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000000" w:rsidRDefault="0060168B">
      <w:pPr>
        <w:widowControl/>
        <w:suppressAutoHyphens w:val="0"/>
        <w:spacing w:after="200" w:line="276" w:lineRule="auto"/>
        <w:jc w:val="center"/>
        <w:rPr>
          <w:rFonts w:ascii="Calibri" w:eastAsia="Calibri" w:hAnsi="Calibri" w:cs="Times New Roman"/>
          <w:kern w:val="0"/>
          <w:sz w:val="22"/>
          <w:szCs w:val="22"/>
          <w:lang w:eastAsia="en-US" w:bidi="ar-SA"/>
        </w:rPr>
      </w:pPr>
      <w:bookmarkStart w:id="0" w:name="_GoBack"/>
      <w:bookmarkEnd w:id="0"/>
      <w:r>
        <w:rPr>
          <w:rFonts w:ascii="Calibri" w:eastAsia="Calibri" w:hAnsi="Calibri" w:cs="Times New Roman"/>
          <w:b/>
          <w:bCs/>
          <w:color w:val="333333"/>
          <w:kern w:val="0"/>
          <w:sz w:val="31"/>
          <w:szCs w:val="31"/>
          <w:lang w:eastAsia="en-US" w:bidi="ar-SA"/>
        </w:rPr>
        <w:t xml:space="preserve">This text was adapted by The Saylor Foundation under a </w:t>
      </w:r>
      <w:hyperlink r:id="rId9" w:history="1">
        <w:r>
          <w:rPr>
            <w:rStyle w:val="Hyperlink"/>
            <w:rFonts w:ascii="Calibri" w:eastAsia="Calibri" w:hAnsi="Calibri" w:cs="Times New Roman"/>
            <w:b/>
            <w:bCs/>
            <w:color w:val="0000FF"/>
            <w:kern w:val="0"/>
            <w:sz w:val="31"/>
            <w:szCs w:val="31"/>
            <w:lang w:eastAsia="en-US" w:bidi="ar-SA"/>
          </w:rPr>
          <w:t>Creative Commons Attribution-NonCommercial-ShareAlike 3.0 License</w:t>
        </w:r>
      </w:hyperlink>
      <w:r>
        <w:rPr>
          <w:rFonts w:ascii="Calibri" w:eastAsia="Calibri" w:hAnsi="Calibri" w:cs="Times New Roman"/>
          <w:b/>
          <w:bCs/>
          <w:color w:val="333333"/>
          <w:kern w:val="0"/>
          <w:sz w:val="31"/>
          <w:szCs w:val="31"/>
          <w:lang w:eastAsia="en-US" w:bidi="ar-SA"/>
        </w:rPr>
        <w:t xml:space="preserve"> without attribution as </w:t>
      </w:r>
      <w:r>
        <w:rPr>
          <w:rFonts w:ascii="Calibri" w:eastAsia="Calibri" w:hAnsi="Calibri" w:cs="Times New Roman"/>
          <w:b/>
          <w:bCs/>
          <w:color w:val="333333"/>
          <w:kern w:val="0"/>
          <w:sz w:val="31"/>
          <w:szCs w:val="31"/>
          <w:lang w:eastAsia="en-US" w:bidi="ar-SA"/>
        </w:rPr>
        <w:t>requested by the work’s original creator or licensee</w:t>
      </w:r>
      <w:r>
        <w:rPr>
          <w:rFonts w:ascii="Calibri" w:eastAsia="Calibri" w:hAnsi="Calibri" w:cs="Calibri"/>
          <w:b/>
          <w:kern w:val="0"/>
          <w:sz w:val="31"/>
          <w:szCs w:val="31"/>
          <w:lang w:eastAsia="en-US" w:bidi="ar-SA"/>
        </w:rPr>
        <w:t>.</w:t>
      </w:r>
    </w:p>
    <w:p w:rsidR="00000000" w:rsidRDefault="0060168B">
      <w:pPr>
        <w:jc w:val="center"/>
        <w:rPr>
          <w:rFonts w:ascii="Arial" w:hAnsi="Arial" w:cs="Arial"/>
          <w:b/>
          <w:sz w:val="32"/>
          <w:szCs w:val="32"/>
        </w:rPr>
      </w:pPr>
    </w:p>
    <w:p w:rsidR="00000000" w:rsidRDefault="0060168B">
      <w:pPr>
        <w:jc w:val="center"/>
      </w:pPr>
    </w:p>
    <w:p w:rsidR="00000000" w:rsidRDefault="0060168B">
      <w:pPr>
        <w:jc w:val="center"/>
      </w:pPr>
      <w:r>
        <w:rPr>
          <w:noProof/>
          <w:lang w:eastAsia="en-US" w:bidi="ar-SA"/>
        </w:rPr>
        <mc:AlternateContent>
          <mc:Choice Requires="wps">
            <w:drawing>
              <wp:anchor distT="0" distB="0" distL="0" distR="0" simplePos="0" relativeHeight="251551744" behindDoc="0" locked="0" layoutInCell="1" allowOverlap="1">
                <wp:simplePos x="0" y="0"/>
                <wp:positionH relativeFrom="page">
                  <wp:posOffset>2529205</wp:posOffset>
                </wp:positionH>
                <wp:positionV relativeFrom="page">
                  <wp:posOffset>41628695</wp:posOffset>
                </wp:positionV>
                <wp:extent cx="340360" cy="340360"/>
                <wp:effectExtent l="0" t="4445" r="0" b="0"/>
                <wp:wrapNone/>
                <wp:docPr id="25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360" cy="340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60168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26" type="#_x0000_t202" style="position:absolute;left:0;text-align:left;margin-left:199.15pt;margin-top:3277.85pt;width:26.8pt;height:26.8pt;z-index:25155174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" stroked="f">
                <v:textbox inset="0,0,0,0">
                  <w:txbxContent>
                    <w:p w:rsidR="00000000" w:rsidRDefault="0060168B">
                      <w:pPr>
                        <w:pStyle w:val="BodyText"/>
                      </w:pPr>
                    </w:p>
                  </w:txbxContent>
                </v:textbox>
                <w10:wrap anchorx="page" anchory="page"/>
              </v:shape>
            </w:pict>
          </mc:Fallback>
        </mc:AlternateContent>
      </w:r>
      <w:r>
        <w:rPr>
          <w:noProof/>
          <w:lang w:eastAsia="en-US" w:bidi="ar-SA"/>
        </w:rPr>
        <mc:AlternateContent>
          <mc:Choice Requires="wps">
            <w:drawing>
              <wp:anchor distT="0" distB="0" distL="0" distR="0" simplePos="0" relativeHeight="251555840" behindDoc="0" locked="0" layoutInCell="1" allowOverlap="1">
                <wp:simplePos x="0" y="0"/>
                <wp:positionH relativeFrom="page">
                  <wp:posOffset>3400425</wp:posOffset>
                </wp:positionH>
                <wp:positionV relativeFrom="page">
                  <wp:posOffset>41628695</wp:posOffset>
                </wp:positionV>
                <wp:extent cx="340360" cy="340360"/>
                <wp:effectExtent l="0" t="4445" r="2540" b="0"/>
                <wp:wrapNone/>
                <wp:docPr id="25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360" cy="340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60168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27" type="#_x0000_t202" style="position:absolute;left:0;text-align:left;margin-left:267.75pt;margin-top:3277.85pt;width:26.8pt;height:26.8pt;z-index:25155584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" stroked="f">
                <v:textbox inset="0,0,0,0">
                  <w:txbxContent>
                    <w:p w:rsidR="00000000" w:rsidRDefault="0060168B">
                      <w:pPr>
                        <w:pStyle w:val="BodyText"/>
                      </w:pPr>
                    </w:p>
                  </w:txbxContent>
                </v:textbox>
                <w10:wrap anchorx="page" anchory="page"/>
              </v:shape>
            </w:pict>
          </mc:Fallback>
        </mc:AlternateContent>
      </w:r>
      <w:r>
        <w:rPr>
          <w:noProof/>
          <w:lang w:eastAsia="en-US" w:bidi="ar-SA"/>
        </w:rPr>
        <mc:AlternateContent>
          <mc:Choice Requires="wps">
            <w:drawing>
              <wp:anchor distT="0" distB="0" distL="0" distR="0" simplePos="0" relativeHeight="251589632" behindDoc="0" locked="0" layoutInCell="1" allowOverlap="1">
                <wp:simplePos x="0" y="0"/>
                <wp:positionH relativeFrom="page">
                  <wp:posOffset>3200400</wp:posOffset>
                </wp:positionH>
                <wp:positionV relativeFrom="page">
                  <wp:posOffset>41628695</wp:posOffset>
                </wp:positionV>
                <wp:extent cx="341630" cy="341630"/>
                <wp:effectExtent l="0" t="4445" r="1270" b="0"/>
                <wp:wrapNone/>
                <wp:docPr id="249"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 cy="341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60168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28" type="#_x0000_t202" style="position:absolute;left:0;text-align:left;margin-left:252pt;margin-top:3277.85pt;width:26.9pt;height:26.9pt;z-index:25158963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" stroked="f">
                <v:textbox inset="0,0,0,0">
                  <w:txbxContent>
                    <w:p w:rsidR="00000000" w:rsidRDefault="0060168B">
                      <w:pPr>
                        <w:pStyle w:val="BodyText"/>
                      </w:pPr>
                    </w:p>
                  </w:txbxContent>
                </v:textbox>
                <w10:wrap anchorx="page" anchory="page"/>
              </v:shape>
            </w:pict>
          </mc:Fallback>
        </mc:AlternateContent>
      </w:r>
      <w:r>
        <w:rPr>
          <w:noProof/>
          <w:lang w:eastAsia="en-US" w:bidi="ar-SA"/>
        </w:rPr>
        <mc:AlternateContent>
          <mc:Choice Requires="wps">
            <w:drawing>
              <wp:anchor distT="0" distB="0" distL="0" distR="0" simplePos="0" relativeHeight="251607040" behindDoc="0" locked="0" layoutInCell="1" allowOverlap="1">
                <wp:simplePos x="0" y="0"/>
                <wp:positionH relativeFrom="page">
                  <wp:posOffset>3136265</wp:posOffset>
                </wp:positionH>
                <wp:positionV relativeFrom="page">
                  <wp:posOffset>41621710</wp:posOffset>
                </wp:positionV>
                <wp:extent cx="342265" cy="342265"/>
                <wp:effectExtent l="2540" t="0" r="0" b="3175"/>
                <wp:wrapNone/>
                <wp:docPr id="24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65" cy="342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60168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29" type="#_x0000_t202" style="position:absolute;left:0;text-align:left;margin-left:246.95pt;margin-top:3277.3pt;width:26.95pt;height:26.95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" stroked="f">
                <v:textbox inset="0,0,0,0">
                  <w:txbxContent>
                    <w:p w:rsidR="00000000" w:rsidRDefault="0060168B">
                      <w:pPr>
                        <w:pStyle w:val="BodyText"/>
                      </w:pPr>
                    </w:p>
                  </w:txbxContent>
                </v:textbox>
                <w10:wrap anchorx="page" anchory="page"/>
              </v:shape>
            </w:pict>
          </mc:Fallback>
        </mc:AlternateContent>
      </w:r>
      <w:r>
        <w:rPr>
          <w:noProof/>
          <w:lang w:eastAsia="en-US" w:bidi="ar-SA"/>
        </w:rPr>
        <mc:AlternateContent>
          <mc:Choice Requires="wps">
            <w:drawing>
              <wp:anchor distT="0" distB="0" distL="0" distR="0" simplePos="0" relativeHeight="251646976" behindDoc="0" locked="0" layoutInCell="1" allowOverlap="1">
                <wp:simplePos x="0" y="0"/>
                <wp:positionH relativeFrom="page">
                  <wp:posOffset>2900680</wp:posOffset>
                </wp:positionH>
                <wp:positionV relativeFrom="page">
                  <wp:posOffset>41626790</wp:posOffset>
                </wp:positionV>
                <wp:extent cx="342265" cy="342265"/>
                <wp:effectExtent l="0" t="2540" r="0" b="0"/>
                <wp:wrapNone/>
                <wp:docPr id="24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65" cy="342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60168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 o:spid="_x0000_s1030" type="#_x0000_t202" style="position:absolute;left:0;text-align:left;margin-left:228.4pt;margin-top:3277.7pt;width:26.95pt;height:26.95pt;z-index:25164697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" stroked="f">
                <v:textbox inset="0,0,0,0">
                  <w:txbxContent>
                    <w:p w:rsidR="00000000" w:rsidRDefault="0060168B">
                      <w:pPr>
                        <w:pStyle w:val="BodyText"/>
                      </w:pPr>
                    </w:p>
                  </w:txbxContent>
                </v:textbox>
                <w10:wrap anchorx="page" anchory="page"/>
              </v:shape>
            </w:pict>
          </mc:Fallback>
        </mc:AlternateContent>
      </w:r>
      <w:r>
        <w:rPr>
          <w:noProof/>
          <w:lang w:eastAsia="en-US" w:bidi="ar-SA"/>
        </w:rPr>
        <mc:AlternateContent>
          <mc:Choice Requires="wps">
            <w:drawing>
              <wp:anchor distT="0" distB="0" distL="0" distR="0" simplePos="0" relativeHeight="251705344" behindDoc="0" locked="0" layoutInCell="1" allowOverlap="1">
                <wp:simplePos x="0" y="0"/>
                <wp:positionH relativeFrom="page">
                  <wp:posOffset>3300730</wp:posOffset>
                </wp:positionH>
                <wp:positionV relativeFrom="page">
                  <wp:posOffset>41621710</wp:posOffset>
                </wp:positionV>
                <wp:extent cx="342265" cy="342265"/>
                <wp:effectExtent l="0" t="0" r="0" b="3175"/>
                <wp:wrapNone/>
                <wp:docPr id="246"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65" cy="342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60168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 o:spid="_x0000_s1031" type="#_x0000_t202" style="position:absolute;left:0;text-align:left;margin-left:259.9pt;margin-top:3277.3pt;width:26.95pt;height:26.95pt;z-index:25170534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" stroked="f">
                <v:textbox inset="0,0,0,0">
                  <w:txbxContent>
                    <w:p w:rsidR="00000000" w:rsidRDefault="0060168B">
                      <w:pPr>
                        <w:pStyle w:val="BodyText"/>
                      </w:pPr>
                    </w:p>
                  </w:txbxContent>
                </v:textbox>
                <w10:wrap anchorx="page" anchory="page"/>
              </v:shape>
            </w:pict>
          </mc:Fallback>
        </mc:AlternateContent>
      </w:r>
      <w:r>
        <w:rPr>
          <w:noProof/>
          <w:lang w:eastAsia="en-US" w:bidi="ar-SA"/>
        </w:rPr>
        <mc:AlternateContent>
          <mc:Choice Requires="wps">
            <w:drawing>
              <wp:anchor distT="0" distB="0" distL="0" distR="0" simplePos="0" relativeHeight="251718656" behindDoc="0" locked="0" layoutInCell="1" allowOverlap="1">
                <wp:simplePos x="0" y="0"/>
                <wp:positionH relativeFrom="page">
                  <wp:posOffset>3293110</wp:posOffset>
                </wp:positionH>
                <wp:positionV relativeFrom="page">
                  <wp:posOffset>41619805</wp:posOffset>
                </wp:positionV>
                <wp:extent cx="342265" cy="342265"/>
                <wp:effectExtent l="0" t="0" r="3175" b="0"/>
                <wp:wrapNone/>
                <wp:docPr id="245"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65" cy="342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60168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 o:spid="_x0000_s1032" type="#_x0000_t202" style="position:absolute;left:0;text-align:left;margin-left:259.3pt;margin-top:3277.15pt;width:26.95pt;height:26.95pt;z-index:25171865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" stroked="f">
                <v:textbox inset="0,0,0,0">
                  <w:txbxContent>
                    <w:p w:rsidR="00000000" w:rsidRDefault="0060168B">
                      <w:pPr>
                        <w:pStyle w:val="BodyText"/>
                      </w:pPr>
                    </w:p>
                  </w:txbxContent>
                </v:textbox>
                <w10:wrap anchorx="page" anchory="page"/>
              </v:shape>
            </w:pict>
          </mc:Fallback>
        </mc:AlternateContent>
      </w:r>
      <w:r>
        <w:rPr>
          <w:noProof/>
          <w:lang w:eastAsia="en-US" w:bidi="ar-SA"/>
        </w:rPr>
        <mc:AlternateContent>
          <mc:Choice Requires="wps">
            <w:drawing>
              <wp:anchor distT="0" distB="0" distL="0" distR="0" simplePos="0" relativeHeight="251739136" behindDoc="0" locked="0" layoutInCell="1" allowOverlap="1">
                <wp:simplePos x="0" y="0"/>
                <wp:positionH relativeFrom="page">
                  <wp:posOffset>3136265</wp:posOffset>
                </wp:positionH>
                <wp:positionV relativeFrom="page">
                  <wp:posOffset>41626790</wp:posOffset>
                </wp:positionV>
                <wp:extent cx="342265" cy="342265"/>
                <wp:effectExtent l="2540" t="2540" r="0" b="0"/>
                <wp:wrapNone/>
                <wp:docPr id="244"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65" cy="342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60168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7" o:spid="_x0000_s1033" type="#_x0000_t202" style="position:absolute;left:0;text-align:left;margin-left:246.95pt;margin-top:3277.7pt;width:26.95pt;height:26.95pt;z-index:25173913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" stroked="f">
                <v:textbox inset="0,0,0,0">
                  <w:txbxContent>
                    <w:p w:rsidR="00000000" w:rsidRDefault="0060168B">
                      <w:pPr>
                        <w:pStyle w:val="BodyText"/>
                      </w:pPr>
                    </w:p>
                  </w:txbxContent>
                </v:textbox>
                <w10:wrap anchorx="page" anchory="page"/>
              </v:shape>
            </w:pict>
          </mc:Fallback>
        </mc:AlternateContent>
      </w:r>
      <w:r>
        <w:rPr>
          <w:noProof/>
          <w:lang w:eastAsia="en-US" w:bidi="ar-SA"/>
        </w:rPr>
        <mc:AlternateContent>
          <mc:Choice Requires="wps">
            <w:drawing>
              <wp:anchor distT="0" distB="0" distL="0" distR="0" simplePos="0" relativeHeight="251747328" behindDoc="0" locked="0" layoutInCell="1" allowOverlap="1">
                <wp:simplePos x="0" y="0"/>
                <wp:positionH relativeFrom="page">
                  <wp:posOffset>3443605</wp:posOffset>
                </wp:positionH>
                <wp:positionV relativeFrom="page">
                  <wp:posOffset>37724080</wp:posOffset>
                </wp:positionV>
                <wp:extent cx="342265" cy="342265"/>
                <wp:effectExtent l="0" t="0" r="0" b="0"/>
                <wp:wrapNone/>
                <wp:docPr id="243"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65" cy="342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60168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 o:spid="_x0000_s1034" type="#_x0000_t202" style="position:absolute;left:0;text-align:left;margin-left:271.15pt;margin-top:2970.4pt;width:26.95pt;height:26.95pt;z-index:25174732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" stroked="f">
                <v:textbox inset="0,0,0,0">
                  <w:txbxContent>
                    <w:p w:rsidR="00000000" w:rsidRDefault="0060168B">
                      <w:pPr>
                        <w:pStyle w:val="BodyText"/>
                      </w:pPr>
                    </w:p>
                  </w:txbxContent>
                </v:textbox>
                <w10:wrap anchorx="page" anchory="page"/>
              </v:shape>
            </w:pict>
          </mc:Fallback>
        </mc:AlternateContent>
      </w:r>
      <w:r>
        <w:rPr>
          <w:noProof/>
          <w:lang w:eastAsia="en-US" w:bidi="ar-SA"/>
        </w:rPr>
        <mc:AlternateContent>
          <mc:Choice Requires="wps">
            <w:drawing>
              <wp:anchor distT="0" distB="0" distL="0" distR="0" simplePos="0" relativeHeight="251659264" behindDoc="0" locked="0" layoutInCell="1" allowOverlap="1">
                <wp:simplePos x="0" y="0"/>
                <wp:positionH relativeFrom="page">
                  <wp:posOffset>43180</wp:posOffset>
                </wp:positionH>
                <wp:positionV relativeFrom="page">
                  <wp:posOffset>41619805</wp:posOffset>
                </wp:positionV>
                <wp:extent cx="342265" cy="342265"/>
                <wp:effectExtent l="0" t="0" r="0" b="0"/>
                <wp:wrapNone/>
                <wp:docPr id="242"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65" cy="342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60168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 o:spid="_x0000_s1035" type="#_x0000_t202" style="position:absolute;left:0;text-align:left;margin-left:3.4pt;margin-top:3277.15pt;width:26.95pt;height:26.95pt;z-index:25165926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" stroked="f">
                <v:textbox inset="0,0,0,0">
                  <w:txbxContent>
                    <w:p w:rsidR="00000000" w:rsidRDefault="0060168B">
                      <w:pPr>
                        <w:pStyle w:val="BodyText"/>
                      </w:pPr>
                    </w:p>
                  </w:txbxContent>
                </v:textbox>
                <w10:wrap anchorx="page" anchory="page"/>
              </v:shape>
            </w:pict>
          </mc:Fallback>
        </mc:AlternateContent>
      </w:r>
      <w:r>
        <w:rPr>
          <w:noProof/>
          <w:lang w:eastAsia="en-US" w:bidi="ar-SA"/>
        </w:rPr>
        <mc:AlternateContent>
          <mc:Choice Requires="wps">
            <w:drawing>
              <wp:anchor distT="0" distB="0" distL="0" distR="0" simplePos="0" relativeHeight="251774976" behindDoc="0" locked="0" layoutInCell="1" allowOverlap="1">
                <wp:simplePos x="0" y="0"/>
                <wp:positionH relativeFrom="page">
                  <wp:posOffset>-28575</wp:posOffset>
                </wp:positionH>
                <wp:positionV relativeFrom="page">
                  <wp:posOffset>41626790</wp:posOffset>
                </wp:positionV>
                <wp:extent cx="342265" cy="342265"/>
                <wp:effectExtent l="0" t="2540" r="635" b="0"/>
                <wp:wrapNone/>
                <wp:docPr id="241"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65" cy="342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60168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2" o:spid="_x0000_s1036" type="#_x0000_t202" style="position:absolute;left:0;text-align:left;margin-left:-2.25pt;margin-top:3277.7pt;width:26.95pt;height:26.95pt;z-index:25177497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" stroked="f">
                <v:textbox inset="0,0,0,0">
                  <w:txbxContent>
                    <w:p w:rsidR="00000000" w:rsidRDefault="0060168B">
                      <w:pPr>
                        <w:pStyle w:val="BodyText"/>
                      </w:pPr>
                    </w:p>
                  </w:txbxContent>
                </v:textbox>
                <w10:wrap anchorx="page" anchory="page"/>
              </v:shape>
            </w:pict>
          </mc:Fallback>
        </mc:AlternateContent>
      </w:r>
      <w:r>
        <w:rPr>
          <w:noProof/>
          <w:lang w:eastAsia="en-US" w:bidi="ar-SA"/>
        </w:rPr>
        <mc:AlternateContent>
          <mc:Choice Requires="wps">
            <w:drawing>
              <wp:anchor distT="0" distB="0" distL="0" distR="0" simplePos="0" relativeHeight="251564032" behindDoc="0" locked="0" layoutInCell="1" allowOverlap="1">
                <wp:simplePos x="0" y="0"/>
                <wp:positionH relativeFrom="page">
                  <wp:posOffset>507365</wp:posOffset>
                </wp:positionH>
                <wp:positionV relativeFrom="page">
                  <wp:posOffset>41628695</wp:posOffset>
                </wp:positionV>
                <wp:extent cx="341630" cy="341630"/>
                <wp:effectExtent l="2540" t="4445" r="0" b="0"/>
                <wp:wrapNone/>
                <wp:docPr id="240"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 cy="341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60168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37" type="#_x0000_t202" style="position:absolute;left:0;text-align:left;margin-left:39.95pt;margin-top:3277.85pt;width:26.9pt;height:26.9pt;z-index:25156403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" stroked="f">
                <v:textbox inset="0,0,0,0">
                  <w:txbxContent>
                    <w:p w:rsidR="00000000" w:rsidRDefault="0060168B">
                      <w:pPr>
                        <w:pStyle w:val="BodyText"/>
                      </w:pPr>
                    </w:p>
                  </w:txbxContent>
                </v:textbox>
                <w10:wrap anchorx="page" anchory="page"/>
              </v:shape>
            </w:pict>
          </mc:Fallback>
        </mc:AlternateContent>
      </w:r>
      <w:r>
        <w:rPr>
          <w:noProof/>
          <w:lang w:eastAsia="en-US" w:bidi="ar-SA"/>
        </w:rPr>
        <mc:AlternateContent>
          <mc:Choice Requires="wps">
            <w:drawing>
              <wp:anchor distT="0" distB="0" distL="0" distR="0" simplePos="0" relativeHeight="251598848" behindDoc="0" locked="0" layoutInCell="1" allowOverlap="1">
                <wp:simplePos x="0" y="0"/>
                <wp:positionH relativeFrom="page">
                  <wp:posOffset>1471930</wp:posOffset>
                </wp:positionH>
                <wp:positionV relativeFrom="page">
                  <wp:posOffset>41624250</wp:posOffset>
                </wp:positionV>
                <wp:extent cx="342265" cy="342265"/>
                <wp:effectExtent l="0" t="0" r="0" b="635"/>
                <wp:wrapNone/>
                <wp:docPr id="239"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65" cy="342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60168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38" type="#_x0000_t202" style="position:absolute;left:0;text-align:left;margin-left:115.9pt;margin-top:3277.5pt;width:26.95pt;height:26.95pt;z-index:25159884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" stroked="f">
                <v:textbox inset="0,0,0,0">
                  <w:txbxContent>
                    <w:p w:rsidR="00000000" w:rsidRDefault="0060168B">
                      <w:pPr>
                        <w:pStyle w:val="BodyText"/>
                      </w:pPr>
                    </w:p>
                  </w:txbxContent>
                </v:textbox>
                <w10:wrap anchorx="page" anchory="page"/>
              </v:shape>
            </w:pict>
          </mc:Fallback>
        </mc:AlternateContent>
      </w:r>
      <w:r>
        <w:rPr>
          <w:noProof/>
          <w:lang w:eastAsia="en-US" w:bidi="ar-SA"/>
        </w:rPr>
        <mc:AlternateContent>
          <mc:Choice Requires="wps">
            <w:drawing>
              <wp:anchor distT="0" distB="0" distL="0" distR="0" simplePos="0" relativeHeight="251617280" behindDoc="0" locked="0" layoutInCell="1" allowOverlap="1">
                <wp:simplePos x="0" y="0"/>
                <wp:positionH relativeFrom="page">
                  <wp:posOffset>1892935</wp:posOffset>
                </wp:positionH>
                <wp:positionV relativeFrom="page">
                  <wp:posOffset>41626790</wp:posOffset>
                </wp:positionV>
                <wp:extent cx="342265" cy="342265"/>
                <wp:effectExtent l="0" t="2540" r="3175" b="0"/>
                <wp:wrapNone/>
                <wp:docPr id="23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65" cy="342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60168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 o:spid="_x0000_s1039" type="#_x0000_t202" style="position:absolute;left:0;text-align:left;margin-left:149.05pt;margin-top:3277.7pt;width:26.95pt;height:26.95pt;z-index:25161728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" stroked="f">
                <v:textbox inset="0,0,0,0">
                  <w:txbxContent>
                    <w:p w:rsidR="00000000" w:rsidRDefault="0060168B">
                      <w:pPr>
                        <w:pStyle w:val="BodyText"/>
                      </w:pPr>
                    </w:p>
                  </w:txbxContent>
                </v:textbox>
                <w10:wrap anchorx="page" anchory="page"/>
              </v:shape>
            </w:pict>
          </mc:Fallback>
        </mc:AlternateContent>
      </w:r>
      <w:r>
        <w:rPr>
          <w:noProof/>
          <w:lang w:eastAsia="en-US" w:bidi="ar-SA"/>
        </w:rPr>
        <mc:AlternateContent>
          <mc:Choice Requires="wps">
            <w:drawing>
              <wp:anchor distT="0" distB="0" distL="0" distR="0" simplePos="0" relativeHeight="251618304" behindDoc="0" locked="0" layoutInCell="1" allowOverlap="1">
                <wp:simplePos x="0" y="0"/>
                <wp:positionH relativeFrom="page">
                  <wp:posOffset>1314450</wp:posOffset>
                </wp:positionH>
                <wp:positionV relativeFrom="page">
                  <wp:posOffset>41621710</wp:posOffset>
                </wp:positionV>
                <wp:extent cx="342265" cy="342265"/>
                <wp:effectExtent l="0" t="0" r="635" b="3175"/>
                <wp:wrapNone/>
                <wp:docPr id="23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65" cy="342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60168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040" type="#_x0000_t202" style="position:absolute;left:0;text-align:left;margin-left:103.5pt;margin-top:3277.3pt;width:26.95pt;height:26.95pt;z-index:25161830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" stroked="f">
                <v:textbox inset="0,0,0,0">
                  <w:txbxContent>
                    <w:p w:rsidR="00000000" w:rsidRDefault="0060168B">
                      <w:pPr>
                        <w:pStyle w:val="BodyText"/>
                      </w:pPr>
                    </w:p>
                  </w:txbxContent>
                </v:textbox>
                <w10:wrap anchorx="page" anchory="page"/>
              </v:shape>
            </w:pict>
          </mc:Fallback>
        </mc:AlternateContent>
      </w:r>
      <w:r>
        <w:rPr>
          <w:noProof/>
          <w:lang w:eastAsia="en-US" w:bidi="ar-SA"/>
        </w:rPr>
        <mc:AlternateContent>
          <mc:Choice Requires="wps">
            <w:drawing>
              <wp:anchor distT="0" distB="0" distL="0" distR="0" simplePos="0" relativeHeight="251633664" behindDoc="0" locked="0" layoutInCell="1" allowOverlap="1">
                <wp:simplePos x="0" y="0"/>
                <wp:positionH relativeFrom="page">
                  <wp:posOffset>885825</wp:posOffset>
                </wp:positionH>
                <wp:positionV relativeFrom="page">
                  <wp:posOffset>41626790</wp:posOffset>
                </wp:positionV>
                <wp:extent cx="342265" cy="342265"/>
                <wp:effectExtent l="0" t="2540" r="635" b="0"/>
                <wp:wrapNone/>
                <wp:docPr id="236"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65" cy="342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60168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 o:spid="_x0000_s1041" type="#_x0000_t202" style="position:absolute;left:0;text-align:left;margin-left:69.75pt;margin-top:3277.7pt;width:26.95pt;height:26.95pt;z-index:25163366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" stroked="f">
                <v:textbox inset="0,0,0,0">
                  <w:txbxContent>
                    <w:p w:rsidR="00000000" w:rsidRDefault="0060168B">
                      <w:pPr>
                        <w:pStyle w:val="BodyText"/>
                      </w:pPr>
                    </w:p>
                  </w:txbxContent>
                </v:textbox>
                <w10:wrap anchorx="page" anchory="page"/>
              </v:shape>
            </w:pict>
          </mc:Fallback>
        </mc:AlternateContent>
      </w:r>
      <w:r>
        <w:rPr>
          <w:noProof/>
          <w:lang w:eastAsia="en-US" w:bidi="ar-SA"/>
        </w:rPr>
        <mc:AlternateContent>
          <mc:Choice Requires="wps">
            <w:drawing>
              <wp:anchor distT="0" distB="0" distL="0" distR="0" simplePos="0" relativeHeight="251640832" behindDoc="0" locked="0" layoutInCell="1" allowOverlap="1">
                <wp:simplePos x="0" y="0"/>
                <wp:positionH relativeFrom="page">
                  <wp:posOffset>621665</wp:posOffset>
                </wp:positionH>
                <wp:positionV relativeFrom="page">
                  <wp:posOffset>41626790</wp:posOffset>
                </wp:positionV>
                <wp:extent cx="342265" cy="342265"/>
                <wp:effectExtent l="2540" t="2540" r="0" b="0"/>
                <wp:wrapNone/>
                <wp:docPr id="235"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65" cy="342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60168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042" type="#_x0000_t202" style="position:absolute;left:0;text-align:left;margin-left:48.95pt;margin-top:3277.7pt;width:26.95pt;height:26.95pt;z-index:25164083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" stroked="f">
                <v:textbox inset="0,0,0,0">
                  <w:txbxContent>
                    <w:p w:rsidR="00000000" w:rsidRDefault="0060168B">
                      <w:pPr>
                        <w:pStyle w:val="BodyText"/>
                      </w:pPr>
                    </w:p>
                  </w:txbxContent>
                </v:textbox>
                <w10:wrap anchorx="page" anchory="page"/>
              </v:shape>
            </w:pict>
          </mc:Fallback>
        </mc:AlternateContent>
      </w:r>
      <w:r>
        <w:rPr>
          <w:noProof/>
          <w:lang w:eastAsia="en-US" w:bidi="ar-SA"/>
        </w:rPr>
        <mc:AlternateContent>
          <mc:Choice Requires="wps">
            <w:drawing>
              <wp:anchor distT="0" distB="0" distL="0" distR="0" simplePos="0" relativeHeight="251661312" behindDoc="0" locked="0" layoutInCell="1" allowOverlap="1">
                <wp:simplePos x="0" y="0"/>
                <wp:positionH relativeFrom="page">
                  <wp:posOffset>1278890</wp:posOffset>
                </wp:positionH>
                <wp:positionV relativeFrom="page">
                  <wp:posOffset>41626790</wp:posOffset>
                </wp:positionV>
                <wp:extent cx="342265" cy="342265"/>
                <wp:effectExtent l="2540" t="2540" r="0" b="0"/>
                <wp:wrapNone/>
                <wp:docPr id="234"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65" cy="342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60168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 o:spid="_x0000_s1043" type="#_x0000_t202" style="position:absolute;left:0;text-align:left;margin-left:100.7pt;margin-top:3277.7pt;width:26.95pt;height:26.95pt;z-index:25166131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" stroked="f">
                <v:textbox inset="0,0,0,0">
                  <w:txbxContent>
                    <w:p w:rsidR="00000000" w:rsidRDefault="0060168B">
                      <w:pPr>
                        <w:pStyle w:val="BodyText"/>
                      </w:pPr>
                    </w:p>
                  </w:txbxContent>
                </v:textbox>
                <w10:wrap anchorx="page" anchory="page"/>
              </v:shape>
            </w:pict>
          </mc:Fallback>
        </mc:AlternateContent>
      </w:r>
      <w:r>
        <w:rPr>
          <w:noProof/>
          <w:lang w:eastAsia="en-US" w:bidi="ar-SA"/>
        </w:rPr>
        <mc:AlternateContent>
          <mc:Choice Requires="wps">
            <w:drawing>
              <wp:anchor distT="0" distB="0" distL="0" distR="0" simplePos="0" relativeHeight="251693056" behindDoc="0" locked="0" layoutInCell="1" allowOverlap="1">
                <wp:simplePos x="0" y="0"/>
                <wp:positionH relativeFrom="page">
                  <wp:posOffset>1257300</wp:posOffset>
                </wp:positionH>
                <wp:positionV relativeFrom="page">
                  <wp:posOffset>41624250</wp:posOffset>
                </wp:positionV>
                <wp:extent cx="342265" cy="342265"/>
                <wp:effectExtent l="0" t="0" r="635" b="635"/>
                <wp:wrapNone/>
                <wp:docPr id="233"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65" cy="342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60168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 o:spid="_x0000_s1044" type="#_x0000_t202" style="position:absolute;left:0;text-align:left;margin-left:99pt;margin-top:3277.5pt;width:26.95pt;height:26.95pt;z-index:25169305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" stroked="f">
                <v:textbox inset="0,0,0,0">
                  <w:txbxContent>
                    <w:p w:rsidR="00000000" w:rsidRDefault="0060168B">
                      <w:pPr>
                        <w:pStyle w:val="BodyText"/>
                      </w:pPr>
                    </w:p>
                  </w:txbxContent>
                </v:textbox>
                <w10:wrap anchorx="page" anchory="page"/>
              </v:shape>
            </w:pict>
          </mc:Fallback>
        </mc:AlternateContent>
      </w:r>
      <w:r>
        <w:rPr>
          <w:noProof/>
          <w:lang w:eastAsia="en-US" w:bidi="ar-SA"/>
        </w:rPr>
        <mc:AlternateContent>
          <mc:Choice Requires="wps">
            <w:drawing>
              <wp:anchor distT="0" distB="0" distL="0" distR="0" simplePos="0" relativeHeight="251700224" behindDoc="0" locked="0" layoutInCell="1" allowOverlap="1">
                <wp:simplePos x="0" y="0"/>
                <wp:positionH relativeFrom="page">
                  <wp:posOffset>935990</wp:posOffset>
                </wp:positionH>
                <wp:positionV relativeFrom="page">
                  <wp:posOffset>41619805</wp:posOffset>
                </wp:positionV>
                <wp:extent cx="342265" cy="342265"/>
                <wp:effectExtent l="2540" t="0" r="0" b="0"/>
                <wp:wrapNone/>
                <wp:docPr id="232"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65" cy="342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60168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9" o:spid="_x0000_s1045" type="#_x0000_t202" style="position:absolute;left:0;text-align:left;margin-left:73.7pt;margin-top:3277.15pt;width:26.95pt;height:26.95pt;z-index:25170022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" stroked="f">
                <v:textbox inset="0,0,0,0">
                  <w:txbxContent>
                    <w:p w:rsidR="00000000" w:rsidRDefault="0060168B">
                      <w:pPr>
                        <w:pStyle w:val="BodyText"/>
                      </w:pPr>
                    </w:p>
                  </w:txbxContent>
                </v:textbox>
                <w10:wrap anchorx="page" anchory="page"/>
              </v:shape>
            </w:pict>
          </mc:Fallback>
        </mc:AlternateContent>
      </w:r>
      <w:r>
        <w:rPr>
          <w:noProof/>
          <w:lang w:eastAsia="en-US" w:bidi="ar-SA"/>
        </w:rPr>
        <mc:AlternateContent>
          <mc:Choice Requires="wps">
            <w:drawing>
              <wp:anchor distT="0" distB="0" distL="0" distR="0" simplePos="0" relativeHeight="251722752" behindDoc="0" locked="0" layoutInCell="1" allowOverlap="1">
                <wp:simplePos x="0" y="0"/>
                <wp:positionH relativeFrom="page">
                  <wp:posOffset>1814830</wp:posOffset>
                </wp:positionH>
                <wp:positionV relativeFrom="page">
                  <wp:posOffset>41624250</wp:posOffset>
                </wp:positionV>
                <wp:extent cx="342265" cy="342265"/>
                <wp:effectExtent l="0" t="0" r="0" b="635"/>
                <wp:wrapNone/>
                <wp:docPr id="26"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65" cy="342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60168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1" o:spid="_x0000_s1046" type="#_x0000_t202" style="position:absolute;left:0;text-align:left;margin-left:142.9pt;margin-top:3277.5pt;width:26.95pt;height:26.95pt;z-index:25172275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" stroked="f">
                <v:textbox inset="0,0,0,0">
                  <w:txbxContent>
                    <w:p w:rsidR="00000000" w:rsidRDefault="0060168B">
                      <w:pPr>
                        <w:pStyle w:val="BodyText"/>
                      </w:pPr>
                    </w:p>
                  </w:txbxContent>
                </v:textbox>
                <w10:wrap anchorx="page" anchory="page"/>
              </v:shape>
            </w:pict>
          </mc:Fallback>
        </mc:AlternateContent>
      </w:r>
      <w:r>
        <w:rPr>
          <w:noProof/>
          <w:lang w:eastAsia="en-US" w:bidi="ar-SA"/>
        </w:rPr>
        <mc:AlternateContent>
          <mc:Choice Requires="wps">
            <w:drawing>
              <wp:anchor distT="0" distB="0" distL="0" distR="0" simplePos="0" relativeHeight="251735040" behindDoc="0" locked="0" layoutInCell="1" allowOverlap="1">
                <wp:simplePos x="0" y="0"/>
                <wp:positionH relativeFrom="page">
                  <wp:posOffset>1678940</wp:posOffset>
                </wp:positionH>
                <wp:positionV relativeFrom="page">
                  <wp:posOffset>41621710</wp:posOffset>
                </wp:positionV>
                <wp:extent cx="342265" cy="342265"/>
                <wp:effectExtent l="2540" t="0" r="0" b="3175"/>
                <wp:wrapNone/>
                <wp:docPr id="18"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65" cy="342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60168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3" o:spid="_x0000_s1047" type="#_x0000_t202" style="position:absolute;left:0;text-align:left;margin-left:132.2pt;margin-top:3277.3pt;width:26.95pt;height:26.95pt;z-index:25173504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" stroked="f">
                <v:textbox inset="0,0,0,0">
                  <w:txbxContent>
                    <w:p w:rsidR="00000000" w:rsidRDefault="0060168B">
                      <w:pPr>
                        <w:pStyle w:val="BodyText"/>
                      </w:pPr>
                    </w:p>
                  </w:txbxContent>
                </v:textbox>
                <w10:wrap anchorx="page" anchory="page"/>
              </v:shape>
            </w:pict>
          </mc:Fallback>
        </mc:AlternateContent>
      </w:r>
      <w:r>
        <w:rPr>
          <w:noProof/>
          <w:lang w:eastAsia="en-US" w:bidi="ar-SA"/>
        </w:rPr>
        <mc:AlternateContent>
          <mc:Choice Requires="wps">
            <w:drawing>
              <wp:anchor distT="0" distB="0" distL="0" distR="0" simplePos="0" relativeHeight="251746304" behindDoc="0" locked="0" layoutInCell="1" allowOverlap="1">
                <wp:simplePos x="0" y="0"/>
                <wp:positionH relativeFrom="page">
                  <wp:posOffset>1978660</wp:posOffset>
                </wp:positionH>
                <wp:positionV relativeFrom="page">
                  <wp:posOffset>41624250</wp:posOffset>
                </wp:positionV>
                <wp:extent cx="342265" cy="342265"/>
                <wp:effectExtent l="0" t="0" r="3175" b="635"/>
                <wp:wrapNone/>
                <wp:docPr id="1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65" cy="342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60168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4" o:spid="_x0000_s1048" type="#_x0000_t202" style="position:absolute;left:0;text-align:left;margin-left:155.8pt;margin-top:3277.5pt;width:26.95pt;height:26.95pt;z-index:25174630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" stroked="f">
                <v:textbox inset="0,0,0,0">
                  <w:txbxContent>
                    <w:p w:rsidR="00000000" w:rsidRDefault="0060168B">
                      <w:pPr>
                        <w:pStyle w:val="BodyText"/>
                      </w:pPr>
                    </w:p>
                  </w:txbxContent>
                </v:textbox>
                <w10:wrap anchorx="page" anchory="page"/>
              </v:shape>
            </w:pict>
          </mc:Fallback>
        </mc:AlternateContent>
      </w:r>
    </w:p>
    <w:p w:rsidR="00000000" w:rsidRDefault="0060168B">
      <w:pPr>
        <w:jc w:val="center"/>
      </w:pPr>
    </w:p>
    <w:p w:rsidR="00000000" w:rsidRDefault="0060168B">
      <w:pPr>
        <w:jc w:val="center"/>
      </w:pPr>
    </w:p>
    <w:p w:rsidR="00000000" w:rsidRDefault="0060168B">
      <w:pPr>
        <w:jc w:val="center"/>
      </w:pPr>
    </w:p>
    <w:p w:rsidR="00000000" w:rsidRDefault="0060168B">
      <w:pPr>
        <w:jc w:val="center"/>
      </w:pPr>
    </w:p>
    <w:p w:rsidR="00000000" w:rsidRDefault="0060168B">
      <w:pPr>
        <w:jc w:val="center"/>
      </w:pPr>
    </w:p>
    <w:p w:rsidR="00000000" w:rsidRDefault="0060168B">
      <w:pPr>
        <w:jc w:val="center"/>
      </w:pPr>
    </w:p>
    <w:p w:rsidR="00000000" w:rsidRDefault="0060168B">
      <w:pPr>
        <w:jc w:val="center"/>
      </w:pPr>
    </w:p>
    <w:p w:rsidR="00000000" w:rsidRDefault="0060168B">
      <w:pPr>
        <w:jc w:val="center"/>
      </w:pPr>
    </w:p>
    <w:p w:rsidR="00000000" w:rsidRDefault="0060168B">
      <w:pPr>
        <w:jc w:val="center"/>
      </w:pPr>
    </w:p>
    <w:p w:rsidR="00000000" w:rsidRDefault="0060168B">
      <w:pPr>
        <w:jc w:val="center"/>
      </w:pPr>
    </w:p>
    <w:p w:rsidR="00000000" w:rsidRDefault="0060168B">
      <w:pPr>
        <w:jc w:val="center"/>
      </w:pPr>
    </w:p>
    <w:p w:rsidR="00000000" w:rsidRDefault="0060168B">
      <w:pPr>
        <w:jc w:val="center"/>
      </w:pPr>
    </w:p>
    <w:p w:rsidR="00000000" w:rsidRDefault="0060168B">
      <w:pPr>
        <w:jc w:val="center"/>
      </w:pPr>
    </w:p>
    <w:p w:rsidR="00000000" w:rsidRDefault="0060168B">
      <w:pPr>
        <w:pStyle w:val="Heading3"/>
        <w:pageBreakBefore/>
        <w:widowControl/>
        <w:spacing w:before="0" w:after="0" w:line="203" w:lineRule="atLeast"/>
        <w:jc w:val="center"/>
        <w:rPr>
          <w:rFonts w:ascii="Georgia" w:hAnsi="Georgia" w:cs="Calibri2"/>
          <w:color w:val="333333"/>
          <w:sz w:val="24"/>
          <w:szCs w:val="24"/>
          <w:lang w:val="en"/>
        </w:rPr>
      </w:pPr>
      <w:r>
        <w:rPr>
          <w:rFonts w:ascii="Georgia" w:hAnsi="Georgia" w:cs="Calibri2"/>
          <w:color w:val="333333"/>
          <w:sz w:val="24"/>
          <w:szCs w:val="24"/>
          <w:lang w:val="en"/>
        </w:rPr>
        <w:lastRenderedPageBreak/>
        <w:t>Preface</w:t>
      </w:r>
    </w:p>
    <w:p w:rsidR="00000000" w:rsidRDefault="0060168B">
      <w:pPr>
        <w:pStyle w:val="BodyText"/>
        <w:widowControl/>
        <w:spacing w:after="0" w:line="203" w:lineRule="atLeast"/>
        <w:rPr>
          <w:rFonts w:ascii="Georgia" w:hAnsi="Georgia" w:cs="Calibri2"/>
          <w:b/>
          <w:color w:val="333333"/>
          <w:lang w:val="en"/>
        </w:rPr>
      </w:pPr>
    </w:p>
    <w:p w:rsidR="00000000" w:rsidRDefault="0060168B">
      <w:pPr>
        <w:pStyle w:val="BodyText"/>
        <w:widowControl/>
        <w:spacing w:after="0"/>
        <w:rPr>
          <w:rFonts w:ascii="Georgia" w:hAnsi="Georgia" w:cs="Georgia"/>
          <w:color w:val="333333"/>
        </w:rPr>
      </w:pPr>
      <w:bookmarkStart w:id="1" w:name="coopermacro-chpr_p01"/>
      <w:bookmarkEnd w:id="1"/>
      <w:r>
        <w:rPr>
          <w:rFonts w:ascii="Georgia" w:hAnsi="Georgia" w:cs="Georgia"/>
          <w:color w:val="333333"/>
        </w:rPr>
        <w:t xml:space="preserve">We have written a fundamentally </w:t>
      </w:r>
      <w:r>
        <w:rPr>
          <w:rFonts w:ascii="Georgia" w:hAnsi="Georgia" w:cs="Georgia"/>
          <w:color w:val="333333"/>
        </w:rPr>
        <w:t>different text for principles of economics, based on two premises:</w:t>
      </w:r>
    </w:p>
    <w:p w:rsidR="00000000" w:rsidRDefault="0060168B">
      <w:pPr>
        <w:pStyle w:val="BodyText"/>
        <w:widowControl/>
        <w:spacing w:after="0"/>
        <w:rPr>
          <w:rFonts w:ascii="Georgia" w:hAnsi="Georgia" w:cs="Georgia"/>
          <w:color w:val="333333"/>
        </w:rPr>
      </w:pPr>
    </w:p>
    <w:p w:rsidR="00000000" w:rsidRDefault="0060168B" w:rsidP="0060168B">
      <w:pPr>
        <w:pStyle w:val="BodyText"/>
        <w:widowControl/>
        <w:numPr>
          <w:ilvl w:val="0"/>
          <w:numId w:val="2"/>
        </w:numPr>
        <w:spacing w:after="0"/>
        <w:rPr>
          <w:rFonts w:ascii="Georgia" w:hAnsi="Georgia" w:cs="Georgia"/>
          <w:color w:val="333333"/>
        </w:rPr>
      </w:pPr>
      <w:bookmarkStart w:id="2" w:name="coopermacro-chpr_l01"/>
      <w:bookmarkEnd w:id="2"/>
      <w:r>
        <w:rPr>
          <w:rFonts w:ascii="Georgia" w:hAnsi="Georgia" w:cs="Georgia"/>
          <w:color w:val="333333"/>
        </w:rPr>
        <w:t>Students are motivated to study economics if they see that it relates to their own lives.</w:t>
      </w:r>
    </w:p>
    <w:p w:rsidR="00000000" w:rsidRDefault="0060168B" w:rsidP="0060168B">
      <w:pPr>
        <w:pStyle w:val="BodyText"/>
        <w:widowControl/>
        <w:numPr>
          <w:ilvl w:val="0"/>
          <w:numId w:val="2"/>
        </w:numPr>
        <w:spacing w:after="0"/>
        <w:rPr>
          <w:rFonts w:ascii="Georgia" w:hAnsi="Georgia" w:cs="Georgia"/>
          <w:color w:val="333333"/>
        </w:rPr>
      </w:pPr>
      <w:r>
        <w:rPr>
          <w:rFonts w:ascii="Georgia" w:hAnsi="Georgia" w:cs="Georgia"/>
          <w:color w:val="333333"/>
        </w:rPr>
        <w:t>Students learn best from an inductive approach, in which they are first confronted with a question</w:t>
      </w:r>
      <w:r>
        <w:rPr>
          <w:rFonts w:ascii="Georgia" w:hAnsi="Georgia" w:cs="Georgia"/>
          <w:color w:val="333333"/>
        </w:rPr>
        <w:t xml:space="preserve"> and then led through the process of how to answer that question.</w:t>
      </w:r>
    </w:p>
    <w:p w:rsidR="00000000" w:rsidRDefault="0060168B">
      <w:pPr>
        <w:pStyle w:val="BodyText"/>
        <w:widowControl/>
        <w:spacing w:after="0"/>
        <w:ind w:left="360"/>
        <w:rPr>
          <w:rFonts w:ascii="Georgia" w:hAnsi="Georgia" w:cs="Georgia"/>
          <w:color w:val="333333"/>
        </w:rPr>
      </w:pPr>
    </w:p>
    <w:p w:rsidR="00000000" w:rsidRDefault="0060168B">
      <w:pPr>
        <w:pStyle w:val="BodyText"/>
        <w:widowControl/>
        <w:spacing w:after="0"/>
        <w:rPr>
          <w:rFonts w:ascii="Georgia" w:hAnsi="Georgia" w:cs="Georgia"/>
          <w:color w:val="333333"/>
        </w:rPr>
      </w:pPr>
      <w:bookmarkStart w:id="3" w:name="coopermacro-chpr_p02"/>
      <w:bookmarkEnd w:id="3"/>
      <w:r>
        <w:rPr>
          <w:rFonts w:ascii="Georgia" w:hAnsi="Georgia" w:cs="Georgia"/>
          <w:color w:val="333333"/>
        </w:rPr>
        <w:t>The intended audience of the textbook is first-year undergraduates taking courses on the principles of macroeconomics and microeconomics. Many may never take another economics course. We ai</w:t>
      </w:r>
      <w:r>
        <w:rPr>
          <w:rFonts w:ascii="Georgia" w:hAnsi="Georgia" w:cs="Georgia"/>
          <w:color w:val="333333"/>
        </w:rPr>
        <w:t>m to increase their economic literacy both by developing their aptitude for economic thinking and by presenting key insights about economics that every educated individual should know.</w:t>
      </w:r>
    </w:p>
    <w:p w:rsidR="00000000" w:rsidRDefault="0060168B">
      <w:pPr>
        <w:pStyle w:val="BodyText"/>
        <w:widowControl/>
        <w:spacing w:after="0"/>
        <w:rPr>
          <w:rFonts w:ascii="Georgia" w:hAnsi="Georgia" w:cs="Georgia"/>
          <w:color w:val="333333"/>
        </w:rPr>
      </w:pPr>
    </w:p>
    <w:p w:rsidR="00000000" w:rsidRDefault="0060168B">
      <w:pPr>
        <w:widowControl/>
        <w:suppressAutoHyphens w:val="0"/>
        <w:rPr>
          <w:rFonts w:ascii="Georgia" w:hAnsi="Georgia"/>
        </w:rPr>
        <w:sectPr w:rsidR="00000000">
          <w:footerReference w:type="even" r:id="rId10"/>
          <w:footerReference w:type="default" r:id="rId11"/>
          <w:pgSz w:w="12240" w:h="15840"/>
          <w:pgMar w:top="1134" w:right="1134" w:bottom="1134" w:left="1134" w:header="720" w:footer="720" w:gutter="0"/>
          <w:cols w:space="720"/>
          <w:docGrid w:linePitch="360"/>
        </w:sectPr>
      </w:pPr>
    </w:p>
    <w:p w:rsidR="00000000" w:rsidRDefault="0060168B">
      <w:pPr>
        <w:pStyle w:val="Heading2"/>
        <w:widowControl/>
        <w:spacing w:before="0" w:after="0" w:line="203" w:lineRule="atLeast"/>
        <w:jc w:val="center"/>
        <w:rPr>
          <w:rFonts w:ascii="Georgia" w:hAnsi="Georgia" w:cs="Calibri2"/>
          <w:color w:val="333333"/>
          <w:sz w:val="24"/>
          <w:szCs w:val="24"/>
          <w:lang w:val="en"/>
        </w:rPr>
      </w:pPr>
      <w:r>
        <w:rPr>
          <w:rFonts w:ascii="Georgia" w:hAnsi="Georgia" w:cs="Calibri2"/>
          <w:color w:val="333333"/>
          <w:sz w:val="24"/>
          <w:szCs w:val="24"/>
          <w:lang w:val="en"/>
        </w:rPr>
        <w:lastRenderedPageBreak/>
        <w:t>Applications ahead of Theory</w:t>
      </w:r>
    </w:p>
    <w:p w:rsidR="00000000" w:rsidRDefault="0060168B">
      <w:pPr>
        <w:pStyle w:val="BodyText"/>
        <w:widowControl/>
        <w:spacing w:after="0" w:line="203" w:lineRule="atLeast"/>
        <w:jc w:val="center"/>
        <w:rPr>
          <w:rFonts w:ascii="Georgia" w:hAnsi="Georgia" w:cs="Calibri2"/>
          <w:b/>
          <w:color w:val="333333"/>
          <w:lang w:val="en"/>
        </w:rPr>
      </w:pPr>
    </w:p>
    <w:p w:rsidR="00000000" w:rsidRDefault="0060168B">
      <w:pPr>
        <w:pStyle w:val="BodyText"/>
        <w:widowControl/>
        <w:spacing w:after="0" w:line="203" w:lineRule="atLeast"/>
        <w:rPr>
          <w:rFonts w:ascii="Georgia" w:hAnsi="Georgia"/>
        </w:rPr>
      </w:pPr>
      <w:bookmarkStart w:id="4" w:name="coopermacro-chpr_s01_p01"/>
      <w:bookmarkEnd w:id="4"/>
      <w:r>
        <w:rPr>
          <w:rStyle w:val="Strong"/>
          <w:rFonts w:ascii="Georgia" w:hAnsi="Georgia" w:cs="Georgia"/>
          <w:color w:val="333333"/>
          <w:lang w:val="en"/>
        </w:rPr>
        <w:t xml:space="preserve">We present all the theory </w:t>
      </w:r>
      <w:r>
        <w:rPr>
          <w:rStyle w:val="Strong"/>
          <w:rFonts w:ascii="Georgia" w:hAnsi="Georgia" w:cs="Georgia"/>
          <w:color w:val="333333"/>
          <w:lang w:val="en"/>
        </w:rPr>
        <w:t>that is standard in books on the principles of economics. But by beginning with applications, we also show students</w:t>
      </w:r>
      <w:r>
        <w:rPr>
          <w:rFonts w:ascii="Georgia" w:hAnsi="Georgia" w:cs="Georgia"/>
          <w:color w:val="333333"/>
          <w:lang w:val="en"/>
        </w:rPr>
        <w:t> </w:t>
      </w:r>
      <w:r>
        <w:rPr>
          <w:rStyle w:val="Emphasis"/>
          <w:rFonts w:ascii="Georgia" w:hAnsi="Georgia" w:cs="Georgia"/>
          <w:b/>
          <w:bCs/>
          <w:color w:val="333333"/>
          <w:lang w:val="en"/>
        </w:rPr>
        <w:t>why</w:t>
      </w:r>
      <w:r>
        <w:rPr>
          <w:rStyle w:val="Emphasis"/>
          <w:rFonts w:ascii="Georgia" w:hAnsi="Georgia" w:cs="Georgia"/>
          <w:color w:val="333333"/>
          <w:lang w:val="en"/>
        </w:rPr>
        <w:t xml:space="preserve"> </w:t>
      </w:r>
      <w:r>
        <w:rPr>
          <w:rStyle w:val="Strong"/>
          <w:rFonts w:ascii="Georgia" w:hAnsi="Georgia" w:cs="Georgia"/>
          <w:color w:val="333333"/>
          <w:lang w:val="en"/>
        </w:rPr>
        <w:t>this theory is needed</w:t>
      </w:r>
      <w:r>
        <w:rPr>
          <w:rFonts w:ascii="Georgia" w:hAnsi="Georgia" w:cs="Georgia"/>
          <w:color w:val="333333"/>
          <w:lang w:val="en"/>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lang w:val="en"/>
        </w:rPr>
      </w:pPr>
      <w:bookmarkStart w:id="5" w:name="coopermacro-chpr_s01_p02"/>
      <w:bookmarkEnd w:id="5"/>
      <w:r>
        <w:rPr>
          <w:rFonts w:ascii="Georgia" w:hAnsi="Georgia" w:cs="Georgia"/>
          <w:color w:val="333333"/>
          <w:lang w:val="en"/>
        </w:rPr>
        <w:t>We take the kind of material that other authors put in “applications boxes” and place it at the heart of our boo</w:t>
      </w:r>
      <w:r>
        <w:rPr>
          <w:rFonts w:ascii="Georgia" w:hAnsi="Georgia" w:cs="Georgia"/>
          <w:color w:val="333333"/>
          <w:lang w:val="en"/>
        </w:rPr>
        <w:t>k. Each chapter is built around a particular business or policy application, such as (for microeconomics) minimum wages, stock exchanges, and auctions, and (for macroeconomics) social security, globalization, and the wealth and poverty of nations.</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rPr>
      </w:pPr>
      <w:bookmarkStart w:id="6" w:name="coopermacro-chpr_s01_p03"/>
      <w:bookmarkEnd w:id="6"/>
      <w:r>
        <w:rPr>
          <w:rFonts w:ascii="Georgia" w:hAnsi="Georgia" w:cs="Georgia"/>
          <w:color w:val="333333"/>
          <w:lang w:val="en"/>
        </w:rPr>
        <w:t>Why tak</w:t>
      </w:r>
      <w:r>
        <w:rPr>
          <w:rFonts w:ascii="Georgia" w:hAnsi="Georgia" w:cs="Georgia"/>
          <w:color w:val="333333"/>
          <w:lang w:val="en"/>
        </w:rPr>
        <w:t>e this approach? Traditional courses focus too much on abstract theory relative to the interests and capabilities of the average undergraduate. Students are rarely engaged, and the formal theory is never integrated into the way students think about economi</w:t>
      </w:r>
      <w:r>
        <w:rPr>
          <w:rFonts w:ascii="Georgia" w:hAnsi="Georgia" w:cs="Georgia"/>
          <w:color w:val="333333"/>
          <w:lang w:val="en"/>
        </w:rPr>
        <w:t>c issues. We provide students with a vehicle to understand the structure of economics, </w:t>
      </w:r>
      <w:r>
        <w:rPr>
          <w:rStyle w:val="Emphasis"/>
          <w:rFonts w:ascii="Georgia" w:hAnsi="Georgia" w:cs="Georgia"/>
          <w:color w:val="333333"/>
          <w:lang w:val="en"/>
        </w:rPr>
        <w:t>and</w:t>
      </w:r>
      <w:r>
        <w:rPr>
          <w:rFonts w:ascii="Georgia" w:hAnsi="Georgia" w:cs="Georgia"/>
          <w:color w:val="333333"/>
          <w:lang w:val="en"/>
        </w:rPr>
        <w:t>we train them how to use this structure.</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jc w:val="center"/>
        <w:rPr>
          <w:rFonts w:ascii="Georgia" w:hAnsi="Georgia" w:cs="Calibri2"/>
          <w:color w:val="333333"/>
          <w:sz w:val="24"/>
          <w:szCs w:val="24"/>
          <w:lang w:val="en"/>
        </w:rPr>
      </w:pPr>
      <w:r>
        <w:rPr>
          <w:rFonts w:ascii="Georgia" w:hAnsi="Georgia" w:cs="Calibri2"/>
          <w:color w:val="333333"/>
          <w:sz w:val="24"/>
          <w:szCs w:val="24"/>
          <w:lang w:val="en"/>
        </w:rPr>
        <w:lastRenderedPageBreak/>
        <w:t>A New Organization</w:t>
      </w:r>
    </w:p>
    <w:p w:rsidR="00000000" w:rsidRDefault="0060168B">
      <w:pPr>
        <w:pStyle w:val="BodyText"/>
        <w:widowControl/>
        <w:spacing w:after="0" w:line="203" w:lineRule="atLeast"/>
        <w:jc w:val="center"/>
        <w:rPr>
          <w:rFonts w:ascii="Georgia" w:hAnsi="Georgia" w:cs="Calibri2"/>
          <w:b/>
          <w:color w:val="333333"/>
          <w:lang w:val="en"/>
        </w:rPr>
      </w:pPr>
    </w:p>
    <w:p w:rsidR="00000000" w:rsidRDefault="0060168B">
      <w:pPr>
        <w:pStyle w:val="BodyText"/>
        <w:widowControl/>
        <w:spacing w:after="0" w:line="203" w:lineRule="atLeast"/>
        <w:rPr>
          <w:rFonts w:ascii="Georgia" w:hAnsi="Georgia"/>
        </w:rPr>
      </w:pPr>
      <w:bookmarkStart w:id="7" w:name="coopermacro-chpr_s02_p01"/>
      <w:bookmarkEnd w:id="7"/>
      <w:r>
        <w:rPr>
          <w:rStyle w:val="Strong"/>
          <w:rFonts w:ascii="Georgia" w:hAnsi="Georgia" w:cs="Georgia"/>
          <w:color w:val="333333"/>
          <w:lang w:val="en"/>
        </w:rPr>
        <w:t xml:space="preserve">Traditional books are organized around </w:t>
      </w:r>
      <w:r>
        <w:rPr>
          <w:rStyle w:val="Strong"/>
          <w:rFonts w:ascii="Georgia" w:hAnsi="Georgia" w:cs="Georgia"/>
          <w:color w:val="333333"/>
          <w:lang w:val="en"/>
        </w:rPr>
        <w:t>theoretical constructs that mean nothing to students. Our book is organized around the</w:t>
      </w:r>
      <w:r>
        <w:rPr>
          <w:rFonts w:ascii="Georgia" w:hAnsi="Georgia" w:cs="Georgia"/>
          <w:color w:val="333333"/>
          <w:lang w:val="en"/>
        </w:rPr>
        <w:t> </w:t>
      </w:r>
      <w:r>
        <w:rPr>
          <w:rStyle w:val="Emphasis"/>
          <w:rFonts w:ascii="Georgia" w:hAnsi="Georgia" w:cs="Georgia"/>
          <w:color w:val="333333"/>
          <w:lang w:val="en"/>
        </w:rPr>
        <w:t>use</w:t>
      </w:r>
      <w:r>
        <w:rPr>
          <w:rFonts w:ascii="Georgia" w:hAnsi="Georgia" w:cs="Georgia"/>
          <w:color w:val="333333"/>
          <w:lang w:val="en"/>
        </w:rPr>
        <w:t> </w:t>
      </w:r>
      <w:r>
        <w:rPr>
          <w:rStyle w:val="Strong"/>
          <w:rFonts w:ascii="Georgia" w:hAnsi="Georgia" w:cs="Georgia"/>
          <w:color w:val="333333"/>
          <w:lang w:val="en"/>
        </w:rPr>
        <w:t>of economics</w:t>
      </w:r>
      <w:r>
        <w:rPr>
          <w:rFonts w:ascii="Georgia" w:hAnsi="Georgia" w:cs="Georgia"/>
          <w:color w:val="333333"/>
          <w:lang w:val="en"/>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lang w:val="en"/>
        </w:rPr>
      </w:pPr>
      <w:bookmarkStart w:id="8" w:name="coopermacro-chpr_s02_p02"/>
      <w:bookmarkEnd w:id="8"/>
      <w:r>
        <w:rPr>
          <w:rFonts w:ascii="Georgia" w:hAnsi="Georgia" w:cs="Georgia"/>
          <w:color w:val="333333"/>
          <w:lang w:val="en"/>
        </w:rPr>
        <w:t>Our applications-first approach leads to a fundamental reorganization of the textbook. Students will not see chapters with titles like “Cost Functions</w:t>
      </w:r>
      <w:r>
        <w:rPr>
          <w:rFonts w:ascii="Georgia" w:hAnsi="Georgia" w:cs="Georgia"/>
          <w:color w:val="333333"/>
          <w:lang w:val="en"/>
        </w:rPr>
        <w:t>” or “Short-Run Fluctuations.” We introduce tools and ideas as, and when, they are needed. Each chapter is designed with two goals. First, the application upon which the chapter is built provides a “hook” that gets students’ attention. Second, the applicat</w:t>
      </w:r>
      <w:r>
        <w:rPr>
          <w:rFonts w:ascii="Georgia" w:hAnsi="Georgia" w:cs="Georgia"/>
          <w:color w:val="333333"/>
          <w:lang w:val="en"/>
        </w:rPr>
        <w:t>ion is a suitable vehicle for teaching the principles of economics.</w:t>
      </w:r>
    </w:p>
    <w:p w:rsidR="00000000" w:rsidRDefault="0060168B">
      <w:pPr>
        <w:pStyle w:val="BodyText"/>
        <w:widowControl/>
        <w:spacing w:after="0" w:line="203" w:lineRule="atLeast"/>
        <w:rPr>
          <w:rFonts w:ascii="Georgia" w:hAnsi="Georgia" w:cs="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jc w:val="center"/>
        <w:rPr>
          <w:rFonts w:ascii="Georgia" w:hAnsi="Georgia" w:cs="Calibri2"/>
          <w:color w:val="333333"/>
          <w:sz w:val="24"/>
          <w:szCs w:val="24"/>
          <w:lang w:val="en"/>
        </w:rPr>
      </w:pPr>
      <w:r>
        <w:rPr>
          <w:rFonts w:ascii="Georgia" w:hAnsi="Georgia" w:cs="Calibri2"/>
          <w:color w:val="333333"/>
          <w:sz w:val="24"/>
          <w:szCs w:val="24"/>
          <w:lang w:val="en"/>
        </w:rPr>
        <w:lastRenderedPageBreak/>
        <w:t>Learning through Repetition</w:t>
      </w:r>
    </w:p>
    <w:p w:rsidR="00000000" w:rsidRDefault="0060168B">
      <w:pPr>
        <w:pStyle w:val="BodyText"/>
        <w:widowControl/>
        <w:spacing w:after="0" w:line="203" w:lineRule="atLeast"/>
        <w:jc w:val="center"/>
        <w:rPr>
          <w:rFonts w:ascii="Georgia" w:hAnsi="Georgia" w:cs="Calibri2"/>
          <w:b/>
          <w:color w:val="333333"/>
          <w:lang w:val="en"/>
        </w:rPr>
      </w:pPr>
    </w:p>
    <w:p w:rsidR="00000000" w:rsidRDefault="0060168B">
      <w:pPr>
        <w:pStyle w:val="BodyText"/>
        <w:widowControl/>
        <w:spacing w:after="0" w:line="203" w:lineRule="atLeast"/>
        <w:rPr>
          <w:rFonts w:ascii="Georgia" w:hAnsi="Georgia"/>
        </w:rPr>
      </w:pPr>
      <w:bookmarkStart w:id="9" w:name="coopermacro-chpr_s03_p01"/>
      <w:bookmarkEnd w:id="9"/>
      <w:r>
        <w:rPr>
          <w:rStyle w:val="Strong"/>
          <w:rFonts w:ascii="Georgia" w:hAnsi="Georgia" w:cs="Georgia"/>
          <w:color w:val="333333"/>
          <w:lang w:val="en"/>
        </w:rPr>
        <w:t>Important tools appear over and over again, allowing students to learn from repetition and to see how one framework can be useful in many differ</w:t>
      </w:r>
      <w:r>
        <w:rPr>
          <w:rStyle w:val="Strong"/>
          <w:rFonts w:ascii="Georgia" w:hAnsi="Georgia" w:cs="Georgia"/>
          <w:color w:val="333333"/>
          <w:lang w:val="en"/>
        </w:rPr>
        <w:t>ent contexts</w:t>
      </w:r>
      <w:r>
        <w:rPr>
          <w:rFonts w:ascii="Georgia" w:hAnsi="Georgia" w:cs="Georgia"/>
          <w:color w:val="333333"/>
          <w:lang w:val="en"/>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lang w:val="en"/>
        </w:rPr>
      </w:pPr>
      <w:bookmarkStart w:id="10" w:name="coopermacro-chpr_s03_p02"/>
      <w:bookmarkEnd w:id="10"/>
      <w:r>
        <w:rPr>
          <w:rFonts w:ascii="Georgia" w:hAnsi="Georgia" w:cs="Georgia"/>
          <w:color w:val="333333"/>
          <w:lang w:val="en"/>
        </w:rPr>
        <w:t>Each piece of economic theory is first introduced and explained in the context of a specific application. Most are reused in other chapters, so students see them in action on multiple occasions. As students progress through the book, they ac</w:t>
      </w:r>
      <w:r>
        <w:rPr>
          <w:rFonts w:ascii="Georgia" w:hAnsi="Georgia" w:cs="Georgia"/>
          <w:color w:val="333333"/>
          <w:lang w:val="en"/>
        </w:rPr>
        <w:t>cumulate a set of techniques and ideas. These are collected separately in a “toolkit” that provides students with an easy reference and also gives them a condensed summary of economic principles for exam preparation.</w:t>
      </w:r>
    </w:p>
    <w:p w:rsidR="00000000" w:rsidRDefault="0060168B">
      <w:pPr>
        <w:pStyle w:val="BodyText"/>
        <w:widowControl/>
        <w:spacing w:after="0" w:line="203" w:lineRule="atLeast"/>
        <w:rPr>
          <w:rFonts w:ascii="Georgia" w:hAnsi="Georgia" w:cs="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jc w:val="center"/>
        <w:rPr>
          <w:rFonts w:ascii="Georgia" w:hAnsi="Georgia" w:cs="Calibri2"/>
          <w:color w:val="333333"/>
          <w:sz w:val="24"/>
          <w:szCs w:val="24"/>
          <w:lang w:val="en"/>
        </w:rPr>
      </w:pPr>
      <w:r>
        <w:rPr>
          <w:rFonts w:ascii="Georgia" w:hAnsi="Georgia" w:cs="Calibri2"/>
          <w:color w:val="333333"/>
          <w:sz w:val="24"/>
          <w:szCs w:val="24"/>
          <w:lang w:val="en"/>
        </w:rPr>
        <w:lastRenderedPageBreak/>
        <w:t>A Truly International Bo</w:t>
      </w:r>
      <w:r>
        <w:rPr>
          <w:rFonts w:ascii="Georgia" w:hAnsi="Georgia" w:cs="Calibri2"/>
          <w:color w:val="333333"/>
          <w:sz w:val="24"/>
          <w:szCs w:val="24"/>
          <w:lang w:val="en"/>
        </w:rPr>
        <w:t>ok</w:t>
      </w:r>
    </w:p>
    <w:p w:rsidR="00000000" w:rsidRDefault="0060168B">
      <w:pPr>
        <w:pStyle w:val="BodyText"/>
        <w:widowControl/>
        <w:spacing w:after="0" w:line="203" w:lineRule="atLeast"/>
        <w:jc w:val="center"/>
        <w:rPr>
          <w:rFonts w:ascii="Georgia" w:hAnsi="Georgia" w:cs="Calibri2"/>
          <w:b/>
          <w:color w:val="333333"/>
          <w:lang w:val="en"/>
        </w:rPr>
      </w:pPr>
    </w:p>
    <w:p w:rsidR="00000000" w:rsidRDefault="0060168B">
      <w:pPr>
        <w:pStyle w:val="BodyText"/>
        <w:widowControl/>
        <w:spacing w:after="0" w:line="203" w:lineRule="atLeast"/>
        <w:rPr>
          <w:rFonts w:ascii="Georgia" w:hAnsi="Georgia"/>
        </w:rPr>
      </w:pPr>
      <w:bookmarkStart w:id="11" w:name="coopermacro-chpr_s04_p01"/>
      <w:bookmarkEnd w:id="11"/>
      <w:r>
        <w:rPr>
          <w:rStyle w:val="Strong"/>
          <w:rFonts w:ascii="Georgia" w:hAnsi="Georgia" w:cs="Georgia"/>
          <w:color w:val="333333"/>
          <w:lang w:val="en"/>
        </w:rPr>
        <w:t>International economics is not an afterthought in our book; it is integrated throughout</w:t>
      </w:r>
      <w:r>
        <w:rPr>
          <w:rFonts w:ascii="Georgia" w:hAnsi="Georgia" w:cs="Georgia"/>
          <w:color w:val="333333"/>
          <w:lang w:val="en"/>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lang w:val="en"/>
        </w:rPr>
      </w:pPr>
      <w:bookmarkStart w:id="12" w:name="coopermacro-chpr_s04_p02"/>
      <w:bookmarkEnd w:id="12"/>
      <w:r>
        <w:rPr>
          <w:rFonts w:ascii="Georgia" w:hAnsi="Georgia" w:cs="Georgia"/>
          <w:color w:val="333333"/>
          <w:lang w:val="en"/>
        </w:rPr>
        <w:t>Many other texts pay lip service to international content. We have taught in numerous countries in Europe, North America, and Asia, and we use that expertise to w</w:t>
      </w:r>
      <w:r>
        <w:rPr>
          <w:rFonts w:ascii="Georgia" w:hAnsi="Georgia" w:cs="Georgia"/>
          <w:color w:val="333333"/>
          <w:lang w:val="en"/>
        </w:rPr>
        <w:t>rite a book that deals with economics in a globalized world.</w:t>
      </w:r>
    </w:p>
    <w:p w:rsidR="00000000" w:rsidRDefault="0060168B">
      <w:pPr>
        <w:pStyle w:val="BodyText"/>
        <w:widowControl/>
        <w:spacing w:after="0" w:line="203" w:lineRule="atLeast"/>
        <w:rPr>
          <w:rFonts w:ascii="Georgia" w:hAnsi="Georgia" w:cs="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jc w:val="center"/>
        <w:rPr>
          <w:rFonts w:ascii="Georgia" w:hAnsi="Georgia" w:cs="Calibri2"/>
          <w:color w:val="333333"/>
          <w:sz w:val="24"/>
          <w:szCs w:val="24"/>
          <w:lang w:val="en"/>
        </w:rPr>
      </w:pPr>
      <w:r>
        <w:rPr>
          <w:rFonts w:ascii="Georgia" w:hAnsi="Georgia" w:cs="Calibri2"/>
          <w:color w:val="333333"/>
          <w:sz w:val="24"/>
          <w:szCs w:val="24"/>
          <w:lang w:val="en"/>
        </w:rPr>
        <w:lastRenderedPageBreak/>
        <w:t>Rigor without Fear</w:t>
      </w:r>
    </w:p>
    <w:p w:rsidR="00000000" w:rsidRDefault="0060168B">
      <w:pPr>
        <w:pStyle w:val="BodyText"/>
        <w:widowControl/>
        <w:spacing w:after="0" w:line="203" w:lineRule="atLeast"/>
        <w:jc w:val="center"/>
        <w:rPr>
          <w:rFonts w:ascii="Georgia" w:hAnsi="Georgia" w:cs="Calibri2"/>
          <w:b/>
          <w:color w:val="333333"/>
          <w:lang w:val="en"/>
        </w:rPr>
      </w:pPr>
    </w:p>
    <w:p w:rsidR="00000000" w:rsidRDefault="0060168B">
      <w:pPr>
        <w:pStyle w:val="BodyText"/>
        <w:widowControl/>
        <w:spacing w:after="0" w:line="203" w:lineRule="atLeast"/>
        <w:rPr>
          <w:rFonts w:ascii="Georgia" w:hAnsi="Georgia"/>
        </w:rPr>
      </w:pPr>
      <w:bookmarkStart w:id="13" w:name="coopermacro-chpr_s05_p01"/>
      <w:bookmarkEnd w:id="13"/>
      <w:r>
        <w:rPr>
          <w:rStyle w:val="Strong"/>
          <w:rFonts w:ascii="Georgia" w:hAnsi="Georgia" w:cs="Georgia"/>
          <w:color w:val="333333"/>
          <w:lang w:val="en"/>
        </w:rPr>
        <w:t>We hold ourselves to high standards of rigor yet use mathematical argument only when it is truly necessary</w:t>
      </w:r>
      <w:r>
        <w:rPr>
          <w:rFonts w:ascii="Georgia" w:hAnsi="Georgia" w:cs="Georgia"/>
          <w:color w:val="333333"/>
          <w:lang w:val="en"/>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lang w:val="en"/>
        </w:rPr>
      </w:pPr>
      <w:bookmarkStart w:id="14" w:name="coopermacro-chpr_s05_p02"/>
      <w:bookmarkEnd w:id="14"/>
      <w:r>
        <w:rPr>
          <w:rFonts w:ascii="Georgia" w:hAnsi="Georgia" w:cs="Georgia"/>
          <w:color w:val="333333"/>
          <w:lang w:val="en"/>
        </w:rPr>
        <w:t xml:space="preserve">We believe students are capable of grasping </w:t>
      </w:r>
      <w:r>
        <w:rPr>
          <w:rFonts w:ascii="Georgia" w:hAnsi="Georgia" w:cs="Georgia"/>
          <w:color w:val="333333"/>
          <w:lang w:val="en"/>
        </w:rPr>
        <w:t>rigorous argument, and indeed are often confused by loose argumentation. But rigor need not mean high mathematical difficulty. Many students—even very bright ones—switch off when they see a lot of mathematics. Our book is more rigorous yet less overtly mat</w:t>
      </w:r>
      <w:r>
        <w:rPr>
          <w:rFonts w:ascii="Georgia" w:hAnsi="Georgia" w:cs="Georgia"/>
          <w:color w:val="333333"/>
          <w:lang w:val="en"/>
        </w:rPr>
        <w:t>hematical than most others in the market. We also include a math/stat toolkit to help students understand the key mathematical tools they do need.</w:t>
      </w:r>
    </w:p>
    <w:p w:rsidR="00000000" w:rsidRDefault="0060168B">
      <w:pPr>
        <w:pStyle w:val="BodyText"/>
        <w:widowControl/>
        <w:spacing w:after="0" w:line="203" w:lineRule="atLeast"/>
        <w:rPr>
          <w:rFonts w:ascii="Georgia" w:hAnsi="Georgia" w:cs="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jc w:val="center"/>
        <w:rPr>
          <w:rFonts w:ascii="Georgia" w:hAnsi="Georgia" w:cs="Calibri2"/>
          <w:color w:val="333333"/>
          <w:sz w:val="24"/>
          <w:szCs w:val="24"/>
          <w:lang w:val="en"/>
        </w:rPr>
      </w:pPr>
      <w:r>
        <w:rPr>
          <w:rFonts w:ascii="Georgia" w:hAnsi="Georgia" w:cs="Calibri2"/>
          <w:color w:val="333333"/>
          <w:sz w:val="24"/>
          <w:szCs w:val="24"/>
          <w:lang w:val="en"/>
        </w:rPr>
        <w:lastRenderedPageBreak/>
        <w:t>A Textbook for the 21st Century</w:t>
      </w:r>
    </w:p>
    <w:p w:rsidR="00000000" w:rsidRDefault="0060168B">
      <w:pPr>
        <w:pStyle w:val="BodyText"/>
        <w:widowControl/>
        <w:spacing w:after="0" w:line="203" w:lineRule="atLeast"/>
        <w:jc w:val="center"/>
        <w:rPr>
          <w:rFonts w:ascii="Georgia" w:hAnsi="Georgia" w:cs="Calibri2"/>
          <w:b/>
          <w:color w:val="333333"/>
          <w:lang w:val="en"/>
        </w:rPr>
      </w:pPr>
    </w:p>
    <w:p w:rsidR="00000000" w:rsidRDefault="0060168B">
      <w:pPr>
        <w:pStyle w:val="BodyText"/>
        <w:widowControl/>
        <w:spacing w:after="0" w:line="203" w:lineRule="atLeast"/>
        <w:rPr>
          <w:rFonts w:ascii="Georgia" w:hAnsi="Georgia"/>
        </w:rPr>
      </w:pPr>
      <w:bookmarkStart w:id="15" w:name="coopermacro-chpr_s06_p01"/>
      <w:bookmarkEnd w:id="15"/>
      <w:r>
        <w:rPr>
          <w:rStyle w:val="Strong"/>
          <w:rFonts w:ascii="Georgia" w:hAnsi="Georgia" w:cs="Georgia"/>
          <w:color w:val="333333"/>
          <w:lang w:val="en"/>
        </w:rPr>
        <w:t>We introduce students to accessible versions of dynamic decis</w:t>
      </w:r>
      <w:r>
        <w:rPr>
          <w:rStyle w:val="Strong"/>
          <w:rFonts w:ascii="Georgia" w:hAnsi="Georgia" w:cs="Georgia"/>
          <w:color w:val="333333"/>
          <w:lang w:val="en"/>
        </w:rPr>
        <w:t>ion-making, choice under uncertainty, and market power from the beginning</w:t>
      </w:r>
      <w:r>
        <w:rPr>
          <w:rFonts w:ascii="Georgia" w:hAnsi="Georgia" w:cs="Georgia"/>
          <w:color w:val="333333"/>
          <w:lang w:val="en"/>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lang w:val="en"/>
        </w:rPr>
      </w:pPr>
      <w:bookmarkStart w:id="16" w:name="coopermacro-chpr_s06_p02"/>
      <w:bookmarkEnd w:id="16"/>
      <w:r>
        <w:rPr>
          <w:rFonts w:ascii="Georgia" w:hAnsi="Georgia" w:cs="Georgia"/>
          <w:color w:val="333333"/>
          <w:lang w:val="en"/>
        </w:rPr>
        <w:t>Students are aware that they live in an uncertain world, and their choices are made in a forward-looking manner. Yet traditional texts emphasize static choices in a world of certai</w:t>
      </w:r>
      <w:r>
        <w:rPr>
          <w:rFonts w:ascii="Georgia" w:hAnsi="Georgia" w:cs="Georgia"/>
          <w:color w:val="333333"/>
          <w:lang w:val="en"/>
        </w:rPr>
        <w:t>nty. Students are also aware that firms typically set prices and that most firms sell products that are differentiated from those of their competitors. Traditional texts base most of their analysis on competitive markets. Students end up thinking that econ</w:t>
      </w:r>
      <w:r>
        <w:rPr>
          <w:rFonts w:ascii="Georgia" w:hAnsi="Georgia" w:cs="Georgia"/>
          <w:color w:val="333333"/>
          <w:lang w:val="en"/>
        </w:rPr>
        <w:t>omic theory is unrealistic and unrelated to the real world.</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cs="Georgia"/>
          <w:color w:val="333333"/>
          <w:lang w:val="en"/>
        </w:rPr>
      </w:pPr>
      <w:bookmarkStart w:id="17" w:name="coopermacro-chpr_s06_p03"/>
      <w:bookmarkEnd w:id="17"/>
      <w:r>
        <w:rPr>
          <w:rFonts w:ascii="Georgia" w:hAnsi="Georgia" w:cs="Georgia"/>
          <w:color w:val="333333"/>
          <w:lang w:val="en"/>
        </w:rPr>
        <w:t>We do not shy away from dynamics and uncertainty, but instead introduce students to the tools of discounted present value and decision-making under uncertainty. We also place relatively more emph</w:t>
      </w:r>
      <w:r>
        <w:rPr>
          <w:rFonts w:ascii="Georgia" w:hAnsi="Georgia" w:cs="Georgia"/>
          <w:color w:val="333333"/>
          <w:lang w:val="en"/>
        </w:rPr>
        <w:t>asis on imperfect competition and price-setting behavior, and then explain why the competitive model is relevant even when markets are not truly competitive. We give more prominence than other texts to topics such as basic game theory, statistics, auctions</w:t>
      </w:r>
      <w:r>
        <w:rPr>
          <w:rFonts w:ascii="Georgia" w:hAnsi="Georgia" w:cs="Georgia"/>
          <w:color w:val="333333"/>
          <w:lang w:val="en"/>
        </w:rPr>
        <w:t>, and asset prices. Far from being too difficult for principles students, such ideas are in fact more intuitive, relevant, and easier to understand than many traditional topics.</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cs="Georgia"/>
          <w:color w:val="333333"/>
          <w:lang w:val="en"/>
        </w:rPr>
      </w:pPr>
      <w:bookmarkStart w:id="18" w:name="coopermacro-chpr_s06_p04"/>
      <w:bookmarkEnd w:id="18"/>
      <w:r>
        <w:rPr>
          <w:rFonts w:ascii="Georgia" w:hAnsi="Georgia" w:cs="Georgia"/>
          <w:color w:val="333333"/>
          <w:lang w:val="en"/>
        </w:rPr>
        <w:lastRenderedPageBreak/>
        <w:t>At the same time, we downplay some material that is traditionally included in</w:t>
      </w:r>
      <w:r>
        <w:rPr>
          <w:rFonts w:ascii="Georgia" w:hAnsi="Georgia" w:cs="Georgia"/>
          <w:color w:val="333333"/>
          <w:lang w:val="en"/>
        </w:rPr>
        <w:t xml:space="preserve"> principles textbooks but that can seem confusing or irrelevant to students. We discuss imperfect competition in terms of market power and strategic behavior, and say little about the confusing taxonomy of market structure. We present a simplified treatmen</w:t>
      </w:r>
      <w:r>
        <w:rPr>
          <w:rFonts w:ascii="Georgia" w:hAnsi="Georgia" w:cs="Georgia"/>
          <w:color w:val="333333"/>
          <w:lang w:val="en"/>
        </w:rPr>
        <w:t>t of costs that—instead of giving excruciating detail about different cost definitions—explains which costs matter for which decisions, and why.</w:t>
      </w:r>
    </w:p>
    <w:p w:rsidR="00000000" w:rsidRDefault="0060168B">
      <w:pPr>
        <w:pStyle w:val="BodyText"/>
        <w:widowControl/>
        <w:spacing w:after="0" w:line="203" w:lineRule="atLeast"/>
        <w:rPr>
          <w:rFonts w:ascii="Georgia" w:hAnsi="Georgia" w:cs="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jc w:val="center"/>
        <w:rPr>
          <w:rFonts w:ascii="Georgia" w:hAnsi="Georgia" w:cs="Calibri2"/>
          <w:color w:val="333333"/>
          <w:sz w:val="24"/>
          <w:szCs w:val="24"/>
          <w:lang w:val="en"/>
        </w:rPr>
      </w:pPr>
      <w:r>
        <w:rPr>
          <w:rFonts w:ascii="Georgia" w:hAnsi="Georgia" w:cs="Calibri2"/>
          <w:color w:val="333333"/>
          <w:sz w:val="24"/>
          <w:szCs w:val="24"/>
          <w:lang w:val="en"/>
        </w:rPr>
        <w:lastRenderedPageBreak/>
        <w:t>A Non-Ideological Book</w:t>
      </w:r>
    </w:p>
    <w:p w:rsidR="00000000" w:rsidRDefault="0060168B">
      <w:pPr>
        <w:pStyle w:val="BodyText"/>
        <w:widowControl/>
        <w:spacing w:after="0" w:line="203" w:lineRule="atLeast"/>
        <w:jc w:val="center"/>
        <w:rPr>
          <w:rFonts w:ascii="Georgia" w:hAnsi="Georgia" w:cs="Calibri2"/>
          <w:b/>
          <w:color w:val="333333"/>
          <w:lang w:val="en"/>
        </w:rPr>
      </w:pPr>
    </w:p>
    <w:p w:rsidR="00000000" w:rsidRDefault="0060168B">
      <w:pPr>
        <w:pStyle w:val="BodyText"/>
        <w:widowControl/>
        <w:spacing w:after="0" w:line="203" w:lineRule="atLeast"/>
        <w:rPr>
          <w:rFonts w:ascii="Georgia" w:hAnsi="Georgia" w:cs="Georgia"/>
          <w:color w:val="333333"/>
          <w:lang w:val="en"/>
        </w:rPr>
      </w:pPr>
      <w:bookmarkStart w:id="19" w:name="coopermacro-chpr_s07_p01"/>
      <w:bookmarkEnd w:id="19"/>
      <w:r>
        <w:rPr>
          <w:rStyle w:val="Strong"/>
          <w:rFonts w:ascii="Georgia" w:hAnsi="Georgia" w:cs="Georgia"/>
          <w:color w:val="333333"/>
          <w:lang w:val="en"/>
        </w:rPr>
        <w:t>We emphasize the economics that most economists agree upon, minimizing d</w:t>
      </w:r>
      <w:r>
        <w:rPr>
          <w:rStyle w:val="Strong"/>
          <w:rFonts w:ascii="Georgia" w:hAnsi="Georgia" w:cs="Georgia"/>
          <w:color w:val="333333"/>
          <w:lang w:val="en"/>
        </w:rPr>
        <w:t>ebates and schools of thought</w:t>
      </w:r>
      <w:r>
        <w:rPr>
          <w:rFonts w:ascii="Georgia" w:hAnsi="Georgia" w:cs="Georgia"/>
          <w:color w:val="333333"/>
          <w:lang w:val="en"/>
        </w:rPr>
        <w:t>.</w:t>
      </w:r>
    </w:p>
    <w:p w:rsidR="00000000" w:rsidRDefault="0060168B">
      <w:pPr>
        <w:pStyle w:val="BodyText"/>
        <w:widowControl/>
        <w:spacing w:after="0" w:line="203" w:lineRule="atLeast"/>
        <w:rPr>
          <w:rFonts w:ascii="Georgia" w:hAnsi="Georgia" w:cs="Georgia"/>
          <w:color w:val="333333"/>
          <w:lang w:val="en"/>
        </w:rPr>
      </w:pPr>
      <w:bookmarkStart w:id="20" w:name="coopermacro-chpr_s07_p02"/>
      <w:bookmarkEnd w:id="20"/>
      <w:r>
        <w:rPr>
          <w:rFonts w:ascii="Georgia" w:hAnsi="Georgia" w:cs="Georgia"/>
          <w:color w:val="333333"/>
          <w:lang w:val="en"/>
        </w:rPr>
        <w:t>There is probably less ideological debate today among economists than there has been for almost four decades. Textbooks have not caught up. We do not avoid all controversy, but we avoid taking sides. We choose and present our</w:t>
      </w:r>
      <w:r>
        <w:rPr>
          <w:rFonts w:ascii="Georgia" w:hAnsi="Georgia" w:cs="Georgia"/>
          <w:color w:val="333333"/>
          <w:lang w:val="en"/>
        </w:rPr>
        <w:t xml:space="preserve"> material so that instructors will have all the tools and resources they need to discuss controversial issues in the manner they choose. Where appropriate, we explain why economists sometimes disagree on questions of policy.</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cs="Georgia"/>
          <w:color w:val="333333"/>
          <w:lang w:val="en"/>
        </w:rPr>
      </w:pPr>
      <w:bookmarkStart w:id="21" w:name="coopermacro-chpr_s07_p03"/>
      <w:bookmarkEnd w:id="21"/>
      <w:r>
        <w:rPr>
          <w:rFonts w:ascii="Georgia" w:hAnsi="Georgia" w:cs="Georgia"/>
          <w:color w:val="333333"/>
          <w:lang w:val="en"/>
        </w:rPr>
        <w:t>Most key economic ideas—both m</w:t>
      </w:r>
      <w:r>
        <w:rPr>
          <w:rFonts w:ascii="Georgia" w:hAnsi="Georgia" w:cs="Georgia"/>
          <w:color w:val="333333"/>
          <w:lang w:val="en"/>
        </w:rPr>
        <w:t>icroeconomic and macroeconomic—can be understood using basic tools of markets, accounting identities, and budget sets. These are simpler for students to understand, are less controversial within the profession, and do not require allegiance to a particular</w:t>
      </w:r>
      <w:r>
        <w:rPr>
          <w:rFonts w:ascii="Georgia" w:hAnsi="Georgia" w:cs="Georgia"/>
          <w:color w:val="333333"/>
          <w:lang w:val="en"/>
        </w:rPr>
        <w:t xml:space="preserve"> school of thought.</w:t>
      </w:r>
    </w:p>
    <w:p w:rsidR="00000000" w:rsidRDefault="0060168B">
      <w:pPr>
        <w:pStyle w:val="BodyText"/>
        <w:widowControl/>
        <w:spacing w:after="0" w:line="203" w:lineRule="atLeast"/>
        <w:rPr>
          <w:rFonts w:ascii="Georgia" w:hAnsi="Georgia" w:cs="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jc w:val="center"/>
        <w:rPr>
          <w:rFonts w:ascii="Georgia" w:hAnsi="Georgia" w:cs="Calibri2"/>
          <w:color w:val="333333"/>
          <w:sz w:val="24"/>
          <w:szCs w:val="24"/>
          <w:lang w:val="en"/>
        </w:rPr>
      </w:pPr>
      <w:r>
        <w:rPr>
          <w:rFonts w:ascii="Georgia" w:hAnsi="Georgia" w:cs="Calibri2"/>
          <w:color w:val="333333"/>
          <w:sz w:val="24"/>
          <w:szCs w:val="24"/>
          <w:lang w:val="en"/>
        </w:rPr>
        <w:lastRenderedPageBreak/>
        <w:t>A Single Voice</w:t>
      </w:r>
    </w:p>
    <w:p w:rsidR="00000000" w:rsidRDefault="0060168B">
      <w:pPr>
        <w:pStyle w:val="BodyText"/>
        <w:widowControl/>
        <w:spacing w:after="0" w:line="203" w:lineRule="atLeast"/>
        <w:jc w:val="center"/>
        <w:rPr>
          <w:rFonts w:ascii="Georgia" w:hAnsi="Georgia" w:cs="Calibri2"/>
          <w:b/>
          <w:color w:val="333333"/>
          <w:lang w:val="en"/>
        </w:rPr>
      </w:pPr>
    </w:p>
    <w:p w:rsidR="00000000" w:rsidRDefault="0060168B">
      <w:pPr>
        <w:pStyle w:val="BodyText"/>
        <w:widowControl/>
        <w:spacing w:after="0" w:line="203" w:lineRule="atLeast"/>
        <w:rPr>
          <w:rFonts w:ascii="Georgia" w:hAnsi="Georgia"/>
        </w:rPr>
      </w:pPr>
      <w:bookmarkStart w:id="22" w:name="coopermacro-chpr_s08_p01"/>
      <w:bookmarkEnd w:id="22"/>
      <w:r>
        <w:rPr>
          <w:rStyle w:val="Strong"/>
          <w:rFonts w:ascii="Georgia" w:hAnsi="Georgia" w:cs="Georgia"/>
          <w:color w:val="333333"/>
          <w:lang w:val="en"/>
        </w:rPr>
        <w:t>The book is a truly collaborative venture</w:t>
      </w:r>
      <w:r>
        <w:rPr>
          <w:rFonts w:ascii="Georgia" w:hAnsi="Georgia" w:cs="Georgia"/>
          <w:color w:val="333333"/>
          <w:lang w:val="en"/>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lang w:val="en"/>
        </w:rPr>
      </w:pPr>
      <w:bookmarkStart w:id="23" w:name="coopermacro-chpr_s08_p02"/>
      <w:bookmarkEnd w:id="23"/>
      <w:r>
        <w:rPr>
          <w:rFonts w:ascii="Georgia" w:hAnsi="Georgia" w:cs="Georgia"/>
          <w:color w:val="333333"/>
          <w:lang w:val="en"/>
        </w:rPr>
        <w:t xml:space="preserve">Very often, coauthored textbooks have one author for microeconomics and another for macroeconomics. Both of us have </w:t>
      </w:r>
      <w:r>
        <w:rPr>
          <w:rFonts w:ascii="Georgia" w:hAnsi="Georgia" w:cs="Georgia"/>
          <w:color w:val="333333"/>
          <w:lang w:val="en"/>
        </w:rPr>
        <w:t>researched and taught both microeconomic and macroeconomic topics, and we have worked together on all aspects of the book. This means that students who study both microeconomics and macroeconomics from our book will benefit from a completely integrated and</w:t>
      </w:r>
      <w:r>
        <w:rPr>
          <w:rFonts w:ascii="Georgia" w:hAnsi="Georgia" w:cs="Georgia"/>
          <w:color w:val="333333"/>
          <w:lang w:val="en"/>
        </w:rPr>
        <w:t xml:space="preserve"> consistent approach to economics.</w:t>
      </w:r>
    </w:p>
    <w:p w:rsidR="00000000" w:rsidRDefault="0060168B">
      <w:pPr>
        <w:widowControl/>
        <w:suppressAutoHyphens w:val="0"/>
        <w:rPr>
          <w:rFonts w:ascii="Georgia" w:hAnsi="Georgia" w:cs="Georgia"/>
          <w:color w:val="333333"/>
          <w:lang w:val="en"/>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Heading1"/>
        <w:pageBreakBefore/>
        <w:widowControl/>
        <w:spacing w:before="0" w:after="0" w:line="203" w:lineRule="atLeast"/>
        <w:jc w:val="center"/>
        <w:rPr>
          <w:rFonts w:ascii="Georgia" w:hAnsi="Georgia" w:cs="Calibri2"/>
          <w:color w:val="08629A"/>
          <w:sz w:val="24"/>
          <w:szCs w:val="24"/>
          <w:lang w:val="en"/>
        </w:rPr>
      </w:pPr>
      <w:r>
        <w:rPr>
          <w:rFonts w:ascii="Georgia" w:hAnsi="Georgia" w:cs="Calibri2"/>
          <w:color w:val="000000"/>
          <w:sz w:val="24"/>
          <w:szCs w:val="24"/>
          <w:lang w:val="en"/>
        </w:rPr>
        <w:lastRenderedPageBreak/>
        <w:t>Chapter 1</w:t>
      </w:r>
    </w:p>
    <w:p w:rsidR="00000000" w:rsidRDefault="0060168B">
      <w:pPr>
        <w:pStyle w:val="Heading1"/>
        <w:widowControl/>
        <w:spacing w:before="0" w:after="0" w:line="203" w:lineRule="atLeast"/>
        <w:jc w:val="center"/>
        <w:rPr>
          <w:rFonts w:ascii="Georgia" w:hAnsi="Georgia" w:cs="Calibri2"/>
          <w:color w:val="08629A"/>
          <w:sz w:val="24"/>
          <w:szCs w:val="24"/>
          <w:lang w:val="en"/>
        </w:rPr>
      </w:pPr>
      <w:r>
        <w:rPr>
          <w:rFonts w:ascii="Georgia" w:hAnsi="Georgia" w:cs="Calibri2"/>
          <w:color w:val="08629A"/>
          <w:sz w:val="24"/>
          <w:szCs w:val="24"/>
          <w:lang w:val="en"/>
        </w:rPr>
        <w:t>What Is Economics?</w:t>
      </w:r>
    </w:p>
    <w:p w:rsidR="00000000" w:rsidRDefault="0060168B">
      <w:pPr>
        <w:pStyle w:val="BodyText"/>
        <w:widowControl/>
        <w:spacing w:after="0" w:line="203" w:lineRule="atLeast"/>
        <w:jc w:val="center"/>
        <w:rPr>
          <w:rFonts w:ascii="Georgia" w:hAnsi="Georgia" w:cs="Calibri2"/>
          <w:b/>
          <w:color w:val="08629A"/>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270" w:line="203" w:lineRule="atLeast"/>
        <w:rPr>
          <w:rFonts w:ascii="Georgia" w:hAnsi="Georgia" w:cs="Georgia"/>
          <w:b w:val="0"/>
          <w:color w:val="333333"/>
          <w:sz w:val="24"/>
          <w:szCs w:val="24"/>
        </w:rPr>
      </w:pPr>
      <w:r>
        <w:rPr>
          <w:rFonts w:ascii="Georgia" w:hAnsi="Georgia" w:cs="Calibri2"/>
          <w:color w:val="333333"/>
          <w:sz w:val="24"/>
          <w:szCs w:val="24"/>
        </w:rPr>
        <w:lastRenderedPageBreak/>
        <w:t>Fast-Food Economics</w:t>
      </w:r>
    </w:p>
    <w:p w:rsidR="00000000" w:rsidRDefault="0060168B">
      <w:pPr>
        <w:pStyle w:val="BodyText"/>
        <w:widowControl/>
        <w:spacing w:after="0" w:line="203" w:lineRule="atLeast"/>
        <w:rPr>
          <w:rFonts w:ascii="Georgia" w:hAnsi="Georgia" w:cs="Georgia"/>
          <w:color w:val="333333"/>
        </w:rPr>
      </w:pPr>
      <w:bookmarkStart w:id="24" w:name="coopermacro-ch01_s00_p01"/>
      <w:bookmarkEnd w:id="24"/>
      <w:r>
        <w:rPr>
          <w:rFonts w:ascii="Georgia" w:hAnsi="Georgia" w:cs="Georgia"/>
          <w:color w:val="333333"/>
        </w:rPr>
        <w:t xml:space="preserve">You are just beginning your study of economics, but let us fast-forward to the end </w:t>
      </w:r>
      <w:r>
        <w:rPr>
          <w:rFonts w:ascii="Georgia" w:hAnsi="Georgia" w:cs="Georgia"/>
          <w:color w:val="333333"/>
        </w:rPr>
        <w:t>of your first economics course. How will your study of economics affect the way you see the world?</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25" w:name="coopermacro-ch01_s00_p02"/>
      <w:bookmarkEnd w:id="25"/>
      <w:r>
        <w:rPr>
          <w:rFonts w:ascii="Georgia" w:hAnsi="Georgia" w:cs="Georgia"/>
          <w:color w:val="333333"/>
        </w:rPr>
        <w:t xml:space="preserve">The final exam is over. You are sitting at a restaurant table, waiting for your friends to arrive. The place is busy and loud as usual. Looking around, you </w:t>
      </w:r>
      <w:r>
        <w:rPr>
          <w:rFonts w:ascii="Georgia" w:hAnsi="Georgia" w:cs="Georgia"/>
          <w:color w:val="333333"/>
        </w:rPr>
        <w:t>see small groups of people sitting and talking animatedly. Most of the customers are young; this is not somewhere your parents visit very often. At the counter, people line up to buy food. You watch a woman choose some items from the menu and hand some not</w:t>
      </w:r>
      <w:r>
        <w:rPr>
          <w:rFonts w:ascii="Georgia" w:hAnsi="Georgia" w:cs="Georgia"/>
          <w:color w:val="333333"/>
        </w:rPr>
        <w:t>es and coins to the young man behind the counter. He is about the same age as you, and you think that he is probably from China. After a few moments, he hands her some items, and she takes them to a table next to yours.</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26" w:name="coopermacro-ch01_s00_p03"/>
      <w:bookmarkEnd w:id="26"/>
      <w:r>
        <w:rPr>
          <w:rFonts w:ascii="Georgia" w:hAnsi="Georgia" w:cs="Georgia"/>
          <w:color w:val="333333"/>
        </w:rPr>
        <w:t>Where are you? Based on this descri</w:t>
      </w:r>
      <w:r>
        <w:rPr>
          <w:rFonts w:ascii="Georgia" w:hAnsi="Georgia" w:cs="Georgia"/>
          <w:color w:val="333333"/>
        </w:rPr>
        <w:t>ption, you could be almost anywhere in the world. This particular fast-food restaurant is a Kentucky Fried Chicken, or KFC, but it could easily have been a McDonald’s, a Burger King, or any number of other fast-food chains. Restaurants like this can be fou</w:t>
      </w:r>
      <w:r>
        <w:rPr>
          <w:rFonts w:ascii="Georgia" w:hAnsi="Georgia" w:cs="Georgia"/>
          <w:color w:val="333333"/>
        </w:rPr>
        <w:t>nd in Auckland, Buenos Aires, Cairo, Denver, Edinburgh, Frankfurt, Guangzhou, and nearly every other city in the world. Here, however, the menu is written in French, and the customer paid in euros (€). Welcome to Paris.</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lang w:val="en"/>
        </w:rPr>
      </w:pPr>
      <w:bookmarkStart w:id="27" w:name="coopermacro-ch01_s00_p04"/>
      <w:bookmarkEnd w:id="27"/>
      <w:r>
        <w:rPr>
          <w:rFonts w:ascii="Georgia" w:hAnsi="Georgia" w:cs="Georgia"/>
          <w:color w:val="333333"/>
        </w:rPr>
        <w:t>While you are waiting, you look aro</w:t>
      </w:r>
      <w:r>
        <w:rPr>
          <w:rFonts w:ascii="Georgia" w:hAnsi="Georgia" w:cs="Georgia"/>
          <w:color w:val="333333"/>
        </w:rPr>
        <w:t>und you and realize that you are not looking at the world in the same way that you previously did. The final exam you just completed was for an economics course, and—for good or for ill—it has changed the way you understand the world. Economics, you now un</w:t>
      </w:r>
      <w:r>
        <w:rPr>
          <w:rFonts w:ascii="Georgia" w:hAnsi="Georgia" w:cs="Georgia"/>
          <w:color w:val="333333"/>
        </w:rPr>
        <w:t>derstand, is all around you, all the time.</w:t>
      </w:r>
    </w:p>
    <w:p w:rsidR="00000000" w:rsidRDefault="0060168B">
      <w:pPr>
        <w:widowControl/>
        <w:suppressAutoHyphens w:val="0"/>
        <w:rPr>
          <w:rFonts w:ascii="Georgia" w:hAnsi="Georgia" w:cs="Georgia"/>
          <w:color w:val="333333"/>
          <w:lang w:val="en"/>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Heading2"/>
        <w:widowControl/>
        <w:spacing w:before="0" w:after="0" w:line="203" w:lineRule="atLeast"/>
        <w:rPr>
          <w:rFonts w:ascii="Georgia" w:hAnsi="Georgia" w:cs="Calibri2"/>
          <w:color w:val="333333"/>
          <w:sz w:val="24"/>
          <w:szCs w:val="24"/>
          <w:lang w:val="en"/>
        </w:rPr>
      </w:pPr>
      <w:r>
        <w:rPr>
          <w:rFonts w:ascii="Georgia" w:hAnsi="Georgia" w:cs="Calibri2"/>
          <w:color w:val="333333"/>
          <w:sz w:val="24"/>
          <w:szCs w:val="24"/>
          <w:lang w:val="en"/>
        </w:rPr>
        <w:t>1.1 Microeconomics in a Fast-Food Restaurant</w:t>
      </w:r>
    </w:p>
    <w:p w:rsidR="00000000" w:rsidRDefault="0060168B">
      <w:pPr>
        <w:pStyle w:val="BodyText"/>
        <w:widowControl/>
        <w:spacing w:after="0" w:line="203" w:lineRule="atLeast"/>
        <w:rPr>
          <w:rFonts w:ascii="Georgia" w:hAnsi="Georgia" w:cs="Calibri2"/>
          <w:b/>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jc w:val="center"/>
        <w:rPr>
          <w:rFonts w:ascii="Georgia" w:hAnsi="Georgia"/>
          <w:sz w:val="24"/>
          <w:szCs w:val="24"/>
        </w:rPr>
      </w:pPr>
      <w:r>
        <w:rPr>
          <w:rFonts w:ascii="Georgia" w:hAnsi="Georgia" w:cs="Calibri"/>
          <w:color w:val="333333"/>
          <w:sz w:val="24"/>
          <w:szCs w:val="24"/>
        </w:rPr>
        <w:lastRenderedPageBreak/>
        <w:t>LEARNING OBJECTIVE</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3"/>
        </w:numPr>
        <w:tabs>
          <w:tab w:val="left" w:pos="585"/>
        </w:tabs>
        <w:spacing w:after="0" w:line="203" w:lineRule="atLeast"/>
        <w:ind w:right="281"/>
        <w:rPr>
          <w:rFonts w:ascii="Georgia" w:hAnsi="Georgia" w:cs="Calibri2"/>
          <w:color w:val="333333"/>
          <w:lang w:val="en"/>
        </w:rPr>
      </w:pPr>
      <w:bookmarkStart w:id="28" w:name="coopermacro-ch01_s01_l01"/>
      <w:bookmarkEnd w:id="28"/>
      <w:r>
        <w:rPr>
          <w:rFonts w:ascii="Georgia" w:hAnsi="Georgia" w:cs="Calibri2"/>
          <w:color w:val="333333"/>
          <w:lang w:val="en"/>
        </w:rPr>
        <w:t>What kinds of problems do we study in microeconomics?</w:t>
      </w:r>
    </w:p>
    <w:p w:rsidR="00000000" w:rsidRDefault="0060168B">
      <w:pPr>
        <w:pStyle w:val="BodyText"/>
        <w:widowControl/>
        <w:spacing w:after="0" w:line="203" w:lineRule="atLeast"/>
        <w:ind w:left="585" w:right="281"/>
        <w:rPr>
          <w:rFonts w:ascii="Georgia" w:hAnsi="Georgia" w:cs="Calibri2"/>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555555"/>
          <w:lang w:val="en" w:eastAsia="en" w:bidi="en"/>
        </w:rPr>
      </w:pPr>
    </w:p>
    <w:p w:rsidR="00000000" w:rsidRDefault="0060168B">
      <w:pPr>
        <w:pStyle w:val="BodyText"/>
        <w:widowControl/>
        <w:spacing w:after="0" w:line="203" w:lineRule="atLeast"/>
        <w:rPr>
          <w:rFonts w:ascii="Georgia" w:eastAsia="Calibri2" w:hAnsi="Georgia" w:cs="Georgia"/>
          <w:color w:val="555555"/>
          <w:lang w:val="en" w:eastAsia="en" w:bidi="en"/>
        </w:rPr>
      </w:pPr>
      <w:bookmarkStart w:id="29" w:name="coopermacro-ch01_s01_p02"/>
      <w:bookmarkEnd w:id="29"/>
      <w:r>
        <w:rPr>
          <w:rFonts w:ascii="Georgia" w:eastAsia="Calibri2" w:hAnsi="Georgia" w:cs="Georgia"/>
          <w:color w:val="555555"/>
          <w:lang w:val="en" w:eastAsia="en" w:bidi="en"/>
        </w:rPr>
        <w:t>You watch another customer go to the counter and place an order. She purchases some fried chicken, an order of fries, and a Coca-Cola. The cost is €10. She hands over a bill and gets the food in exchange. It’s a simple transaction; you have witnessed excha</w:t>
      </w:r>
      <w:r>
        <w:rPr>
          <w:rFonts w:ascii="Georgia" w:eastAsia="Calibri2" w:hAnsi="Georgia" w:cs="Georgia"/>
          <w:color w:val="555555"/>
          <w:lang w:val="en" w:eastAsia="en" w:bidi="en"/>
        </w:rPr>
        <w:t>nges like it thousands of times before. Now, though, you think about the fact that this exchange has made both the customer and the store better off than they were previously. The customer has voluntarily given up money to get food. Presumably, she would d</w:t>
      </w:r>
      <w:r>
        <w:rPr>
          <w:rFonts w:ascii="Georgia" w:eastAsia="Calibri2" w:hAnsi="Georgia" w:cs="Georgia"/>
          <w:color w:val="555555"/>
          <w:lang w:val="en" w:eastAsia="en" w:bidi="en"/>
        </w:rPr>
        <w:t>o this only if having the food makes her happier than having the €10. KFC, meanwhile, voluntarily gave up the food to get the €10. Presumably, the managers of the store would sell the food only if they benefit from the deal as well. They are willing to giv</w:t>
      </w:r>
      <w:r>
        <w:rPr>
          <w:rFonts w:ascii="Georgia" w:eastAsia="Calibri2" w:hAnsi="Georgia" w:cs="Georgia"/>
          <w:color w:val="555555"/>
          <w:lang w:val="en" w:eastAsia="en" w:bidi="en"/>
        </w:rPr>
        <w:t>e up something of value (their food) in exchange for something else of value (the customer’s money).</w:t>
      </w:r>
    </w:p>
    <w:p w:rsidR="00000000" w:rsidRDefault="0060168B">
      <w:pPr>
        <w:pStyle w:val="BodyText"/>
        <w:widowControl/>
        <w:spacing w:after="0" w:line="203" w:lineRule="atLeast"/>
        <w:rPr>
          <w:rFonts w:ascii="Georgia" w:eastAsia="Calibri2" w:hAnsi="Georgia" w:cs="Georgia"/>
          <w:color w:val="555555"/>
          <w:lang w:val="en" w:eastAsia="en" w:bidi="en"/>
        </w:rPr>
      </w:pPr>
    </w:p>
    <w:p w:rsidR="00000000" w:rsidRDefault="0060168B">
      <w:pPr>
        <w:pStyle w:val="BodyText"/>
        <w:widowControl/>
        <w:spacing w:after="0" w:line="203" w:lineRule="atLeast"/>
        <w:rPr>
          <w:rFonts w:ascii="Georgia" w:hAnsi="Georgia" w:cs="Georgia"/>
        </w:rPr>
      </w:pPr>
      <w:bookmarkStart w:id="30" w:name="coopermacro-ch01_s01_p03"/>
      <w:bookmarkEnd w:id="30"/>
      <w:r>
        <w:rPr>
          <w:rFonts w:ascii="Georgia" w:hAnsi="Georgia" w:cs="Georgia"/>
          <w:color w:val="333333"/>
          <w:lang w:val="en"/>
        </w:rPr>
        <w:t>Think for a moment about all the transactions that </w:t>
      </w:r>
      <w:r>
        <w:rPr>
          <w:rStyle w:val="Emphasis"/>
          <w:rFonts w:ascii="Georgia" w:hAnsi="Georgia" w:cs="Georgia"/>
          <w:color w:val="333333"/>
          <w:lang w:val="en"/>
        </w:rPr>
        <w:t>could</w:t>
      </w:r>
      <w:r>
        <w:rPr>
          <w:rFonts w:ascii="Georgia" w:hAnsi="Georgia" w:cs="Georgia"/>
          <w:color w:val="333333"/>
          <w:lang w:val="en"/>
        </w:rPr>
        <w:t xml:space="preserve"> have taken place but did </w:t>
      </w:r>
      <w:r>
        <w:rPr>
          <w:rFonts w:ascii="Georgia" w:hAnsi="Georgia" w:cs="Georgia"/>
          <w:color w:val="333333"/>
          <w:lang w:val="en"/>
        </w:rPr>
        <w:t xml:space="preserve">not. For the same €10, the customer could have bought two orders of fried chicken. But she didn’t. So even though you have never met the person, you know something about her. You know that—at this </w:t>
      </w:r>
      <w:r>
        <w:rPr>
          <w:rFonts w:ascii="Georgia" w:hAnsi="Georgia" w:cs="Georgia"/>
          <w:color w:val="333333"/>
          <w:lang w:val="en"/>
        </w:rPr>
        <w:lastRenderedPageBreak/>
        <w:t xml:space="preserve">moment at least—she prefers having a Coca-Cola, fries, and </w:t>
      </w:r>
      <w:r>
        <w:rPr>
          <w:rFonts w:ascii="Georgia" w:hAnsi="Georgia" w:cs="Georgia"/>
          <w:color w:val="333333"/>
          <w:lang w:val="en"/>
        </w:rPr>
        <w:t>one order of fried chicken to having two orders of fried chicken. You also know that she prefers having that food to any number of other things she could have bought with those euros, such as a movie theater ticket, some chocolate bars, or a book.</w:t>
      </w:r>
    </w:p>
    <w:p w:rsidR="00000000" w:rsidRDefault="0060168B">
      <w:pPr>
        <w:pStyle w:val="BodyText"/>
        <w:widowControl/>
        <w:spacing w:after="0" w:line="203" w:lineRule="atLeast"/>
        <w:rPr>
          <w:rFonts w:ascii="Georgia" w:hAnsi="Georgia" w:cs="Georgia"/>
        </w:rPr>
      </w:pPr>
    </w:p>
    <w:p w:rsidR="00000000" w:rsidRDefault="0060168B">
      <w:pPr>
        <w:pStyle w:val="BodyText"/>
        <w:widowControl/>
        <w:spacing w:after="0" w:line="203" w:lineRule="atLeast"/>
        <w:rPr>
          <w:rFonts w:ascii="Georgia" w:hAnsi="Georgia" w:cs="Georgia"/>
          <w:color w:val="333333"/>
          <w:lang w:val="en"/>
        </w:rPr>
      </w:pPr>
      <w:bookmarkStart w:id="31" w:name="coopermacro-ch01_s01_p04"/>
      <w:bookmarkEnd w:id="31"/>
      <w:r>
        <w:rPr>
          <w:rFonts w:ascii="Georgia" w:hAnsi="Georgia" w:cs="Georgia"/>
          <w:color w:val="333333"/>
          <w:lang w:val="en"/>
        </w:rPr>
        <w:t>From yo</w:t>
      </w:r>
      <w:r>
        <w:rPr>
          <w:rFonts w:ascii="Georgia" w:hAnsi="Georgia" w:cs="Georgia"/>
          <w:color w:val="333333"/>
          <w:lang w:val="en"/>
        </w:rPr>
        <w:t>ur study of economics, you know that her decision reflects two different factors. The first is her tastes. Each customer likes different items on the menu. Some love the spicy fried chicken; others dislike it. There is no accounting for differences in tast</w:t>
      </w:r>
      <w:r>
        <w:rPr>
          <w:rFonts w:ascii="Georgia" w:hAnsi="Georgia" w:cs="Georgia"/>
          <w:color w:val="333333"/>
          <w:lang w:val="en"/>
        </w:rPr>
        <w:t>es. The second is what she can afford. She has a budget in mind that limits how much she is willing to spend on fast food on a given day. Her decision about what to buy comes from the interaction between her tastes and her budget. Economists have built a r</w:t>
      </w:r>
      <w:r>
        <w:rPr>
          <w:rFonts w:ascii="Georgia" w:hAnsi="Georgia" w:cs="Georgia"/>
          <w:color w:val="333333"/>
          <w:lang w:val="en"/>
        </w:rPr>
        <w:t>ich and complicated theory of decision making from this basic idea.</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cs="Georgia"/>
        </w:rPr>
      </w:pPr>
      <w:bookmarkStart w:id="32" w:name="coopermacro-ch01_s01_p05"/>
      <w:bookmarkEnd w:id="32"/>
      <w:r>
        <w:rPr>
          <w:rFonts w:ascii="Georgia" w:hAnsi="Georgia" w:cs="Georgia"/>
          <w:color w:val="333333"/>
          <w:lang w:val="en"/>
        </w:rPr>
        <w:t>You look back at the counter and to the kitchen area behind it. The kitchen, you now know, is an example of a </w:t>
      </w:r>
      <w:r>
        <w:rPr>
          <w:rStyle w:val="Emphasis"/>
          <w:rFonts w:ascii="Georgia" w:hAnsi="Georgia" w:cs="Georgia"/>
          <w:color w:val="333333"/>
          <w:lang w:val="en"/>
        </w:rPr>
        <w:t>production process</w:t>
      </w:r>
      <w:r>
        <w:rPr>
          <w:rFonts w:ascii="Georgia" w:hAnsi="Georgia" w:cs="Georgia"/>
          <w:color w:val="333333"/>
          <w:lang w:val="en"/>
        </w:rPr>
        <w:t xml:space="preserve"> that takes inputs and produces output. Some of the inputs </w:t>
      </w:r>
      <w:r>
        <w:rPr>
          <w:rFonts w:ascii="Georgia" w:hAnsi="Georgia" w:cs="Georgia"/>
          <w:color w:val="333333"/>
          <w:lang w:val="en"/>
        </w:rPr>
        <w:t>are perhaps obvious, such as basic ingredients like raw chicken and cooking oil. Before you took the economics course, you might have thought only about those ingredients. Now you know that there are many more inputs to the production process, including th</w:t>
      </w:r>
      <w:r>
        <w:rPr>
          <w:rFonts w:ascii="Georgia" w:hAnsi="Georgia" w:cs="Georgia"/>
          <w:color w:val="333333"/>
          <w:lang w:val="en"/>
        </w:rPr>
        <w:t>e following:</w:t>
      </w:r>
    </w:p>
    <w:p w:rsidR="00000000" w:rsidRDefault="0060168B">
      <w:pPr>
        <w:pStyle w:val="BodyText"/>
        <w:widowControl/>
        <w:spacing w:after="0" w:line="203" w:lineRule="atLeast"/>
        <w:ind w:left="360"/>
        <w:rPr>
          <w:rFonts w:ascii="Georgia" w:hAnsi="Georgia" w:cs="Georgia"/>
        </w:rPr>
      </w:pPr>
    </w:p>
    <w:p w:rsidR="00000000" w:rsidRDefault="0060168B" w:rsidP="0060168B">
      <w:pPr>
        <w:pStyle w:val="BodyText"/>
        <w:widowControl/>
        <w:numPr>
          <w:ilvl w:val="0"/>
          <w:numId w:val="4"/>
        </w:numPr>
        <w:tabs>
          <w:tab w:val="left" w:pos="360"/>
        </w:tabs>
        <w:spacing w:after="0" w:line="203" w:lineRule="atLeast"/>
        <w:rPr>
          <w:rFonts w:ascii="Georgia" w:hAnsi="Georgia" w:cs="Georgia"/>
          <w:color w:val="333333"/>
          <w:lang w:val="en"/>
        </w:rPr>
      </w:pPr>
      <w:bookmarkStart w:id="33" w:name="coopermacro-ch01_s01_l02"/>
      <w:bookmarkEnd w:id="33"/>
      <w:r>
        <w:rPr>
          <w:rFonts w:ascii="Georgia" w:hAnsi="Georgia" w:cs="Georgia"/>
          <w:color w:val="333333"/>
          <w:lang w:val="en"/>
        </w:rPr>
        <w:t>The building housing the restaurant</w:t>
      </w:r>
    </w:p>
    <w:p w:rsidR="00000000" w:rsidRDefault="0060168B" w:rsidP="0060168B">
      <w:pPr>
        <w:pStyle w:val="BodyText"/>
        <w:widowControl/>
        <w:numPr>
          <w:ilvl w:val="0"/>
          <w:numId w:val="4"/>
        </w:numPr>
        <w:tabs>
          <w:tab w:val="left" w:pos="360"/>
        </w:tabs>
        <w:spacing w:after="0" w:line="203" w:lineRule="atLeast"/>
        <w:rPr>
          <w:rFonts w:ascii="Georgia" w:hAnsi="Georgia" w:cs="Georgia"/>
          <w:color w:val="333333"/>
          <w:lang w:val="en"/>
        </w:rPr>
      </w:pPr>
      <w:r>
        <w:rPr>
          <w:rFonts w:ascii="Georgia" w:hAnsi="Georgia" w:cs="Georgia"/>
          <w:color w:val="333333"/>
          <w:lang w:val="en"/>
        </w:rPr>
        <w:t>The tables and chairs inside the room</w:t>
      </w:r>
    </w:p>
    <w:p w:rsidR="00000000" w:rsidRDefault="0060168B" w:rsidP="0060168B">
      <w:pPr>
        <w:pStyle w:val="BodyText"/>
        <w:widowControl/>
        <w:numPr>
          <w:ilvl w:val="0"/>
          <w:numId w:val="4"/>
        </w:numPr>
        <w:tabs>
          <w:tab w:val="left" w:pos="360"/>
        </w:tabs>
        <w:spacing w:after="0" w:line="203" w:lineRule="atLeast"/>
        <w:rPr>
          <w:rFonts w:ascii="Georgia" w:hAnsi="Georgia" w:cs="Georgia"/>
          <w:color w:val="333333"/>
          <w:lang w:val="en"/>
        </w:rPr>
      </w:pPr>
      <w:r>
        <w:rPr>
          <w:rFonts w:ascii="Georgia" w:hAnsi="Georgia" w:cs="Georgia"/>
          <w:color w:val="333333"/>
          <w:lang w:val="en"/>
        </w:rPr>
        <w:t>The people working behind the cash register and in the kitchen</w:t>
      </w:r>
    </w:p>
    <w:p w:rsidR="00000000" w:rsidRDefault="0060168B" w:rsidP="0060168B">
      <w:pPr>
        <w:pStyle w:val="BodyText"/>
        <w:widowControl/>
        <w:numPr>
          <w:ilvl w:val="0"/>
          <w:numId w:val="4"/>
        </w:numPr>
        <w:tabs>
          <w:tab w:val="left" w:pos="360"/>
        </w:tabs>
        <w:spacing w:after="0" w:line="203" w:lineRule="atLeast"/>
        <w:rPr>
          <w:rFonts w:ascii="Georgia" w:hAnsi="Georgia" w:cs="Georgia"/>
          <w:color w:val="333333"/>
          <w:lang w:val="en"/>
        </w:rPr>
      </w:pPr>
      <w:r>
        <w:rPr>
          <w:rFonts w:ascii="Georgia" w:hAnsi="Georgia" w:cs="Georgia"/>
          <w:color w:val="333333"/>
          <w:lang w:val="en"/>
        </w:rPr>
        <w:t>The people working at KFC headquarters managing the outlets in Paris</w:t>
      </w:r>
    </w:p>
    <w:p w:rsidR="00000000" w:rsidRDefault="0060168B" w:rsidP="0060168B">
      <w:pPr>
        <w:pStyle w:val="BodyText"/>
        <w:widowControl/>
        <w:numPr>
          <w:ilvl w:val="0"/>
          <w:numId w:val="4"/>
        </w:numPr>
        <w:tabs>
          <w:tab w:val="left" w:pos="360"/>
        </w:tabs>
        <w:spacing w:after="0" w:line="203" w:lineRule="atLeast"/>
        <w:rPr>
          <w:rFonts w:ascii="Georgia" w:hAnsi="Georgia" w:cs="Georgia"/>
          <w:color w:val="333333"/>
          <w:lang w:val="en"/>
        </w:rPr>
      </w:pPr>
      <w:r>
        <w:rPr>
          <w:rFonts w:ascii="Georgia" w:hAnsi="Georgia" w:cs="Georgia"/>
          <w:color w:val="333333"/>
          <w:lang w:val="en"/>
        </w:rPr>
        <w:t xml:space="preserve">The stoves, </w:t>
      </w:r>
      <w:r>
        <w:rPr>
          <w:rFonts w:ascii="Georgia" w:hAnsi="Georgia" w:cs="Georgia"/>
          <w:color w:val="333333"/>
          <w:lang w:val="en"/>
        </w:rPr>
        <w:t>ovens, and other equipment in the kitchen used to cook the food</w:t>
      </w:r>
    </w:p>
    <w:p w:rsidR="00000000" w:rsidRDefault="0060168B" w:rsidP="0060168B">
      <w:pPr>
        <w:pStyle w:val="BodyText"/>
        <w:widowControl/>
        <w:numPr>
          <w:ilvl w:val="0"/>
          <w:numId w:val="4"/>
        </w:numPr>
        <w:tabs>
          <w:tab w:val="left" w:pos="360"/>
        </w:tabs>
        <w:spacing w:after="0" w:line="203" w:lineRule="atLeast"/>
        <w:rPr>
          <w:rFonts w:ascii="Georgia" w:hAnsi="Georgia" w:cs="Georgia"/>
          <w:color w:val="333333"/>
          <w:lang w:val="en"/>
        </w:rPr>
      </w:pPr>
      <w:r>
        <w:rPr>
          <w:rFonts w:ascii="Georgia" w:hAnsi="Georgia" w:cs="Georgia"/>
          <w:color w:val="333333"/>
          <w:lang w:val="en"/>
        </w:rPr>
        <w:t>The energy used to run the stoves, the ovens, the lighting, and the heat</w:t>
      </w:r>
    </w:p>
    <w:p w:rsidR="00000000" w:rsidRDefault="0060168B" w:rsidP="0060168B">
      <w:pPr>
        <w:pStyle w:val="BodyText"/>
        <w:widowControl/>
        <w:numPr>
          <w:ilvl w:val="0"/>
          <w:numId w:val="4"/>
        </w:numPr>
        <w:tabs>
          <w:tab w:val="left" w:pos="360"/>
        </w:tabs>
        <w:spacing w:after="0" w:line="203" w:lineRule="atLeast"/>
        <w:rPr>
          <w:rFonts w:ascii="Georgia" w:hAnsi="Georgia" w:cs="Georgia"/>
          <w:color w:val="333333"/>
        </w:rPr>
      </w:pPr>
      <w:r>
        <w:rPr>
          <w:rFonts w:ascii="Georgia" w:hAnsi="Georgia" w:cs="Georgia"/>
          <w:color w:val="333333"/>
          <w:lang w:val="en"/>
        </w:rPr>
        <w:t>The recipes used to convert the ingredients into a finished product</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lang w:val="en"/>
        </w:rPr>
      </w:pPr>
      <w:bookmarkStart w:id="34" w:name="coopermacro-ch01_s01_p06"/>
      <w:bookmarkEnd w:id="34"/>
      <w:r>
        <w:rPr>
          <w:rFonts w:ascii="Georgia" w:hAnsi="Georgia" w:cs="Georgia"/>
          <w:color w:val="333333"/>
          <w:lang w:val="en"/>
        </w:rPr>
        <w:t>The outputs of KFC are all the items listed on th</w:t>
      </w:r>
      <w:r>
        <w:rPr>
          <w:rFonts w:ascii="Georgia" w:hAnsi="Georgia" w:cs="Georgia"/>
          <w:color w:val="333333"/>
          <w:lang w:val="en"/>
        </w:rPr>
        <w:t>e menu. And, you realize, the restaurant provides not only the food but also an additional service, which is a place where you can eat the food. Transforming these inputs (for example, tables, chickens, people, recipes) into outputs is not easy. Let us exa</w:t>
      </w:r>
      <w:r>
        <w:rPr>
          <w:rFonts w:ascii="Georgia" w:hAnsi="Georgia" w:cs="Georgia"/>
          <w:color w:val="333333"/>
          <w:lang w:val="en"/>
        </w:rPr>
        <w:t>mine one output—for example, an order of fried chicken. The production process starts with the purchase of some uncooked chicken. A cook then adds some spices to the chicken and places it in a vat of very hot oil in the huge pots in the kitchen. Once the c</w:t>
      </w:r>
      <w:r>
        <w:rPr>
          <w:rFonts w:ascii="Georgia" w:hAnsi="Georgia" w:cs="Georgia"/>
          <w:color w:val="333333"/>
          <w:lang w:val="en"/>
        </w:rPr>
        <w:t>hicken is cooked, it is placed in a box for you and served to you at the counter. That production process uses, to a greater or lesser degree, almost all the inputs of KFC. The person responsible for overseeing this transformation is the manager. Of course</w:t>
      </w:r>
      <w:r>
        <w:rPr>
          <w:rFonts w:ascii="Georgia" w:hAnsi="Georgia" w:cs="Georgia"/>
          <w:color w:val="333333"/>
          <w:lang w:val="en"/>
        </w:rPr>
        <w:t>, she doesn’t have to analyze how to do this herself; the head office provides a detailed organizational plan to help her.</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cs="Georgia"/>
          <w:color w:val="333333"/>
          <w:lang w:val="en"/>
        </w:rPr>
      </w:pPr>
      <w:bookmarkStart w:id="35" w:name="coopermacro-ch01_s01_p07"/>
      <w:bookmarkEnd w:id="35"/>
      <w:r>
        <w:rPr>
          <w:rFonts w:ascii="Georgia" w:hAnsi="Georgia" w:cs="Georgia"/>
          <w:color w:val="333333"/>
          <w:lang w:val="en"/>
        </w:rPr>
        <w:t>KFC management decides not only what to produce and how to produce it but also how much to charge for each item. Before you took you</w:t>
      </w:r>
      <w:r>
        <w:rPr>
          <w:rFonts w:ascii="Georgia" w:hAnsi="Georgia" w:cs="Georgia"/>
          <w:color w:val="333333"/>
          <w:lang w:val="en"/>
        </w:rPr>
        <w:t>r economics course, you probably gave very little thought to where those prices on the menu came from. You look at the price again: €5 for an order of fried chicken. Just as you were able to learn some things about the customer from observing her decision,</w:t>
      </w:r>
      <w:r>
        <w:rPr>
          <w:rFonts w:ascii="Georgia" w:hAnsi="Georgia" w:cs="Georgia"/>
          <w:color w:val="333333"/>
          <w:lang w:val="en"/>
        </w:rPr>
        <w:t xml:space="preserve"> you realize that you can also learn something about KFC. You know that KFC wouldn’t sell an order of fried chicken at that price unless it was able to make a profit by doing so. For example, if a piece of raw chicken cost €6, then KFC would obviously make</w:t>
      </w:r>
      <w:r>
        <w:rPr>
          <w:rFonts w:ascii="Georgia" w:hAnsi="Georgia" w:cs="Georgia"/>
          <w:color w:val="333333"/>
          <w:lang w:val="en"/>
        </w:rPr>
        <w:t xml:space="preserve"> a loss. So the price charged must be greater than the cost of producing the fried chicken.</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cs="Georgia"/>
        </w:rPr>
      </w:pPr>
      <w:bookmarkStart w:id="36" w:name="coopermacro-ch01_s01_p09"/>
      <w:bookmarkEnd w:id="36"/>
      <w:r>
        <w:rPr>
          <w:rFonts w:ascii="Georgia" w:hAnsi="Georgia" w:cs="Georgia"/>
          <w:color w:val="333333"/>
          <w:lang w:val="en"/>
        </w:rPr>
        <w:lastRenderedPageBreak/>
        <w:t xml:space="preserve">KFC can’t set the price too low, or it would lose money. It also can’t set the price too high. What would happen if KFC tried to charge, say, €100 for an order of </w:t>
      </w:r>
      <w:r>
        <w:rPr>
          <w:rFonts w:ascii="Georgia" w:hAnsi="Georgia" w:cs="Georgia"/>
          <w:color w:val="333333"/>
          <w:lang w:val="en"/>
        </w:rPr>
        <w:t>chicken? Common sense tells you that no one would buy it at that price. Now you understand that the challenge of pricing is to find a balance: KFC needs to set the price high enough to earn a good profit on each order sold but not so high that it drives aw</w:t>
      </w:r>
      <w:r>
        <w:rPr>
          <w:rFonts w:ascii="Georgia" w:hAnsi="Georgia" w:cs="Georgia"/>
          <w:color w:val="333333"/>
          <w:lang w:val="en"/>
        </w:rPr>
        <w:t>ay too many customers. In general, there is a trade-off: as the price increases, each piece sold brings in more revenue, but fewer pieces are sold. Managers need to understand this trade-off between price and quantity, which economists call </w:t>
      </w:r>
      <w:r>
        <w:rPr>
          <w:rStyle w:val="Emphasis"/>
          <w:rFonts w:ascii="Georgia" w:hAnsi="Georgia" w:cs="Georgia"/>
          <w:color w:val="333333"/>
          <w:lang w:val="en"/>
        </w:rPr>
        <w:t>demand</w:t>
      </w:r>
      <w:r>
        <w:rPr>
          <w:rFonts w:ascii="Georgia" w:hAnsi="Georgia" w:cs="Georgia"/>
          <w:color w:val="333333"/>
          <w:lang w:val="en"/>
        </w:rPr>
        <w:t>. It depe</w:t>
      </w:r>
      <w:r>
        <w:rPr>
          <w:rFonts w:ascii="Georgia" w:hAnsi="Georgia" w:cs="Georgia"/>
          <w:color w:val="333333"/>
          <w:lang w:val="en"/>
        </w:rPr>
        <w:t>nds on many things, most of which are beyond the manager’s control. These include the income of potential customers, the prices charged in alternative restaurants nearby, the number of people who think that going to KFC is a cool thing to do, and so on.</w:t>
      </w:r>
    </w:p>
    <w:p w:rsidR="00000000" w:rsidRDefault="0060168B">
      <w:pPr>
        <w:pStyle w:val="BodyText"/>
        <w:widowControl/>
        <w:spacing w:after="0" w:line="203" w:lineRule="atLeast"/>
        <w:rPr>
          <w:rFonts w:ascii="Georgia" w:hAnsi="Georgia" w:cs="Georgia"/>
        </w:rPr>
      </w:pPr>
    </w:p>
    <w:p w:rsidR="00000000" w:rsidRDefault="0060168B">
      <w:pPr>
        <w:pStyle w:val="BodyText"/>
        <w:widowControl/>
        <w:spacing w:after="0" w:line="203" w:lineRule="atLeast"/>
        <w:rPr>
          <w:rFonts w:ascii="Georgia" w:hAnsi="Georgia" w:cs="Georgia"/>
          <w:color w:val="333333"/>
          <w:lang w:val="en"/>
        </w:rPr>
      </w:pPr>
      <w:bookmarkStart w:id="37" w:name="coopermacro-ch01_s01_p10"/>
      <w:bookmarkEnd w:id="37"/>
      <w:r>
        <w:rPr>
          <w:rFonts w:ascii="Georgia" w:hAnsi="Georgia" w:cs="Georgia"/>
          <w:color w:val="333333"/>
          <w:lang w:val="en"/>
        </w:rPr>
        <w:t>T</w:t>
      </w:r>
      <w:r>
        <w:rPr>
          <w:rFonts w:ascii="Georgia" w:hAnsi="Georgia" w:cs="Georgia"/>
          <w:color w:val="333333"/>
          <w:lang w:val="en"/>
        </w:rPr>
        <w:t>he simple transaction between the customer and the restaurant was therefore the outcome of many economic choices. You can see other examples of economics as you look around you—for example, you might know that the workers earn relatively low wages; indeed,</w:t>
      </w:r>
      <w:r>
        <w:rPr>
          <w:rFonts w:ascii="Georgia" w:hAnsi="Georgia" w:cs="Georgia"/>
          <w:color w:val="333333"/>
          <w:lang w:val="en"/>
        </w:rPr>
        <w:t xml:space="preserve"> they may very well be earning minimum wage. Across the street, however, you see a very different kind of establishment: a fancy restaurant. The chef there is also preparing food for customers, but he undoubtedly earns a much higher wage than KFC cooks.</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cs="Georgia"/>
          <w:color w:val="333333"/>
          <w:lang w:val="en"/>
        </w:rPr>
      </w:pPr>
      <w:bookmarkStart w:id="38" w:name="coopermacro-ch01_s01_p11"/>
      <w:bookmarkEnd w:id="38"/>
      <w:r>
        <w:rPr>
          <w:rFonts w:ascii="Georgia" w:hAnsi="Georgia" w:cs="Georgia"/>
          <w:color w:val="333333"/>
          <w:lang w:val="en"/>
        </w:rPr>
        <w:t>B</w:t>
      </w:r>
      <w:r>
        <w:rPr>
          <w:rFonts w:ascii="Georgia" w:hAnsi="Georgia" w:cs="Georgia"/>
          <w:color w:val="333333"/>
          <w:lang w:val="en"/>
        </w:rPr>
        <w:t>efore studying economics, you would have found it hard to explain why two cooks should earn such different amounts. Now you notice that most of the workers at KFC are young—possibly students trying to earn a few euros a month to help support them through c</w:t>
      </w:r>
      <w:r>
        <w:rPr>
          <w:rFonts w:ascii="Georgia" w:hAnsi="Georgia" w:cs="Georgia"/>
          <w:color w:val="333333"/>
          <w:lang w:val="en"/>
        </w:rPr>
        <w:t>ollege. They do not have years of experience, and they have not spent years studying the art of cooking. The chef across the street, however, has chosen to invest years of his life training and acquiring specialized skills and, as a result, earns a much hi</w:t>
      </w:r>
      <w:r>
        <w:rPr>
          <w:rFonts w:ascii="Georgia" w:hAnsi="Georgia" w:cs="Georgia"/>
          <w:color w:val="333333"/>
          <w:lang w:val="en"/>
        </w:rPr>
        <w:t>gher wage.</w:t>
      </w:r>
    </w:p>
    <w:p w:rsidR="00000000" w:rsidRDefault="0060168B">
      <w:pPr>
        <w:pStyle w:val="BodyText"/>
        <w:widowControl/>
        <w:spacing w:after="0" w:line="203" w:lineRule="atLeast"/>
        <w:rPr>
          <w:rFonts w:ascii="Georgia" w:hAnsi="Georgia" w:cs="Georgia"/>
          <w:color w:val="333333"/>
          <w:lang w:val="en"/>
        </w:rPr>
      </w:pPr>
      <w:bookmarkStart w:id="39" w:name="coopermacro-ch01_s01_p12"/>
      <w:bookmarkEnd w:id="39"/>
      <w:r>
        <w:rPr>
          <w:rFonts w:ascii="Georgia" w:hAnsi="Georgia" w:cs="Georgia"/>
          <w:color w:val="333333"/>
          <w:lang w:val="en"/>
        </w:rPr>
        <w:t>The well-heeled customers leaving that restaurant are likewise much richer than those around you at KFC. You could probably eat for a week at KFC for the price of one meal at that restaurant. Again, you used to be puzzled about why there are suc</w:t>
      </w:r>
      <w:r>
        <w:rPr>
          <w:rFonts w:ascii="Georgia" w:hAnsi="Georgia" w:cs="Georgia"/>
          <w:color w:val="333333"/>
          <w:lang w:val="en"/>
        </w:rPr>
        <w:t>h disparities of income and wealth in society—why some people can afford to pay €200 for one meal while others can barely afford the prices at KFC. Your study of economics has revealed that there are many causes: some people are rich because, like the skil</w:t>
      </w:r>
      <w:r>
        <w:rPr>
          <w:rFonts w:ascii="Georgia" w:hAnsi="Georgia" w:cs="Georgia"/>
          <w:color w:val="333333"/>
          <w:lang w:val="en"/>
        </w:rPr>
        <w:t>led chef, they have abilities, education, and experience that allow them to command high wages. Others are rich because of luck, such as those born of wealthy parents.</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cs="Georgia"/>
          <w:color w:val="333333"/>
          <w:lang w:val="en"/>
        </w:rPr>
      </w:pPr>
      <w:bookmarkStart w:id="40" w:name="coopermacro-ch01_s01_p13"/>
      <w:bookmarkEnd w:id="40"/>
      <w:r>
        <w:rPr>
          <w:rFonts w:ascii="Georgia" w:hAnsi="Georgia" w:cs="Georgia"/>
          <w:color w:val="333333"/>
          <w:lang w:val="en"/>
        </w:rPr>
        <w:t>Everything we have discussed in this section—the production process, pricing decisions,</w:t>
      </w:r>
      <w:r>
        <w:rPr>
          <w:rFonts w:ascii="Georgia" w:hAnsi="Georgia" w:cs="Georgia"/>
          <w:color w:val="333333"/>
          <w:lang w:val="en"/>
        </w:rPr>
        <w:t xml:space="preserve"> purchase decisions, and the employment and career choices of firms and workers—are examples of what we study in the part of economics called </w:t>
      </w:r>
      <w:r>
        <w:rPr>
          <w:rFonts w:ascii="Georgia" w:hAnsi="Georgia" w:cs="Georgia"/>
          <w:b/>
          <w:color w:val="111111"/>
          <w:u w:val="single"/>
          <w:lang w:val="en"/>
        </w:rPr>
        <w:t>microeconomics</w:t>
      </w:r>
      <w:r>
        <w:rPr>
          <w:rFonts w:ascii="Georgia" w:hAnsi="Georgia" w:cs="Georgia"/>
          <w:color w:val="333333"/>
          <w:lang w:val="en"/>
        </w:rPr>
        <w:t>. Microeconomics is about the behavior of individuals and firms. It is also about how these individu</w:t>
      </w:r>
      <w:r>
        <w:rPr>
          <w:rFonts w:ascii="Georgia" w:hAnsi="Georgia" w:cs="Georgia"/>
          <w:color w:val="333333"/>
          <w:lang w:val="en"/>
        </w:rPr>
        <w:t>als and firms interact with each other through markets, as they do when KFC hires a worker or when a customer buys a piece of fried chicken. When you sit in a fast-food restaurant and look around you, you can see microeconomic decisions everywhere.</w:t>
      </w:r>
    </w:p>
    <w:p w:rsidR="00000000" w:rsidRDefault="0060168B">
      <w:pPr>
        <w:pStyle w:val="BodyText"/>
        <w:widowControl/>
        <w:spacing w:after="0" w:line="203" w:lineRule="atLeast"/>
        <w:rPr>
          <w:rFonts w:ascii="Georgia" w:hAnsi="Georgia" w:cs="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39892F"/>
        <w:spacing w:before="0" w:after="113" w:line="203" w:lineRule="atLeast"/>
        <w:jc w:val="center"/>
        <w:rPr>
          <w:rFonts w:ascii="Georgia" w:hAnsi="Georgia" w:cs="Calibri"/>
          <w:sz w:val="24"/>
          <w:szCs w:val="24"/>
        </w:rPr>
      </w:pPr>
      <w:r>
        <w:rPr>
          <w:rFonts w:ascii="Georgia" w:hAnsi="Georgia" w:cs="Calibri"/>
          <w:color w:val="FFFFFF"/>
          <w:sz w:val="24"/>
          <w:szCs w:val="24"/>
        </w:rPr>
        <w:lastRenderedPageBreak/>
        <w:t>KEY TAKEAWAY</w:t>
      </w:r>
    </w:p>
    <w:p w:rsidR="00000000" w:rsidRDefault="0060168B">
      <w:pPr>
        <w:pStyle w:val="BodyText"/>
        <w:widowControl/>
        <w:spacing w:after="0" w:line="203" w:lineRule="atLeast"/>
        <w:ind w:left="585" w:right="281"/>
        <w:rPr>
          <w:rFonts w:ascii="Georgia" w:hAnsi="Georgia" w:cs="Calibri"/>
        </w:rPr>
      </w:pPr>
    </w:p>
    <w:p w:rsidR="00000000" w:rsidRDefault="0060168B" w:rsidP="0060168B">
      <w:pPr>
        <w:pStyle w:val="BodyText"/>
        <w:widowControl/>
        <w:numPr>
          <w:ilvl w:val="0"/>
          <w:numId w:val="5"/>
        </w:numPr>
        <w:tabs>
          <w:tab w:val="left" w:pos="585"/>
        </w:tabs>
        <w:spacing w:after="0" w:line="203" w:lineRule="atLeast"/>
        <w:ind w:right="281"/>
        <w:rPr>
          <w:rFonts w:ascii="Georgia" w:hAnsi="Georgia" w:cs="Calibri"/>
          <w:color w:val="333333"/>
          <w:lang w:val="en"/>
        </w:rPr>
      </w:pPr>
      <w:bookmarkStart w:id="41" w:name="coopermacro-ch01_s01_l03"/>
      <w:bookmarkEnd w:id="41"/>
      <w:r>
        <w:rPr>
          <w:rFonts w:ascii="Georgia" w:hAnsi="Georgia" w:cs="Calibri"/>
          <w:color w:val="333333"/>
          <w:lang w:val="en"/>
        </w:rPr>
        <w:t>In microeconomics, we study the decisions of individual entities, such as households and firms. We also study how households and firms interact with each other.</w:t>
      </w:r>
    </w:p>
    <w:p w:rsidR="00000000" w:rsidRDefault="0060168B">
      <w:pPr>
        <w:pStyle w:val="BodyText"/>
        <w:widowControl/>
        <w:spacing w:after="0" w:line="203" w:lineRule="atLeast"/>
        <w:ind w:right="281"/>
        <w:rPr>
          <w:rFonts w:ascii="Georgia" w:hAnsi="Georgia" w:cs="Calibri"/>
          <w:color w:val="333333"/>
          <w:lang w:val="en"/>
        </w:rPr>
      </w:pPr>
    </w:p>
    <w:p w:rsidR="00000000" w:rsidRDefault="0060168B">
      <w:pPr>
        <w:pStyle w:val="BodyText"/>
        <w:widowControl/>
        <w:spacing w:after="0" w:line="203" w:lineRule="atLeast"/>
        <w:ind w:right="281"/>
        <w:rPr>
          <w:rFonts w:ascii="Georgia" w:hAnsi="Georgia" w:cs="Calibri"/>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08629A"/>
        <w:spacing w:before="0" w:after="113" w:line="203" w:lineRule="atLeast"/>
        <w:jc w:val="center"/>
        <w:rPr>
          <w:rFonts w:ascii="Georgia" w:hAnsi="Georgia" w:cs="Calibri"/>
          <w:sz w:val="24"/>
          <w:szCs w:val="24"/>
        </w:rPr>
      </w:pPr>
      <w:r>
        <w:rPr>
          <w:rFonts w:ascii="Georgia" w:eastAsia="Calibri2" w:hAnsi="Georgia" w:cs="Calibri"/>
          <w:color w:val="FFFFFF"/>
          <w:sz w:val="24"/>
          <w:szCs w:val="24"/>
          <w:lang w:val="en" w:eastAsia="en" w:bidi="en"/>
        </w:rPr>
        <w:lastRenderedPageBreak/>
        <w:t>CHECKING YOUR UNDERSTANDING</w:t>
      </w:r>
    </w:p>
    <w:p w:rsidR="00000000" w:rsidRDefault="0060168B">
      <w:pPr>
        <w:pStyle w:val="BodyText"/>
        <w:widowControl/>
        <w:spacing w:after="0" w:line="203" w:lineRule="atLeast"/>
        <w:ind w:left="585" w:right="281"/>
        <w:rPr>
          <w:rFonts w:ascii="Georgia" w:hAnsi="Georgia" w:cs="Calibri"/>
        </w:rPr>
      </w:pPr>
    </w:p>
    <w:p w:rsidR="00000000" w:rsidRDefault="0060168B" w:rsidP="0060168B">
      <w:pPr>
        <w:pStyle w:val="BodyText"/>
        <w:widowControl/>
        <w:numPr>
          <w:ilvl w:val="0"/>
          <w:numId w:val="6"/>
        </w:numPr>
        <w:tabs>
          <w:tab w:val="left" w:pos="585"/>
        </w:tabs>
        <w:spacing w:after="0" w:line="203" w:lineRule="atLeast"/>
        <w:ind w:right="281"/>
        <w:rPr>
          <w:rFonts w:ascii="Georgia" w:hAnsi="Georgia"/>
        </w:rPr>
      </w:pPr>
      <w:bookmarkStart w:id="42" w:name="coopermacro-ch01_s01_l04"/>
      <w:bookmarkEnd w:id="42"/>
      <w:r>
        <w:rPr>
          <w:rFonts w:ascii="Georgia" w:hAnsi="Georgia" w:cs="Calibri"/>
          <w:color w:val="333333"/>
          <w:lang w:val="en"/>
        </w:rPr>
        <w:t>List three microeconomic decisions you have made today.</w:t>
      </w:r>
    </w:p>
    <w:p w:rsidR="00000000" w:rsidRDefault="0060168B">
      <w:pPr>
        <w:pStyle w:val="BodyText"/>
        <w:widowControl/>
        <w:spacing w:after="0" w:line="203" w:lineRule="atLeast"/>
        <w:ind w:left="585" w:right="281"/>
        <w:rPr>
          <w:rFonts w:ascii="Georgia" w:hAnsi="Georgia"/>
        </w:rPr>
      </w:pPr>
    </w:p>
    <w:p w:rsidR="00000000" w:rsidRDefault="0060168B">
      <w:pPr>
        <w:pStyle w:val="BodyText"/>
        <w:widowControl/>
        <w:spacing w:after="0" w:line="203" w:lineRule="atLeast"/>
        <w:ind w:left="585" w:right="281"/>
        <w:rPr>
          <w:rFonts w:ascii="Georgia" w:hAnsi="Georgia" w:cs="Calibri2"/>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rPr>
          <w:rFonts w:ascii="Georgia" w:hAnsi="Georgia" w:cs="Calibri2"/>
          <w:color w:val="333333"/>
          <w:sz w:val="24"/>
          <w:szCs w:val="24"/>
          <w:lang w:val="en"/>
        </w:rPr>
      </w:pPr>
      <w:r>
        <w:rPr>
          <w:rFonts w:ascii="Georgia" w:hAnsi="Georgia" w:cs="Calibri2"/>
          <w:color w:val="333333"/>
          <w:sz w:val="24"/>
          <w:szCs w:val="24"/>
          <w:lang w:val="en"/>
        </w:rPr>
        <w:lastRenderedPageBreak/>
        <w:t>1.2 Macroeconomics in a Fast-Food Restaurant</w:t>
      </w:r>
    </w:p>
    <w:p w:rsidR="00000000" w:rsidRDefault="0060168B">
      <w:pPr>
        <w:pStyle w:val="BodyText"/>
        <w:widowControl/>
        <w:spacing w:after="0"/>
        <w:rPr>
          <w:rFonts w:ascii="Georgia" w:hAnsi="Georgia" w:cs="Calibri2"/>
          <w:b/>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jc w:val="center"/>
        <w:rPr>
          <w:rFonts w:ascii="Georgia" w:hAnsi="Georgia"/>
          <w:sz w:val="24"/>
          <w:szCs w:val="24"/>
        </w:rPr>
      </w:pPr>
      <w:r>
        <w:rPr>
          <w:rFonts w:ascii="Georgia" w:hAnsi="Georgia" w:cs="Calibri"/>
          <w:color w:val="333333"/>
          <w:sz w:val="24"/>
          <w:szCs w:val="24"/>
        </w:rPr>
        <w:lastRenderedPageBreak/>
        <w:t>LEARNING OBJECTIVE</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7"/>
        </w:numPr>
        <w:tabs>
          <w:tab w:val="left" w:pos="585"/>
        </w:tabs>
        <w:spacing w:after="0" w:line="203" w:lineRule="atLeast"/>
        <w:ind w:right="281"/>
        <w:rPr>
          <w:rFonts w:ascii="Georgia" w:hAnsi="Georgia"/>
        </w:rPr>
      </w:pPr>
      <w:bookmarkStart w:id="43" w:name="coopermacro-ch01_s02_l01"/>
      <w:bookmarkEnd w:id="43"/>
      <w:r>
        <w:rPr>
          <w:rFonts w:ascii="Georgia" w:hAnsi="Georgia" w:cs="Calibri2"/>
          <w:color w:val="333333"/>
          <w:lang w:val="en"/>
        </w:rPr>
        <w:t>What kinds of problems do we study in macroeconomics?</w:t>
      </w:r>
    </w:p>
    <w:p w:rsidR="00000000" w:rsidRDefault="0060168B">
      <w:pPr>
        <w:pStyle w:val="BodyText"/>
        <w:widowControl/>
        <w:spacing w:after="0" w:line="203" w:lineRule="atLeast"/>
        <w:ind w:right="281"/>
        <w:rPr>
          <w:rFonts w:ascii="Georgia" w:hAnsi="Georgia"/>
        </w:rPr>
      </w:pPr>
    </w:p>
    <w:p w:rsidR="00000000" w:rsidRDefault="0060168B">
      <w:pPr>
        <w:pStyle w:val="BodyText"/>
        <w:widowControl/>
        <w:spacing w:after="0" w:line="203" w:lineRule="atLeast"/>
        <w:ind w:right="281"/>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555555"/>
          <w:lang w:val="en" w:eastAsia="en" w:bidi="en"/>
        </w:rPr>
      </w:pPr>
    </w:p>
    <w:p w:rsidR="00000000" w:rsidRDefault="0060168B">
      <w:pPr>
        <w:pStyle w:val="BodyText"/>
        <w:widowControl/>
        <w:spacing w:after="0" w:line="203" w:lineRule="atLeast"/>
        <w:rPr>
          <w:rFonts w:ascii="Georgia" w:eastAsia="Calibri2" w:hAnsi="Georgia" w:cs="Georgia"/>
          <w:color w:val="555555"/>
          <w:lang w:val="en" w:eastAsia="en" w:bidi="en"/>
        </w:rPr>
      </w:pPr>
      <w:bookmarkStart w:id="44" w:name="coopermacro-ch01_s02_p02"/>
      <w:bookmarkEnd w:id="44"/>
      <w:r>
        <w:rPr>
          <w:rFonts w:ascii="Georgia" w:eastAsia="Calibri2" w:hAnsi="Georgia" w:cs="Georgia"/>
          <w:color w:val="333333"/>
          <w:lang w:val="en" w:eastAsia="en" w:bidi="en"/>
        </w:rPr>
        <w:t>The economic decisions you witness inside Kentucky Fried Chicken (KFC) are only a few examples of the vast number of economic transactions that take place daily across the globe. People buy and sell goods and services. Firms hire and lay off workers. Gover</w:t>
      </w:r>
      <w:r>
        <w:rPr>
          <w:rFonts w:ascii="Georgia" w:eastAsia="Calibri2" w:hAnsi="Georgia" w:cs="Georgia"/>
          <w:color w:val="333333"/>
          <w:lang w:val="en" w:eastAsia="en" w:bidi="en"/>
        </w:rPr>
        <w:t>nments collect taxes and spend the revenues that they receive. Banks accept deposits and make loans. When we think about the overall impact of all these choices, we move into the realm of macroeconomics. </w:t>
      </w:r>
      <w:r>
        <w:rPr>
          <w:rFonts w:ascii="Georgia" w:eastAsia="Calibri2" w:hAnsi="Georgia" w:cs="Georgia"/>
          <w:b/>
          <w:color w:val="333333"/>
          <w:u w:val="single"/>
          <w:lang w:val="en" w:eastAsia="en" w:bidi="en"/>
        </w:rPr>
        <w:t>Macroeconomics</w:t>
      </w:r>
      <w:r>
        <w:rPr>
          <w:rFonts w:ascii="Georgia" w:eastAsia="Calibri2" w:hAnsi="Georgia" w:cs="Georgia"/>
          <w:color w:val="333333"/>
          <w:lang w:val="en" w:eastAsia="en" w:bidi="en"/>
        </w:rPr>
        <w:t> is the study of the economy as a whol</w:t>
      </w:r>
      <w:r>
        <w:rPr>
          <w:rFonts w:ascii="Georgia" w:eastAsia="Calibri2" w:hAnsi="Georgia" w:cs="Georgia"/>
          <w:color w:val="333333"/>
          <w:lang w:val="en" w:eastAsia="en" w:bidi="en"/>
        </w:rPr>
        <w:t>e.</w:t>
      </w:r>
    </w:p>
    <w:p w:rsidR="00000000" w:rsidRDefault="0060168B">
      <w:pPr>
        <w:pStyle w:val="BodyText"/>
        <w:widowControl/>
        <w:spacing w:after="0" w:line="203" w:lineRule="atLeast"/>
        <w:rPr>
          <w:rFonts w:ascii="Georgia" w:eastAsia="Calibri2" w:hAnsi="Georgia" w:cs="Georgia"/>
          <w:color w:val="555555"/>
          <w:lang w:val="en" w:eastAsia="en" w:bidi="en"/>
        </w:rPr>
      </w:pPr>
    </w:p>
    <w:p w:rsidR="00000000" w:rsidRDefault="0060168B">
      <w:pPr>
        <w:pStyle w:val="BodyText"/>
        <w:widowControl/>
        <w:spacing w:after="0" w:line="203" w:lineRule="atLeast"/>
        <w:rPr>
          <w:rFonts w:ascii="Georgia" w:hAnsi="Georgia" w:cs="Georgia"/>
          <w:color w:val="333333"/>
          <w:lang w:val="en"/>
        </w:rPr>
      </w:pPr>
      <w:bookmarkStart w:id="45" w:name="coopermacro-ch01_s02_p03"/>
      <w:bookmarkEnd w:id="45"/>
      <w:r>
        <w:rPr>
          <w:rFonts w:ascii="Georgia" w:hAnsi="Georgia" w:cs="Georgia"/>
          <w:color w:val="333333"/>
          <w:lang w:val="en"/>
        </w:rPr>
        <w:t>While sitting in KFC, you can also see macroeconomic forces at work. Inside the restaurant, some young men are sitting around talking and looking at the newspaper. It is early afternoon on a weekday, yet these individuals are not working. Like many oth</w:t>
      </w:r>
      <w:r>
        <w:rPr>
          <w:rFonts w:ascii="Georgia" w:hAnsi="Georgia" w:cs="Georgia"/>
          <w:color w:val="333333"/>
          <w:lang w:val="en"/>
        </w:rPr>
        <w:t>er workers in France and around the world, they recently lost their jobs. Across the street, there are other signs that the economy is not healthy: some storefronts are boarded up because many businesses have recently been forced to close down.</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cs="Georgia"/>
        </w:rPr>
      </w:pPr>
      <w:bookmarkStart w:id="46" w:name="coopermacro-ch01_s02_p04"/>
      <w:bookmarkEnd w:id="46"/>
      <w:r>
        <w:rPr>
          <w:rFonts w:ascii="Georgia" w:hAnsi="Georgia" w:cs="Georgia"/>
          <w:color w:val="333333"/>
          <w:lang w:val="en"/>
        </w:rPr>
        <w:t>You know f</w:t>
      </w:r>
      <w:r>
        <w:rPr>
          <w:rFonts w:ascii="Georgia" w:hAnsi="Georgia" w:cs="Georgia"/>
          <w:color w:val="333333"/>
          <w:lang w:val="en"/>
        </w:rPr>
        <w:t>rom your economics class that the unemployed workers and closed-down businesses are the visible signs of the global downturn, or </w:t>
      </w:r>
      <w:r>
        <w:rPr>
          <w:rStyle w:val="Emphasis"/>
          <w:rFonts w:ascii="Georgia" w:hAnsi="Georgia" w:cs="Georgia"/>
          <w:color w:val="333333"/>
          <w:lang w:val="en"/>
        </w:rPr>
        <w:t>recession</w:t>
      </w:r>
      <w:r>
        <w:rPr>
          <w:rFonts w:ascii="Georgia" w:hAnsi="Georgia" w:cs="Georgia"/>
          <w:color w:val="333333"/>
          <w:lang w:val="en"/>
        </w:rPr>
        <w:t>, that began around the middle of 2008. In a recession, several things typically happen. One is that the total product</w:t>
      </w:r>
      <w:r>
        <w:rPr>
          <w:rFonts w:ascii="Georgia" w:hAnsi="Georgia" w:cs="Georgia"/>
          <w:color w:val="333333"/>
          <w:lang w:val="en"/>
        </w:rPr>
        <w:t>ion of goods and services in a country decreases. In many countries, the total value of all the goods and services produced was lower in 2008 than it was in 2007. A second typical feature of a recession is that some people lose their jobs, and those who do</w:t>
      </w:r>
      <w:r>
        <w:rPr>
          <w:rFonts w:ascii="Georgia" w:hAnsi="Georgia" w:cs="Georgia"/>
          <w:color w:val="333333"/>
          <w:lang w:val="en"/>
        </w:rPr>
        <w:t>n’t have jobs find it more difficult to find new employment. And a third feature of most recessions is that those who do still have jobs are unlikely to see big increases in their wages or salaries. These recessionary features are interconnected. Because p</w:t>
      </w:r>
      <w:r>
        <w:rPr>
          <w:rFonts w:ascii="Georgia" w:hAnsi="Georgia" w:cs="Georgia"/>
          <w:color w:val="333333"/>
          <w:lang w:val="en"/>
        </w:rPr>
        <w:t>eople have lower income and perhaps because they are nervous about the future, they tend to spend less. And because firms are finding it harder to sell their products, they are less likely to invest in building new factories. And when fewer factories are b</w:t>
      </w:r>
      <w:r>
        <w:rPr>
          <w:rFonts w:ascii="Georgia" w:hAnsi="Georgia" w:cs="Georgia"/>
          <w:color w:val="333333"/>
          <w:lang w:val="en"/>
        </w:rPr>
        <w:t>eing built, there are fewer jobs available both for those who build factories and for those who work in them.</w:t>
      </w:r>
    </w:p>
    <w:p w:rsidR="00000000" w:rsidRDefault="0060168B">
      <w:pPr>
        <w:pStyle w:val="BodyText"/>
        <w:widowControl/>
        <w:spacing w:after="0" w:line="203" w:lineRule="atLeast"/>
        <w:rPr>
          <w:rFonts w:ascii="Georgia" w:hAnsi="Georgia" w:cs="Georgia"/>
        </w:rPr>
      </w:pPr>
    </w:p>
    <w:p w:rsidR="00000000" w:rsidRDefault="0060168B">
      <w:pPr>
        <w:pStyle w:val="BodyText"/>
        <w:widowControl/>
        <w:spacing w:after="0" w:line="203" w:lineRule="atLeast"/>
        <w:rPr>
          <w:rFonts w:ascii="Georgia" w:hAnsi="Georgia" w:cs="Georgia"/>
          <w:color w:val="333333"/>
          <w:lang w:val="en"/>
        </w:rPr>
      </w:pPr>
      <w:bookmarkStart w:id="47" w:name="coopermacro-ch01_s02_p05"/>
      <w:bookmarkEnd w:id="47"/>
      <w:r>
        <w:rPr>
          <w:rFonts w:ascii="Georgia" w:hAnsi="Georgia" w:cs="Georgia"/>
          <w:color w:val="333333"/>
          <w:lang w:val="en"/>
        </w:rPr>
        <w:t xml:space="preserve">Down the street from KFC, a large construction project is visible. An old road and a nearby bridge are in the </w:t>
      </w:r>
      <w:r>
        <w:rPr>
          <w:rFonts w:ascii="Georgia" w:hAnsi="Georgia" w:cs="Georgia"/>
          <w:color w:val="333333"/>
          <w:lang w:val="en"/>
        </w:rPr>
        <w:t>process of being replaced. The French government finances projects such as these as a way to provide more jobs and help the economy recover from the recession. The government has to finance this spending somehow. One way that governments obtain income is b</w:t>
      </w:r>
      <w:r>
        <w:rPr>
          <w:rFonts w:ascii="Georgia" w:hAnsi="Georgia" w:cs="Georgia"/>
          <w:color w:val="333333"/>
          <w:lang w:val="en"/>
        </w:rPr>
        <w:t>y taxing people. KFC customers who have jobs pay taxes on their income. KFC pays taxes on its profits. And customers pay taxes when they buy their food.</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cs="Georgia"/>
        </w:rPr>
      </w:pPr>
      <w:bookmarkStart w:id="48" w:name="coopermacro-ch01_s02_p06"/>
      <w:bookmarkEnd w:id="48"/>
      <w:r>
        <w:rPr>
          <w:rFonts w:ascii="Georgia" w:hAnsi="Georgia" w:cs="Georgia"/>
          <w:color w:val="333333"/>
          <w:lang w:val="en"/>
        </w:rPr>
        <w:t>Unfortunately for the government, higher taxes mean that people and firms have less income to spend. B</w:t>
      </w:r>
      <w:r>
        <w:rPr>
          <w:rFonts w:ascii="Georgia" w:hAnsi="Georgia" w:cs="Georgia"/>
          <w:color w:val="333333"/>
          <w:lang w:val="en"/>
        </w:rPr>
        <w:t>ut to help the economy out of a recession, the government would prefer people to spend more. Indeed, another response to a recession is to </w:t>
      </w:r>
      <w:r>
        <w:rPr>
          <w:rStyle w:val="Emphasis"/>
          <w:rFonts w:ascii="Georgia" w:hAnsi="Georgia" w:cs="Georgia"/>
          <w:color w:val="333333"/>
          <w:lang w:val="en"/>
        </w:rPr>
        <w:t>reduce</w:t>
      </w:r>
      <w:r>
        <w:rPr>
          <w:rFonts w:ascii="Georgia" w:hAnsi="Georgia" w:cs="Georgia"/>
          <w:color w:val="333333"/>
          <w:lang w:val="en"/>
        </w:rPr>
        <w:t> taxes. In the face of the recession, the Obama administration in the United States passed a stimulus bill that</w:t>
      </w:r>
      <w:r>
        <w:rPr>
          <w:rFonts w:ascii="Georgia" w:hAnsi="Georgia" w:cs="Georgia"/>
          <w:color w:val="333333"/>
          <w:lang w:val="en"/>
        </w:rPr>
        <w:t xml:space="preserve"> both increased government spending </w:t>
      </w:r>
      <w:r>
        <w:rPr>
          <w:rStyle w:val="Emphasis"/>
          <w:rFonts w:ascii="Georgia" w:hAnsi="Georgia" w:cs="Georgia"/>
          <w:color w:val="333333"/>
          <w:lang w:val="en"/>
        </w:rPr>
        <w:t>and</w:t>
      </w:r>
      <w:r>
        <w:rPr>
          <w:rFonts w:ascii="Georgia" w:hAnsi="Georgia" w:cs="Georgia"/>
          <w:color w:val="333333"/>
          <w:lang w:val="en"/>
        </w:rPr>
        <w:t> reduced taxes. Before you studied macroeconomics, this would have seemed quite mysterious. If the government is taking in less tax income, how is it able to increase spending at the same time? The answer, you now kno</w:t>
      </w:r>
      <w:r>
        <w:rPr>
          <w:rFonts w:ascii="Georgia" w:hAnsi="Georgia" w:cs="Georgia"/>
          <w:color w:val="333333"/>
          <w:lang w:val="en"/>
        </w:rPr>
        <w:t xml:space="preserve">w, is that the government borrows the money. For example, to pay for the $787 billion stimulus bill, the US government issued new debt. People and institutions (such as banks), both inside and outside the United States, buy this debt—that is, they lend to </w:t>
      </w:r>
      <w:r>
        <w:rPr>
          <w:rFonts w:ascii="Georgia" w:hAnsi="Georgia" w:cs="Georgia"/>
          <w:color w:val="333333"/>
          <w:lang w:val="en"/>
        </w:rPr>
        <w:t>the government.</w:t>
      </w:r>
    </w:p>
    <w:p w:rsidR="00000000" w:rsidRDefault="0060168B">
      <w:pPr>
        <w:pStyle w:val="BodyText"/>
        <w:widowControl/>
        <w:spacing w:after="0" w:line="203" w:lineRule="atLeast"/>
        <w:rPr>
          <w:rFonts w:ascii="Georgia" w:hAnsi="Georgia" w:cs="Georgia"/>
        </w:rPr>
      </w:pPr>
    </w:p>
    <w:p w:rsidR="00000000" w:rsidRDefault="0060168B">
      <w:pPr>
        <w:pStyle w:val="BodyText"/>
        <w:widowControl/>
        <w:spacing w:after="0" w:line="203" w:lineRule="atLeast"/>
        <w:rPr>
          <w:rFonts w:ascii="Georgia" w:hAnsi="Georgia" w:cs="Georgia"/>
          <w:color w:val="333333"/>
          <w:lang w:val="en"/>
        </w:rPr>
      </w:pPr>
      <w:bookmarkStart w:id="49" w:name="coopermacro-ch01_s02_p07"/>
      <w:bookmarkEnd w:id="49"/>
      <w:r>
        <w:rPr>
          <w:rFonts w:ascii="Georgia" w:hAnsi="Georgia" w:cs="Georgia"/>
          <w:color w:val="333333"/>
          <w:lang w:val="en"/>
        </w:rPr>
        <w:t>There is another institution—called the monetary authority—that purchases government debt. It has specific names in different countries: in the United States, it is called the Federal Reserve Bank; in Europe, it is called the European Cent</w:t>
      </w:r>
      <w:r>
        <w:rPr>
          <w:rFonts w:ascii="Georgia" w:hAnsi="Georgia" w:cs="Georgia"/>
          <w:color w:val="333333"/>
          <w:lang w:val="en"/>
        </w:rPr>
        <w:t>ral Bank; in Australia, it is called the Reserve Bank of Australia; and so on. When the US government issues more debt, the Federal Reserve Bank purchases some of it. The Federal Reserve Bank has the legal authority to create new money (in effect, to print</w:t>
      </w:r>
      <w:r>
        <w:rPr>
          <w:rFonts w:ascii="Georgia" w:hAnsi="Georgia" w:cs="Georgia"/>
          <w:color w:val="333333"/>
          <w:lang w:val="en"/>
        </w:rPr>
        <w:t xml:space="preserve"> new currency) and then to use that to buy government debt. When it does so, the currency starts circulating in the economy. Similarly, decisions by the European Central Bank lead to the circulation of the euro notes and coins you saw being used to purchas</w:t>
      </w:r>
      <w:r>
        <w:rPr>
          <w:rFonts w:ascii="Georgia" w:hAnsi="Georgia" w:cs="Georgia"/>
          <w:color w:val="333333"/>
          <w:lang w:val="en"/>
        </w:rPr>
        <w:t>e fried chicken.</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cs="Georgia"/>
          <w:color w:val="333333"/>
          <w:lang w:val="en"/>
        </w:rPr>
      </w:pPr>
      <w:bookmarkStart w:id="50" w:name="coopermacro-ch01_s02_p08"/>
      <w:bookmarkEnd w:id="50"/>
      <w:r>
        <w:rPr>
          <w:rFonts w:ascii="Georgia" w:hAnsi="Georgia" w:cs="Georgia"/>
          <w:color w:val="333333"/>
          <w:lang w:val="en"/>
        </w:rPr>
        <w:t>The decisions of the monetary authority have a big impact on the economy as well. When the European Central Bank decides to put more euros into circulation, this has the effect of reducing interest rates, which means it becomes cheaper fo</w:t>
      </w:r>
      <w:r>
        <w:rPr>
          <w:rFonts w:ascii="Georgia" w:hAnsi="Georgia" w:cs="Georgia"/>
          <w:color w:val="333333"/>
          <w:lang w:val="en"/>
        </w:rPr>
        <w:t>r individuals to get a student loan or a mortgage, and it is cheaper for firms to buy new machinery and build new factories. Typically, another consequence is that the euro will become less valuable relative to other currencies, such as the US dollar. If y</w:t>
      </w:r>
      <w:r>
        <w:rPr>
          <w:rFonts w:ascii="Georgia" w:hAnsi="Georgia" w:cs="Georgia"/>
          <w:color w:val="333333"/>
          <w:lang w:val="en"/>
        </w:rPr>
        <w:t>ou are planning a trip to the United States now that your class is finished, you had better hope that the European Central Bank doesn’t increase the number of euros in circulation. If it does, it will be more expensive for you to buy US dollars.</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cs="Georgia"/>
          <w:color w:val="333333"/>
          <w:lang w:val="en"/>
        </w:rPr>
      </w:pPr>
      <w:bookmarkStart w:id="51" w:name="coopermacro-ch01_s02_p09"/>
      <w:bookmarkEnd w:id="51"/>
      <w:r>
        <w:rPr>
          <w:rFonts w:ascii="Georgia" w:hAnsi="Georgia" w:cs="Georgia"/>
          <w:color w:val="333333"/>
          <w:lang w:val="en"/>
        </w:rPr>
        <w:t>Today, the world’s economies are highly interconnected. People travel from country to country. Goods are shipped around the world. If you were to look at the labels on the clothing worn by the customers in KFC, you would probably find that some of the clot</w:t>
      </w:r>
      <w:r>
        <w:rPr>
          <w:rFonts w:ascii="Georgia" w:hAnsi="Georgia" w:cs="Georgia"/>
          <w:color w:val="333333"/>
          <w:lang w:val="en"/>
        </w:rPr>
        <w:t>hes were manufactured in China, perhaps some in Malaysia, some in France, some in the United States, some in Guatemala, and so on. Information also moves around the world. The customer sitting in the corner using a laptop might be in the process of transfe</w:t>
      </w:r>
      <w:r>
        <w:rPr>
          <w:rFonts w:ascii="Georgia" w:hAnsi="Georgia" w:cs="Georgia"/>
          <w:color w:val="333333"/>
          <w:lang w:val="en"/>
        </w:rPr>
        <w:t xml:space="preserve">rring money from a Canadian bank account to a Hong Kong account; the person at a neighboring table using a mobile phone might be downloading an app from a web server in Illinois. This globalization brings many benefits, but it means that recessions can be </w:t>
      </w:r>
      <w:r>
        <w:rPr>
          <w:rFonts w:ascii="Georgia" w:hAnsi="Georgia" w:cs="Georgia"/>
          <w:color w:val="333333"/>
          <w:lang w:val="en"/>
        </w:rPr>
        <w:t>global as well.</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cs="Georgia"/>
          <w:color w:val="333333"/>
          <w:lang w:val="en"/>
        </w:rPr>
      </w:pPr>
      <w:bookmarkStart w:id="52" w:name="coopermacro-ch01_s02_p10"/>
      <w:bookmarkEnd w:id="52"/>
      <w:r>
        <w:rPr>
          <w:rFonts w:ascii="Georgia" w:hAnsi="Georgia" w:cs="Georgia"/>
          <w:color w:val="333333"/>
          <w:lang w:val="en"/>
        </w:rPr>
        <w:t>Your study of economics has taught you one more thing: the idea that you can take a trip to the United States would have seemed remarkable half a century ago. Despite the recent recession, the world is a much richer place than it was 25, o</w:t>
      </w:r>
      <w:r>
        <w:rPr>
          <w:rFonts w:ascii="Georgia" w:hAnsi="Georgia" w:cs="Georgia"/>
          <w:color w:val="333333"/>
          <w:lang w:val="en"/>
        </w:rPr>
        <w:t>r 50, or 100 years ago. Almost everyone in KFC has a mobile phone, and some people are using laptops. Had you visited a similar fast-food restaurant 25 years ago, you would not have seen people carrying computers and phones. A century ago, there was, of co</w:t>
      </w:r>
      <w:r>
        <w:rPr>
          <w:rFonts w:ascii="Georgia" w:hAnsi="Georgia" w:cs="Georgia"/>
          <w:color w:val="333333"/>
          <w:lang w:val="en"/>
        </w:rPr>
        <w:t xml:space="preserve">urse, no such thing as KFC; automobiles were still a novelty; and if you cut your finger on the sharp metal edge of a table, you ran a real risk of dying from blood poisoning. Understanding why world economies have grown so </w:t>
      </w:r>
      <w:r>
        <w:rPr>
          <w:rFonts w:ascii="Georgia" w:hAnsi="Georgia" w:cs="Georgia"/>
          <w:color w:val="333333"/>
          <w:lang w:val="en"/>
        </w:rPr>
        <w:lastRenderedPageBreak/>
        <w:t>spectacularly—and why not all co</w:t>
      </w:r>
      <w:r>
        <w:rPr>
          <w:rFonts w:ascii="Georgia" w:hAnsi="Georgia" w:cs="Georgia"/>
          <w:color w:val="333333"/>
          <w:lang w:val="en"/>
        </w:rPr>
        <w:t>untries have shared equally in this growth—is one of the big challenges of macroeconomics.</w:t>
      </w:r>
    </w:p>
    <w:p w:rsidR="00000000" w:rsidRDefault="0060168B">
      <w:pPr>
        <w:pStyle w:val="BodyText"/>
        <w:widowControl/>
        <w:spacing w:after="0" w:line="203" w:lineRule="atLeast"/>
        <w:rPr>
          <w:rFonts w:ascii="Georgia" w:hAnsi="Georgia" w:cs="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39892F"/>
        <w:spacing w:before="0" w:after="113" w:line="203" w:lineRule="atLeast"/>
        <w:jc w:val="center"/>
        <w:rPr>
          <w:rFonts w:ascii="Georgia" w:hAnsi="Georgia"/>
          <w:sz w:val="24"/>
          <w:szCs w:val="24"/>
        </w:rPr>
      </w:pPr>
      <w:r>
        <w:rPr>
          <w:rFonts w:ascii="Georgia" w:hAnsi="Georgia" w:cs="Calibri"/>
          <w:color w:val="FFFFFF"/>
          <w:sz w:val="24"/>
          <w:szCs w:val="24"/>
        </w:rPr>
        <w:lastRenderedPageBreak/>
        <w:t>KEY TAKEAWAY</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8"/>
        </w:numPr>
        <w:tabs>
          <w:tab w:val="left" w:pos="585"/>
        </w:tabs>
        <w:spacing w:after="0" w:line="203" w:lineRule="atLeast"/>
        <w:ind w:right="281"/>
        <w:rPr>
          <w:rFonts w:ascii="Georgia" w:hAnsi="Georgia"/>
        </w:rPr>
      </w:pPr>
      <w:bookmarkStart w:id="53" w:name="coopermacro-ch01_s02_l02"/>
      <w:bookmarkEnd w:id="53"/>
      <w:r>
        <w:rPr>
          <w:rFonts w:ascii="Georgia" w:hAnsi="Georgia" w:cs="Calibri2"/>
          <w:color w:val="333333"/>
          <w:lang w:val="en"/>
        </w:rPr>
        <w:t>In macroeconomics, we study the economy as a whole to understand why economies grow and why they sometimes experience recessions. We als</w:t>
      </w:r>
      <w:r>
        <w:rPr>
          <w:rFonts w:ascii="Georgia" w:hAnsi="Georgia" w:cs="Calibri2"/>
          <w:color w:val="333333"/>
          <w:lang w:val="en"/>
        </w:rPr>
        <w:t>o study the effects of different kinds of government policy on the overall economy.</w:t>
      </w:r>
    </w:p>
    <w:p w:rsidR="00000000" w:rsidRDefault="0060168B">
      <w:pPr>
        <w:pStyle w:val="BodyText"/>
        <w:widowControl/>
        <w:spacing w:after="0" w:line="203" w:lineRule="atLeast"/>
        <w:ind w:left="585" w:right="281"/>
        <w:rPr>
          <w:rFonts w:ascii="Georgia" w:hAnsi="Georgia"/>
        </w:rPr>
      </w:pPr>
    </w:p>
    <w:p w:rsidR="00000000" w:rsidRDefault="0060168B">
      <w:pPr>
        <w:pStyle w:val="BodyText"/>
        <w:widowControl/>
        <w:spacing w:after="0" w:line="203" w:lineRule="atLeast"/>
        <w:ind w:left="585" w:right="281"/>
        <w:rPr>
          <w:rFonts w:ascii="Georgia" w:hAnsi="Georgia" w:cs="Calibri2"/>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08629A"/>
        <w:spacing w:before="0" w:after="113" w:line="203" w:lineRule="atLeast"/>
        <w:jc w:val="center"/>
        <w:rPr>
          <w:rFonts w:ascii="Georgia" w:hAnsi="Georgia"/>
          <w:sz w:val="24"/>
          <w:szCs w:val="24"/>
        </w:rPr>
      </w:pPr>
      <w:r>
        <w:rPr>
          <w:rFonts w:ascii="Georgia" w:eastAsia="Calibri2" w:hAnsi="Georgia" w:cs="Calibri"/>
          <w:color w:val="FFFFFF"/>
          <w:sz w:val="24"/>
          <w:szCs w:val="24"/>
          <w:lang w:val="en" w:eastAsia="en" w:bidi="en"/>
        </w:rPr>
        <w:lastRenderedPageBreak/>
        <w:t>CHECKING YOUR UNDERSTANDING</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9"/>
        </w:numPr>
        <w:tabs>
          <w:tab w:val="left" w:pos="585"/>
        </w:tabs>
        <w:spacing w:after="0" w:line="203" w:lineRule="atLeast"/>
        <w:ind w:right="281"/>
        <w:rPr>
          <w:rFonts w:ascii="Georgia" w:hAnsi="Georgia"/>
        </w:rPr>
      </w:pPr>
      <w:bookmarkStart w:id="54" w:name="coopermacro-ch01_s02_l03"/>
      <w:bookmarkEnd w:id="54"/>
      <w:r>
        <w:rPr>
          <w:rFonts w:ascii="Georgia" w:hAnsi="Georgia" w:cs="Calibri2"/>
          <w:color w:val="333333"/>
          <w:lang w:val="en"/>
        </w:rPr>
        <w:t>If the government and the monetary authority think that the economy is growing too fast, what could they do to slow down the ec</w:t>
      </w:r>
      <w:r>
        <w:rPr>
          <w:rFonts w:ascii="Georgia" w:hAnsi="Georgia" w:cs="Calibri2"/>
          <w:color w:val="333333"/>
          <w:lang w:val="en"/>
        </w:rPr>
        <w:t>onomy?</w:t>
      </w:r>
    </w:p>
    <w:p w:rsidR="00000000" w:rsidRDefault="0060168B">
      <w:pPr>
        <w:pStyle w:val="BodyText"/>
        <w:widowControl/>
        <w:spacing w:after="0" w:line="203" w:lineRule="atLeast"/>
        <w:ind w:right="281"/>
        <w:rPr>
          <w:rFonts w:ascii="Georgia" w:hAnsi="Georgia"/>
        </w:rPr>
      </w:pPr>
    </w:p>
    <w:p w:rsidR="00000000" w:rsidRDefault="0060168B">
      <w:pPr>
        <w:pStyle w:val="BodyText"/>
        <w:widowControl/>
        <w:spacing w:after="0" w:line="203" w:lineRule="atLeast"/>
        <w:ind w:right="281"/>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pacing w:after="113" w:line="203" w:lineRule="atLeast"/>
        <w:rPr>
          <w:rFonts w:ascii="Georgia" w:hAnsi="Georgia" w:cs="Calibri2"/>
          <w:color w:val="2689C6"/>
        </w:rPr>
      </w:pPr>
    </w:p>
    <w:p w:rsidR="00000000" w:rsidRDefault="0060168B">
      <w:pPr>
        <w:pStyle w:val="Heading2"/>
        <w:widowControl/>
        <w:spacing w:before="0" w:after="0" w:line="203" w:lineRule="atLeast"/>
        <w:rPr>
          <w:rFonts w:ascii="Georgia" w:hAnsi="Georgia" w:cs="Calibri2"/>
          <w:color w:val="333333"/>
          <w:sz w:val="24"/>
          <w:szCs w:val="24"/>
          <w:lang w:val="en"/>
        </w:rPr>
      </w:pPr>
      <w:r>
        <w:rPr>
          <w:rFonts w:ascii="Georgia" w:hAnsi="Georgia" w:cs="Calibri2"/>
          <w:color w:val="333333"/>
          <w:sz w:val="24"/>
          <w:szCs w:val="24"/>
          <w:lang w:val="en"/>
        </w:rPr>
        <w:t>1.3 What Is Economics, Really?</w:t>
      </w:r>
    </w:p>
    <w:p w:rsidR="00000000" w:rsidRDefault="0060168B">
      <w:pPr>
        <w:pStyle w:val="BodyText"/>
        <w:widowControl/>
        <w:spacing w:after="0" w:line="203" w:lineRule="atLeast"/>
        <w:rPr>
          <w:rFonts w:ascii="Georgia" w:hAnsi="Georgia" w:cs="Calibri2"/>
          <w:b/>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jc w:val="center"/>
        <w:rPr>
          <w:rFonts w:ascii="Georgia" w:hAnsi="Georgia"/>
          <w:sz w:val="24"/>
          <w:szCs w:val="24"/>
        </w:rPr>
      </w:pPr>
      <w:r>
        <w:rPr>
          <w:rFonts w:ascii="Georgia" w:hAnsi="Georgia" w:cs="Calibri"/>
          <w:color w:val="333333"/>
          <w:sz w:val="24"/>
          <w:szCs w:val="24"/>
        </w:rPr>
        <w:lastRenderedPageBreak/>
        <w:t>LEARNING OBJECTIVE</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10"/>
        </w:numPr>
        <w:tabs>
          <w:tab w:val="left" w:pos="585"/>
        </w:tabs>
        <w:spacing w:after="0" w:line="203" w:lineRule="atLeast"/>
        <w:ind w:right="281"/>
        <w:rPr>
          <w:rFonts w:ascii="Georgia" w:hAnsi="Georgia" w:cs="Calibri2"/>
          <w:color w:val="333333"/>
          <w:lang w:val="en"/>
        </w:rPr>
      </w:pPr>
      <w:bookmarkStart w:id="55" w:name="coopermacro-ch01_s03_l01"/>
      <w:bookmarkEnd w:id="55"/>
      <w:r>
        <w:rPr>
          <w:rFonts w:ascii="Georgia" w:hAnsi="Georgia" w:cs="Calibri2"/>
          <w:color w:val="333333"/>
          <w:lang w:val="en"/>
        </w:rPr>
        <w:t>What methods do economists use to study the world?</w:t>
      </w:r>
    </w:p>
    <w:p w:rsidR="00000000" w:rsidRDefault="0060168B">
      <w:pPr>
        <w:pStyle w:val="BodyText"/>
        <w:widowControl/>
        <w:spacing w:after="0" w:line="203" w:lineRule="atLeast"/>
        <w:ind w:right="281"/>
        <w:rPr>
          <w:rFonts w:ascii="Georgia" w:hAnsi="Georgia" w:cs="Calibri2"/>
          <w:color w:val="333333"/>
          <w:lang w:val="en"/>
        </w:rPr>
      </w:pPr>
    </w:p>
    <w:p w:rsidR="00000000" w:rsidRDefault="0060168B">
      <w:pPr>
        <w:pStyle w:val="BodyText"/>
        <w:widowControl/>
        <w:spacing w:after="0" w:line="203" w:lineRule="atLeast"/>
        <w:ind w:right="281"/>
        <w:rPr>
          <w:rFonts w:ascii="Georgia" w:hAnsi="Georgia" w:cs="Calibri2"/>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333333"/>
          <w:lang w:val="en" w:eastAsia="en" w:bidi="en"/>
        </w:rPr>
      </w:pPr>
    </w:p>
    <w:p w:rsidR="00000000" w:rsidRDefault="0060168B">
      <w:pPr>
        <w:pStyle w:val="BodyText"/>
        <w:widowControl/>
        <w:spacing w:after="0" w:line="203" w:lineRule="atLeast"/>
        <w:rPr>
          <w:rFonts w:ascii="Georgia" w:eastAsia="Calibri2" w:hAnsi="Georgia" w:cs="Georgia"/>
          <w:color w:val="333333"/>
          <w:lang w:val="en" w:eastAsia="en" w:bidi="en"/>
        </w:rPr>
      </w:pPr>
      <w:bookmarkStart w:id="56" w:name="coopermacro-ch01_s03_p02"/>
      <w:bookmarkEnd w:id="56"/>
      <w:r>
        <w:rPr>
          <w:rFonts w:ascii="Georgia" w:eastAsia="Calibri2" w:hAnsi="Georgia" w:cs="Georgia"/>
          <w:color w:val="333333"/>
          <w:lang w:val="en" w:eastAsia="en" w:bidi="en"/>
        </w:rPr>
        <w:t xml:space="preserve">Economists take their inspiration from exactly the </w:t>
      </w:r>
      <w:r>
        <w:rPr>
          <w:rFonts w:ascii="Georgia" w:eastAsia="Calibri2" w:hAnsi="Georgia" w:cs="Georgia"/>
          <w:color w:val="333333"/>
          <w:lang w:val="en" w:eastAsia="en" w:bidi="en"/>
        </w:rPr>
        <w:t>kinds of observations that we have discussed. Economists look at the world around them—from the transactions in fast-food restaurants to the policies of central banks—and try to understand how the economic world works. This means that economics is driven i</w:t>
      </w:r>
      <w:r>
        <w:rPr>
          <w:rFonts w:ascii="Georgia" w:eastAsia="Calibri2" w:hAnsi="Georgia" w:cs="Georgia"/>
          <w:color w:val="333333"/>
          <w:lang w:val="en" w:eastAsia="en" w:bidi="en"/>
        </w:rPr>
        <w:t>n large part by data. In microeconomics, we look at data on the choices made by firms and households. In macroeconomics, we have access to a lot of data gathered by governments and international agencies. Economists seek to describe and understand these da</w:t>
      </w:r>
      <w:r>
        <w:rPr>
          <w:rFonts w:ascii="Georgia" w:eastAsia="Calibri2" w:hAnsi="Georgia" w:cs="Georgia"/>
          <w:color w:val="333333"/>
          <w:lang w:val="en" w:eastAsia="en" w:bidi="en"/>
        </w:rPr>
        <w:t>ta.</w:t>
      </w:r>
    </w:p>
    <w:p w:rsidR="00000000" w:rsidRDefault="0060168B">
      <w:pPr>
        <w:pStyle w:val="BodyText"/>
        <w:widowControl/>
        <w:spacing w:after="0" w:line="203" w:lineRule="atLeast"/>
        <w:rPr>
          <w:rFonts w:ascii="Georgia" w:eastAsia="Calibri2" w:hAnsi="Georgia" w:cs="Georgia"/>
          <w:color w:val="333333"/>
          <w:lang w:val="en" w:eastAsia="en" w:bidi="en"/>
        </w:rPr>
      </w:pPr>
    </w:p>
    <w:p w:rsidR="00000000" w:rsidRDefault="0060168B">
      <w:pPr>
        <w:pStyle w:val="BodyText"/>
        <w:widowControl/>
        <w:spacing w:after="0" w:line="203" w:lineRule="atLeast"/>
        <w:rPr>
          <w:rFonts w:ascii="Georgia" w:hAnsi="Georgia" w:cs="Georgia"/>
          <w:color w:val="333333"/>
          <w:lang w:val="en"/>
        </w:rPr>
      </w:pPr>
      <w:bookmarkStart w:id="57" w:name="coopermacro-ch01_s03_p03"/>
      <w:bookmarkEnd w:id="57"/>
      <w:r>
        <w:rPr>
          <w:rFonts w:ascii="Georgia" w:hAnsi="Georgia" w:cs="Georgia"/>
          <w:color w:val="333333"/>
          <w:lang w:val="en"/>
        </w:rPr>
        <w:t>But economics is more than just description. Economists also build models to explain these data and make predictions about the future. The idea of a model is to capture the most important aspects of the behavior of firms (like KFC) and individuals (li</w:t>
      </w:r>
      <w:r>
        <w:rPr>
          <w:rFonts w:ascii="Georgia" w:hAnsi="Georgia" w:cs="Georgia"/>
          <w:color w:val="333333"/>
          <w:lang w:val="en"/>
        </w:rPr>
        <w:t>ke you). Models are abstractions; they are not rich enough to capture all dimensions of what people do. Yet a good model, for all its simplicity, is still capable of explaining economic data.</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cs="Georgia"/>
          <w:color w:val="333333"/>
          <w:lang w:val="en"/>
        </w:rPr>
      </w:pPr>
      <w:bookmarkStart w:id="58" w:name="coopermacro-ch01_s03_p04"/>
      <w:bookmarkEnd w:id="58"/>
      <w:r>
        <w:rPr>
          <w:rFonts w:ascii="Georgia" w:hAnsi="Georgia" w:cs="Georgia"/>
          <w:color w:val="333333"/>
          <w:lang w:val="en"/>
        </w:rPr>
        <w:t xml:space="preserve">And what do we do with this understanding? </w:t>
      </w:r>
      <w:r>
        <w:rPr>
          <w:rFonts w:ascii="Georgia" w:hAnsi="Georgia" w:cs="Georgia"/>
          <w:color w:val="333333"/>
          <w:lang w:val="en"/>
        </w:rPr>
        <w:t xml:space="preserve">Much of economics is about policy evaluation. Suppose your national government has a proposal to undertake a certain policy—for example, to cut taxes, build a road, or increase the minimum wage. Economics gives us the tools to assess the likely effects of </w:t>
      </w:r>
      <w:r>
        <w:rPr>
          <w:rFonts w:ascii="Georgia" w:hAnsi="Georgia" w:cs="Georgia"/>
          <w:color w:val="333333"/>
          <w:lang w:val="en"/>
        </w:rPr>
        <w:t>such actions and thus to help policymakers design good public policies.</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cs="Georgia"/>
          <w:color w:val="333333"/>
          <w:lang w:val="en"/>
        </w:rPr>
      </w:pPr>
      <w:bookmarkStart w:id="59" w:name="coopermacro-ch01_s03_p05"/>
      <w:bookmarkEnd w:id="59"/>
      <w:r>
        <w:rPr>
          <w:rFonts w:ascii="Georgia" w:hAnsi="Georgia" w:cs="Georgia"/>
          <w:color w:val="333333"/>
          <w:lang w:val="en"/>
        </w:rPr>
        <w:t xml:space="preserve">This is not really what you thought economics was going to be about when you walked into your first class. Back then, you didn’t know much about what economics was. You had a vague </w:t>
      </w:r>
      <w:r>
        <w:rPr>
          <w:rFonts w:ascii="Georgia" w:hAnsi="Georgia" w:cs="Georgia"/>
          <w:color w:val="333333"/>
          <w:lang w:val="en"/>
        </w:rPr>
        <w:lastRenderedPageBreak/>
        <w:t>th</w:t>
      </w:r>
      <w:r>
        <w:rPr>
          <w:rFonts w:ascii="Georgia" w:hAnsi="Georgia" w:cs="Georgia"/>
          <w:color w:val="333333"/>
          <w:lang w:val="en"/>
        </w:rPr>
        <w:t>ought that maybe your economics class would teach you how to make money. Now you know that this is not really the point of economics. You don’t have any more ideas about how to get rich than you did when you started the class. But your class has taught you</w:t>
      </w:r>
      <w:r>
        <w:rPr>
          <w:rFonts w:ascii="Georgia" w:hAnsi="Georgia" w:cs="Georgia"/>
          <w:color w:val="333333"/>
          <w:lang w:val="en"/>
        </w:rPr>
        <w:t xml:space="preserve"> something about how to make better decisions and has given you a better understanding of the world that you live in. You have started to think like an economist.</w:t>
      </w:r>
    </w:p>
    <w:p w:rsidR="00000000" w:rsidRDefault="0060168B">
      <w:pPr>
        <w:pStyle w:val="BodyText"/>
        <w:widowControl/>
        <w:spacing w:after="0" w:line="203" w:lineRule="atLeast"/>
        <w:rPr>
          <w:rFonts w:ascii="Georgia" w:hAnsi="Georgia" w:cs="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39892F"/>
        <w:spacing w:before="0" w:after="113" w:line="203" w:lineRule="atLeast"/>
        <w:jc w:val="center"/>
        <w:rPr>
          <w:rFonts w:ascii="Georgia" w:hAnsi="Georgia"/>
          <w:sz w:val="24"/>
          <w:szCs w:val="24"/>
        </w:rPr>
      </w:pPr>
      <w:r>
        <w:rPr>
          <w:rFonts w:ascii="Georgia" w:hAnsi="Georgia" w:cs="Calibri"/>
          <w:color w:val="FFFFFF"/>
          <w:sz w:val="24"/>
          <w:szCs w:val="24"/>
        </w:rPr>
        <w:lastRenderedPageBreak/>
        <w:t>KEY TAKEAWAY</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11"/>
        </w:numPr>
        <w:tabs>
          <w:tab w:val="left" w:pos="585"/>
        </w:tabs>
        <w:spacing w:after="0" w:line="203" w:lineRule="atLeast"/>
        <w:ind w:right="281"/>
        <w:rPr>
          <w:rFonts w:ascii="Georgia" w:hAnsi="Georgia"/>
        </w:rPr>
      </w:pPr>
      <w:bookmarkStart w:id="60" w:name="coopermacro-ch01_s03_l02"/>
      <w:bookmarkEnd w:id="60"/>
      <w:r>
        <w:rPr>
          <w:rFonts w:ascii="Georgia" w:hAnsi="Georgia" w:cs="Calibri2"/>
          <w:color w:val="333333"/>
          <w:lang w:val="en"/>
        </w:rPr>
        <w:t xml:space="preserve">Economists gather data about the world and then build models to </w:t>
      </w:r>
      <w:r>
        <w:rPr>
          <w:rFonts w:ascii="Georgia" w:hAnsi="Georgia" w:cs="Calibri2"/>
          <w:color w:val="333333"/>
          <w:lang w:val="en"/>
        </w:rPr>
        <w:t>explain those data and make predictions.</w:t>
      </w:r>
    </w:p>
    <w:p w:rsidR="00000000" w:rsidRDefault="0060168B">
      <w:pPr>
        <w:pStyle w:val="BodyText"/>
        <w:widowControl/>
        <w:spacing w:after="0" w:line="203" w:lineRule="atLeast"/>
        <w:ind w:left="585" w:right="281"/>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08629A"/>
        <w:spacing w:before="0" w:after="113" w:line="203" w:lineRule="atLeast"/>
        <w:jc w:val="center"/>
        <w:rPr>
          <w:rFonts w:ascii="Georgia" w:hAnsi="Georgia" w:cs="Calibri2"/>
          <w:b w:val="0"/>
          <w:color w:val="333333"/>
          <w:sz w:val="24"/>
          <w:szCs w:val="24"/>
          <w:lang w:val="en"/>
        </w:rPr>
      </w:pPr>
      <w:r>
        <w:rPr>
          <w:rFonts w:ascii="Georgia" w:eastAsia="Calibri2" w:hAnsi="Georgia" w:cs="Calibri"/>
          <w:color w:val="FFFFFF"/>
          <w:sz w:val="24"/>
          <w:szCs w:val="24"/>
          <w:lang w:val="en" w:eastAsia="en" w:bidi="en"/>
        </w:rPr>
        <w:lastRenderedPageBreak/>
        <w:t>CHECKING YOUR UNDERSTANDING</w:t>
      </w:r>
    </w:p>
    <w:p w:rsidR="00000000" w:rsidRDefault="0060168B" w:rsidP="0060168B">
      <w:pPr>
        <w:pStyle w:val="BodyText"/>
        <w:widowControl/>
        <w:numPr>
          <w:ilvl w:val="0"/>
          <w:numId w:val="12"/>
        </w:numPr>
        <w:tabs>
          <w:tab w:val="clear" w:pos="585"/>
          <w:tab w:val="left" w:pos="574"/>
        </w:tabs>
        <w:spacing w:before="113" w:after="0" w:line="203" w:lineRule="atLeast"/>
        <w:ind w:left="574" w:right="562"/>
        <w:rPr>
          <w:rFonts w:ascii="Georgia" w:hAnsi="Georgia"/>
        </w:rPr>
      </w:pPr>
      <w:bookmarkStart w:id="61" w:name="coopermacro-ch01_s03_l03"/>
      <w:bookmarkEnd w:id="61"/>
      <w:r>
        <w:rPr>
          <w:rFonts w:ascii="Georgia" w:hAnsi="Georgia" w:cs="Calibri2"/>
          <w:color w:val="333333"/>
          <w:lang w:val="en"/>
        </w:rPr>
        <w:t>Suppose you were building a model of pricing at KFC. Which of the following factors would you want to make sure to include in your model? Which factors do you think would b</w:t>
      </w:r>
      <w:r>
        <w:rPr>
          <w:rFonts w:ascii="Georgia" w:hAnsi="Georgia" w:cs="Calibri2"/>
          <w:color w:val="333333"/>
          <w:lang w:val="en"/>
        </w:rPr>
        <w:t>e irrelevant?</w:t>
      </w:r>
    </w:p>
    <w:p w:rsidR="00000000" w:rsidRDefault="0060168B">
      <w:pPr>
        <w:pStyle w:val="BodyText"/>
        <w:widowControl/>
        <w:tabs>
          <w:tab w:val="left" w:pos="2183"/>
        </w:tabs>
        <w:spacing w:after="0" w:line="203" w:lineRule="atLeast"/>
        <w:ind w:left="1148" w:right="562"/>
        <w:rPr>
          <w:rFonts w:ascii="Georgia" w:hAnsi="Georgia"/>
        </w:rPr>
      </w:pPr>
    </w:p>
    <w:p w:rsidR="00000000" w:rsidRDefault="0060168B" w:rsidP="0060168B">
      <w:pPr>
        <w:pStyle w:val="BodyText"/>
        <w:widowControl/>
        <w:numPr>
          <w:ilvl w:val="1"/>
          <w:numId w:val="12"/>
        </w:numPr>
        <w:tabs>
          <w:tab w:val="left" w:pos="1148"/>
          <w:tab w:val="left" w:pos="1373"/>
        </w:tabs>
        <w:spacing w:after="0" w:line="203" w:lineRule="atLeast"/>
        <w:ind w:left="1148" w:right="562"/>
        <w:rPr>
          <w:rFonts w:ascii="Georgia" w:hAnsi="Georgia" w:cs="Calibri2"/>
          <w:color w:val="333333"/>
          <w:lang w:val="en"/>
        </w:rPr>
      </w:pPr>
      <w:bookmarkStart w:id="62" w:name="coopermacro-ch01_s03_l04"/>
      <w:bookmarkEnd w:id="62"/>
      <w:r>
        <w:rPr>
          <w:rFonts w:ascii="Georgia" w:hAnsi="Georgia" w:cs="Calibri2"/>
          <w:color w:val="333333"/>
          <w:lang w:val="en"/>
        </w:rPr>
        <w:t>the age of the manager making the pricing decisions</w:t>
      </w:r>
    </w:p>
    <w:p w:rsidR="00000000" w:rsidRDefault="0060168B" w:rsidP="0060168B">
      <w:pPr>
        <w:pStyle w:val="BodyText"/>
        <w:widowControl/>
        <w:numPr>
          <w:ilvl w:val="1"/>
          <w:numId w:val="12"/>
        </w:numPr>
        <w:tabs>
          <w:tab w:val="left" w:pos="1148"/>
          <w:tab w:val="left" w:pos="1373"/>
        </w:tabs>
        <w:spacing w:after="0" w:line="203" w:lineRule="atLeast"/>
        <w:ind w:left="1148" w:right="562"/>
        <w:rPr>
          <w:rFonts w:ascii="Georgia" w:hAnsi="Georgia" w:cs="Calibri2"/>
          <w:color w:val="333333"/>
          <w:lang w:val="en"/>
        </w:rPr>
      </w:pPr>
      <w:r>
        <w:rPr>
          <w:rFonts w:ascii="Georgia" w:hAnsi="Georgia" w:cs="Calibri2"/>
          <w:color w:val="333333"/>
          <w:lang w:val="en"/>
        </w:rPr>
        <w:t>the price of chicken</w:t>
      </w:r>
    </w:p>
    <w:p w:rsidR="00000000" w:rsidRDefault="0060168B" w:rsidP="0060168B">
      <w:pPr>
        <w:pStyle w:val="BodyText"/>
        <w:widowControl/>
        <w:numPr>
          <w:ilvl w:val="1"/>
          <w:numId w:val="12"/>
        </w:numPr>
        <w:tabs>
          <w:tab w:val="left" w:pos="1148"/>
          <w:tab w:val="left" w:pos="1373"/>
        </w:tabs>
        <w:spacing w:after="0" w:line="203" w:lineRule="atLeast"/>
        <w:ind w:left="1148" w:right="562"/>
        <w:rPr>
          <w:rFonts w:ascii="Georgia" w:hAnsi="Georgia" w:cs="Calibri2"/>
          <w:color w:val="333333"/>
          <w:lang w:val="en"/>
        </w:rPr>
      </w:pPr>
      <w:r>
        <w:rPr>
          <w:rFonts w:ascii="Georgia" w:hAnsi="Georgia" w:cs="Calibri2"/>
          <w:color w:val="333333"/>
          <w:lang w:val="en"/>
        </w:rPr>
        <w:t>the number of customers who come to the store on a typical day</w:t>
      </w:r>
    </w:p>
    <w:p w:rsidR="00000000" w:rsidRDefault="0060168B" w:rsidP="0060168B">
      <w:pPr>
        <w:pStyle w:val="BodyText"/>
        <w:widowControl/>
        <w:numPr>
          <w:ilvl w:val="1"/>
          <w:numId w:val="12"/>
        </w:numPr>
        <w:tabs>
          <w:tab w:val="left" w:pos="1148"/>
          <w:tab w:val="left" w:pos="1373"/>
        </w:tabs>
        <w:spacing w:after="0" w:line="203" w:lineRule="atLeast"/>
        <w:ind w:left="1148" w:right="562"/>
        <w:rPr>
          <w:rFonts w:ascii="Georgia" w:hAnsi="Georgia" w:cs="Calibri2"/>
          <w:color w:val="333333"/>
          <w:lang w:val="en"/>
        </w:rPr>
      </w:pPr>
      <w:r>
        <w:rPr>
          <w:rFonts w:ascii="Georgia" w:hAnsi="Georgia" w:cs="Calibri2"/>
          <w:color w:val="333333"/>
          <w:lang w:val="en"/>
        </w:rPr>
        <w:t>the price of apples</w:t>
      </w:r>
    </w:p>
    <w:p w:rsidR="00000000" w:rsidRDefault="0060168B" w:rsidP="0060168B">
      <w:pPr>
        <w:pStyle w:val="BodyText"/>
        <w:widowControl/>
        <w:numPr>
          <w:ilvl w:val="1"/>
          <w:numId w:val="12"/>
        </w:numPr>
        <w:tabs>
          <w:tab w:val="left" w:pos="1148"/>
          <w:tab w:val="left" w:pos="1373"/>
        </w:tabs>
        <w:spacing w:after="0" w:line="203" w:lineRule="atLeast"/>
        <w:ind w:left="1148" w:right="562"/>
        <w:rPr>
          <w:rFonts w:ascii="Georgia" w:hAnsi="Georgia"/>
        </w:rPr>
      </w:pPr>
      <w:r>
        <w:rPr>
          <w:rFonts w:ascii="Georgia" w:hAnsi="Georgia" w:cs="Calibri2"/>
          <w:color w:val="333333"/>
          <w:lang w:val="en"/>
        </w:rPr>
        <w:t>the kinds of restaurants nearby</w:t>
      </w:r>
    </w:p>
    <w:p w:rsidR="00000000" w:rsidRDefault="0060168B">
      <w:pPr>
        <w:pStyle w:val="BodyText"/>
        <w:widowControl/>
        <w:tabs>
          <w:tab w:val="left" w:pos="2183"/>
        </w:tabs>
        <w:spacing w:after="0" w:line="203" w:lineRule="atLeast"/>
        <w:ind w:left="1148" w:right="562"/>
        <w:rPr>
          <w:rFonts w:ascii="Georgia" w:hAnsi="Georgia"/>
        </w:rPr>
      </w:pPr>
    </w:p>
    <w:p w:rsidR="00000000" w:rsidRDefault="0060168B">
      <w:pPr>
        <w:pStyle w:val="BodyText"/>
        <w:widowControl/>
        <w:spacing w:after="0" w:line="203" w:lineRule="atLeast"/>
        <w:ind w:left="810" w:right="562"/>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rPr>
          <w:rFonts w:ascii="Georgia" w:hAnsi="Georgia" w:cs="Calibri2"/>
          <w:color w:val="333333"/>
          <w:sz w:val="24"/>
          <w:szCs w:val="24"/>
          <w:lang w:val="en"/>
        </w:rPr>
      </w:pPr>
      <w:r>
        <w:rPr>
          <w:rFonts w:ascii="Georgia" w:hAnsi="Georgia" w:cs="Calibri2"/>
          <w:color w:val="333333"/>
          <w:sz w:val="24"/>
          <w:szCs w:val="24"/>
          <w:lang w:val="en"/>
        </w:rPr>
        <w:lastRenderedPageBreak/>
        <w:t>1.4 End-of-Chapter Material</w:t>
      </w:r>
    </w:p>
    <w:p w:rsidR="00000000" w:rsidRDefault="0060168B">
      <w:pPr>
        <w:pStyle w:val="BodyText"/>
        <w:rPr>
          <w:rFonts w:ascii="Georgia" w:hAnsi="Georgia" w:cs="Calibri2"/>
          <w:b/>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rPr>
          <w:rFonts w:ascii="Georgia" w:hAnsi="Georgia" w:cs="Calibri"/>
          <w:color w:val="333333"/>
          <w:sz w:val="24"/>
          <w:szCs w:val="24"/>
        </w:rPr>
      </w:pPr>
    </w:p>
    <w:p w:rsidR="00000000" w:rsidRDefault="0060168B">
      <w:pPr>
        <w:pStyle w:val="Heading3"/>
        <w:widowControl/>
        <w:spacing w:before="0" w:after="0" w:line="203" w:lineRule="atLeast"/>
        <w:rPr>
          <w:rFonts w:ascii="Georgia" w:hAnsi="Georgia" w:cs="Calibri"/>
          <w:color w:val="333333"/>
          <w:sz w:val="24"/>
          <w:szCs w:val="24"/>
        </w:rPr>
      </w:pPr>
      <w:r>
        <w:rPr>
          <w:rFonts w:ascii="Georgia" w:hAnsi="Georgia" w:cs="Calibri"/>
          <w:color w:val="333333"/>
          <w:sz w:val="24"/>
          <w:szCs w:val="24"/>
        </w:rPr>
        <w:t>In Conclusion</w:t>
      </w:r>
    </w:p>
    <w:p w:rsidR="00000000" w:rsidRDefault="0060168B">
      <w:pPr>
        <w:pStyle w:val="BodyText"/>
        <w:widowControl/>
        <w:spacing w:after="0" w:line="203" w:lineRule="atLeast"/>
        <w:rPr>
          <w:rFonts w:ascii="Georgia" w:hAnsi="Georgia" w:cs="Calibri"/>
          <w:b/>
          <w:color w:val="333333"/>
        </w:rPr>
      </w:pPr>
    </w:p>
    <w:p w:rsidR="00000000" w:rsidRDefault="0060168B">
      <w:pPr>
        <w:pStyle w:val="BodyText"/>
        <w:widowControl/>
        <w:spacing w:after="0" w:line="203" w:lineRule="atLeast"/>
        <w:rPr>
          <w:rFonts w:ascii="Georgia" w:hAnsi="Georgia" w:cs="Georgia"/>
          <w:color w:val="333333"/>
          <w:lang w:val="en"/>
        </w:rPr>
      </w:pPr>
      <w:bookmarkStart w:id="63" w:name="coopermacro-ch01_s04_p01"/>
      <w:bookmarkEnd w:id="63"/>
      <w:r>
        <w:rPr>
          <w:rFonts w:ascii="Georgia" w:hAnsi="Georgia" w:cs="Georgia"/>
          <w:color w:val="333333"/>
          <w:lang w:val="en"/>
        </w:rPr>
        <w:t xml:space="preserve">Economics is all around us. We all make dozens of economic decisions every day—some big, some small. Your decisions—and those of others—shape the world we live in. In this book, we will help you </w:t>
      </w:r>
      <w:r>
        <w:rPr>
          <w:rFonts w:ascii="Georgia" w:hAnsi="Georgia" w:cs="Georgia"/>
          <w:color w:val="333333"/>
          <w:lang w:val="en"/>
        </w:rPr>
        <w:t>develop an understanding of economics by looking at examples of economics in the everyday world. Our belief is that the best way to study economics is to understand how economists think about such examples.</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cs="Georgia"/>
          <w:color w:val="333333"/>
          <w:lang w:val="en"/>
        </w:rPr>
      </w:pPr>
      <w:bookmarkStart w:id="64" w:name="coopermacro-ch01_s04_p02"/>
      <w:bookmarkEnd w:id="64"/>
      <w:r>
        <w:rPr>
          <w:rFonts w:ascii="Georgia" w:hAnsi="Georgia" w:cs="Georgia"/>
          <w:color w:val="333333"/>
          <w:lang w:val="en"/>
        </w:rPr>
        <w:t>With this in mind, we have organized our book ra</w:t>
      </w:r>
      <w:r>
        <w:rPr>
          <w:rFonts w:ascii="Georgia" w:hAnsi="Georgia" w:cs="Georgia"/>
          <w:color w:val="333333"/>
          <w:lang w:val="en"/>
        </w:rPr>
        <w:t>ther differently from most economics textbooks. It is built not around the theoretical concepts of economics but around different applications—economic illustrations as you encounter them in your own life or see them in the world around you. As you read th</w:t>
      </w:r>
      <w:r>
        <w:rPr>
          <w:rFonts w:ascii="Georgia" w:hAnsi="Georgia" w:cs="Georgia"/>
          <w:color w:val="333333"/>
          <w:lang w:val="en"/>
        </w:rPr>
        <w:t>is book, we will show you how economists analyze these illustrations, introducing you to the tools of economics as we proceed. After you have read the whole book, you will have been introduced to all the fundamental tools of economics, and you will also ha</w:t>
      </w:r>
      <w:r>
        <w:rPr>
          <w:rFonts w:ascii="Georgia" w:hAnsi="Georgia" w:cs="Georgia"/>
          <w:color w:val="333333"/>
          <w:lang w:val="en"/>
        </w:rPr>
        <w:t>ve seen them in action. Most of the tools are used in several different applications, thus allowing you to practice using them and gain a deeper understanding of how they work.</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cs="Georgia"/>
          <w:color w:val="333333"/>
          <w:lang w:val="en"/>
        </w:rPr>
      </w:pPr>
      <w:bookmarkStart w:id="65" w:name="coopermacro-ch01_s04_p03"/>
      <w:bookmarkEnd w:id="65"/>
      <w:r>
        <w:rPr>
          <w:rFonts w:ascii="Georgia" w:hAnsi="Georgia" w:cs="Georgia"/>
          <w:color w:val="333333"/>
          <w:lang w:val="en"/>
        </w:rPr>
        <w:t>You can see this organization at work in our table of contents. In fact, there</w:t>
      </w:r>
      <w:r>
        <w:rPr>
          <w:rFonts w:ascii="Georgia" w:hAnsi="Georgia" w:cs="Georgia"/>
          <w:color w:val="333333"/>
          <w:lang w:val="en"/>
        </w:rPr>
        <w:t xml:space="preserve"> are two versions of the table of contents so that both students and instructors can easily see how the book is organized. The student table of contents focuses on the applications and the questions that we </w:t>
      </w:r>
      <w:r>
        <w:rPr>
          <w:rFonts w:ascii="Georgia" w:hAnsi="Georgia" w:cs="Georgia"/>
          <w:color w:val="333333"/>
          <w:lang w:val="en"/>
        </w:rPr>
        <w:lastRenderedPageBreak/>
        <w:t xml:space="preserve">address in each chapter. The instructor table of </w:t>
      </w:r>
      <w:r>
        <w:rPr>
          <w:rFonts w:ascii="Georgia" w:hAnsi="Georgia" w:cs="Georgia"/>
          <w:color w:val="333333"/>
          <w:lang w:val="en"/>
        </w:rPr>
        <w:t>contents lists the theoretical concepts introduced in each chapter so that instructors can easily see how economic theory is developed and used in the book.</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cs="Georgia"/>
          <w:color w:val="333333"/>
          <w:lang w:val="en"/>
        </w:rPr>
      </w:pPr>
      <w:bookmarkStart w:id="66" w:name="coopermacro-ch01_s04_p04"/>
      <w:bookmarkEnd w:id="66"/>
      <w:r>
        <w:rPr>
          <w:rFonts w:ascii="Georgia" w:hAnsi="Georgia" w:cs="Georgia"/>
          <w:color w:val="333333"/>
          <w:lang w:val="en"/>
        </w:rPr>
        <w:t xml:space="preserve">We have also gathered all the tools of </w:t>
      </w:r>
      <w:r>
        <w:rPr>
          <w:rFonts w:ascii="Georgia" w:hAnsi="Georgia" w:cs="Georgia"/>
          <w:color w:val="333333"/>
          <w:lang w:val="en"/>
        </w:rPr>
        <w:t>economics into a toolkit. You will see many links to this toolkit as you read the book. You can refer to the toolkit as needed when you want to be reminded of how a tool works, and you can also use it as a study aid when preparing for exams and quizzes.</w:t>
      </w:r>
    </w:p>
    <w:p w:rsidR="00000000" w:rsidRDefault="0060168B">
      <w:pPr>
        <w:pStyle w:val="BodyText"/>
        <w:widowControl/>
        <w:spacing w:after="0" w:line="203" w:lineRule="atLeast"/>
        <w:rPr>
          <w:rFonts w:ascii="Georgia" w:hAnsi="Georgia" w:cs="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08629A"/>
        <w:spacing w:before="0" w:after="113" w:line="203" w:lineRule="atLeast"/>
        <w:jc w:val="center"/>
        <w:rPr>
          <w:rFonts w:ascii="Georgia" w:hAnsi="Georgia"/>
          <w:sz w:val="24"/>
          <w:szCs w:val="24"/>
        </w:rPr>
      </w:pPr>
      <w:r>
        <w:rPr>
          <w:rFonts w:ascii="Georgia" w:eastAsia="Calibri2" w:hAnsi="Georgia" w:cs="Calibri2"/>
          <w:color w:val="FFFFFF"/>
          <w:sz w:val="24"/>
          <w:szCs w:val="24"/>
          <w:lang w:val="en" w:eastAsia="en" w:bidi="en"/>
        </w:rPr>
        <w:lastRenderedPageBreak/>
        <w:t>EXERCISES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13"/>
        </w:numPr>
        <w:tabs>
          <w:tab w:val="left" w:pos="585"/>
        </w:tabs>
        <w:spacing w:after="0" w:line="203" w:lineRule="atLeast"/>
        <w:ind w:right="281"/>
        <w:rPr>
          <w:rFonts w:ascii="Georgia" w:hAnsi="Georgia" w:cs="Calibri2"/>
          <w:color w:val="333333"/>
          <w:lang w:val="en"/>
        </w:rPr>
      </w:pPr>
      <w:bookmarkStart w:id="67" w:name="coopermacro-ch01_s04_l01"/>
      <w:bookmarkEnd w:id="67"/>
      <w:r>
        <w:rPr>
          <w:rFonts w:ascii="Georgia" w:hAnsi="Georgia" w:cs="Calibri2"/>
          <w:color w:val="333333"/>
          <w:lang w:val="en"/>
        </w:rPr>
        <w:t>A map is a model constructed by geographers and cartographers. Like an economic model, it is a simplified representation of reality. Suppose you have a map of your hometown in front of you. Think of one question about your town tha</w:t>
      </w:r>
      <w:r>
        <w:rPr>
          <w:rFonts w:ascii="Georgia" w:hAnsi="Georgia" w:cs="Calibri2"/>
          <w:color w:val="333333"/>
          <w:lang w:val="en"/>
        </w:rPr>
        <w:t>t you could answer using the map. Think of another question about your town for which the map would be useless.</w:t>
      </w:r>
    </w:p>
    <w:p w:rsidR="00000000" w:rsidRDefault="0060168B" w:rsidP="0060168B">
      <w:pPr>
        <w:pStyle w:val="BodyText"/>
        <w:widowControl/>
        <w:numPr>
          <w:ilvl w:val="0"/>
          <w:numId w:val="13"/>
        </w:numPr>
        <w:tabs>
          <w:tab w:val="left" w:pos="585"/>
        </w:tabs>
        <w:spacing w:before="113" w:after="0" w:line="203" w:lineRule="atLeast"/>
        <w:ind w:right="562"/>
        <w:rPr>
          <w:rFonts w:ascii="Georgia" w:hAnsi="Georgia" w:cs="Calibri2"/>
          <w:color w:val="333333"/>
          <w:lang w:val="en"/>
        </w:rPr>
      </w:pPr>
      <w:r>
        <w:rPr>
          <w:rFonts w:ascii="Georgia" w:hAnsi="Georgia" w:cs="Calibri2"/>
          <w:color w:val="333333"/>
          <w:lang w:val="en"/>
        </w:rPr>
        <w:t xml:space="preserve">Which of the following questions do you think would be studied by a macroeconomist and which by a microeconomist? (Note: we don’t expect you to </w:t>
      </w:r>
      <w:r>
        <w:rPr>
          <w:rFonts w:ascii="Georgia" w:hAnsi="Georgia" w:cs="Calibri2"/>
          <w:color w:val="333333"/>
          <w:lang w:val="en"/>
        </w:rPr>
        <w:t>be able to answer all these questions yet.)</w:t>
      </w:r>
    </w:p>
    <w:p w:rsidR="00000000" w:rsidRDefault="0060168B">
      <w:pPr>
        <w:pStyle w:val="BodyText"/>
        <w:widowControl/>
        <w:spacing w:after="0" w:line="203" w:lineRule="atLeast"/>
        <w:ind w:left="810" w:right="562"/>
        <w:rPr>
          <w:rFonts w:ascii="Georgia" w:hAnsi="Georgia" w:cs="Calibri2"/>
          <w:color w:val="333333"/>
          <w:lang w:val="en"/>
        </w:rPr>
      </w:pPr>
    </w:p>
    <w:p w:rsidR="00000000" w:rsidRDefault="0060168B" w:rsidP="0060168B">
      <w:pPr>
        <w:pStyle w:val="BodyText"/>
        <w:widowControl/>
        <w:numPr>
          <w:ilvl w:val="1"/>
          <w:numId w:val="13"/>
        </w:numPr>
        <w:tabs>
          <w:tab w:val="left" w:pos="1283"/>
        </w:tabs>
        <w:spacing w:after="0" w:line="203" w:lineRule="atLeast"/>
        <w:ind w:left="1283" w:right="562"/>
        <w:rPr>
          <w:rFonts w:ascii="Georgia" w:hAnsi="Georgia" w:cs="Calibri2"/>
          <w:color w:val="333333"/>
          <w:lang w:val="en"/>
        </w:rPr>
      </w:pPr>
      <w:bookmarkStart w:id="68" w:name="coopermacro-ch01_s04_l02"/>
      <w:bookmarkEnd w:id="68"/>
      <w:r>
        <w:rPr>
          <w:rFonts w:ascii="Georgia" w:hAnsi="Georgia" w:cs="Calibri2"/>
          <w:color w:val="333333"/>
          <w:lang w:val="en"/>
        </w:rPr>
        <w:t>What should the European Central Bank do about increasing prices in Europe?</w:t>
      </w:r>
    </w:p>
    <w:p w:rsidR="00000000" w:rsidRDefault="0060168B" w:rsidP="0060168B">
      <w:pPr>
        <w:pStyle w:val="BodyText"/>
        <w:widowControl/>
        <w:numPr>
          <w:ilvl w:val="1"/>
          <w:numId w:val="13"/>
        </w:numPr>
        <w:tabs>
          <w:tab w:val="left" w:pos="1283"/>
        </w:tabs>
        <w:spacing w:after="0" w:line="203" w:lineRule="atLeast"/>
        <w:ind w:left="1283" w:right="562"/>
        <w:rPr>
          <w:rFonts w:ascii="Georgia" w:hAnsi="Georgia" w:cs="Calibri2"/>
          <w:color w:val="333333"/>
          <w:lang w:val="en"/>
        </w:rPr>
      </w:pPr>
      <w:r>
        <w:rPr>
          <w:rFonts w:ascii="Georgia" w:hAnsi="Georgia" w:cs="Calibri2"/>
          <w:color w:val="333333"/>
          <w:lang w:val="en"/>
        </w:rPr>
        <w:t>What happens to the price of ice cream in the summer?</w:t>
      </w:r>
    </w:p>
    <w:p w:rsidR="00000000" w:rsidRDefault="0060168B" w:rsidP="0060168B">
      <w:pPr>
        <w:pStyle w:val="BodyText"/>
        <w:widowControl/>
        <w:numPr>
          <w:ilvl w:val="1"/>
          <w:numId w:val="13"/>
        </w:numPr>
        <w:tabs>
          <w:tab w:val="left" w:pos="1283"/>
        </w:tabs>
        <w:spacing w:after="0" w:line="203" w:lineRule="atLeast"/>
        <w:ind w:left="1283" w:right="562"/>
        <w:rPr>
          <w:rFonts w:ascii="Georgia" w:hAnsi="Georgia" w:cs="Calibri2"/>
          <w:color w:val="333333"/>
          <w:lang w:val="en"/>
        </w:rPr>
      </w:pPr>
      <w:r>
        <w:rPr>
          <w:rFonts w:ascii="Georgia" w:hAnsi="Georgia" w:cs="Calibri2"/>
          <w:color w:val="333333"/>
          <w:lang w:val="en"/>
        </w:rPr>
        <w:t>Should you take out a student loan to pay for college?</w:t>
      </w:r>
    </w:p>
    <w:p w:rsidR="00000000" w:rsidRDefault="0060168B" w:rsidP="0060168B">
      <w:pPr>
        <w:pStyle w:val="BodyText"/>
        <w:widowControl/>
        <w:numPr>
          <w:ilvl w:val="1"/>
          <w:numId w:val="13"/>
        </w:numPr>
        <w:tabs>
          <w:tab w:val="left" w:pos="1283"/>
        </w:tabs>
        <w:spacing w:after="0" w:line="203" w:lineRule="atLeast"/>
        <w:ind w:left="1283" w:right="562"/>
        <w:rPr>
          <w:rFonts w:ascii="Georgia" w:hAnsi="Georgia" w:cs="Calibri2"/>
          <w:color w:val="333333"/>
          <w:lang w:val="en"/>
        </w:rPr>
      </w:pPr>
      <w:r>
        <w:rPr>
          <w:rFonts w:ascii="Georgia" w:hAnsi="Georgia" w:cs="Calibri2"/>
          <w:color w:val="333333"/>
          <w:lang w:val="en"/>
        </w:rPr>
        <w:t>What happens when the US g</w:t>
      </w:r>
      <w:r>
        <w:rPr>
          <w:rFonts w:ascii="Georgia" w:hAnsi="Georgia" w:cs="Calibri2"/>
          <w:color w:val="333333"/>
          <w:lang w:val="en"/>
        </w:rPr>
        <w:t>overnment cuts taxes and pays for these tax cuts by borrowing money?</w:t>
      </w:r>
    </w:p>
    <w:p w:rsidR="00000000" w:rsidRDefault="0060168B" w:rsidP="0060168B">
      <w:pPr>
        <w:pStyle w:val="BodyText"/>
        <w:widowControl/>
        <w:numPr>
          <w:ilvl w:val="1"/>
          <w:numId w:val="13"/>
        </w:numPr>
        <w:tabs>
          <w:tab w:val="left" w:pos="1283"/>
        </w:tabs>
        <w:spacing w:after="0" w:line="203" w:lineRule="atLeast"/>
        <w:ind w:left="1283" w:right="562"/>
        <w:rPr>
          <w:rFonts w:ascii="Georgia" w:hAnsi="Georgia" w:cs="Calibri2"/>
          <w:color w:val="333333"/>
          <w:lang w:val="en"/>
        </w:rPr>
      </w:pPr>
      <w:r>
        <w:rPr>
          <w:rFonts w:ascii="Georgia" w:hAnsi="Georgia" w:cs="Calibri2"/>
          <w:color w:val="333333"/>
          <w:lang w:val="en"/>
        </w:rPr>
        <w:t>What would happen to the prices of computers if Apple and Microsoft merged into a single firm?</w:t>
      </w:r>
    </w:p>
    <w:p w:rsidR="00000000" w:rsidRDefault="0060168B">
      <w:pPr>
        <w:pStyle w:val="BodyText"/>
        <w:widowControl/>
        <w:spacing w:after="0" w:line="203" w:lineRule="atLeast"/>
        <w:ind w:left="225" w:right="281"/>
        <w:rPr>
          <w:rFonts w:ascii="Georgia" w:hAnsi="Georgia" w:cs="Calibri2"/>
          <w:color w:val="333333"/>
          <w:lang w:val="en"/>
        </w:rPr>
      </w:pPr>
    </w:p>
    <w:p w:rsidR="00000000" w:rsidRDefault="0060168B">
      <w:pPr>
        <w:pStyle w:val="BodyText"/>
        <w:widowControl/>
        <w:spacing w:after="0" w:line="203" w:lineRule="atLeast"/>
        <w:ind w:left="225" w:right="281"/>
        <w:rPr>
          <w:rFonts w:ascii="Georgia" w:hAnsi="Georgia"/>
        </w:rPr>
      </w:pPr>
      <w:r>
        <w:rPr>
          <w:rFonts w:ascii="Georgia" w:hAnsi="Georgia" w:cs="Calibri2"/>
          <w:color w:val="333333"/>
          <w:lang w:val="en"/>
        </w:rPr>
        <w:t>Economics Detective</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14"/>
        </w:numPr>
        <w:tabs>
          <w:tab w:val="left" w:pos="585"/>
        </w:tabs>
        <w:spacing w:after="0" w:line="203" w:lineRule="atLeast"/>
        <w:ind w:right="281"/>
        <w:rPr>
          <w:rFonts w:ascii="Georgia" w:hAnsi="Georgia"/>
        </w:rPr>
      </w:pPr>
      <w:r>
        <w:rPr>
          <w:rFonts w:ascii="Georgia" w:hAnsi="Georgia" w:cs="Calibri2"/>
          <w:color w:val="333333"/>
          <w:lang w:val="en"/>
        </w:rPr>
        <w:t xml:space="preserve">Look at a newspaper on the Internet. Find a </w:t>
      </w:r>
      <w:r>
        <w:rPr>
          <w:rFonts w:ascii="Georgia" w:hAnsi="Georgia" w:cs="Calibri2"/>
          <w:color w:val="333333"/>
          <w:lang w:val="en"/>
        </w:rPr>
        <w:t>news story about macroeconomics. How do you know that it is about macroeconomics? Find a news story about microeconomics. How do you know that it is about microeconomics?</w:t>
      </w:r>
    </w:p>
    <w:p w:rsidR="00000000" w:rsidRDefault="0060168B">
      <w:pPr>
        <w:pStyle w:val="BodyText"/>
        <w:widowControl/>
        <w:spacing w:after="0" w:line="203" w:lineRule="atLeast"/>
        <w:ind w:right="281"/>
        <w:rPr>
          <w:rFonts w:ascii="Georgia" w:hAnsi="Georgia"/>
        </w:rPr>
      </w:pPr>
    </w:p>
    <w:p w:rsidR="00000000" w:rsidRDefault="0060168B">
      <w:pPr>
        <w:pStyle w:val="BodyText"/>
        <w:widowControl/>
        <w:spacing w:after="0" w:line="203" w:lineRule="atLeast"/>
        <w:ind w:right="281"/>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pacing w:after="113" w:line="203" w:lineRule="atLeast"/>
        <w:rPr>
          <w:rFonts w:ascii="Georgia" w:hAnsi="Georgia"/>
        </w:rPr>
      </w:pPr>
    </w:p>
    <w:p w:rsidR="00000000" w:rsidRDefault="0060168B">
      <w:pPr>
        <w:pStyle w:val="Heading1"/>
        <w:pageBreakBefore/>
        <w:widowControl/>
        <w:spacing w:before="0" w:after="113" w:line="203" w:lineRule="atLeast"/>
        <w:jc w:val="center"/>
        <w:rPr>
          <w:rFonts w:ascii="Georgia" w:hAnsi="Georgia" w:cs="Calibri2"/>
          <w:color w:val="08629A"/>
          <w:sz w:val="24"/>
          <w:szCs w:val="24"/>
        </w:rPr>
      </w:pPr>
      <w:r>
        <w:rPr>
          <w:rFonts w:ascii="Georgia" w:hAnsi="Georgia" w:cs="Calibri2"/>
          <w:color w:val="000000"/>
          <w:sz w:val="24"/>
          <w:szCs w:val="24"/>
        </w:rPr>
        <w:lastRenderedPageBreak/>
        <w:t>Chapter 2</w:t>
      </w:r>
    </w:p>
    <w:p w:rsidR="00000000" w:rsidRDefault="0060168B">
      <w:pPr>
        <w:pStyle w:val="Heading1"/>
        <w:widowControl/>
        <w:spacing w:before="0" w:after="113" w:line="203" w:lineRule="atLeast"/>
        <w:jc w:val="center"/>
        <w:rPr>
          <w:rFonts w:ascii="Georgia" w:hAnsi="Georgia"/>
          <w:color w:val="333333"/>
          <w:sz w:val="24"/>
          <w:szCs w:val="24"/>
        </w:rPr>
      </w:pPr>
      <w:r>
        <w:rPr>
          <w:rFonts w:ascii="Georgia" w:hAnsi="Georgia" w:cs="Calibri2"/>
          <w:color w:val="08629A"/>
          <w:sz w:val="24"/>
          <w:szCs w:val="24"/>
        </w:rPr>
        <w:t>Macroeconomics in Action</w:t>
      </w:r>
    </w:p>
    <w:p w:rsidR="00000000" w:rsidRDefault="0060168B">
      <w:pPr>
        <w:pStyle w:val="BodyText"/>
        <w:widowControl/>
        <w:spacing w:after="0"/>
        <w:rPr>
          <w:rFonts w:ascii="Georgia" w:hAnsi="Georgia" w:cs="Calibri2"/>
          <w:b/>
          <w:color w:val="333333"/>
        </w:rPr>
      </w:pPr>
      <w:r>
        <w:rPr>
          <w:rFonts w:ascii="Georgia" w:hAnsi="Georgia"/>
          <w:color w:val="333333"/>
        </w:rPr>
        <w:t> </w:t>
      </w:r>
    </w:p>
    <w:p w:rsidR="00000000" w:rsidRDefault="0060168B">
      <w:pPr>
        <w:widowControl/>
        <w:suppressAutoHyphens w:val="0"/>
        <w:rPr>
          <w:rFonts w:ascii="Georgia" w:hAnsi="Georgia" w:cs="Calibri2"/>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270" w:line="203" w:lineRule="atLeast"/>
        <w:rPr>
          <w:rFonts w:ascii="Georgia" w:hAnsi="Georgia" w:cs="Calibri"/>
          <w:color w:val="333333"/>
          <w:sz w:val="24"/>
          <w:szCs w:val="24"/>
        </w:rPr>
      </w:pPr>
      <w:r>
        <w:rPr>
          <w:rFonts w:ascii="Georgia" w:hAnsi="Georgia" w:cs="Calibri2"/>
          <w:color w:val="333333"/>
          <w:sz w:val="24"/>
          <w:szCs w:val="24"/>
        </w:rPr>
        <w:lastRenderedPageBreak/>
        <w:t xml:space="preserve">Four Examples of </w:t>
      </w:r>
      <w:r>
        <w:rPr>
          <w:rFonts w:ascii="Georgia" w:hAnsi="Georgia" w:cs="Calibri2"/>
          <w:color w:val="333333"/>
          <w:sz w:val="24"/>
          <w:szCs w:val="24"/>
        </w:rPr>
        <w:t>Macroeconomics</w:t>
      </w:r>
    </w:p>
    <w:p w:rsidR="00000000" w:rsidRDefault="0060168B">
      <w:pPr>
        <w:widowControl/>
        <w:suppressAutoHyphens w:val="0"/>
        <w:rPr>
          <w:rFonts w:ascii="Georgia" w:hAnsi="Georgia" w:cs="Calibri"/>
          <w:b/>
          <w:bCs/>
          <w:color w:val="333333"/>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jc w:val="center"/>
        <w:rPr>
          <w:rFonts w:ascii="Georgia" w:hAnsi="Georgia" w:cs="Calibri2"/>
          <w:b w:val="0"/>
          <w:color w:val="333333"/>
          <w:sz w:val="24"/>
          <w:szCs w:val="24"/>
        </w:rPr>
      </w:pPr>
      <w:r>
        <w:rPr>
          <w:rFonts w:ascii="Georgia" w:hAnsi="Georgia" w:cs="Calibri"/>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r>
        <w:rPr>
          <w:rFonts w:ascii="Georgia" w:hAnsi="Georgia" w:cs="Calibri2"/>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15"/>
        </w:numPr>
        <w:tabs>
          <w:tab w:val="left" w:pos="585"/>
        </w:tabs>
        <w:spacing w:after="0" w:line="203" w:lineRule="atLeast"/>
        <w:ind w:right="281"/>
        <w:rPr>
          <w:rFonts w:ascii="Georgia" w:hAnsi="Georgia" w:cs="Calibri2"/>
          <w:color w:val="333333"/>
        </w:rPr>
      </w:pPr>
      <w:bookmarkStart w:id="69" w:name="coopermacro-ch02_s00_l01"/>
      <w:bookmarkEnd w:id="69"/>
      <w:r>
        <w:rPr>
          <w:rFonts w:ascii="Georgia" w:hAnsi="Georgia" w:cs="Calibri2"/>
          <w:color w:val="333333"/>
        </w:rPr>
        <w:t>How might you encounter macroeconomics?</w:t>
      </w:r>
    </w:p>
    <w:p w:rsidR="00000000" w:rsidRDefault="0060168B" w:rsidP="0060168B">
      <w:pPr>
        <w:pStyle w:val="BodyText"/>
        <w:widowControl/>
        <w:numPr>
          <w:ilvl w:val="0"/>
          <w:numId w:val="15"/>
        </w:numPr>
        <w:tabs>
          <w:tab w:val="left" w:pos="585"/>
        </w:tabs>
        <w:spacing w:after="0" w:line="203" w:lineRule="atLeast"/>
        <w:ind w:right="281"/>
        <w:rPr>
          <w:rFonts w:ascii="Georgia" w:hAnsi="Georgia" w:cs="Calibri2"/>
          <w:color w:val="333333"/>
        </w:rPr>
      </w:pPr>
      <w:r>
        <w:rPr>
          <w:rFonts w:ascii="Georgia" w:hAnsi="Georgia" w:cs="Calibri2"/>
          <w:color w:val="333333"/>
        </w:rPr>
        <w:t>What are the main indicators of the macroeconomy?</w:t>
      </w:r>
    </w:p>
    <w:p w:rsidR="00000000" w:rsidRDefault="0060168B" w:rsidP="0060168B">
      <w:pPr>
        <w:pStyle w:val="BodyText"/>
        <w:widowControl/>
        <w:numPr>
          <w:ilvl w:val="0"/>
          <w:numId w:val="15"/>
        </w:numPr>
        <w:tabs>
          <w:tab w:val="left" w:pos="585"/>
        </w:tabs>
        <w:spacing w:after="0" w:line="203" w:lineRule="atLeast"/>
        <w:ind w:right="281"/>
        <w:rPr>
          <w:rFonts w:ascii="Georgia" w:hAnsi="Georgia" w:cs="Calibri2"/>
          <w:color w:val="333333"/>
        </w:rPr>
      </w:pPr>
      <w:r>
        <w:rPr>
          <w:rFonts w:ascii="Georgia" w:hAnsi="Georgia" w:cs="Calibri2"/>
          <w:color w:val="333333"/>
        </w:rPr>
        <w:t xml:space="preserve">What </w:t>
      </w:r>
      <w:r>
        <w:rPr>
          <w:rFonts w:ascii="Georgia" w:hAnsi="Georgia" w:cs="Calibri2"/>
          <w:color w:val="333333"/>
        </w:rPr>
        <w:t>are the primary macroeconomic policy tools of the government?</w:t>
      </w:r>
    </w:p>
    <w:p w:rsidR="00000000" w:rsidRDefault="0060168B">
      <w:pPr>
        <w:pStyle w:val="BodyText"/>
        <w:widowControl/>
        <w:spacing w:after="0" w:line="203" w:lineRule="atLeast"/>
        <w:ind w:right="281"/>
        <w:rPr>
          <w:rFonts w:ascii="Georgia" w:hAnsi="Georgia" w:cs="Calibri2"/>
          <w:color w:val="333333"/>
        </w:rPr>
      </w:pPr>
    </w:p>
    <w:p w:rsidR="00000000" w:rsidRDefault="0060168B">
      <w:pPr>
        <w:pStyle w:val="BodyText"/>
        <w:widowControl/>
        <w:spacing w:after="0" w:line="203" w:lineRule="atLeast"/>
        <w:ind w:right="281"/>
        <w:rPr>
          <w:rFonts w:ascii="Georgia" w:hAnsi="Georgia" w:cs="Calibri2"/>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hAnsi="Georgia"/>
        </w:rPr>
      </w:pPr>
      <w:r>
        <w:rPr>
          <w:noProof/>
          <w:lang w:eastAsia="en-US" w:bidi="ar-SA"/>
        </w:rPr>
        <w:drawing>
          <wp:anchor distT="0" distB="0" distL="0" distR="0" simplePos="0" relativeHeight="251540480" behindDoc="0" locked="0" layoutInCell="1" allowOverlap="1">
            <wp:simplePos x="0" y="0"/>
            <wp:positionH relativeFrom="column">
              <wp:posOffset>59690</wp:posOffset>
            </wp:positionH>
            <wp:positionV relativeFrom="paragraph">
              <wp:posOffset>0</wp:posOffset>
            </wp:positionV>
            <wp:extent cx="6210935" cy="4112260"/>
            <wp:effectExtent l="0" t="0" r="0" b="254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10935" cy="411226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eastAsia="Calibri2" w:hAnsi="Georgia" w:cs="Georgia"/>
          <w:i/>
          <w:iCs/>
          <w:color w:val="555555"/>
        </w:rPr>
        <w:t>Figure 2.1</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70" w:name="coopermacro-ch02_s00_p02"/>
      <w:bookmarkEnd w:id="70"/>
      <w:r>
        <w:rPr>
          <w:rFonts w:ascii="Georgia" w:eastAsia="Calibri2" w:hAnsi="Georgia" w:cs="Georgia"/>
          <w:color w:val="333333"/>
        </w:rPr>
        <w:t>The four screens in </w:t>
      </w:r>
      <w:r>
        <w:rPr>
          <w:rFonts w:ascii="Georgia" w:hAnsi="Georgia"/>
        </w:rPr>
        <w:t>Figure 2.1</w:t>
      </w:r>
      <w:r>
        <w:rPr>
          <w:rFonts w:ascii="Georgia" w:eastAsia="Calibri2" w:hAnsi="Georgia" w:cs="Georgia"/>
          <w:color w:val="333333"/>
        </w:rPr>
        <w:t> are diverse illustrations of macroeconomics as you might encounter it:</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16"/>
        </w:numPr>
        <w:tabs>
          <w:tab w:val="left" w:pos="360"/>
        </w:tabs>
        <w:spacing w:after="0"/>
        <w:rPr>
          <w:rFonts w:ascii="Georgia" w:hAnsi="Georgia" w:cs="Georgia"/>
          <w:color w:val="333333"/>
        </w:rPr>
      </w:pPr>
      <w:bookmarkStart w:id="71" w:name="coopermacro-ch02_s00_l02"/>
      <w:bookmarkEnd w:id="71"/>
      <w:r>
        <w:rPr>
          <w:rFonts w:ascii="Georgia" w:hAnsi="Georgia" w:cs="Georgia"/>
          <w:color w:val="333333"/>
        </w:rPr>
        <w:t xml:space="preserve">  An evening news show presents a story about whether the eco</w:t>
      </w:r>
      <w:r>
        <w:rPr>
          <w:rFonts w:ascii="Georgia" w:hAnsi="Georgia" w:cs="Georgia"/>
          <w:color w:val="333333"/>
        </w:rPr>
        <w:t>nomy is in a recession.</w:t>
      </w:r>
    </w:p>
    <w:p w:rsidR="00000000" w:rsidRDefault="0060168B" w:rsidP="0060168B">
      <w:pPr>
        <w:pStyle w:val="BodyText"/>
        <w:widowControl/>
        <w:numPr>
          <w:ilvl w:val="0"/>
          <w:numId w:val="16"/>
        </w:numPr>
        <w:tabs>
          <w:tab w:val="left" w:pos="360"/>
        </w:tabs>
        <w:spacing w:after="0"/>
        <w:rPr>
          <w:rFonts w:ascii="Georgia" w:hAnsi="Georgia" w:cs="Georgia"/>
          <w:color w:val="333333"/>
        </w:rPr>
      </w:pPr>
      <w:r>
        <w:rPr>
          <w:rFonts w:ascii="Georgia" w:hAnsi="Georgia" w:cs="Georgia"/>
          <w:color w:val="333333"/>
        </w:rPr>
        <w:t xml:space="preserve">  You wonder why prices seem to be higher now than they were a few years ago.</w:t>
      </w:r>
    </w:p>
    <w:p w:rsidR="00000000" w:rsidRDefault="0060168B" w:rsidP="0060168B">
      <w:pPr>
        <w:pStyle w:val="BodyText"/>
        <w:widowControl/>
        <w:numPr>
          <w:ilvl w:val="0"/>
          <w:numId w:val="16"/>
        </w:numPr>
        <w:tabs>
          <w:tab w:val="left" w:pos="360"/>
        </w:tabs>
        <w:spacing w:after="0"/>
        <w:rPr>
          <w:rFonts w:ascii="Georgia" w:hAnsi="Georgia" w:cs="Georgia"/>
          <w:color w:val="333333"/>
        </w:rPr>
      </w:pPr>
      <w:r>
        <w:rPr>
          <w:rFonts w:ascii="Georgia" w:hAnsi="Georgia" w:cs="Georgia"/>
          <w:color w:val="333333"/>
        </w:rPr>
        <w:t xml:space="preserve">  You sit down to fill out your tax return.</w:t>
      </w:r>
    </w:p>
    <w:p w:rsidR="00000000" w:rsidRDefault="0060168B" w:rsidP="0060168B">
      <w:pPr>
        <w:pStyle w:val="BodyText"/>
        <w:widowControl/>
        <w:numPr>
          <w:ilvl w:val="0"/>
          <w:numId w:val="16"/>
        </w:numPr>
        <w:tabs>
          <w:tab w:val="left" w:pos="360"/>
        </w:tabs>
        <w:spacing w:after="0"/>
        <w:rPr>
          <w:rFonts w:ascii="Georgia" w:hAnsi="Georgia" w:cs="Georgia"/>
          <w:color w:val="333333"/>
        </w:rPr>
      </w:pPr>
      <w:r>
        <w:rPr>
          <w:rFonts w:ascii="Georgia" w:hAnsi="Georgia" w:cs="Georgia"/>
          <w:color w:val="333333"/>
        </w:rPr>
        <w:t xml:space="preserve">  You make payments on a car loan or a student loan.</w:t>
      </w:r>
    </w:p>
    <w:p w:rsidR="00000000" w:rsidRDefault="0060168B">
      <w:pPr>
        <w:pStyle w:val="BodyText"/>
        <w:widowControl/>
        <w:spacing w:after="0"/>
        <w:ind w:left="360"/>
        <w:rPr>
          <w:rFonts w:ascii="Georgia" w:hAnsi="Georgia" w:cs="Georgia"/>
          <w:color w:val="333333"/>
        </w:rPr>
      </w:pPr>
    </w:p>
    <w:p w:rsidR="00000000" w:rsidRDefault="0060168B">
      <w:pPr>
        <w:pStyle w:val="BodyText"/>
        <w:widowControl/>
        <w:spacing w:after="0"/>
        <w:rPr>
          <w:rFonts w:ascii="Georgia" w:hAnsi="Georgia" w:cs="Georgia"/>
          <w:color w:val="333333"/>
        </w:rPr>
      </w:pPr>
      <w:bookmarkStart w:id="72" w:name="coopermacro-ch02_s00_p03"/>
      <w:bookmarkEnd w:id="72"/>
      <w:r>
        <w:rPr>
          <w:rFonts w:ascii="Georgia" w:hAnsi="Georgia" w:cs="Georgia"/>
          <w:color w:val="333333"/>
        </w:rPr>
        <w:t xml:space="preserve">By the time you </w:t>
      </w:r>
      <w:r>
        <w:rPr>
          <w:rFonts w:ascii="Georgia" w:hAnsi="Georgia" w:cs="Georgia"/>
          <w:color w:val="333333"/>
        </w:rPr>
        <w:t>have finished this book, you will see these examples very differently from the way you do right now. You may not know it, but your everyday life is filled with macroeconomics in action.</w:t>
      </w:r>
    </w:p>
    <w:p w:rsidR="00000000" w:rsidRDefault="0060168B">
      <w:pPr>
        <w:pStyle w:val="BodyText"/>
        <w:widowControl/>
        <w:spacing w:after="0"/>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Calibri2"/>
          <w:color w:val="333333"/>
          <w:sz w:val="24"/>
          <w:szCs w:val="24"/>
        </w:rPr>
      </w:pPr>
      <w:r>
        <w:rPr>
          <w:rFonts w:ascii="Georgia" w:hAnsi="Georgia" w:cs="Calibri2"/>
          <w:color w:val="333333"/>
          <w:sz w:val="24"/>
          <w:szCs w:val="24"/>
        </w:rPr>
        <w:lastRenderedPageBreak/>
        <w:t>Economic Activity in the United States</w:t>
      </w:r>
    </w:p>
    <w:p w:rsidR="00000000" w:rsidRDefault="0060168B">
      <w:pPr>
        <w:pStyle w:val="BodyText"/>
        <w:widowControl/>
        <w:spacing w:after="0" w:line="203" w:lineRule="atLeast"/>
        <w:rPr>
          <w:rFonts w:ascii="Georgia" w:hAnsi="Georgia" w:cs="Calibri2"/>
          <w:b/>
          <w:color w:val="333333"/>
        </w:rPr>
      </w:pPr>
    </w:p>
    <w:p w:rsidR="00000000" w:rsidRDefault="0060168B">
      <w:pPr>
        <w:pStyle w:val="BodyText"/>
        <w:widowControl/>
        <w:spacing w:after="0" w:line="203" w:lineRule="atLeast"/>
        <w:rPr>
          <w:rFonts w:ascii="Georgia" w:hAnsi="Georgia"/>
        </w:rPr>
      </w:pPr>
      <w:bookmarkStart w:id="73" w:name="coopermacro-ch02_s00_s01_p01"/>
      <w:bookmarkEnd w:id="73"/>
      <w:r>
        <w:rPr>
          <w:rFonts w:ascii="Georgia" w:hAnsi="Georgia" w:cs="Georgia"/>
          <w:color w:val="333333"/>
        </w:rPr>
        <w:t>The top left sc</w:t>
      </w:r>
      <w:r>
        <w:rPr>
          <w:rFonts w:ascii="Georgia" w:hAnsi="Georgia" w:cs="Georgia"/>
          <w:color w:val="333333"/>
        </w:rPr>
        <w:t>reen in </w:t>
      </w:r>
      <w:r>
        <w:rPr>
          <w:rFonts w:ascii="Georgia" w:hAnsi="Georgia"/>
        </w:rPr>
        <w:t>Figure 2.1</w:t>
      </w:r>
      <w:r>
        <w:rPr>
          <w:rFonts w:ascii="Georgia" w:hAnsi="Georgia" w:cs="Georgia"/>
          <w:color w:val="333333"/>
        </w:rPr>
        <w:t> is tuned to the Bureau of Economic Analysis (BEA;</w:t>
      </w:r>
      <w:hyperlink r:id="rId13" w:history="1">
        <w:r>
          <w:rPr>
            <w:rStyle w:val="Hyperlink"/>
            <w:rFonts w:ascii="Georgia" w:hAnsi="Georgia"/>
          </w:rPr>
          <w:t>http://www.bea.gov</w:t>
        </w:r>
      </w:hyperlink>
      <w:r>
        <w:rPr>
          <w:rFonts w:ascii="Georgia" w:hAnsi="Georgia" w:cs="Georgia"/>
          <w:color w:val="333333"/>
        </w:rPr>
        <w:t>), which is a part of the US government. A newspaper article or blog that reports such news from the BEA is telling us about the state</w:t>
      </w:r>
      <w:r>
        <w:rPr>
          <w:rFonts w:ascii="Georgia" w:hAnsi="Georgia" w:cs="Georgia"/>
          <w:color w:val="333333"/>
        </w:rPr>
        <w:t xml:space="preserve"> of the macroeconomy. The report from the BEA tells you how the economy has been doing over the previous three months. More specifically, it describes what has happened to something called </w:t>
      </w:r>
      <w:r>
        <w:rPr>
          <w:rFonts w:ascii="Georgia" w:hAnsi="Georgia" w:cs="Georgia"/>
          <w:b/>
          <w:color w:val="111111"/>
          <w:u w:val="single"/>
        </w:rPr>
        <w:t>real gross domestic product (real GDP)</w:t>
      </w:r>
      <w:r>
        <w:rPr>
          <w:rFonts w:ascii="Georgia" w:hAnsi="Georgia" w:cs="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74" w:name="coopermacro-ch02_s00_s01_p02"/>
      <w:bookmarkEnd w:id="74"/>
      <w:r>
        <w:rPr>
          <w:rFonts w:ascii="Georgia" w:hAnsi="Georgia" w:cs="Georgia"/>
          <w:color w:val="333333"/>
        </w:rPr>
        <w:t>As you will soon learn, re</w:t>
      </w:r>
      <w:r>
        <w:rPr>
          <w:rFonts w:ascii="Georgia" w:hAnsi="Georgia" w:cs="Georgia"/>
          <w:color w:val="333333"/>
        </w:rPr>
        <w:t>al GDP is a measure of the overall level of economic activity within an economy. We won’t worry for the moment about exactly what GDP means or how it is measured. Looking at the BEA announcement (</w:t>
      </w:r>
      <w:hyperlink r:id="rId14" w:history="1">
        <w:r>
          <w:rPr>
            <w:rStyle w:val="Hyperlink"/>
            <w:rFonts w:ascii="Georgia" w:hAnsi="Georgia"/>
          </w:rPr>
          <w:t>http://www.bea.gov/newsreleases/national/gdp/2011/gdp1q11_2nd.htm</w:t>
        </w:r>
      </w:hyperlink>
      <w:r>
        <w:rPr>
          <w:rFonts w:ascii="Georgia" w:hAnsi="Georgia" w:cs="Georgia"/>
          <w:color w:val="333333"/>
        </w:rPr>
        <w:t xml:space="preserve">), you can see that in the first quarter of 2011, real GDP increased by 1.8 percent, whereas in the fourth quarter of 2010, it increased by 3.1 percent. </w:t>
      </w:r>
      <w:r>
        <w:rPr>
          <w:rFonts w:ascii="Georgia" w:hAnsi="Georgia" w:cs="Georgia"/>
          <w:color w:val="333333"/>
        </w:rPr>
        <w:t>Because real GDP increased in both quarters, we know that the economy is growing. However, it grew much more slowly in the first quarter of 2011 than in the final quarter of 2010.</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bookmarkStart w:id="75" w:name="coopermacro-ch02_s00_s01_p03"/>
      <w:bookmarkEnd w:id="75"/>
      <w:r>
        <w:rPr>
          <w:rFonts w:ascii="Georgia" w:hAnsi="Georgia" w:cs="Georgia"/>
          <w:color w:val="333333"/>
        </w:rPr>
        <w:t xml:space="preserve">You might wonder why you would bother to listen to this report. Perhaps it </w:t>
      </w:r>
      <w:r>
        <w:rPr>
          <w:rFonts w:ascii="Georgia" w:hAnsi="Georgia" w:cs="Georgia"/>
          <w:color w:val="333333"/>
        </w:rPr>
        <w:t>looks rather dry and boring. Yet the performance of the economy has a direct impact on how easy it is to find a job if you are looking for one, how likely you are to lose your job if you are already employed, how much you will earn, and what you can buy wi</w:t>
      </w:r>
      <w:r>
        <w:rPr>
          <w:rFonts w:ascii="Georgia" w:hAnsi="Georgia" w:cs="Georgia"/>
          <w:color w:val="333333"/>
        </w:rPr>
        <w:t xml:space="preserve">th the income you receive from working. Overall economic activity is directly linked to the well-being of everyone in the economy, including yourself. Should you be worried when you see that real GDP is growing much more slowly than before? After you have </w:t>
      </w:r>
      <w:r>
        <w:rPr>
          <w:rFonts w:ascii="Georgia" w:hAnsi="Georgia" w:cs="Georgia"/>
          <w:color w:val="333333"/>
        </w:rPr>
        <w:t>read this book, we hope you will know the answer.</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76" w:name="coopermacro-ch02_s00_s01_p04"/>
      <w:bookmarkEnd w:id="76"/>
      <w:r>
        <w:rPr>
          <w:rFonts w:ascii="Georgia" w:hAnsi="Georgia" w:cs="Georgia"/>
          <w:color w:val="333333"/>
        </w:rPr>
        <w:t>Because real GDP is such a general measure of economic activity, it can also be used to compare how economies throughout the world are performing. If you have traveled to other countries, you may have obse</w:t>
      </w:r>
      <w:r>
        <w:rPr>
          <w:rFonts w:ascii="Georgia" w:hAnsi="Georgia" w:cs="Georgia"/>
          <w:color w:val="333333"/>
        </w:rPr>
        <w:t>rved big differences in people’s standards of living. If you go to Canada, France, or Japan, you will generally see relatively prosperous people who can afford decent food, clothing, and shelter. If you go to Laos, Guatemala, or Malawi, you will see people</w:t>
      </w:r>
      <w:r>
        <w:rPr>
          <w:rFonts w:ascii="Georgia" w:hAnsi="Georgia" w:cs="Georgia"/>
          <w:color w:val="333333"/>
        </w:rPr>
        <w:t xml:space="preserve"> living in severe poverty. To understand these differences, we need to understand what determines real GDP in an economy.</w:t>
      </w:r>
    </w:p>
    <w:p w:rsidR="00000000" w:rsidRDefault="0060168B">
      <w:pPr>
        <w:pStyle w:val="BodyText"/>
        <w:widowControl/>
        <w:spacing w:after="0" w:line="203" w:lineRule="atLeast"/>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Calibri2"/>
          <w:color w:val="333333"/>
          <w:sz w:val="24"/>
          <w:szCs w:val="24"/>
        </w:rPr>
      </w:pPr>
      <w:r>
        <w:rPr>
          <w:rFonts w:ascii="Georgia" w:hAnsi="Georgia" w:cs="Calibri2"/>
          <w:color w:val="333333"/>
          <w:sz w:val="24"/>
          <w:szCs w:val="24"/>
        </w:rPr>
        <w:lastRenderedPageBreak/>
        <w:t>Inflation in the United States</w:t>
      </w:r>
    </w:p>
    <w:p w:rsidR="00000000" w:rsidRDefault="0060168B">
      <w:pPr>
        <w:pStyle w:val="BodyText"/>
        <w:widowControl/>
        <w:spacing w:after="0" w:line="203" w:lineRule="atLeast"/>
        <w:rPr>
          <w:rFonts w:ascii="Georgia" w:hAnsi="Georgia" w:cs="Calibri2"/>
          <w:b/>
          <w:color w:val="333333"/>
        </w:rPr>
      </w:pPr>
    </w:p>
    <w:p w:rsidR="00000000" w:rsidRDefault="0060168B">
      <w:pPr>
        <w:pStyle w:val="BodyText"/>
        <w:widowControl/>
        <w:spacing w:after="0" w:line="203" w:lineRule="atLeast"/>
        <w:rPr>
          <w:rFonts w:ascii="Georgia" w:hAnsi="Georgia"/>
        </w:rPr>
      </w:pPr>
      <w:bookmarkStart w:id="77" w:name="coopermacro-ch02_s00_s02_p01"/>
      <w:bookmarkEnd w:id="77"/>
      <w:r>
        <w:rPr>
          <w:rFonts w:ascii="Georgia" w:hAnsi="Georgia" w:cs="Georgia"/>
          <w:color w:val="333333"/>
        </w:rPr>
        <w:t>The top right screen in </w:t>
      </w:r>
      <w:r>
        <w:rPr>
          <w:rFonts w:ascii="Georgia" w:hAnsi="Georgia"/>
        </w:rPr>
        <w:t>Figure 2.1</w:t>
      </w:r>
      <w:r>
        <w:rPr>
          <w:rFonts w:ascii="Georgia" w:hAnsi="Georgia" w:cs="Georgia"/>
          <w:color w:val="333333"/>
        </w:rPr>
        <w:t> reports on another economic variable that comes up a</w:t>
      </w:r>
      <w:r>
        <w:rPr>
          <w:rFonts w:ascii="Georgia" w:hAnsi="Georgia" w:cs="Georgia"/>
          <w:color w:val="333333"/>
        </w:rPr>
        <w:t>ll the time in the news: the </w:t>
      </w:r>
      <w:r>
        <w:rPr>
          <w:rFonts w:ascii="Georgia" w:hAnsi="Georgia" w:cs="Georgia"/>
          <w:b/>
          <w:color w:val="111111"/>
          <w:u w:val="single"/>
        </w:rPr>
        <w:t>rate of inflation</w:t>
      </w:r>
      <w:r>
        <w:rPr>
          <w:rFonts w:ascii="Georgia" w:hAnsi="Georgia" w:cs="Georgia"/>
          <w:color w:val="333333"/>
        </w:rPr>
        <w:t>. You have probably never visited the Bureau of Labor Statistics (BLS; </w:t>
      </w:r>
      <w:hyperlink r:id="rId15" w:history="1">
        <w:r>
          <w:rPr>
            <w:rStyle w:val="Hyperlink"/>
            <w:rFonts w:ascii="Georgia" w:hAnsi="Georgia"/>
          </w:rPr>
          <w:t>http://www.bls.gov</w:t>
        </w:r>
      </w:hyperlink>
      <w:r>
        <w:rPr>
          <w:rFonts w:ascii="Georgia" w:hAnsi="Georgia" w:cs="Georgia"/>
          <w:color w:val="333333"/>
        </w:rPr>
        <w:t>) website from which we took this quotation. But you have certainly heard a news stor</w:t>
      </w:r>
      <w:r>
        <w:rPr>
          <w:rFonts w:ascii="Georgia" w:hAnsi="Georgia" w:cs="Georgia"/>
          <w:color w:val="333333"/>
        </w:rPr>
        <w:t>y, perhaps on television or your car radio, telling you about the inflation rate.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bookmarkStart w:id="78" w:name="coopermacro-ch02_s00_s02_p02"/>
      <w:bookmarkEnd w:id="78"/>
      <w:r>
        <w:rPr>
          <w:rFonts w:ascii="Georgia" w:hAnsi="Georgia" w:cs="Georgia"/>
          <w:color w:val="333333"/>
        </w:rPr>
        <w:t>After the BLS releases a report such as this one (</w:t>
      </w:r>
      <w:hyperlink r:id="rId16" w:history="1">
        <w:r>
          <w:rPr>
            <w:rStyle w:val="Hyperlink"/>
            <w:rFonts w:ascii="Georgia" w:hAnsi="Georgia"/>
          </w:rPr>
          <w:t>http://www.bls.gov/news.release/cpi.nr0.htm</w:t>
        </w:r>
      </w:hyperlink>
      <w:r>
        <w:rPr>
          <w:rFonts w:ascii="Georgia" w:hAnsi="Georgia" w:cs="Georgia"/>
          <w:color w:val="333333"/>
        </w:rPr>
        <w:t>), news programs wil</w:t>
      </w:r>
      <w:r>
        <w:rPr>
          <w:rFonts w:ascii="Georgia" w:hAnsi="Georgia" w:cs="Georgia"/>
          <w:color w:val="333333"/>
        </w:rPr>
        <w:t xml:space="preserve">l note that the inflation </w:t>
      </w:r>
      <w:r>
        <w:rPr>
          <w:rFonts w:ascii="Georgia" w:hAnsi="Georgia" w:cs="Georgia"/>
          <w:color w:val="333333"/>
        </w:rPr>
        <w:lastRenderedPageBreak/>
        <w:t>rate reported in March 2011 was 2.7 percent. This means that, on average, prices in the economy are 2.7 percent greater than they were a year ago. If you bought a jacket for $100 last year, you should expect the same jacket to cos</w:t>
      </w:r>
      <w:r>
        <w:rPr>
          <w:rFonts w:ascii="Georgia" w:hAnsi="Georgia" w:cs="Georgia"/>
          <w:color w:val="333333"/>
        </w:rPr>
        <w:t>t about $102.70 right now. Not every single good and service increases by exactly this amount, of course. But, on average, prices are now 2.7 percent higher.</w:t>
      </w:r>
    </w:p>
    <w:p w:rsidR="00000000" w:rsidRDefault="0060168B">
      <w:pPr>
        <w:pStyle w:val="BodyText"/>
        <w:widowControl/>
        <w:spacing w:after="0" w:line="203" w:lineRule="atLeast"/>
        <w:rPr>
          <w:rFonts w:ascii="Georgia" w:hAnsi="Georgia" w:cs="Georgia"/>
          <w:color w:val="333333"/>
        </w:rPr>
      </w:pPr>
      <w:bookmarkStart w:id="79" w:name="coopermacro-ch02_s00_s02_p03"/>
      <w:bookmarkEnd w:id="79"/>
      <w:r>
        <w:rPr>
          <w:rFonts w:ascii="Georgia" w:hAnsi="Georgia" w:cs="Georgia"/>
          <w:color w:val="333333"/>
        </w:rPr>
        <w:t xml:space="preserve">A news report like this tells us that the things we buy have become more </w:t>
      </w:r>
      <w:r>
        <w:rPr>
          <w:rFonts w:ascii="Georgia" w:hAnsi="Georgia" w:cs="Georgia"/>
          <w:color w:val="333333"/>
        </w:rPr>
        <w:t>expensive. This matters to all of us. If your income has not increased over the last year, this inflation report tells you that you are worse off now than you were last year because you can no longer buy as much with your income.</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80" w:name="coopermacro-ch02_s00_s02_p04"/>
      <w:bookmarkEnd w:id="80"/>
      <w:r>
        <w:rPr>
          <w:rFonts w:ascii="Georgia" w:hAnsi="Georgia" w:cs="Georgia"/>
          <w:color w:val="333333"/>
        </w:rPr>
        <w:t>Most of the time, you wil</w:t>
      </w:r>
      <w:r>
        <w:rPr>
          <w:rFonts w:ascii="Georgia" w:hAnsi="Georgia" w:cs="Georgia"/>
          <w:color w:val="333333"/>
        </w:rPr>
        <w:t>l hear news reports about inflation only for the country in which you are living. Occasionally, you might also hear a news report about inflation somewhere else. In early 2008, you might well have heard a news report that the inflation rate in Zimbabwe was</w:t>
      </w:r>
      <w:r>
        <w:rPr>
          <w:rFonts w:ascii="Georgia" w:hAnsi="Georgia" w:cs="Georgia"/>
          <w:color w:val="333333"/>
        </w:rPr>
        <w:t xml:space="preserve"> over 100,000 percent. You would probably find it difficult to imagine living in a country where prices increase so quickly, and you might reasonably wonder how two different countries in the world could have such different rates of inflation. When you hav</w:t>
      </w:r>
      <w:r>
        <w:rPr>
          <w:rFonts w:ascii="Georgia" w:hAnsi="Georgia" w:cs="Georgia"/>
          <w:color w:val="333333"/>
        </w:rPr>
        <w:t>e finished this book, you will know the answer to this question.</w:t>
      </w:r>
    </w:p>
    <w:p w:rsidR="00000000" w:rsidRDefault="0060168B">
      <w:pPr>
        <w:pStyle w:val="BodyText"/>
        <w:widowControl/>
        <w:spacing w:after="0" w:line="203" w:lineRule="atLeast"/>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Calibri2"/>
          <w:color w:val="333333"/>
          <w:sz w:val="24"/>
          <w:szCs w:val="24"/>
        </w:rPr>
      </w:pPr>
      <w:r>
        <w:rPr>
          <w:rFonts w:ascii="Georgia" w:hAnsi="Georgia" w:cs="Calibri2"/>
          <w:color w:val="333333"/>
          <w:sz w:val="24"/>
          <w:szCs w:val="24"/>
        </w:rPr>
        <w:lastRenderedPageBreak/>
        <w:t>Fiscal Policy in Action</w:t>
      </w:r>
    </w:p>
    <w:p w:rsidR="00000000" w:rsidRDefault="0060168B">
      <w:pPr>
        <w:pStyle w:val="BodyText"/>
        <w:widowControl/>
        <w:spacing w:after="0" w:line="203" w:lineRule="atLeast"/>
        <w:rPr>
          <w:rFonts w:ascii="Georgia" w:hAnsi="Georgia" w:cs="Calibri2"/>
          <w:b/>
          <w:color w:val="333333"/>
        </w:rPr>
      </w:pPr>
    </w:p>
    <w:p w:rsidR="00000000" w:rsidRDefault="0060168B">
      <w:pPr>
        <w:pStyle w:val="BodyText"/>
        <w:widowControl/>
        <w:spacing w:after="0" w:line="203" w:lineRule="atLeast"/>
        <w:rPr>
          <w:rFonts w:ascii="Georgia" w:hAnsi="Georgia"/>
        </w:rPr>
      </w:pPr>
      <w:bookmarkStart w:id="81" w:name="coopermacro-ch02_s00_s03_p01"/>
      <w:bookmarkEnd w:id="81"/>
      <w:r>
        <w:rPr>
          <w:rFonts w:ascii="Georgia" w:hAnsi="Georgia" w:cs="Georgia"/>
          <w:color w:val="333333"/>
        </w:rPr>
        <w:t>The bottom left screen in </w:t>
      </w:r>
      <w:r>
        <w:rPr>
          <w:rFonts w:ascii="Georgia" w:hAnsi="Georgia"/>
        </w:rPr>
        <w:t>Figure 2.1</w:t>
      </w:r>
      <w:r>
        <w:rPr>
          <w:rFonts w:ascii="Georgia" w:hAnsi="Georgia" w:cs="Georgia"/>
          <w:color w:val="333333"/>
        </w:rPr>
        <w:t xml:space="preserve"> is something you may have seen before. It is a US tax form. Residents of the United States must file this form or </w:t>
      </w:r>
      <w:r>
        <w:rPr>
          <w:rFonts w:ascii="Georgia" w:hAnsi="Georgia" w:cs="Georgia"/>
          <w:color w:val="333333"/>
        </w:rPr>
        <w:t>one like it every year by April 15. If you live in another country, you almost certainly have to file a similar form. As individuals, we typically see this form as a personal inconvenience, and we don’t think much about what it means for the economy as a w</w:t>
      </w:r>
      <w:r>
        <w:rPr>
          <w:rFonts w:ascii="Georgia" w:hAnsi="Georgia" w:cs="Georgia"/>
          <w:color w:val="333333"/>
        </w:rPr>
        <w:t>hole. But this is much more than a form. It is a manifestation of decisions made by the government about how much tax you and everyone else should pay.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bookmarkStart w:id="82" w:name="coopermacro-ch02_s00_s03_p02"/>
      <w:bookmarkEnd w:id="82"/>
      <w:r>
        <w:rPr>
          <w:rFonts w:ascii="Georgia" w:hAnsi="Georgia" w:cs="Georgia"/>
          <w:color w:val="333333"/>
        </w:rPr>
        <w:t>Decisions about how much to tax and how much to spend are known as </w:t>
      </w:r>
      <w:r>
        <w:rPr>
          <w:rFonts w:ascii="Georgia" w:hAnsi="Georgia" w:cs="Georgia"/>
          <w:b/>
          <w:color w:val="111111"/>
          <w:u w:val="single"/>
        </w:rPr>
        <w:t>fiscal policy</w:t>
      </w:r>
      <w:r>
        <w:rPr>
          <w:rFonts w:ascii="Georgia" w:hAnsi="Georgia" w:cs="Georgia"/>
          <w:color w:val="333333"/>
        </w:rPr>
        <w:t>. The fiscal policy ado</w:t>
      </w:r>
      <w:r>
        <w:rPr>
          <w:rFonts w:ascii="Georgia" w:hAnsi="Georgia" w:cs="Georgia"/>
          <w:color w:val="333333"/>
        </w:rPr>
        <w:t>pted by a government affects your life in more ways than you can easily imagine. It not only tells you how much gets taken out of your paycheck, but it also affects real GDP and much more. It affects how likely you are to be unemployed in the future and ho</w:t>
      </w:r>
      <w:r>
        <w:rPr>
          <w:rFonts w:ascii="Georgia" w:hAnsi="Georgia" w:cs="Georgia"/>
          <w:color w:val="333333"/>
        </w:rPr>
        <w:t xml:space="preserve">w much money you will receive from the government if you do lose your job. It affects the interest rate you must pay on your car loan or student loan. It affects the tax rates you will pay 20 years from now and your likelihood of receiving social security </w:t>
      </w:r>
      <w:r>
        <w:rPr>
          <w:rFonts w:ascii="Georgia" w:hAnsi="Georgia" w:cs="Georgia"/>
          <w:color w:val="333333"/>
        </w:rPr>
        <w:t>payments when you retire.</w:t>
      </w:r>
    </w:p>
    <w:p w:rsidR="00000000" w:rsidRDefault="0060168B">
      <w:pPr>
        <w:pStyle w:val="BodyText"/>
        <w:widowControl/>
        <w:spacing w:after="0" w:line="203" w:lineRule="atLeast"/>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Calibri2"/>
          <w:color w:val="333333"/>
          <w:sz w:val="24"/>
          <w:szCs w:val="24"/>
        </w:rPr>
      </w:pPr>
      <w:r>
        <w:rPr>
          <w:rFonts w:ascii="Georgia" w:hAnsi="Georgia" w:cs="Calibri2"/>
          <w:color w:val="333333"/>
          <w:sz w:val="24"/>
          <w:szCs w:val="24"/>
        </w:rPr>
        <w:lastRenderedPageBreak/>
        <w:t>Monetary Policy in Action</w:t>
      </w:r>
    </w:p>
    <w:p w:rsidR="00000000" w:rsidRDefault="0060168B">
      <w:pPr>
        <w:pStyle w:val="BodyText"/>
        <w:widowControl/>
        <w:spacing w:after="0" w:line="203" w:lineRule="atLeast"/>
        <w:rPr>
          <w:rFonts w:ascii="Georgia" w:hAnsi="Georgia" w:cs="Calibri2"/>
          <w:b/>
          <w:color w:val="333333"/>
        </w:rPr>
      </w:pPr>
    </w:p>
    <w:p w:rsidR="00000000" w:rsidRDefault="0060168B">
      <w:pPr>
        <w:pStyle w:val="BodyText"/>
        <w:widowControl/>
        <w:spacing w:after="0" w:line="203" w:lineRule="atLeast"/>
        <w:rPr>
          <w:rFonts w:ascii="Georgia" w:hAnsi="Georgia"/>
        </w:rPr>
      </w:pPr>
      <w:bookmarkStart w:id="83" w:name="coopermacro-ch02_s00_s04_p01"/>
      <w:bookmarkEnd w:id="83"/>
      <w:r>
        <w:rPr>
          <w:rFonts w:ascii="Georgia" w:hAnsi="Georgia" w:cs="Georgia"/>
          <w:color w:val="333333"/>
        </w:rPr>
        <w:t>The bottom right screen in </w:t>
      </w:r>
      <w:r>
        <w:rPr>
          <w:rFonts w:ascii="Georgia" w:hAnsi="Georgia"/>
        </w:rPr>
        <w:t>Figure 2.1</w:t>
      </w:r>
      <w:r>
        <w:rPr>
          <w:rFonts w:ascii="Georgia" w:hAnsi="Georgia" w:cs="Georgia"/>
          <w:color w:val="333333"/>
        </w:rPr>
        <w:t xml:space="preserve"> draws the attention of individuals and businesses all around the world. Every six weeks a group called the Federal Open Market Committee (FOMC) meets </w:t>
      </w:r>
      <w:r>
        <w:rPr>
          <w:rFonts w:ascii="Georgia" w:hAnsi="Georgia" w:cs="Georgia"/>
          <w:color w:val="333333"/>
        </w:rPr>
        <w:t xml:space="preserve">in Washington, DC, to make decisions on the course of US </w:t>
      </w:r>
      <w:r>
        <w:rPr>
          <w:rFonts w:ascii="Georgia" w:hAnsi="Georgia" w:cs="Georgia"/>
          <w:b/>
          <w:color w:val="111111"/>
          <w:u w:val="single"/>
        </w:rPr>
        <w:t>monetary policy</w:t>
      </w:r>
      <w:r>
        <w:rPr>
          <w:rFonts w:ascii="Georgia" w:hAnsi="Georgia" w:cs="Georgia"/>
          <w:color w:val="333333"/>
        </w:rPr>
        <w:t>. Their decisions affect the interest rates we pay on loans, including car loans, student loans, and mortgages. Their decisions also influence the level of economic activity and the in</w:t>
      </w:r>
      <w:r>
        <w:rPr>
          <w:rFonts w:ascii="Georgia" w:hAnsi="Georgia" w:cs="Georgia"/>
          <w:color w:val="333333"/>
        </w:rPr>
        <w:t>flation rate. The FOMC could, if it chose, create very high inflation by allowing rapid growth in the amount of money in the economy. It could, if it chose, create high rates of unemployment. It is a powerful organization. There are other similar organizat</w:t>
      </w:r>
      <w:r>
        <w:rPr>
          <w:rFonts w:ascii="Georgia" w:hAnsi="Georgia" w:cs="Georgia"/>
          <w:color w:val="333333"/>
        </w:rPr>
        <w:t>ions elsewhere in the world: every country conducts monetary policy in some form, and most have some equivalent of the FOMC.</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Calibri2"/>
          <w:color w:val="333333"/>
          <w:sz w:val="24"/>
          <w:szCs w:val="24"/>
        </w:rPr>
      </w:pPr>
      <w:r>
        <w:rPr>
          <w:rFonts w:ascii="Georgia" w:hAnsi="Georgia" w:cs="Calibri2"/>
          <w:color w:val="333333"/>
          <w:sz w:val="24"/>
          <w:szCs w:val="24"/>
        </w:rPr>
        <w:lastRenderedPageBreak/>
        <w:t>International Channels</w:t>
      </w:r>
    </w:p>
    <w:p w:rsidR="00000000" w:rsidRDefault="0060168B">
      <w:pPr>
        <w:pStyle w:val="BodyText"/>
        <w:widowControl/>
        <w:spacing w:after="0" w:line="203" w:lineRule="atLeast"/>
        <w:rPr>
          <w:rFonts w:ascii="Georgia" w:hAnsi="Georgia" w:cs="Calibri2"/>
          <w:b/>
          <w:color w:val="333333"/>
        </w:rPr>
      </w:pPr>
    </w:p>
    <w:p w:rsidR="00000000" w:rsidRDefault="0060168B">
      <w:pPr>
        <w:pStyle w:val="BodyText"/>
        <w:widowControl/>
        <w:spacing w:after="0" w:line="203" w:lineRule="atLeast"/>
        <w:rPr>
          <w:rFonts w:ascii="Georgia" w:hAnsi="Georgia"/>
        </w:rPr>
      </w:pPr>
      <w:bookmarkStart w:id="84" w:name="coopermacro-ch02_s00_s05_p01"/>
      <w:bookmarkEnd w:id="84"/>
      <w:r>
        <w:rPr>
          <w:rFonts w:ascii="Georgia" w:hAnsi="Georgia"/>
        </w:rPr>
        <w:t>Figure 2.1</w:t>
      </w:r>
      <w:r>
        <w:rPr>
          <w:rFonts w:ascii="Georgia" w:hAnsi="Georgia" w:cs="Georgia"/>
          <w:color w:val="333333"/>
        </w:rPr>
        <w:t> shows the kind of economic news you might see in the United States. If you are li</w:t>
      </w:r>
      <w:r>
        <w:rPr>
          <w:rFonts w:ascii="Georgia" w:hAnsi="Georgia" w:cs="Georgia"/>
          <w:color w:val="333333"/>
        </w:rPr>
        <w:t>ving or traveling in a different country, you would see similar announcements about real GDP, inflation, and economic policy. Using the Internet, it is also easy to check news sources in other countries. If you start reading about economics on the Internet</w:t>
      </w:r>
      <w:r>
        <w:rPr>
          <w:rFonts w:ascii="Georgia" w:hAnsi="Georgia" w:cs="Georgia"/>
          <w:color w:val="333333"/>
        </w:rPr>
        <w:t>, you will come to appreciate the global nature of economics. You can read stories in the United States about monetary policy in China or fiscal policy in Portugal. And you can read news stories in other countries about economic policy in the United States</w:t>
      </w:r>
      <w:r>
        <w:rPr>
          <w:rFonts w:ascii="Georgia" w:hAnsi="Georgia" w:cs="Georgia"/>
          <w:color w:val="333333"/>
        </w:rPr>
        <w:t>. In the modern globalized world, economic connections across countries are impossible to ignore.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85" w:name="coopermacro-ch02_s00_s05_p02"/>
      <w:bookmarkEnd w:id="85"/>
      <w:r>
        <w:rPr>
          <w:rFonts w:ascii="Georgia" w:hAnsi="Georgia"/>
        </w:rPr>
        <w:t>Figure 2.2 "Price of Euro in British Pounds, March 2008"</w:t>
      </w:r>
      <w:r>
        <w:rPr>
          <w:rFonts w:ascii="Georgia" w:hAnsi="Georgia" w:cs="Georgia"/>
          <w:color w:val="333333"/>
        </w:rPr>
        <w:t> presents two stories that show globalization at work. Both share a common theme: the effects of a Ma</w:t>
      </w:r>
      <w:r>
        <w:rPr>
          <w:rFonts w:ascii="Georgia" w:hAnsi="Georgia" w:cs="Georgia"/>
          <w:color w:val="333333"/>
        </w:rPr>
        <w:t>rch 20, 2008, decision by the FOMC to cut the target federal funds rate. The graph at the top of </w:t>
      </w:r>
      <w:r>
        <w:rPr>
          <w:rFonts w:ascii="Georgia" w:hAnsi="Georgia"/>
        </w:rPr>
        <w:t>Figure 2.2 "Price of Euro in British Pounds, March 2008"</w:t>
      </w:r>
      <w:r>
        <w:rPr>
          <w:rFonts w:ascii="Georgia" w:hAnsi="Georgia" w:cs="Georgia"/>
          <w:color w:val="333333"/>
        </w:rPr>
        <w:t xml:space="preserve"> shows the market price of the euro—the currency used in most of Europe—in terms of the British pound. </w:t>
      </w:r>
      <w:r>
        <w:rPr>
          <w:rFonts w:ascii="Georgia" w:hAnsi="Georgia" w:cs="Georgia"/>
          <w:color w:val="333333"/>
        </w:rPr>
        <w:t>When you travel, you typically exchange one currency for another. For example, an American tourist traveling to France would buy euros with dollars to have money to spend in France. If that same tourist then wanted to travel from France to London, she migh</w:t>
      </w:r>
      <w:r>
        <w:rPr>
          <w:rFonts w:ascii="Georgia" w:hAnsi="Georgia" w:cs="Georgia"/>
          <w:color w:val="333333"/>
        </w:rPr>
        <w:t>t take some of her euros and buy British pounds. The graph tells the price she would have paid in February and March of 2008.</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bookmarkStart w:id="86" w:name="coopermacro-ch02_s00_s05_p03"/>
      <w:bookmarkEnd w:id="86"/>
      <w:r>
        <w:rPr>
          <w:rFonts w:ascii="Georgia" w:hAnsi="Georgia" w:cs="Georgia"/>
          <w:color w:val="333333"/>
        </w:rPr>
        <w:t>You can see that, over a little more than a week, the euro became much more valuable relative to the pound. Most notably, there w</w:t>
      </w:r>
      <w:r>
        <w:rPr>
          <w:rFonts w:ascii="Georgia" w:hAnsi="Georgia" w:cs="Georgia"/>
          <w:color w:val="333333"/>
        </w:rPr>
        <w:t>as a big increase in the price of the euro between March 9 and March 19, and then prices settled down a bit. This was a wild week for the international economy. In the United States, the Federal Reserve announced major financial support for Wall Street fir</w:t>
      </w:r>
      <w:r>
        <w:rPr>
          <w:rFonts w:ascii="Georgia" w:hAnsi="Georgia" w:cs="Georgia"/>
          <w:color w:val="333333"/>
        </w:rPr>
        <w:t>ms on March 16 and then reduced interest rates on March 19. Around the same time, the European Central Bank (ECB) and the Bank of England in London were also taking actions to try to calm the financial markets. At least for a period of time, they seemed to</w:t>
      </w:r>
      <w:r>
        <w:rPr>
          <w:rFonts w:ascii="Georgia" w:hAnsi="Georgia" w:cs="Georgia"/>
          <w:color w:val="333333"/>
        </w:rPr>
        <w:t xml:space="preserve"> succeed in stopping the rapid rise of the euro against the British pound. It is striking that much of the financial action was taking place in the United States, yet the markets in which Europeans trade currencies were also affected.</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i/>
          <w:color w:val="BB9966"/>
        </w:rPr>
      </w:pPr>
      <w:bookmarkStart w:id="87" w:name="coopermacro-ch02_s00_s05_p04"/>
      <w:bookmarkEnd w:id="87"/>
      <w:r>
        <w:rPr>
          <w:rFonts w:ascii="Georgia" w:hAnsi="Georgia" w:cs="Georgia"/>
          <w:color w:val="333333"/>
        </w:rPr>
        <w:t>The story at the bot</w:t>
      </w:r>
      <w:r>
        <w:rPr>
          <w:rFonts w:ascii="Georgia" w:hAnsi="Georgia" w:cs="Georgia"/>
          <w:color w:val="333333"/>
        </w:rPr>
        <w:t>tom of </w:t>
      </w:r>
      <w:r>
        <w:rPr>
          <w:rFonts w:ascii="Georgia" w:hAnsi="Georgia"/>
        </w:rPr>
        <w:t>Figure 2.2 "Price of Euro in British Pounds, March 2008"</w:t>
      </w:r>
      <w:r>
        <w:rPr>
          <w:rFonts w:ascii="Georgia" w:hAnsi="Georgia" w:cs="Georgia"/>
          <w:color w:val="333333"/>
        </w:rPr>
        <w:t xml:space="preserve">discusses the response of Asian stock markets to the action of the US Federal Reserve. Markets all over the world increased in value after the action of the FOMC. The actions of the Fed matter </w:t>
      </w:r>
      <w:r>
        <w:rPr>
          <w:rFonts w:ascii="Georgia" w:hAnsi="Georgia" w:cs="Georgia"/>
          <w:color w:val="333333"/>
        </w:rPr>
        <w:t>well beyond the borders of the United States. Bankers and businesspeople all over the globe are “Fed watchers.”</w:t>
      </w:r>
    </w:p>
    <w:p w:rsidR="00000000" w:rsidRDefault="0060168B">
      <w:pPr>
        <w:widowControl/>
        <w:suppressAutoHyphens w:val="0"/>
        <w:rPr>
          <w:rFonts w:ascii="Georgia" w:hAnsi="Georgia" w:cs="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i/>
          <w:color w:val="BB9966"/>
        </w:rPr>
      </w:pPr>
      <w:r>
        <w:rPr>
          <w:noProof/>
          <w:lang w:eastAsia="en-US" w:bidi="ar-SA"/>
        </w:rPr>
        <w:lastRenderedPageBreak/>
        <w:drawing>
          <wp:anchor distT="0" distB="0" distL="0" distR="0" simplePos="0" relativeHeight="251541504" behindDoc="0" locked="0" layoutInCell="1" allowOverlap="1">
            <wp:simplePos x="0" y="0"/>
            <wp:positionH relativeFrom="column">
              <wp:posOffset>635</wp:posOffset>
            </wp:positionH>
            <wp:positionV relativeFrom="paragraph">
              <wp:posOffset>0</wp:posOffset>
            </wp:positionV>
            <wp:extent cx="6329680" cy="3105785"/>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29680" cy="310578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widowControl/>
        <w:spacing w:after="0" w:line="203" w:lineRule="atLeast"/>
        <w:rPr>
          <w:rFonts w:ascii="Georgia" w:hAnsi="Georgia"/>
        </w:rPr>
      </w:pPr>
      <w:r>
        <w:rPr>
          <w:rFonts w:ascii="Georgia" w:hAnsi="Georgia" w:cs="Georgia"/>
          <w:i/>
          <w:color w:val="000000"/>
        </w:rPr>
        <w:t>Figure 2.2</w:t>
      </w:r>
      <w:r>
        <w:rPr>
          <w:rFonts w:ascii="Georgia" w:hAnsi="Georgia" w:cs="Georgia"/>
          <w:i/>
          <w:color w:val="BB9966"/>
        </w:rPr>
        <w:t> Price of Euro in British Pounds, March 2008</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555555"/>
          <w:lang w:val="en" w:eastAsia="en" w:bidi="en"/>
        </w:rPr>
      </w:pPr>
      <w:bookmarkStart w:id="88" w:name="coopermacro-ch02_s00_s05"/>
      <w:bookmarkStart w:id="89" w:name="coopermacro-ch02_s00_s05_f01"/>
      <w:bookmarkEnd w:id="88"/>
      <w:bookmarkEnd w:id="89"/>
      <w:r>
        <w:rPr>
          <w:rFonts w:ascii="Georgia" w:hAnsi="Georgia" w:cs="Georgia"/>
          <w:i/>
          <w:color w:val="333333"/>
        </w:rPr>
        <w:lastRenderedPageBreak/>
        <w:t>Source: </w:t>
      </w:r>
      <w:hyperlink r:id="rId18" w:history="1">
        <w:r>
          <w:rPr>
            <w:rStyle w:val="Hyperlink"/>
            <w:rFonts w:ascii="Georgia" w:hAnsi="Georgia"/>
          </w:rPr>
          <w:t>http://www.oanda.com</w:t>
        </w:r>
      </w:hyperlink>
      <w:r>
        <w:rPr>
          <w:rFonts w:ascii="Georgia" w:hAnsi="Georgia" w:cs="Georgia"/>
          <w:i/>
          <w:color w:val="333333"/>
        </w:rPr>
        <w:t>.</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rPr>
          <w:rFonts w:ascii="Georgia" w:eastAsia="Calibri2" w:hAnsi="Georgia" w:cs="Calibri2"/>
          <w:b w:val="0"/>
          <w:bCs w:val="0"/>
          <w:color w:val="555555"/>
          <w:sz w:val="24"/>
          <w:szCs w:val="24"/>
          <w:lang w:val="en" w:eastAsia="en" w:bidi="en"/>
        </w:rPr>
      </w:pPr>
    </w:p>
    <w:p w:rsidR="00000000" w:rsidRDefault="0060168B">
      <w:pPr>
        <w:pStyle w:val="Heading3"/>
        <w:widowControl/>
        <w:spacing w:before="0" w:after="0" w:line="203" w:lineRule="atLeast"/>
        <w:rPr>
          <w:rFonts w:ascii="Georgia" w:eastAsia="Calibri2" w:hAnsi="Georgia" w:cs="Calibri2"/>
          <w:b w:val="0"/>
          <w:bCs w:val="0"/>
          <w:color w:val="555555"/>
          <w:sz w:val="24"/>
          <w:szCs w:val="24"/>
          <w:lang w:val="en" w:eastAsia="en" w:bidi="en"/>
        </w:rPr>
      </w:pPr>
      <w:r>
        <w:rPr>
          <w:rFonts w:ascii="Georgia" w:eastAsia="Calibri2" w:hAnsi="Georgia" w:cs="Calibri2"/>
          <w:color w:val="333333"/>
          <w:sz w:val="24"/>
          <w:szCs w:val="24"/>
          <w:lang w:val="en" w:eastAsia="en" w:bidi="en"/>
        </w:rPr>
        <w:t>Asian Stocks Rise after Fed Cut</w:t>
      </w:r>
    </w:p>
    <w:p w:rsidR="00000000" w:rsidRDefault="0060168B">
      <w:pPr>
        <w:pStyle w:val="BodyText"/>
        <w:widowControl/>
        <w:spacing w:after="0" w:line="203" w:lineRule="atLeast"/>
        <w:rPr>
          <w:rFonts w:ascii="Georgia" w:eastAsia="Calibri2" w:hAnsi="Georgia" w:cs="Calibri2"/>
          <w:color w:val="555555"/>
          <w:lang w:val="en" w:eastAsia="en" w:bidi="en"/>
        </w:rPr>
      </w:pPr>
    </w:p>
    <w:p w:rsidR="00000000" w:rsidRDefault="0060168B">
      <w:pPr>
        <w:pStyle w:val="BodyText"/>
        <w:widowControl/>
        <w:spacing w:after="0" w:line="203" w:lineRule="atLeast"/>
        <w:rPr>
          <w:rFonts w:ascii="Georgia" w:hAnsi="Georgia" w:cs="Georgia"/>
          <w:color w:val="333333"/>
          <w:lang w:val="en"/>
        </w:rPr>
      </w:pPr>
      <w:bookmarkStart w:id="90" w:name="coopermacro-ch02_s00_s05_p05"/>
      <w:bookmarkEnd w:id="90"/>
      <w:r>
        <w:rPr>
          <w:rFonts w:ascii="Georgia" w:hAnsi="Georgia" w:cs="Georgia"/>
          <w:color w:val="333333"/>
          <w:lang w:val="en"/>
        </w:rPr>
        <w:t>TOKYO (AP)—Asian stock markets rose Wednesday as investors welcomed a hefty U.S. interest rate cut…</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cs="Georgia"/>
          <w:color w:val="333333"/>
          <w:lang w:val="en"/>
        </w:rPr>
      </w:pPr>
      <w:bookmarkStart w:id="91" w:name="coopermacro-ch02_s00_s05_p06"/>
      <w:bookmarkEnd w:id="91"/>
      <w:r>
        <w:rPr>
          <w:rFonts w:ascii="Georgia" w:hAnsi="Georgia" w:cs="Georgia"/>
          <w:color w:val="333333"/>
          <w:lang w:val="en"/>
        </w:rPr>
        <w:t>Japan’s benchmark Nikkei 225 index climbed 2.5 percent to close at 12,260.44 after r</w:t>
      </w:r>
      <w:r>
        <w:rPr>
          <w:rFonts w:ascii="Georgia" w:hAnsi="Georgia" w:cs="Georgia"/>
          <w:color w:val="333333"/>
          <w:lang w:val="en"/>
        </w:rPr>
        <w:t>ising more than 3 percent earlier. Hong Kong’s Hang Seng index, which rose as much as 3 percent earlier, closed up 2.3 percent at 21,866.94.</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eastAsia="Calibri2" w:hAnsi="Georgia" w:cs="Calibri2"/>
          <w:b/>
          <w:bCs/>
          <w:color w:val="FFFFFF"/>
          <w:lang w:val="en" w:eastAsia="en" w:bidi="en"/>
        </w:rPr>
      </w:pPr>
      <w:bookmarkStart w:id="92" w:name="coopermacro-ch02_s00_s05_p07"/>
      <w:bookmarkEnd w:id="92"/>
      <w:r>
        <w:rPr>
          <w:rFonts w:ascii="Georgia" w:hAnsi="Georgia" w:cs="Georgia"/>
          <w:color w:val="333333"/>
          <w:lang w:val="en"/>
        </w:rPr>
        <w:t>Australia’s main index jumped 4 percent, and markets in South Korea, China and India also rose.</w:t>
      </w:r>
      <w:r>
        <w:rPr>
          <w:rFonts w:ascii="Georgia" w:hAnsi="Georgia"/>
        </w:rPr>
        <w:t> [1]</w:t>
      </w:r>
    </w:p>
    <w:p w:rsidR="00000000" w:rsidRDefault="0060168B">
      <w:pPr>
        <w:widowControl/>
        <w:suppressAutoHyphens w:val="0"/>
        <w:rPr>
          <w:rFonts w:ascii="Georgia" w:eastAsia="Calibri2" w:hAnsi="Georgia" w:cs="Calibri2"/>
          <w:b/>
          <w:bCs/>
          <w:color w:val="FFFFFF"/>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39892F"/>
        <w:spacing w:before="0" w:after="113" w:line="203" w:lineRule="atLeast"/>
        <w:jc w:val="center"/>
        <w:rPr>
          <w:rFonts w:ascii="Georgia" w:hAnsi="Georgia"/>
          <w:sz w:val="24"/>
          <w:szCs w:val="24"/>
        </w:rPr>
      </w:pPr>
      <w:r>
        <w:rPr>
          <w:rFonts w:ascii="Georgia" w:eastAsia="Calibri2" w:hAnsi="Georgia" w:cs="Calibri2"/>
          <w:color w:val="FFFFFF"/>
          <w:sz w:val="24"/>
          <w:szCs w:val="24"/>
          <w:lang w:val="en" w:eastAsia="en" w:bidi="en"/>
        </w:rPr>
        <w:lastRenderedPageBreak/>
        <w:t>KEY TAKEAWAYS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17"/>
        </w:numPr>
        <w:tabs>
          <w:tab w:val="left" w:pos="585"/>
        </w:tabs>
        <w:spacing w:after="0" w:line="203" w:lineRule="atLeast"/>
        <w:ind w:right="281"/>
        <w:rPr>
          <w:rFonts w:ascii="Georgia" w:hAnsi="Georgia" w:cs="Calibri2"/>
          <w:color w:val="333333"/>
          <w:lang w:val="en"/>
        </w:rPr>
      </w:pPr>
      <w:bookmarkStart w:id="93" w:name="coopermacro-ch02_s00_s05_l01"/>
      <w:bookmarkEnd w:id="93"/>
      <w:r>
        <w:rPr>
          <w:rFonts w:ascii="Georgia" w:hAnsi="Georgia" w:cs="Calibri2"/>
          <w:color w:val="333333"/>
          <w:lang w:val="en"/>
        </w:rPr>
        <w:t xml:space="preserve">You encounter macroeconomics everyday through the news about the state of the macroeconomy, the price you pay for goods and services, the tax you pay on income, and the effects of macroeconomic policy on interest rates. Macroeconomic events </w:t>
      </w:r>
      <w:r>
        <w:rPr>
          <w:rFonts w:ascii="Georgia" w:hAnsi="Georgia" w:cs="Calibri2"/>
          <w:color w:val="333333"/>
          <w:lang w:val="en"/>
        </w:rPr>
        <w:t>and policies in other countries affect you as well.</w:t>
      </w:r>
    </w:p>
    <w:p w:rsidR="00000000" w:rsidRDefault="0060168B" w:rsidP="0060168B">
      <w:pPr>
        <w:pStyle w:val="BodyText"/>
        <w:widowControl/>
        <w:numPr>
          <w:ilvl w:val="0"/>
          <w:numId w:val="17"/>
        </w:numPr>
        <w:tabs>
          <w:tab w:val="left" w:pos="585"/>
        </w:tabs>
        <w:spacing w:after="0" w:line="203" w:lineRule="atLeast"/>
        <w:ind w:right="281"/>
        <w:rPr>
          <w:rFonts w:ascii="Georgia" w:hAnsi="Georgia" w:cs="Calibri2"/>
          <w:color w:val="333333"/>
          <w:lang w:val="en"/>
        </w:rPr>
      </w:pPr>
      <w:r>
        <w:rPr>
          <w:rFonts w:ascii="Georgia" w:hAnsi="Georgia" w:cs="Calibri2"/>
          <w:color w:val="333333"/>
          <w:lang w:val="en"/>
        </w:rPr>
        <w:t>Real GDP, the rate of inflation, and the rate of unemployment are three primary indicators of the state of the macroeconomy.</w:t>
      </w:r>
    </w:p>
    <w:p w:rsidR="00000000" w:rsidRDefault="0060168B" w:rsidP="0060168B">
      <w:pPr>
        <w:pStyle w:val="BodyText"/>
        <w:widowControl/>
        <w:numPr>
          <w:ilvl w:val="0"/>
          <w:numId w:val="17"/>
        </w:numPr>
        <w:tabs>
          <w:tab w:val="left" w:pos="585"/>
        </w:tabs>
        <w:spacing w:after="0" w:line="203" w:lineRule="atLeast"/>
        <w:ind w:right="281"/>
        <w:rPr>
          <w:rFonts w:ascii="Georgia" w:hAnsi="Georgia" w:cs="Calibri2"/>
          <w:color w:val="333333"/>
          <w:lang w:val="en"/>
        </w:rPr>
      </w:pPr>
      <w:r>
        <w:rPr>
          <w:rFonts w:ascii="Georgia" w:hAnsi="Georgia" w:cs="Calibri2"/>
          <w:color w:val="333333"/>
          <w:lang w:val="en"/>
        </w:rPr>
        <w:t>The government influences the macroeconomy through its level of spending, taxes</w:t>
      </w:r>
      <w:r>
        <w:rPr>
          <w:rFonts w:ascii="Georgia" w:hAnsi="Georgia" w:cs="Calibri2"/>
          <w:color w:val="333333"/>
          <w:lang w:val="en"/>
        </w:rPr>
        <w:t>, and control of the money supply.</w:t>
      </w:r>
    </w:p>
    <w:p w:rsidR="00000000" w:rsidRDefault="0060168B">
      <w:pPr>
        <w:pStyle w:val="BodyText"/>
        <w:widowControl/>
        <w:spacing w:after="0" w:line="203" w:lineRule="atLeast"/>
        <w:ind w:right="281"/>
        <w:rPr>
          <w:rFonts w:ascii="Georgia" w:hAnsi="Georgia" w:cs="Calibri2"/>
          <w:color w:val="333333"/>
          <w:lang w:val="en"/>
        </w:rPr>
      </w:pPr>
    </w:p>
    <w:p w:rsidR="00000000" w:rsidRDefault="0060168B">
      <w:pPr>
        <w:pStyle w:val="BodyText"/>
        <w:widowControl/>
        <w:spacing w:after="0" w:line="203" w:lineRule="atLeast"/>
        <w:ind w:right="281"/>
        <w:rPr>
          <w:rFonts w:ascii="Georgia" w:hAnsi="Georgia" w:cs="Calibri2"/>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rPr>
          <w:rFonts w:ascii="Georgia" w:eastAsia="Calibri2" w:hAnsi="Georgia" w:cs="Calibri2"/>
          <w:color w:val="333333"/>
          <w:sz w:val="24"/>
          <w:szCs w:val="24"/>
          <w:lang w:val="en" w:eastAsia="en" w:bidi="en"/>
        </w:rPr>
      </w:pPr>
    </w:p>
    <w:p w:rsidR="00000000" w:rsidRDefault="0060168B">
      <w:pPr>
        <w:pStyle w:val="Heading3"/>
        <w:widowControl/>
        <w:spacing w:before="0" w:after="0" w:line="203" w:lineRule="atLeast"/>
        <w:rPr>
          <w:rFonts w:ascii="Georgia" w:hAnsi="Georgia"/>
          <w:sz w:val="24"/>
          <w:szCs w:val="24"/>
        </w:rPr>
      </w:pPr>
      <w:r>
        <w:rPr>
          <w:rFonts w:ascii="Georgia" w:eastAsia="Calibri2" w:hAnsi="Georgia" w:cs="Calibri2"/>
          <w:color w:val="333333"/>
          <w:sz w:val="24"/>
          <w:szCs w:val="24"/>
          <w:lang w:val="en" w:eastAsia="en" w:bidi="en"/>
        </w:rPr>
        <w:t xml:space="preserve">  Checking Your Understanding</w:t>
      </w:r>
    </w:p>
    <w:p w:rsidR="00000000" w:rsidRDefault="0060168B">
      <w:pPr>
        <w:pStyle w:val="BodyText"/>
        <w:widowControl/>
        <w:spacing w:after="0" w:line="203" w:lineRule="atLeast"/>
        <w:ind w:left="360"/>
        <w:rPr>
          <w:rFonts w:ascii="Georgia" w:hAnsi="Georgia"/>
        </w:rPr>
      </w:pPr>
    </w:p>
    <w:p w:rsidR="00000000" w:rsidRDefault="0060168B" w:rsidP="0060168B">
      <w:pPr>
        <w:pStyle w:val="BodyText"/>
        <w:widowControl/>
        <w:numPr>
          <w:ilvl w:val="0"/>
          <w:numId w:val="18"/>
        </w:numPr>
        <w:tabs>
          <w:tab w:val="left" w:pos="608"/>
        </w:tabs>
        <w:spacing w:after="0" w:line="203" w:lineRule="atLeast"/>
        <w:ind w:left="608"/>
        <w:rPr>
          <w:rFonts w:ascii="Georgia" w:hAnsi="Georgia" w:cs="Georgia"/>
          <w:color w:val="333333"/>
          <w:lang w:val="en"/>
        </w:rPr>
      </w:pPr>
      <w:bookmarkStart w:id="94" w:name="coopermacro-ch02_s00_s05_l02"/>
      <w:bookmarkEnd w:id="94"/>
      <w:r>
        <w:rPr>
          <w:rFonts w:ascii="Georgia" w:hAnsi="Georgia" w:cs="Georgia"/>
          <w:color w:val="333333"/>
          <w:lang w:val="en"/>
        </w:rPr>
        <w:lastRenderedPageBreak/>
        <w:t>What do we mean by “real” when we talk about GDP?</w:t>
      </w:r>
    </w:p>
    <w:p w:rsidR="00000000" w:rsidRDefault="0060168B" w:rsidP="0060168B">
      <w:pPr>
        <w:pStyle w:val="BodyText"/>
        <w:widowControl/>
        <w:numPr>
          <w:ilvl w:val="0"/>
          <w:numId w:val="18"/>
        </w:numPr>
        <w:tabs>
          <w:tab w:val="left" w:pos="608"/>
        </w:tabs>
        <w:spacing w:after="0" w:line="203" w:lineRule="atLeast"/>
        <w:ind w:left="608"/>
        <w:rPr>
          <w:rFonts w:ascii="Georgia" w:hAnsi="Georgia" w:cs="Georgia"/>
          <w:color w:val="333333"/>
          <w:lang w:val="en"/>
        </w:rPr>
      </w:pPr>
      <w:r>
        <w:rPr>
          <w:rFonts w:ascii="Georgia" w:hAnsi="Georgia" w:cs="Georgia"/>
          <w:color w:val="333333"/>
          <w:lang w:val="en"/>
        </w:rPr>
        <w:t xml:space="preserve">How might the state of the macroeconomy in another country, such as China, or in a group of </w:t>
      </w:r>
      <w:r>
        <w:rPr>
          <w:rFonts w:ascii="Georgia" w:hAnsi="Georgia" w:cs="Georgia"/>
          <w:color w:val="333333"/>
          <w:lang w:val="en"/>
        </w:rPr>
        <w:t>countries, such as the European Union, affect the macroeconomy of the United States?</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cs="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pacing w:after="113" w:line="203" w:lineRule="atLeast"/>
        <w:rPr>
          <w:rFonts w:ascii="Georgia" w:hAnsi="Georgia" w:cs="Calibri2"/>
          <w:b/>
          <w:color w:val="333333"/>
        </w:rPr>
      </w:pPr>
      <w:r>
        <w:rPr>
          <w:rFonts w:ascii="Georgia" w:eastAsia="Calibri2" w:hAnsi="Georgia" w:cs="Calibri2"/>
          <w:color w:val="00B8FF"/>
        </w:rPr>
        <w:lastRenderedPageBreak/>
        <w:t>[1]</w:t>
      </w:r>
      <w:r>
        <w:rPr>
          <w:rFonts w:ascii="Georgia" w:eastAsia="Calibri2" w:hAnsi="Georgia" w:cs="Calibri2"/>
          <w:color w:val="333333"/>
        </w:rPr>
        <w:t xml:space="preserve"> “Asian Stocks Rise after Fed Cut,” MSNBC.com, March 19, 2008, accessed June 27, 2011,</w:t>
      </w:r>
      <w:hyperlink r:id="rId19" w:history="1">
        <w:r>
          <w:rPr>
            <w:rStyle w:val="Hyperlink"/>
            <w:rFonts w:ascii="Georgia" w:hAnsi="Georgia"/>
          </w:rPr>
          <w:t>http://www.msnbc.msn.com/id/23703748/ns/business- eye_on_the_economy</w:t>
        </w:r>
      </w:hyperlink>
      <w:r>
        <w:rPr>
          <w:rFonts w:ascii="Georgia" w:eastAsia="Calibri2" w:hAnsi="Georgia" w:cs="Calibri2"/>
          <w:color w:val="333333"/>
        </w:rPr>
        <w:t>.</w:t>
      </w:r>
    </w:p>
    <w:p w:rsidR="00000000" w:rsidRDefault="0060168B">
      <w:pPr>
        <w:pStyle w:val="Heading2"/>
        <w:widowControl/>
        <w:spacing w:before="0" w:after="113" w:line="203" w:lineRule="atLeast"/>
        <w:rPr>
          <w:rFonts w:ascii="Georgia" w:hAnsi="Georgia" w:cs="Calibri2"/>
          <w:color w:val="333333"/>
          <w:sz w:val="24"/>
          <w:szCs w:val="24"/>
        </w:rPr>
      </w:pPr>
    </w:p>
    <w:p w:rsidR="00000000" w:rsidRDefault="0060168B">
      <w:pPr>
        <w:pStyle w:val="Heading2"/>
        <w:widowControl/>
        <w:spacing w:before="0" w:after="113" w:line="203" w:lineRule="atLeast"/>
        <w:rPr>
          <w:rFonts w:ascii="Georgia" w:hAnsi="Georgia" w:cs="Calibri2"/>
          <w:color w:val="333333"/>
          <w:sz w:val="24"/>
          <w:szCs w:val="24"/>
        </w:rPr>
      </w:pPr>
      <w:r>
        <w:rPr>
          <w:rFonts w:ascii="Georgia" w:eastAsia="Calibri2" w:hAnsi="Georgia" w:cs="Calibri2"/>
          <w:color w:val="333333"/>
          <w:sz w:val="24"/>
          <w:szCs w:val="24"/>
        </w:rPr>
        <w:t>2.1 Behind the Screens</w:t>
      </w:r>
    </w:p>
    <w:p w:rsidR="00000000" w:rsidRDefault="0060168B">
      <w:pPr>
        <w:pStyle w:val="BodyText"/>
        <w:widowControl/>
        <w:spacing w:after="113" w:line="203" w:lineRule="atLeast"/>
        <w:rPr>
          <w:rFonts w:ascii="Georgia" w:hAnsi="Georgia" w:cs="Calibri2"/>
          <w:b/>
          <w:bCs/>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jc w:val="center"/>
        <w:rPr>
          <w:rFonts w:ascii="Georgia" w:hAnsi="Georgia" w:cs="Calibri2"/>
          <w:b w:val="0"/>
          <w:color w:val="333333"/>
          <w:sz w:val="24"/>
          <w:szCs w:val="24"/>
        </w:rPr>
      </w:pPr>
      <w:r>
        <w:rPr>
          <w:rFonts w:ascii="Georgia" w:hAnsi="Georgia" w:cs="Calibri2"/>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95" w:name="coopermacro-ch02_s01_p01"/>
      <w:bookmarkEnd w:id="95"/>
      <w:r>
        <w:rPr>
          <w:rFonts w:ascii="Georgia" w:hAnsi="Georgia" w:cs="Calibri2"/>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19"/>
        </w:numPr>
        <w:tabs>
          <w:tab w:val="left" w:pos="585"/>
        </w:tabs>
        <w:spacing w:after="0" w:line="203" w:lineRule="atLeast"/>
        <w:ind w:right="281"/>
        <w:rPr>
          <w:rFonts w:ascii="Georgia" w:hAnsi="Georgia" w:cs="Calibri2"/>
          <w:color w:val="333333"/>
        </w:rPr>
      </w:pPr>
      <w:bookmarkStart w:id="96" w:name="coopermacro-ch02_s01_l01"/>
      <w:bookmarkEnd w:id="96"/>
      <w:r>
        <w:rPr>
          <w:rFonts w:ascii="Georgia" w:hAnsi="Georgia" w:cs="Calibri2"/>
          <w:color w:val="333333"/>
        </w:rPr>
        <w:t xml:space="preserve">How </w:t>
      </w:r>
      <w:r>
        <w:rPr>
          <w:rFonts w:ascii="Georgia" w:hAnsi="Georgia" w:cs="Calibri2"/>
          <w:color w:val="333333"/>
        </w:rPr>
        <w:t>has real GDP changed over the past 40 years?</w:t>
      </w:r>
    </w:p>
    <w:p w:rsidR="00000000" w:rsidRDefault="0060168B" w:rsidP="0060168B">
      <w:pPr>
        <w:pStyle w:val="BodyText"/>
        <w:widowControl/>
        <w:numPr>
          <w:ilvl w:val="0"/>
          <w:numId w:val="19"/>
        </w:numPr>
        <w:tabs>
          <w:tab w:val="left" w:pos="585"/>
        </w:tabs>
        <w:spacing w:after="0" w:line="203" w:lineRule="atLeast"/>
        <w:ind w:right="281"/>
        <w:rPr>
          <w:rFonts w:ascii="Georgia" w:hAnsi="Georgia" w:cs="Calibri2"/>
          <w:color w:val="333333"/>
        </w:rPr>
      </w:pPr>
      <w:r>
        <w:rPr>
          <w:rFonts w:ascii="Georgia" w:hAnsi="Georgia" w:cs="Calibri2"/>
          <w:color w:val="333333"/>
        </w:rPr>
        <w:t>What is inflation and how does it affect the macroeconomy?</w:t>
      </w:r>
    </w:p>
    <w:p w:rsidR="00000000" w:rsidRDefault="0060168B" w:rsidP="0060168B">
      <w:pPr>
        <w:pStyle w:val="BodyText"/>
        <w:widowControl/>
        <w:numPr>
          <w:ilvl w:val="0"/>
          <w:numId w:val="19"/>
        </w:numPr>
        <w:tabs>
          <w:tab w:val="left" w:pos="585"/>
        </w:tabs>
        <w:spacing w:after="0" w:line="203" w:lineRule="atLeast"/>
        <w:ind w:right="281"/>
        <w:rPr>
          <w:rFonts w:ascii="Georgia" w:hAnsi="Georgia" w:cs="Calibri2"/>
          <w:color w:val="333333"/>
        </w:rPr>
      </w:pPr>
      <w:r>
        <w:rPr>
          <w:rFonts w:ascii="Georgia" w:hAnsi="Georgia" w:cs="Calibri2"/>
          <w:color w:val="333333"/>
        </w:rPr>
        <w:t>How can we see fiscal and monetary policy in action?</w:t>
      </w:r>
    </w:p>
    <w:p w:rsidR="00000000" w:rsidRDefault="0060168B">
      <w:pPr>
        <w:pStyle w:val="BodyText"/>
        <w:widowControl/>
        <w:spacing w:after="0" w:line="203" w:lineRule="atLeast"/>
        <w:ind w:right="281"/>
        <w:rPr>
          <w:rFonts w:ascii="Georgia" w:hAnsi="Georgia" w:cs="Calibri2"/>
          <w:color w:val="333333"/>
        </w:rPr>
      </w:pPr>
    </w:p>
    <w:p w:rsidR="00000000" w:rsidRDefault="0060168B">
      <w:pPr>
        <w:pStyle w:val="BodyText"/>
        <w:widowControl/>
        <w:spacing w:after="0" w:line="203" w:lineRule="atLeast"/>
        <w:ind w:right="281"/>
        <w:rPr>
          <w:rFonts w:ascii="Georgia" w:hAnsi="Georgia" w:cs="Calibri2"/>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s="Calibri2"/>
          <w:b/>
          <w:color w:val="333333"/>
        </w:rPr>
      </w:pPr>
      <w:bookmarkStart w:id="97" w:name="coopermacro-ch02_s01_p02"/>
      <w:bookmarkEnd w:id="97"/>
      <w:r>
        <w:rPr>
          <w:rFonts w:ascii="Georgia" w:hAnsi="Georgia" w:cs="Georgia"/>
          <w:color w:val="333333"/>
        </w:rPr>
        <w:t>Let’s look at </w:t>
      </w:r>
      <w:r>
        <w:rPr>
          <w:rFonts w:ascii="Georgia" w:hAnsi="Georgia"/>
        </w:rPr>
        <w:t>Figure 2.1</w:t>
      </w:r>
      <w:r>
        <w:rPr>
          <w:rFonts w:ascii="Georgia" w:hAnsi="Georgia" w:cs="Georgia"/>
          <w:color w:val="333333"/>
        </w:rPr>
        <w:t> again in a bit more detail.</w:t>
      </w:r>
    </w:p>
    <w:p w:rsidR="00000000" w:rsidRDefault="0060168B">
      <w:pPr>
        <w:widowControl/>
        <w:suppressAutoHyphens w:val="0"/>
        <w:rPr>
          <w:rFonts w:ascii="Georgia" w:hAnsi="Georgia" w:cs="Calibri2"/>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Calibri2"/>
          <w:color w:val="333333"/>
          <w:sz w:val="24"/>
          <w:szCs w:val="24"/>
        </w:rPr>
      </w:pPr>
    </w:p>
    <w:p w:rsidR="00000000" w:rsidRDefault="0060168B">
      <w:pPr>
        <w:pStyle w:val="Heading2"/>
        <w:widowControl/>
        <w:spacing w:before="0" w:after="0" w:line="203" w:lineRule="atLeast"/>
        <w:rPr>
          <w:rFonts w:ascii="Georgia" w:hAnsi="Georgia"/>
          <w:sz w:val="24"/>
          <w:szCs w:val="24"/>
        </w:rPr>
      </w:pPr>
      <w:r>
        <w:rPr>
          <w:rFonts w:ascii="Georgia" w:hAnsi="Georgia" w:cs="Calibri2"/>
          <w:color w:val="333333"/>
          <w:sz w:val="24"/>
          <w:szCs w:val="24"/>
        </w:rPr>
        <w:t>The State of t</w:t>
      </w:r>
      <w:r>
        <w:rPr>
          <w:rFonts w:ascii="Georgia" w:hAnsi="Georgia" w:cs="Calibri2"/>
          <w:color w:val="333333"/>
          <w:sz w:val="24"/>
          <w:szCs w:val="24"/>
        </w:rPr>
        <w:t>he Economy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i/>
          <w:color w:val="BB9966"/>
        </w:rPr>
      </w:pPr>
      <w:bookmarkStart w:id="98" w:name="coopermacro-ch02_s01_s01_p01"/>
      <w:bookmarkEnd w:id="98"/>
      <w:r>
        <w:rPr>
          <w:rFonts w:ascii="Georgia" w:hAnsi="Georgia" w:cs="Georgia"/>
          <w:color w:val="333333"/>
        </w:rPr>
        <w:t>The top two panels in </w:t>
      </w:r>
      <w:r>
        <w:rPr>
          <w:rFonts w:ascii="Georgia" w:hAnsi="Georgia"/>
        </w:rPr>
        <w:t>Figure 2.1</w:t>
      </w:r>
      <w:r>
        <w:rPr>
          <w:rFonts w:ascii="Georgia" w:hAnsi="Georgia" w:cs="Georgia"/>
          <w:color w:val="333333"/>
        </w:rPr>
        <w:t> provide information on some key indicators of the state of the economy. The announcement from the Bureau of Economic Analysis (BEA) concerns one of the most closely watched indicators of the macroeconomy: real g</w:t>
      </w:r>
      <w:r>
        <w:rPr>
          <w:rFonts w:ascii="Georgia" w:hAnsi="Georgia" w:cs="Georgia"/>
          <w:color w:val="333333"/>
        </w:rPr>
        <w:t>ross domestic product (real GDP). This is a measure of the goods and services produced by an economy in a year. We discuss real GDP in every macroeconomic application in this book.</w:t>
      </w:r>
    </w:p>
    <w:p w:rsidR="00000000" w:rsidRDefault="0060168B">
      <w:pPr>
        <w:widowControl/>
        <w:suppressAutoHyphens w:val="0"/>
        <w:rPr>
          <w:rFonts w:ascii="Georgia" w:hAnsi="Georgia" w:cs="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i/>
          <w:color w:val="BB9966"/>
        </w:rPr>
      </w:pPr>
    </w:p>
    <w:p w:rsidR="00000000" w:rsidRDefault="0060168B">
      <w:pPr>
        <w:pStyle w:val="BodyText"/>
        <w:widowControl/>
        <w:spacing w:after="0" w:line="203" w:lineRule="atLeast"/>
        <w:rPr>
          <w:rFonts w:ascii="Georgia" w:hAnsi="Georgia" w:cs="Georgia"/>
          <w:i/>
          <w:color w:val="000000"/>
        </w:rPr>
      </w:pPr>
    </w:p>
    <w:p w:rsidR="00000000" w:rsidRDefault="0060168B">
      <w:pPr>
        <w:pStyle w:val="BodyText"/>
        <w:widowControl/>
        <w:spacing w:after="0" w:line="203" w:lineRule="atLeast"/>
        <w:rPr>
          <w:rFonts w:ascii="Georgia" w:hAnsi="Georgia" w:cs="Georgia"/>
          <w:i/>
          <w:color w:val="000000"/>
        </w:rPr>
      </w:pPr>
    </w:p>
    <w:p w:rsidR="00000000" w:rsidRDefault="0060168B">
      <w:pPr>
        <w:pStyle w:val="BodyText"/>
        <w:widowControl/>
        <w:spacing w:after="0" w:line="203" w:lineRule="atLeast"/>
        <w:rPr>
          <w:rFonts w:ascii="Georgia" w:hAnsi="Georgia" w:cs="Georgia"/>
          <w:i/>
          <w:color w:val="000000"/>
        </w:rPr>
      </w:pPr>
    </w:p>
    <w:p w:rsidR="00000000" w:rsidRDefault="0060168B">
      <w:pPr>
        <w:pStyle w:val="BodyText"/>
        <w:widowControl/>
        <w:spacing w:after="0" w:line="203" w:lineRule="atLeast"/>
        <w:rPr>
          <w:rFonts w:ascii="Georgia" w:hAnsi="Georgia" w:cs="Georgia"/>
          <w:i/>
          <w:color w:val="000000"/>
        </w:rPr>
      </w:pPr>
    </w:p>
    <w:p w:rsidR="00000000" w:rsidRDefault="0060168B">
      <w:pPr>
        <w:pStyle w:val="BodyText"/>
        <w:widowControl/>
        <w:spacing w:after="0" w:line="203" w:lineRule="atLeast"/>
        <w:rPr>
          <w:rFonts w:ascii="Georgia" w:hAnsi="Georgia" w:cs="Georgia"/>
          <w:i/>
          <w:color w:val="000000"/>
        </w:rPr>
      </w:pPr>
    </w:p>
    <w:p w:rsidR="00000000" w:rsidRDefault="0060168B">
      <w:pPr>
        <w:pStyle w:val="BodyText"/>
        <w:widowControl/>
        <w:spacing w:after="0" w:line="203" w:lineRule="atLeast"/>
        <w:rPr>
          <w:rFonts w:ascii="Georgia" w:hAnsi="Georgia" w:cs="Georgia"/>
          <w:i/>
          <w:color w:val="000000"/>
        </w:rPr>
      </w:pPr>
    </w:p>
    <w:p w:rsidR="00000000" w:rsidRDefault="0060168B">
      <w:pPr>
        <w:pStyle w:val="BodyText"/>
        <w:widowControl/>
        <w:spacing w:after="0" w:line="203" w:lineRule="atLeast"/>
        <w:rPr>
          <w:rFonts w:ascii="Georgia" w:hAnsi="Georgia"/>
        </w:rPr>
      </w:pPr>
      <w:r>
        <w:rPr>
          <w:rFonts w:ascii="Georgia" w:hAnsi="Georgia" w:cs="Georgia"/>
          <w:i/>
          <w:color w:val="000000"/>
        </w:rPr>
        <w:t>Figure 2.3</w:t>
      </w:r>
      <w:r>
        <w:rPr>
          <w:rFonts w:ascii="Georgia" w:hAnsi="Georgia" w:cs="Georgia"/>
          <w:i/>
          <w:color w:val="BB9966"/>
        </w:rPr>
        <w:t xml:space="preserve"> Real GDP </w:t>
      </w:r>
      <w:r>
        <w:rPr>
          <w:rFonts w:ascii="Georgia" w:hAnsi="Georgia" w:cs="Georgia"/>
          <w:i/>
          <w:color w:val="BB9966"/>
        </w:rPr>
        <w:t>per Person in the United States, 1960–2009</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noProof/>
          <w:lang w:eastAsia="en-US" w:bidi="ar-SA"/>
        </w:rPr>
        <w:lastRenderedPageBreak/>
        <w:drawing>
          <wp:anchor distT="0" distB="0" distL="0" distR="0" simplePos="0" relativeHeight="251542528" behindDoc="0" locked="0" layoutInCell="1" allowOverlap="1">
            <wp:simplePos x="0" y="0"/>
            <wp:positionH relativeFrom="column">
              <wp:align>center</wp:align>
            </wp:positionH>
            <wp:positionV relativeFrom="paragraph">
              <wp:posOffset>0</wp:posOffset>
            </wp:positionV>
            <wp:extent cx="6329680" cy="2456180"/>
            <wp:effectExtent l="0" t="0" r="0" b="127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29680" cy="24561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99" w:name="coopermacro-ch02_s01_s01_f01"/>
      <w:bookmarkEnd w:id="99"/>
      <w:r>
        <w:rPr>
          <w:rFonts w:ascii="Georgia" w:hAnsi="Georgia" w:cs="Georgia"/>
          <w:i/>
          <w:color w:val="333333"/>
        </w:rPr>
        <w:t>Source: Alan Heston, Robert Summers, and Bettina Aten, Penn World Table Version 7.0, Center for International Comparisons of Production, Income and Prices at the University of Pennsylvania, May 2011</w:t>
      </w:r>
      <w:r>
        <w:rPr>
          <w:rFonts w:ascii="Georgia" w:hAnsi="Georgia" w:cs="Georgia"/>
          <w:i/>
          <w:color w:val="333333"/>
        </w:rPr>
        <w: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bookmarkStart w:id="100" w:name="coopermacro-ch02_s01_s01_p02"/>
      <w:bookmarkEnd w:id="100"/>
      <w:r>
        <w:rPr>
          <w:rFonts w:ascii="Georgia" w:hAnsi="Georgia"/>
        </w:rPr>
        <w:lastRenderedPageBreak/>
        <w:t>Figure 2.3 "Real GDP per Person in the United States, 1960–2009"</w:t>
      </w:r>
      <w:r>
        <w:rPr>
          <w:rFonts w:ascii="Georgia" w:eastAsia="Calibri2" w:hAnsi="Georgia" w:cs="Calibri2"/>
          <w:color w:val="555555"/>
        </w:rPr>
        <w:t> </w:t>
      </w:r>
      <w:r>
        <w:rPr>
          <w:rFonts w:ascii="Georgia" w:eastAsia="Calibri2" w:hAnsi="Georgia" w:cs="Georgia"/>
          <w:color w:val="333333"/>
        </w:rPr>
        <w:t>shows real GDP per person (often called real GDP per capita) from 1960 to 2009. Pictures like this one show up all the time in newspapers, in magazines, on television, or on t</w:t>
      </w:r>
      <w:r>
        <w:rPr>
          <w:rFonts w:ascii="Georgia" w:eastAsia="Calibri2" w:hAnsi="Georgia" w:cs="Georgia"/>
          <w:color w:val="333333"/>
        </w:rPr>
        <w:t>he Internet. One of the things you will learn in your study of macroeconomics is how to interpret such economic data. We devote an entire chapter to understanding exactly how real GDP is measured. For now, we draw your attention to some details to help you</w:t>
      </w:r>
      <w:r>
        <w:rPr>
          <w:rFonts w:ascii="Georgia" w:eastAsia="Calibri2" w:hAnsi="Georgia" w:cs="Georgia"/>
          <w:color w:val="333333"/>
        </w:rPr>
        <w:t xml:space="preserve"> appreciate what the graph means.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s="Georgia"/>
          <w:color w:val="333333"/>
        </w:rPr>
      </w:pPr>
      <w:bookmarkStart w:id="101" w:name="coopermacro-ch02_s01_s01_p03"/>
      <w:bookmarkEnd w:id="101"/>
      <w:r>
        <w:rPr>
          <w:rFonts w:ascii="Georgia" w:hAnsi="Georgia" w:cs="Georgia"/>
          <w:color w:val="333333"/>
        </w:rPr>
        <w:t xml:space="preserve">The horizontal axis indicates the year. Real GDP per person is shown on the vertical axis. To read this graph, you would look at a particular year on the </w:t>
      </w:r>
      <w:r>
        <w:rPr>
          <w:rFonts w:ascii="Georgia" w:hAnsi="Georgia" w:cs="Georgia"/>
          <w:color w:val="333333"/>
        </w:rPr>
        <w:t>horizontal axis, such as 2000, and then use the curve to see that the real GDP per person in 1965 was about $39,000.</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rPr>
      </w:pPr>
      <w:bookmarkStart w:id="102" w:name="coopermacro-ch02_s01_s01_p04"/>
      <w:bookmarkEnd w:id="102"/>
      <w:r>
        <w:rPr>
          <w:rFonts w:ascii="Georgia" w:hAnsi="Georgia" w:cs="Georgia"/>
          <w:color w:val="333333"/>
        </w:rPr>
        <w:t xml:space="preserve">If you look at this picture, the single most notable thing is that real GDP per person has been increasing. It was about 2.6 times larger </w:t>
      </w:r>
      <w:r>
        <w:rPr>
          <w:rFonts w:ascii="Georgia" w:hAnsi="Georgia" w:cs="Georgia"/>
          <w:color w:val="333333"/>
        </w:rPr>
        <w:t>in 2009 than in 1960. This tells us that, on average, the typical individual in the United States was 2.6 times richer in 2000 compared to 1960. The increase in GDP is not caused by the fact that there are more people in the economy because the figure show</w:t>
      </w:r>
      <w:r>
        <w:rPr>
          <w:rFonts w:ascii="Georgia" w:hAnsi="Georgia" w:cs="Georgia"/>
          <w:color w:val="333333"/>
        </w:rPr>
        <w:t>s GDP </w:t>
      </w:r>
      <w:r>
        <w:rPr>
          <w:rStyle w:val="Emphasis"/>
          <w:rFonts w:ascii="Georgia" w:hAnsi="Georgia" w:cs="Georgia"/>
          <w:color w:val="333333"/>
        </w:rPr>
        <w:t>per person</w:t>
      </w:r>
      <w:r>
        <w:rPr>
          <w:rFonts w:ascii="Georgia" w:hAnsi="Georgia" w:cs="Georgia"/>
          <w:color w:val="333333"/>
        </w:rPr>
        <w:t>. The increase in GDP is not because prices are going up: the word </w:t>
      </w:r>
      <w:r>
        <w:rPr>
          <w:rStyle w:val="Emphasis"/>
          <w:rFonts w:ascii="Georgia" w:hAnsi="Georgia" w:cs="Georgia"/>
          <w:color w:val="333333"/>
        </w:rPr>
        <w:t>real</w:t>
      </w:r>
      <w:r>
        <w:rPr>
          <w:rFonts w:ascii="Georgia" w:hAnsi="Georgia" w:cs="Georgia"/>
          <w:color w:val="333333"/>
        </w:rPr>
        <w:t> in this discussion means that it has been </w:t>
      </w:r>
      <w:r>
        <w:rPr>
          <w:rStyle w:val="Emphasis"/>
          <w:rFonts w:ascii="Georgia" w:hAnsi="Georgia" w:cs="Georgia"/>
          <w:color w:val="333333"/>
        </w:rPr>
        <w:t>corrected for inflation</w:t>
      </w:r>
      <w:r>
        <w:rPr>
          <w:rFonts w:ascii="Georgia" w:hAnsi="Georgia" w:cs="Georgia"/>
          <w:color w:val="333333"/>
        </w:rPr>
        <w:t>.</w:t>
      </w:r>
      <w:r>
        <w:rPr>
          <w:rFonts w:ascii="Georgia" w:hAnsi="Georgia"/>
        </w:rPr>
        <w:t> [1]</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bookmarkStart w:id="103" w:name="coopermacro-ch02_s01_s01_p05"/>
      <w:bookmarkEnd w:id="103"/>
      <w:r>
        <w:rPr>
          <w:rFonts w:ascii="Georgia" w:hAnsi="Georgia" w:cs="Georgia"/>
          <w:color w:val="333333"/>
        </w:rPr>
        <w:t>Another thing you can see from the picture is that the growth of the economy has not been smooth</w:t>
      </w:r>
      <w:r>
        <w:rPr>
          <w:rFonts w:ascii="Georgia" w:hAnsi="Georgia" w:cs="Georgia"/>
          <w:color w:val="333333"/>
        </w:rPr>
        <w:t xml:space="preserve">. Sometimes the economy grows fast; sometimes it grows more slowly. Sometimes there are even periods in which the economy shrinks rather than grows. From this figure, you can see that real GDP per person decreased in the mid-1970s, the mid-1980s, and most </w:t>
      </w:r>
      <w:r>
        <w:rPr>
          <w:rFonts w:ascii="Georgia" w:hAnsi="Georgia" w:cs="Georgia"/>
          <w:color w:val="333333"/>
        </w:rPr>
        <w:t>notably in 2008 and 2009. During these times, people were becoming poorer on average, not richer.</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rPr>
      </w:pPr>
      <w:bookmarkStart w:id="104" w:name="coopermacro-ch02_s01_s01_p06"/>
      <w:bookmarkEnd w:id="104"/>
      <w:r>
        <w:rPr>
          <w:rFonts w:ascii="Georgia" w:hAnsi="Georgia" w:cs="Georgia"/>
          <w:color w:val="333333"/>
        </w:rPr>
        <w:t>We keep using the phrase </w:t>
      </w:r>
      <w:r>
        <w:rPr>
          <w:rStyle w:val="Emphasis"/>
          <w:rFonts w:ascii="Georgia" w:hAnsi="Georgia" w:cs="Georgia"/>
          <w:color w:val="333333"/>
        </w:rPr>
        <w:t>on average</w:t>
      </w:r>
      <w:r>
        <w:rPr>
          <w:rFonts w:ascii="Georgia" w:hAnsi="Georgia" w:cs="Georgia"/>
          <w:color w:val="333333"/>
        </w:rPr>
        <w:t>. This reminds us that, even though the economy as a whole has been getting richer, the picture doesn’t tell us anything a</w:t>
      </w:r>
      <w:r>
        <w:rPr>
          <w:rFonts w:ascii="Georgia" w:hAnsi="Georgia" w:cs="Georgia"/>
          <w:color w:val="333333"/>
        </w:rPr>
        <w:t>bout how those gains have been shared across the economy. In fact, some people became a lot richer over this period, while many others saw only small gains, and some became poorer.</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bookmarkStart w:id="105" w:name="coopermacro-ch02_s01_s01_p07"/>
      <w:bookmarkEnd w:id="105"/>
      <w:r>
        <w:rPr>
          <w:rFonts w:ascii="Georgia" w:hAnsi="Georgia" w:cs="Georgia"/>
          <w:color w:val="333333"/>
        </w:rPr>
        <w:t>We see this uneven distribution very clearly when the economy shrinks. Whe</w:t>
      </w:r>
      <w:r>
        <w:rPr>
          <w:rFonts w:ascii="Georgia" w:hAnsi="Georgia" w:cs="Georgia"/>
          <w:color w:val="333333"/>
        </w:rPr>
        <w:t xml:space="preserve">n that happens, one of the things we also observe is that more people in the economy are unemployed—that is, </w:t>
      </w:r>
      <w:r>
        <w:rPr>
          <w:rFonts w:ascii="Georgia" w:hAnsi="Georgia" w:cs="Georgia"/>
          <w:color w:val="333333"/>
        </w:rPr>
        <w:lastRenderedPageBreak/>
        <w:t>they are looking for a job but unable to find one. The burden of an economic downturn is borne disproportionately by those who lose their jobs.</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106" w:name="coopermacro-ch02_s01_s01_p08"/>
      <w:bookmarkEnd w:id="106"/>
      <w:r>
        <w:rPr>
          <w:rFonts w:ascii="Georgia" w:hAnsi="Georgia" w:cs="Georgia"/>
          <w:color w:val="333333"/>
        </w:rPr>
        <w:t>Al</w:t>
      </w:r>
      <w:r>
        <w:rPr>
          <w:rFonts w:ascii="Georgia" w:hAnsi="Georgia" w:cs="Georgia"/>
          <w:color w:val="333333"/>
        </w:rPr>
        <w:t>though this figure displays the history of the US economy over these 50 years, similar figures can be constructed for other countries around the world. They do not all look identical, but the pattern of uneven growth that we observe for the United States i</w:t>
      </w:r>
      <w:r>
        <w:rPr>
          <w:rFonts w:ascii="Georgia" w:hAnsi="Georgia" w:cs="Georgia"/>
          <w:color w:val="333333"/>
        </w:rPr>
        <w:t>s one that we also see for most other countries. However, it is not true everywhere. We will also see examples of countries that have become poorer rather than richer in recent decades.</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107" w:name="coopermacro-ch02_s01_s01_p09"/>
      <w:bookmarkEnd w:id="107"/>
      <w:r>
        <w:rPr>
          <w:rFonts w:ascii="Georgia" w:hAnsi="Georgia" w:cs="Georgia"/>
          <w:color w:val="333333"/>
        </w:rPr>
        <w:t>Real GDP is the most frequently watched indicator of economic perform</w:t>
      </w:r>
      <w:r>
        <w:rPr>
          <w:rFonts w:ascii="Georgia" w:hAnsi="Georgia" w:cs="Georgia"/>
          <w:color w:val="333333"/>
        </w:rPr>
        <w:t>ance. A second key indicator is the one in the top right screen of </w:t>
      </w:r>
      <w:r>
        <w:rPr>
          <w:rFonts w:ascii="Georgia" w:hAnsi="Georgia"/>
        </w:rPr>
        <w:t>Figure 2.1</w:t>
      </w:r>
      <w:r>
        <w:rPr>
          <w:rFonts w:ascii="Georgia" w:hAnsi="Georgia" w:cs="Georgia"/>
          <w:color w:val="333333"/>
        </w:rPr>
        <w:t xml:space="preserve">: the inflation rate. The Bureau of Labor Statistics (BLS) collects information on prices on an ongoing basis; each month it releases information on how fast prices are changing. </w:t>
      </w:r>
      <w:r>
        <w:rPr>
          <w:rFonts w:ascii="Georgia" w:hAnsi="Georgia" w:cs="Georgia"/>
          <w:color w:val="333333"/>
        </w:rPr>
        <w:t>The rate at which prices are changing is the inflation rate. Other countries similarly have government agencies entrusted with gathering information about the inflation rate and other economic indicators.</w:t>
      </w:r>
    </w:p>
    <w:p w:rsidR="00000000" w:rsidRDefault="0060168B">
      <w:pPr>
        <w:pStyle w:val="BodyText"/>
        <w:widowControl/>
        <w:spacing w:after="0" w:line="203" w:lineRule="atLeast"/>
        <w:rPr>
          <w:rFonts w:ascii="Georgia" w:hAnsi="Georgia" w:cs="Georgia"/>
          <w:color w:val="333333"/>
        </w:rPr>
      </w:pPr>
      <w:bookmarkStart w:id="108" w:name="coopermacro-ch02_s01_s01_p10"/>
      <w:bookmarkEnd w:id="108"/>
      <w:r>
        <w:rPr>
          <w:rFonts w:ascii="Georgia" w:hAnsi="Georgia" w:cs="Georgia"/>
          <w:color w:val="333333"/>
        </w:rPr>
        <w:t>It may seem that the job of the BLS is pretty easy:</w:t>
      </w:r>
      <w:r>
        <w:rPr>
          <w:rFonts w:ascii="Georgia" w:hAnsi="Georgia" w:cs="Georgia"/>
          <w:color w:val="333333"/>
        </w:rPr>
        <w:t xml:space="preserve"> get information on prices and report it. Their task is, in fact, rather complex. In part, it is difficult because there are so many goods and services in the economy. So when we say that prices are increasing, we must decide which goods and services we ar</w:t>
      </w:r>
      <w:r>
        <w:rPr>
          <w:rFonts w:ascii="Georgia" w:hAnsi="Georgia" w:cs="Georgia"/>
          <w:color w:val="333333"/>
        </w:rPr>
        <w:t>e talking about. In addition, new goods appear, and obsolete goods disappear; the BLS must take this into account. And the quality of goods changes as well. If the price of a computer increases, is this an example of inflation or does it reflect an increas</w:t>
      </w:r>
      <w:r>
        <w:rPr>
          <w:rFonts w:ascii="Georgia" w:hAnsi="Georgia" w:cs="Georgia"/>
          <w:color w:val="333333"/>
        </w:rPr>
        <w:t>e in the quality of the computer?</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109" w:name="coopermacro-ch02_s01_s01_p11"/>
      <w:bookmarkEnd w:id="109"/>
      <w:r>
        <w:rPr>
          <w:rFonts w:ascii="Georgia" w:hAnsi="Georgia" w:cs="Georgia"/>
          <w:color w:val="333333"/>
        </w:rPr>
        <w:t xml:space="preserve">What are the implications of an inflation announcement? All else being the same, higher prices mean that we are unable to afford goods and services we were able </w:t>
      </w:r>
      <w:r>
        <w:rPr>
          <w:rFonts w:ascii="Georgia" w:hAnsi="Georgia" w:cs="Georgia"/>
          <w:color w:val="333333"/>
        </w:rPr>
        <w:t>to buy when prices were lower. But “all else” is not the same. Generally when prices increase, wages also increase. This means that the overall effects of inflation on our ability to buy goods and services are not self-evident.</w:t>
      </w:r>
    </w:p>
    <w:p w:rsidR="00000000" w:rsidRDefault="0060168B">
      <w:pPr>
        <w:pStyle w:val="BodyText"/>
        <w:widowControl/>
        <w:spacing w:after="0" w:line="203" w:lineRule="atLeast"/>
        <w:rPr>
          <w:rFonts w:ascii="Georgia" w:hAnsi="Georgia" w:cs="Georgia"/>
          <w:color w:val="333333"/>
        </w:rPr>
      </w:pPr>
      <w:bookmarkStart w:id="110" w:name="coopermacro-ch02_s01_s01_p12"/>
      <w:bookmarkEnd w:id="110"/>
      <w:r>
        <w:rPr>
          <w:rFonts w:ascii="Georgia" w:hAnsi="Georgia" w:cs="Georgia"/>
          <w:color w:val="333333"/>
        </w:rPr>
        <w:t>Another implication of infla</w:t>
      </w:r>
      <w:r>
        <w:rPr>
          <w:rFonts w:ascii="Georgia" w:hAnsi="Georgia" w:cs="Georgia"/>
          <w:color w:val="333333"/>
        </w:rPr>
        <w:t>tion is the policy response it elicits. The monetary authorities in the United States and many other countries are focused on ensuring that inflation does not get out of control. A report of inflation might therefore lead to a response by a monetary author</w:t>
      </w:r>
      <w:r>
        <w:rPr>
          <w:rFonts w:ascii="Georgia" w:hAnsi="Georgia" w:cs="Georgia"/>
          <w:color w:val="333333"/>
        </w:rPr>
        <w:t>ity. Inflation affects us directly through the prices we pay and the wages we receive and indirectly through the policy response it induces.</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rPr>
      </w:pPr>
      <w:bookmarkStart w:id="111" w:name="coopermacro-ch02_s01_s01_p13"/>
      <w:bookmarkEnd w:id="111"/>
      <w:r>
        <w:rPr>
          <w:rFonts w:ascii="Georgia" w:hAnsi="Georgia" w:cs="Georgia"/>
          <w:color w:val="333333"/>
        </w:rPr>
        <w:t>Though not included in our screens, another significant variable also indicates the state of the macroeconomy: the</w:t>
      </w:r>
      <w:r>
        <w:rPr>
          <w:rFonts w:ascii="Georgia" w:hAnsi="Georgia" w:cs="Georgia"/>
          <w:color w:val="333333"/>
        </w:rPr>
        <w:t xml:space="preserve"> rate of unemployment. The BLS (</w:t>
      </w:r>
      <w:hyperlink r:id="rId21" w:history="1">
        <w:r>
          <w:rPr>
            <w:rStyle w:val="Hyperlink"/>
            <w:rFonts w:ascii="Georgia" w:hAnsi="Georgia"/>
          </w:rPr>
          <w:t>http://www.bls.gov/news.release/empsit.toc.htm</w:t>
        </w:r>
      </w:hyperlink>
      <w:r>
        <w:rPr>
          <w:rFonts w:ascii="Georgia" w:hAnsi="Georgia" w:cs="Georgia"/>
          <w:color w:val="333333"/>
        </w:rPr>
        <w:t>) reports the </w:t>
      </w:r>
      <w:r>
        <w:rPr>
          <w:rFonts w:ascii="Georgia" w:hAnsi="Georgia" w:cs="Georgia"/>
          <w:b/>
          <w:color w:val="111111"/>
          <w:u w:val="single"/>
        </w:rPr>
        <w:t>unemployment rate</w:t>
      </w:r>
      <w:r>
        <w:rPr>
          <w:rFonts w:ascii="Georgia" w:hAnsi="Georgia" w:cs="Georgia"/>
          <w:color w:val="333333"/>
        </w:rPr>
        <w:t> on a monthly basis. It measures the fraction of people in the labor force who do no</w:t>
      </w:r>
      <w:r>
        <w:rPr>
          <w:rFonts w:ascii="Georgia" w:hAnsi="Georgia" w:cs="Georgia"/>
          <w:color w:val="333333"/>
        </w:rPr>
        <w:t>t have a job. When real GDP is relatively high, then the unemployment rate tends to be lower than average, but when real GDP decreases, more people find themselves out of a job.</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Calibri2"/>
          <w:color w:val="333333"/>
          <w:sz w:val="24"/>
          <w:szCs w:val="24"/>
        </w:rPr>
      </w:pPr>
      <w:r>
        <w:rPr>
          <w:rFonts w:ascii="Georgia" w:hAnsi="Georgia" w:cs="Calibri2"/>
          <w:color w:val="333333"/>
          <w:sz w:val="24"/>
          <w:szCs w:val="24"/>
        </w:rPr>
        <w:lastRenderedPageBreak/>
        <w:t>The Making of Fiscal and Monetary Policy</w:t>
      </w:r>
    </w:p>
    <w:p w:rsidR="00000000" w:rsidRDefault="0060168B">
      <w:pPr>
        <w:pStyle w:val="BodyText"/>
        <w:widowControl/>
        <w:spacing w:after="0" w:line="203" w:lineRule="atLeast"/>
        <w:rPr>
          <w:rFonts w:ascii="Georgia" w:hAnsi="Georgia" w:cs="Calibri2"/>
          <w:b/>
          <w:color w:val="333333"/>
        </w:rPr>
      </w:pPr>
    </w:p>
    <w:p w:rsidR="00000000" w:rsidRDefault="0060168B">
      <w:pPr>
        <w:pStyle w:val="BodyText"/>
        <w:widowControl/>
        <w:spacing w:after="0" w:line="203" w:lineRule="atLeast"/>
        <w:rPr>
          <w:rFonts w:ascii="Georgia" w:hAnsi="Georgia"/>
        </w:rPr>
      </w:pPr>
      <w:bookmarkStart w:id="112" w:name="coopermacro-ch02_s01_s02_p01"/>
      <w:bookmarkEnd w:id="112"/>
      <w:r>
        <w:rPr>
          <w:rFonts w:ascii="Georgia" w:hAnsi="Georgia" w:cs="Georgia"/>
          <w:color w:val="333333"/>
        </w:rPr>
        <w:t>The top screens in </w:t>
      </w:r>
      <w:r>
        <w:rPr>
          <w:rFonts w:ascii="Georgia" w:hAnsi="Georgia"/>
        </w:rPr>
        <w:t>Fi</w:t>
      </w:r>
      <w:r>
        <w:rPr>
          <w:rFonts w:ascii="Georgia" w:hAnsi="Georgia"/>
        </w:rPr>
        <w:t>gure 2.1</w:t>
      </w:r>
      <w:r>
        <w:rPr>
          <w:rFonts w:ascii="Georgia" w:hAnsi="Georgia" w:cs="Georgia"/>
          <w:color w:val="333333"/>
        </w:rPr>
        <w:t> provide information that flows to the policymakers in an economy. These policymakers carefully watch the state of the economy and then, if appropriate, take actions. The bottom screens in </w:t>
      </w:r>
      <w:r>
        <w:rPr>
          <w:rFonts w:ascii="Georgia" w:hAnsi="Georgia"/>
        </w:rPr>
        <w:t>Figure 2.1</w:t>
      </w:r>
      <w:r>
        <w:rPr>
          <w:rFonts w:ascii="Georgia" w:hAnsi="Georgia" w:cs="Georgia"/>
          <w:color w:val="333333"/>
        </w:rPr>
        <w:t> show policy in action.</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olor w:val="333333"/>
          <w:sz w:val="24"/>
          <w:szCs w:val="24"/>
        </w:rPr>
      </w:pPr>
      <w:r>
        <w:rPr>
          <w:rFonts w:ascii="Georgia" w:hAnsi="Georgia"/>
          <w:color w:val="333333"/>
          <w:sz w:val="24"/>
          <w:szCs w:val="24"/>
        </w:rPr>
        <w:lastRenderedPageBreak/>
        <w:t>Fiscal Pol</w:t>
      </w:r>
      <w:r>
        <w:rPr>
          <w:rFonts w:ascii="Georgia" w:hAnsi="Georgia"/>
          <w:color w:val="333333"/>
          <w:sz w:val="24"/>
          <w:szCs w:val="24"/>
        </w:rPr>
        <w:t>icy</w:t>
      </w:r>
    </w:p>
    <w:p w:rsidR="00000000" w:rsidRDefault="0060168B">
      <w:pPr>
        <w:pStyle w:val="BodyText"/>
        <w:widowControl/>
        <w:spacing w:after="0" w:line="203" w:lineRule="atLeast"/>
        <w:rPr>
          <w:rFonts w:ascii="Georgia" w:hAnsi="Georgia"/>
          <w:b/>
          <w:color w:val="333333"/>
        </w:rPr>
      </w:pPr>
    </w:p>
    <w:p w:rsidR="00000000" w:rsidRDefault="0060168B">
      <w:pPr>
        <w:pStyle w:val="BodyText"/>
        <w:widowControl/>
        <w:spacing w:after="0" w:line="203" w:lineRule="atLeast"/>
        <w:rPr>
          <w:rFonts w:ascii="Georgia" w:hAnsi="Georgia" w:cs="Georgia"/>
          <w:color w:val="333333"/>
        </w:rPr>
      </w:pPr>
      <w:bookmarkStart w:id="113" w:name="coopermacro-ch02_s01_s02_s01_p01"/>
      <w:bookmarkEnd w:id="113"/>
      <w:r>
        <w:rPr>
          <w:rFonts w:ascii="Georgia" w:hAnsi="Georgia" w:cs="Georgia"/>
          <w:color w:val="333333"/>
        </w:rPr>
        <w:lastRenderedPageBreak/>
        <w:t>For individuals and firms paying taxes in the United States, April 15 is an important day because tax forms are due for the previous calendar year. Each year US citizens fill out their tax forms and either make tax payments or receive reimbursements f</w:t>
      </w:r>
      <w:r>
        <w:rPr>
          <w:rFonts w:ascii="Georgia" w:hAnsi="Georgia" w:cs="Georgia"/>
          <w:color w:val="333333"/>
        </w:rPr>
        <w:t>rom the government.</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114" w:name="coopermacro-ch02_s01_s02_s01_p02"/>
      <w:bookmarkEnd w:id="114"/>
      <w:r>
        <w:rPr>
          <w:rFonts w:ascii="Georgia" w:hAnsi="Georgia" w:cs="Georgia"/>
          <w:color w:val="333333"/>
        </w:rPr>
        <w:t>The tax day differs across countries, but the experience is much the same everywhere: individuals and firms must pay taxes to the government. This is one of the key ways in which citizens interact with their governments.</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rPr>
      </w:pPr>
      <w:bookmarkStart w:id="115" w:name="coopermacro-ch02_s01_s02_s01_p03"/>
      <w:bookmarkEnd w:id="115"/>
      <w:r>
        <w:rPr>
          <w:rFonts w:ascii="Georgia" w:hAnsi="Georgia" w:cs="Georgia"/>
          <w:color w:val="333333"/>
        </w:rPr>
        <w:t>A more comple</w:t>
      </w:r>
      <w:r>
        <w:rPr>
          <w:rFonts w:ascii="Georgia" w:hAnsi="Georgia" w:cs="Georgia"/>
          <w:color w:val="333333"/>
        </w:rPr>
        <w:t>te version of the 1040EZ form for 2010 is shown in </w:t>
      </w:r>
      <w:r>
        <w:rPr>
          <w:rFonts w:ascii="Georgia" w:hAnsi="Georgia"/>
        </w:rPr>
        <w:t>Figure 2.4 "Form 1040EZ"</w:t>
      </w:r>
      <w:r>
        <w:rPr>
          <w:rFonts w:ascii="Georgia" w:hAnsi="Georgia" w:cs="Georgia"/>
          <w:color w:val="333333"/>
        </w:rPr>
        <w:t>.</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cs="Georgia"/>
          <w:i/>
          <w:color w:val="000000"/>
        </w:rPr>
        <w:lastRenderedPageBreak/>
        <w:br w:type="page"/>
      </w:r>
      <w:r>
        <w:rPr>
          <w:rFonts w:ascii="Georgia" w:hAnsi="Georgia" w:cs="Georgia"/>
          <w:i/>
          <w:color w:val="000000"/>
        </w:rPr>
        <w:lastRenderedPageBreak/>
        <w:t>Figure 2.4</w:t>
      </w:r>
      <w:r>
        <w:rPr>
          <w:rFonts w:ascii="Georgia" w:hAnsi="Georgia" w:cs="Georgia"/>
          <w:i/>
          <w:color w:val="BB9966"/>
        </w:rPr>
        <w:t> Form 1040EZ</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rPr>
          <w:rFonts w:ascii="Georgia" w:hAnsi="Georgia"/>
        </w:rPr>
      </w:pPr>
      <w:r>
        <w:rPr>
          <w:noProof/>
          <w:lang w:eastAsia="en-US" w:bidi="ar-SA"/>
        </w:rPr>
        <w:drawing>
          <wp:anchor distT="0" distB="0" distL="0" distR="0" simplePos="0" relativeHeight="251543552" behindDoc="0" locked="0" layoutInCell="1" allowOverlap="1">
            <wp:simplePos x="0" y="0"/>
            <wp:positionH relativeFrom="column">
              <wp:align>center</wp:align>
            </wp:positionH>
            <wp:positionV relativeFrom="paragraph">
              <wp:posOffset>0</wp:posOffset>
            </wp:positionV>
            <wp:extent cx="4930140" cy="5694680"/>
            <wp:effectExtent l="0" t="0" r="3810" b="127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30140" cy="56946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116" w:name="coopermacro-ch02_s01_s02"/>
      <w:bookmarkEnd w:id="116"/>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color w:val="333333"/>
        </w:rPr>
      </w:pPr>
      <w:bookmarkStart w:id="117" w:name="coopermacro-ch02_s01_s02_s01_p04"/>
      <w:bookmarkStart w:id="118" w:name="coopermacro-ch02_s01_s02_s01"/>
      <w:bookmarkEnd w:id="117"/>
      <w:bookmarkEnd w:id="118"/>
      <w:r>
        <w:rPr>
          <w:rFonts w:ascii="Georgia" w:hAnsi="Georgia" w:cs="Georgia"/>
          <w:color w:val="333333"/>
        </w:rPr>
        <w:lastRenderedPageBreak/>
        <w:t xml:space="preserve">From the perspective of an individual filling out this form, the task is to get the data correct and </w:t>
      </w:r>
      <w:r>
        <w:rPr>
          <w:rFonts w:ascii="Georgia" w:hAnsi="Georgia" w:cs="Georgia"/>
          <w:color w:val="333333"/>
        </w:rPr>
        <w:t>determine exactly what figures go where on the form. This is no small challenge. From the perspective of economists working for the government, the tax form is an instrument of fiscal policy. Embedded in the tax form are various tax rates that must be paid</w:t>
      </w:r>
      <w:r>
        <w:rPr>
          <w:rFonts w:ascii="Georgia" w:hAnsi="Georgia" w:cs="Georgia"/>
          <w:color w:val="333333"/>
        </w:rPr>
        <w:t xml:space="preserve"> on the different types of income you earn.</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lang w:val="en"/>
        </w:rPr>
      </w:pPr>
      <w:bookmarkStart w:id="119" w:name="coopermacro-ch02_s01_s02_s01_p05"/>
      <w:bookmarkEnd w:id="119"/>
      <w:r>
        <w:rPr>
          <w:rFonts w:ascii="Georgia" w:hAnsi="Georgia" w:cs="Georgia"/>
          <w:color w:val="333333"/>
          <w:lang w:val="en"/>
        </w:rPr>
        <w:t xml:space="preserve">Where do these tax revenues go? The government collects taxes to finance its purchases of goods and services in the economy—such as roads, schools, and national defense—and also to make transfers </w:t>
      </w:r>
      <w:r>
        <w:rPr>
          <w:rFonts w:ascii="Georgia" w:hAnsi="Georgia" w:cs="Georgia"/>
          <w:color w:val="333333"/>
          <w:lang w:val="en"/>
        </w:rPr>
        <w:t>to households, such as unemployment insurance.</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cs="Georgia"/>
          <w:color w:val="333333"/>
          <w:lang w:val="en"/>
        </w:rPr>
      </w:pPr>
      <w:bookmarkStart w:id="120" w:name="coopermacro-ch02_s01_s02_s01_p06"/>
      <w:bookmarkEnd w:id="120"/>
      <w:r>
        <w:rPr>
          <w:rFonts w:ascii="Georgia" w:hAnsi="Georgia" w:cs="Georgia"/>
          <w:color w:val="333333"/>
          <w:lang w:val="en"/>
        </w:rPr>
        <w:t>The tax forms we fill out change each year, sometimes quite significantly. The tax rates households and firms confront are changed by governmental decisions. The government alters tax rates to affect the leve</w:t>
      </w:r>
      <w:r>
        <w:rPr>
          <w:rFonts w:ascii="Georgia" w:hAnsi="Georgia" w:cs="Georgia"/>
          <w:color w:val="333333"/>
          <w:lang w:val="en"/>
        </w:rPr>
        <w:t xml:space="preserve">l of economic activity in the economy. It uses these tools when, in its judgment, the level of economic activity (as measured by real GDP, the unemployment </w:t>
      </w:r>
      <w:r>
        <w:rPr>
          <w:rFonts w:ascii="Georgia" w:hAnsi="Georgia" w:cs="Georgia"/>
          <w:color w:val="333333"/>
          <w:lang w:val="en"/>
        </w:rPr>
        <w:lastRenderedPageBreak/>
        <w:t>rate, and other variables we will learn about) is insufficient. This is a delicate assessment that r</w:t>
      </w:r>
      <w:r>
        <w:rPr>
          <w:rFonts w:ascii="Georgia" w:hAnsi="Georgia" w:cs="Georgia"/>
          <w:color w:val="333333"/>
          <w:lang w:val="en"/>
        </w:rPr>
        <w:t>equires an understanding of the meaning and measurement of satisfactory economic performance and a deep understanding of how the economy works.</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eastAsia="Calibri2" w:hAnsi="Georgia" w:cs="Calibri2"/>
          <w:color w:val="555555"/>
          <w:lang w:val="en" w:eastAsia="en" w:bidi="en"/>
        </w:rPr>
      </w:pPr>
      <w:bookmarkStart w:id="121" w:name="coopermacro-ch02_s01_s02_s01_p07"/>
      <w:bookmarkEnd w:id="121"/>
      <w:r>
        <w:rPr>
          <w:rFonts w:ascii="Georgia" w:hAnsi="Georgia" w:cs="Georgia"/>
          <w:color w:val="333333"/>
          <w:lang w:val="en"/>
        </w:rPr>
        <w:t>For example, consider the winter of 2008. Policymakers working in the White House and on Capitol Hill kept care</w:t>
      </w:r>
      <w:r>
        <w:rPr>
          <w:rFonts w:ascii="Georgia" w:hAnsi="Georgia" w:cs="Georgia"/>
          <w:color w:val="333333"/>
          <w:lang w:val="en"/>
        </w:rPr>
        <w:t>ful track of the state of the economy, looking as we just did at announcements from the BEA and the BLS on output and inflation. Eventually, they concluded that economic activity was not at a high enough level. They took actions to increase output by reduc</w:t>
      </w:r>
      <w:r>
        <w:rPr>
          <w:rFonts w:ascii="Georgia" w:hAnsi="Georgia" w:cs="Georgia"/>
          <w:color w:val="333333"/>
          <w:lang w:val="en"/>
        </w:rPr>
        <w:t>ing taxes through the American Recovery and Reinvestment Act of 2009 (</w:t>
      </w:r>
      <w:hyperlink r:id="rId23" w:history="1">
        <w:r>
          <w:rPr>
            <w:rStyle w:val="Hyperlink"/>
            <w:rFonts w:ascii="Georgia" w:hAnsi="Georgia"/>
          </w:rPr>
          <w:t>http://www.irs.gov/newsroom/article/0,,id=204335,00.html</w:t>
        </w:r>
      </w:hyperlink>
      <w:r>
        <w:rPr>
          <w:rFonts w:ascii="Georgia" w:hAnsi="Georgia" w:cs="Georgia"/>
          <w:color w:val="333333"/>
          <w:lang w:val="en"/>
        </w:rPr>
        <w:t>). The idea is as follows: when people pay less in taxes,</w:t>
      </w:r>
      <w:r>
        <w:rPr>
          <w:rFonts w:ascii="Georgia" w:hAnsi="Georgia" w:cs="Georgia"/>
          <w:color w:val="333333"/>
          <w:lang w:val="en"/>
        </w:rPr>
        <w:t xml:space="preserve"> they have more income available to spend, so they will purchase more goods and services. The link between the legislation and you as an individual is through tax forms like the one shown in </w:t>
      </w:r>
      <w:r>
        <w:rPr>
          <w:rFonts w:ascii="Georgia" w:hAnsi="Georgia"/>
        </w:rPr>
        <w:t>Figure 2.4 "Form 1040EZ"</w:t>
      </w:r>
      <w:r>
        <w:rPr>
          <w:rFonts w:ascii="Georgia" w:hAnsi="Georgia" w:cs="Georgia"/>
          <w:color w:val="333333"/>
          <w:lang w:val="en"/>
        </w:rPr>
        <w:t>.</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eastAsia="Calibri2" w:hAnsi="Georgia" w:cs="Calibri2"/>
          <w:b w:val="0"/>
          <w:bCs w:val="0"/>
          <w:color w:val="555555"/>
          <w:sz w:val="24"/>
          <w:szCs w:val="24"/>
          <w:lang w:val="en" w:eastAsia="en" w:bidi="en"/>
        </w:rPr>
      </w:pPr>
    </w:p>
    <w:p w:rsidR="00000000" w:rsidRDefault="0060168B">
      <w:pPr>
        <w:pStyle w:val="Heading2"/>
        <w:widowControl/>
        <w:spacing w:before="0" w:after="0" w:line="203" w:lineRule="atLeast"/>
        <w:rPr>
          <w:rFonts w:ascii="Georgia" w:eastAsia="Calibri2" w:hAnsi="Georgia" w:cs="Calibri2"/>
          <w:b w:val="0"/>
          <w:bCs w:val="0"/>
          <w:color w:val="555555"/>
          <w:sz w:val="24"/>
          <w:szCs w:val="24"/>
          <w:lang w:val="en" w:eastAsia="en" w:bidi="en"/>
        </w:rPr>
      </w:pPr>
      <w:r>
        <w:rPr>
          <w:rFonts w:ascii="Georgia" w:eastAsia="Calibri2" w:hAnsi="Georgia" w:cs="Calibri2"/>
          <w:color w:val="333333"/>
          <w:sz w:val="24"/>
          <w:szCs w:val="24"/>
          <w:lang w:val="en" w:eastAsia="en" w:bidi="en"/>
        </w:rPr>
        <w:t>Monetary Policy</w:t>
      </w:r>
    </w:p>
    <w:p w:rsidR="00000000" w:rsidRDefault="0060168B">
      <w:pPr>
        <w:pStyle w:val="BodyText"/>
        <w:widowControl/>
        <w:spacing w:after="0" w:line="203" w:lineRule="atLeast"/>
        <w:rPr>
          <w:rFonts w:ascii="Georgia" w:eastAsia="Calibri2" w:hAnsi="Georgia" w:cs="Calibri2"/>
          <w:color w:val="555555"/>
          <w:lang w:val="en" w:eastAsia="en" w:bidi="en"/>
        </w:rPr>
      </w:pPr>
    </w:p>
    <w:p w:rsidR="00000000" w:rsidRDefault="0060168B">
      <w:pPr>
        <w:pStyle w:val="BodyText"/>
        <w:widowControl/>
        <w:spacing w:after="0" w:line="203" w:lineRule="atLeast"/>
        <w:rPr>
          <w:rFonts w:ascii="Georgia" w:hAnsi="Georgia"/>
        </w:rPr>
      </w:pPr>
      <w:bookmarkStart w:id="122" w:name="coopermacro-ch02_s01_s02_s02_p01"/>
      <w:bookmarkEnd w:id="122"/>
      <w:r>
        <w:rPr>
          <w:rFonts w:ascii="Georgia" w:hAnsi="Georgia" w:cs="Georgia"/>
          <w:color w:val="333333"/>
          <w:lang w:val="en"/>
        </w:rPr>
        <w:t>The bot</w:t>
      </w:r>
      <w:r>
        <w:rPr>
          <w:rFonts w:ascii="Georgia" w:hAnsi="Georgia" w:cs="Georgia"/>
          <w:color w:val="333333"/>
          <w:lang w:val="en"/>
        </w:rPr>
        <w:t>tom right screen in </w:t>
      </w:r>
      <w:r>
        <w:rPr>
          <w:rFonts w:ascii="Georgia" w:hAnsi="Georgia"/>
        </w:rPr>
        <w:t>Figure 2.1</w:t>
      </w:r>
      <w:r>
        <w:rPr>
          <w:rFonts w:ascii="Georgia" w:hAnsi="Georgia" w:cs="Georgia"/>
          <w:color w:val="333333"/>
          <w:lang w:val="en"/>
        </w:rPr>
        <w:t> shows a decision of the Federal Open Market Committee (FOMC) to reduce a key interest rate by three-fourths of a percentage point to 2.25 percent. As we shall see in our study of monetary policy, a reduction in interest rates</w:t>
      </w:r>
      <w:r>
        <w:rPr>
          <w:rFonts w:ascii="Georgia" w:hAnsi="Georgia" w:cs="Georgia"/>
          <w:color w:val="333333"/>
          <w:lang w:val="en"/>
        </w:rPr>
        <w:t xml:space="preserve"> is a tool to increase economic activity. Lower interest rates make it cheaper for households and firms to borrow, so they spend more on goods and services. The FOMC action was taken on account of weak economic conditions in the United States, but its cons</w:t>
      </w:r>
      <w:r>
        <w:rPr>
          <w:rFonts w:ascii="Georgia" w:hAnsi="Georgia" w:cs="Georgia"/>
          <w:color w:val="333333"/>
          <w:lang w:val="en"/>
        </w:rPr>
        <w:t>equences were felt worldwide.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lang w:val="en"/>
        </w:rPr>
      </w:pPr>
      <w:bookmarkStart w:id="123" w:name="coopermacro-ch02_s01_s02_s02_p02"/>
      <w:bookmarkEnd w:id="123"/>
      <w:r>
        <w:rPr>
          <w:rFonts w:ascii="Georgia" w:hAnsi="Georgia" w:cs="Georgia"/>
          <w:color w:val="333333"/>
          <w:lang w:val="en"/>
        </w:rPr>
        <w:t>Other monetary authorities likewise look at the state of their economies and adjust their monetary policy. The following is part of a statement from the European Central Bank (ECB), the monetary policy authority for the Europ</w:t>
      </w:r>
      <w:r>
        <w:rPr>
          <w:rFonts w:ascii="Georgia" w:hAnsi="Georgia" w:cs="Georgia"/>
          <w:color w:val="333333"/>
          <w:lang w:val="en"/>
        </w:rPr>
        <w:t>ean Union. It was part of a press conference held in April 2005 in which Jean-Claude Trichet, president of the ECB, and Lucas Papademos, vice president of the ECB, provided a statement about economic outlook for Europe and the stance of monetary policy.</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ind w:left="225" w:right="225"/>
        <w:rPr>
          <w:rFonts w:ascii="Georgia" w:hAnsi="Georgia" w:cs="Georgia"/>
          <w:i/>
          <w:color w:val="333333"/>
          <w:lang w:val="en"/>
        </w:rPr>
      </w:pPr>
      <w:bookmarkStart w:id="124" w:name="coopermacro-ch02_s01_s02_s02_p03"/>
      <w:bookmarkStart w:id="125" w:name="coopermacro-ch02_s01_s02_s02_bl01"/>
      <w:bookmarkEnd w:id="124"/>
      <w:bookmarkEnd w:id="125"/>
      <w:r>
        <w:rPr>
          <w:rFonts w:ascii="Georgia" w:hAnsi="Georgia" w:cs="Georgia"/>
          <w:i/>
          <w:color w:val="333333"/>
          <w:lang w:val="en"/>
        </w:rPr>
        <w:t>A</w:t>
      </w:r>
      <w:r>
        <w:rPr>
          <w:rFonts w:ascii="Georgia" w:hAnsi="Georgia" w:cs="Georgia"/>
          <w:i/>
          <w:color w:val="333333"/>
          <w:lang w:val="en"/>
        </w:rPr>
        <w:t>ll in all, we have not changed our assessment of risks to price stability over the medium term. So far, we have seen no significant evidence of underlying domestic inflationary pressures building up in the euro area. Accordingly, we have left the key ECB i</w:t>
      </w:r>
      <w:r>
        <w:rPr>
          <w:rFonts w:ascii="Georgia" w:hAnsi="Georgia" w:cs="Georgia"/>
          <w:i/>
          <w:color w:val="333333"/>
          <w:lang w:val="en"/>
        </w:rPr>
        <w:t>nterest rates unchanged. Both nominal and real rates are at exceptionally low levels, lending ongoing support to economic activity. However, upside risks to price stability over the medium term remain and continued vigilance is therefore of the essence.</w:t>
      </w:r>
    </w:p>
    <w:p w:rsidR="00000000" w:rsidRDefault="0060168B">
      <w:pPr>
        <w:pStyle w:val="BodyText"/>
        <w:widowControl/>
        <w:spacing w:after="0" w:line="203" w:lineRule="atLeast"/>
        <w:ind w:left="225" w:right="225"/>
        <w:rPr>
          <w:rFonts w:ascii="Georgia" w:hAnsi="Georgia" w:cs="Georgia"/>
          <w:i/>
          <w:color w:val="333333"/>
          <w:lang w:val="en"/>
        </w:rPr>
      </w:pPr>
    </w:p>
    <w:p w:rsidR="00000000" w:rsidRDefault="0060168B">
      <w:pPr>
        <w:pStyle w:val="BodyText"/>
        <w:widowControl/>
        <w:spacing w:after="0" w:line="203" w:lineRule="atLeast"/>
        <w:ind w:left="225" w:right="225"/>
        <w:rPr>
          <w:rFonts w:ascii="Georgia" w:hAnsi="Georgia"/>
        </w:rPr>
      </w:pPr>
      <w:bookmarkStart w:id="126" w:name="coopermacro-ch02_s01_s02_s02_p04"/>
      <w:bookmarkEnd w:id="126"/>
      <w:r>
        <w:rPr>
          <w:rFonts w:ascii="Georgia" w:hAnsi="Georgia" w:cs="Georgia"/>
          <w:i/>
          <w:color w:val="333333"/>
          <w:lang w:val="en"/>
        </w:rPr>
        <w:t>I</w:t>
      </w:r>
      <w:r>
        <w:rPr>
          <w:rFonts w:ascii="Georgia" w:hAnsi="Georgia" w:cs="Georgia"/>
          <w:i/>
          <w:color w:val="333333"/>
          <w:lang w:val="en"/>
        </w:rPr>
        <w:t xml:space="preserve"> shall now explain our assessment in more detail, turning first to the </w:t>
      </w:r>
      <w:r>
        <w:rPr>
          <w:rStyle w:val="Strong"/>
          <w:rFonts w:ascii="Georgia" w:hAnsi="Georgia" w:cs="Georgia"/>
          <w:i/>
          <w:color w:val="333333"/>
          <w:lang w:val="en"/>
        </w:rPr>
        <w:t>economic analysis</w:t>
      </w:r>
      <w:r>
        <w:rPr>
          <w:rFonts w:ascii="Georgia" w:hAnsi="Georgia" w:cs="Georgia"/>
          <w:i/>
          <w:color w:val="333333"/>
          <w:lang w:val="en"/>
        </w:rPr>
        <w:t xml:space="preserve">. Recent data and survey indicators on economic activity have been mixed. In general they point to ongoing economic growth at a </w:t>
      </w:r>
      <w:r>
        <w:rPr>
          <w:rFonts w:ascii="Georgia" w:hAnsi="Georgia" w:cs="Georgia"/>
          <w:i/>
          <w:color w:val="333333"/>
          <w:lang w:val="en"/>
        </w:rPr>
        <w:t>moderate pace over the short term, with no clear signs as yet of a strengthening in underlying dynamics.</w:t>
      </w:r>
    </w:p>
    <w:p w:rsidR="00000000" w:rsidRDefault="0060168B">
      <w:pPr>
        <w:pStyle w:val="BodyText"/>
        <w:widowControl/>
        <w:spacing w:after="0" w:line="203" w:lineRule="atLeast"/>
        <w:ind w:left="225" w:right="225"/>
        <w:rPr>
          <w:rFonts w:ascii="Georgia" w:hAnsi="Georgia"/>
        </w:rPr>
      </w:pPr>
    </w:p>
    <w:p w:rsidR="00000000" w:rsidRDefault="0060168B">
      <w:pPr>
        <w:pStyle w:val="BodyText"/>
        <w:widowControl/>
        <w:spacing w:after="0" w:line="203" w:lineRule="atLeast"/>
        <w:ind w:left="225" w:right="225"/>
        <w:rPr>
          <w:rFonts w:ascii="Georgia" w:hAnsi="Georgia" w:cs="Georgia"/>
          <w:i/>
          <w:color w:val="333333"/>
          <w:lang w:val="en"/>
        </w:rPr>
      </w:pPr>
      <w:bookmarkStart w:id="127" w:name="coopermacro-ch02_s01_s02_s02_p05"/>
      <w:bookmarkEnd w:id="127"/>
      <w:r>
        <w:rPr>
          <w:rFonts w:ascii="Georgia" w:hAnsi="Georgia" w:cs="Georgia"/>
          <w:i/>
          <w:color w:val="333333"/>
          <w:lang w:val="en"/>
        </w:rPr>
        <w:t>Looking further ahead, the conditions remain in place for moderate economic growth to continue. Global growth remains solid, providing a favourable en</w:t>
      </w:r>
      <w:r>
        <w:rPr>
          <w:rFonts w:ascii="Georgia" w:hAnsi="Georgia" w:cs="Georgia"/>
          <w:i/>
          <w:color w:val="333333"/>
          <w:lang w:val="en"/>
        </w:rPr>
        <w:t>vironment for euro area exports. On the domestic side, investment is expected to continue to be supported by very favourable financing conditions, improved profits and greater business efficiency. Consumption growth should develop in line with real disposa</w:t>
      </w:r>
      <w:r>
        <w:rPr>
          <w:rFonts w:ascii="Georgia" w:hAnsi="Georgia" w:cs="Georgia"/>
          <w:i/>
          <w:color w:val="333333"/>
          <w:lang w:val="en"/>
        </w:rPr>
        <w:t>ble income growth. However, at the same time, persistently high oil prices in particular pose downside risks to growth.</w:t>
      </w:r>
    </w:p>
    <w:p w:rsidR="00000000" w:rsidRDefault="0060168B">
      <w:pPr>
        <w:pStyle w:val="BodyText"/>
        <w:widowControl/>
        <w:spacing w:after="0" w:line="203" w:lineRule="atLeast"/>
        <w:ind w:left="225" w:right="225"/>
        <w:rPr>
          <w:rFonts w:ascii="Georgia" w:hAnsi="Georgia"/>
        </w:rPr>
      </w:pPr>
      <w:bookmarkStart w:id="128" w:name="coopermacro-ch02_s01_s02_s02_p06"/>
      <w:bookmarkEnd w:id="128"/>
      <w:r>
        <w:rPr>
          <w:rFonts w:ascii="Georgia" w:hAnsi="Georgia" w:cs="Georgia"/>
          <w:i/>
          <w:color w:val="333333"/>
          <w:lang w:val="en"/>
        </w:rPr>
        <w:lastRenderedPageBreak/>
        <w:t>[…]</w:t>
      </w:r>
      <w:r>
        <w:rPr>
          <w:rFonts w:ascii="Georgia" w:hAnsi="Georgia"/>
        </w:rPr>
        <w:t> [2]</w:t>
      </w:r>
    </w:p>
    <w:p w:rsidR="00000000" w:rsidRDefault="0060168B">
      <w:pPr>
        <w:pStyle w:val="BodyText"/>
        <w:widowControl/>
        <w:spacing w:after="0" w:line="203" w:lineRule="atLeast"/>
        <w:ind w:left="225" w:right="225"/>
        <w:rPr>
          <w:rFonts w:ascii="Georgia" w:hAnsi="Georgia"/>
        </w:rPr>
      </w:pPr>
    </w:p>
    <w:p w:rsidR="00000000" w:rsidRDefault="0060168B">
      <w:pPr>
        <w:pStyle w:val="BodyText"/>
        <w:widowControl/>
        <w:spacing w:after="0" w:line="203" w:lineRule="atLeast"/>
        <w:rPr>
          <w:rFonts w:ascii="Georgia" w:hAnsi="Georgia" w:cs="Georgia"/>
          <w:color w:val="333333"/>
          <w:lang w:val="en"/>
        </w:rPr>
      </w:pPr>
      <w:bookmarkStart w:id="129" w:name="coopermacro-ch02_s01_s02_s02_p07"/>
      <w:bookmarkEnd w:id="129"/>
      <w:r>
        <w:rPr>
          <w:rFonts w:ascii="Georgia" w:hAnsi="Georgia" w:cs="Georgia"/>
          <w:color w:val="333333"/>
          <w:lang w:val="en"/>
        </w:rPr>
        <w:t>Statements such as this are reported in the business press and widely read. Businesspeople all over the world closely follow th</w:t>
      </w:r>
      <w:r>
        <w:rPr>
          <w:rFonts w:ascii="Georgia" w:hAnsi="Georgia" w:cs="Georgia"/>
          <w:color w:val="333333"/>
          <w:lang w:val="en"/>
        </w:rPr>
        <w:t>e actions of central banks. That is, the people interested in this statement by the ECB were not only European citizens but also individuals in the United States and other countries. Likewise, when the Fed takes action, the news shows up on televisions and</w:t>
      </w:r>
      <w:r>
        <w:rPr>
          <w:rFonts w:ascii="Georgia" w:hAnsi="Georgia" w:cs="Georgia"/>
          <w:color w:val="333333"/>
          <w:lang w:val="en"/>
        </w:rPr>
        <w:t xml:space="preserve"> computer screens across the world.</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cs="Georgia"/>
          <w:color w:val="333333"/>
          <w:lang w:val="en"/>
        </w:rPr>
      </w:pPr>
      <w:bookmarkStart w:id="130" w:name="coopermacro-ch02_s01_s02_s02_p08"/>
      <w:bookmarkEnd w:id="130"/>
      <w:r>
        <w:rPr>
          <w:rFonts w:ascii="Georgia" w:hAnsi="Georgia" w:cs="Georgia"/>
          <w:color w:val="333333"/>
          <w:lang w:val="en"/>
        </w:rPr>
        <w:t>The ECB quotation mentions several key economic variables: inflation, real interest rates, nominal interest rates, economic activity, investment, exports, consumption growth, and real disposable income growth. These var</w:t>
      </w:r>
      <w:r>
        <w:rPr>
          <w:rFonts w:ascii="Georgia" w:hAnsi="Georgia" w:cs="Georgia"/>
          <w:color w:val="333333"/>
          <w:lang w:val="en"/>
        </w:rPr>
        <w:t>iables are also important indicators of the state of the economy, as we can tell from the fact that they play such a prominent role in the ECB assessment.</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cs="Georgia"/>
          <w:color w:val="333333"/>
          <w:lang w:val="en"/>
        </w:rPr>
      </w:pPr>
      <w:bookmarkStart w:id="131" w:name="coopermacro-ch02_s01_s02_s02_p09"/>
      <w:bookmarkEnd w:id="131"/>
      <w:r>
        <w:rPr>
          <w:rFonts w:ascii="Georgia" w:hAnsi="Georgia" w:cs="Georgia"/>
          <w:color w:val="333333"/>
          <w:lang w:val="en"/>
        </w:rPr>
        <w:t xml:space="preserve">The economists at the ECB need to know the </w:t>
      </w:r>
      <w:r>
        <w:rPr>
          <w:rFonts w:ascii="Georgia" w:hAnsi="Georgia" w:cs="Georgia"/>
          <w:color w:val="333333"/>
          <w:lang w:val="en"/>
        </w:rPr>
        <w:t xml:space="preserve">current state of the economy when deciding on what policies to pursue. But there are compelling reasons for others to care about these variables as well. Suppose, for example, that you are an investor contemplating an investment in Spain. Your interest is </w:t>
      </w:r>
      <w:r>
        <w:rPr>
          <w:rFonts w:ascii="Georgia" w:hAnsi="Georgia" w:cs="Georgia"/>
          <w:color w:val="333333"/>
          <w:lang w:val="en"/>
        </w:rPr>
        <w:t>in making profit from producing a good in Spain and selling it in that country and others. The profitability of the investment in Spain depends on the overall state of the Spanish economy and its neighbors in the European Union who are the target group for</w:t>
      </w:r>
      <w:r>
        <w:rPr>
          <w:rFonts w:ascii="Georgia" w:hAnsi="Georgia" w:cs="Georgia"/>
          <w:color w:val="333333"/>
          <w:lang w:val="en"/>
        </w:rPr>
        <w:t xml:space="preserve"> your sales.</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cs="Georgia"/>
          <w:color w:val="333333"/>
          <w:lang w:val="en"/>
        </w:rPr>
      </w:pPr>
      <w:bookmarkStart w:id="132" w:name="coopermacro-ch02_s01_s02_s02_p10"/>
      <w:bookmarkEnd w:id="132"/>
      <w:r>
        <w:rPr>
          <w:rFonts w:ascii="Georgia" w:hAnsi="Georgia" w:cs="Georgia"/>
          <w:color w:val="333333"/>
          <w:lang w:val="en"/>
        </w:rPr>
        <w:t>For you as an investor, the ECB statement contains vital information about the state of the European economy. It also contains information on the likely conduct of monetary and fiscal policy in Europe. These factors matter for you simply beca</w:t>
      </w:r>
      <w:r>
        <w:rPr>
          <w:rFonts w:ascii="Georgia" w:hAnsi="Georgia" w:cs="Georgia"/>
          <w:color w:val="333333"/>
          <w:lang w:val="en"/>
        </w:rPr>
        <w:t>use they impact the profitability of your investment. Thus you want to understand the statements from the ECB, starting with the definitions of key macroeconomic variables.</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cs="Georgia"/>
          <w:color w:val="333333"/>
          <w:lang w:val="en"/>
        </w:rPr>
      </w:pPr>
      <w:bookmarkStart w:id="133" w:name="coopermacro-ch02_s01_s02_s02_p11"/>
      <w:bookmarkEnd w:id="133"/>
      <w:r>
        <w:rPr>
          <w:rFonts w:ascii="Georgia" w:hAnsi="Georgia" w:cs="Georgia"/>
          <w:color w:val="333333"/>
          <w:lang w:val="en"/>
        </w:rPr>
        <w:t>By now, you may well have a number of questions. What exactly are these monetary a</w:t>
      </w:r>
      <w:r>
        <w:rPr>
          <w:rFonts w:ascii="Georgia" w:hAnsi="Georgia" w:cs="Georgia"/>
          <w:color w:val="333333"/>
          <w:lang w:val="en"/>
        </w:rPr>
        <w:t xml:space="preserve">uthorities in Europe and the United States? Where do they come from and what are their powers? How exactly do their actions have so much influence on our lives? Answering these questions is one of our tasks in this book. We devote two full chapters to the </w:t>
      </w:r>
      <w:r>
        <w:rPr>
          <w:rFonts w:ascii="Georgia" w:hAnsi="Georgia" w:cs="Georgia"/>
          <w:color w:val="333333"/>
          <w:lang w:val="en"/>
        </w:rPr>
        <w:t>determination and the influence of monetary policy in the economy.</w:t>
      </w:r>
    </w:p>
    <w:p w:rsidR="00000000" w:rsidRDefault="0060168B">
      <w:pPr>
        <w:pStyle w:val="BodyText"/>
        <w:widowControl/>
        <w:spacing w:after="0" w:line="203" w:lineRule="atLeast"/>
        <w:rPr>
          <w:rFonts w:ascii="Georgia" w:hAnsi="Georgia" w:cs="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39892F"/>
        <w:spacing w:before="0" w:after="113" w:line="203" w:lineRule="atLeast"/>
        <w:jc w:val="center"/>
        <w:rPr>
          <w:rFonts w:ascii="Georgia" w:hAnsi="Georgia"/>
          <w:sz w:val="24"/>
          <w:szCs w:val="24"/>
        </w:rPr>
      </w:pPr>
      <w:r>
        <w:rPr>
          <w:rFonts w:ascii="Georgia" w:hAnsi="Georgia" w:cs="Calibri"/>
          <w:color w:val="FFFFFF"/>
          <w:sz w:val="24"/>
          <w:szCs w:val="24"/>
        </w:rPr>
        <w:lastRenderedPageBreak/>
        <w:t>KEY TAKEAWAYS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20"/>
        </w:numPr>
        <w:tabs>
          <w:tab w:val="left" w:pos="585"/>
        </w:tabs>
        <w:spacing w:after="0" w:line="203" w:lineRule="atLeast"/>
        <w:ind w:right="281"/>
        <w:rPr>
          <w:rFonts w:ascii="Georgia" w:hAnsi="Georgia" w:cs="Calibri2"/>
          <w:color w:val="333333"/>
          <w:lang w:val="en"/>
        </w:rPr>
      </w:pPr>
      <w:bookmarkStart w:id="134" w:name="coopermacro-ch02_s01_s02_s02_l01"/>
      <w:bookmarkEnd w:id="134"/>
      <w:r>
        <w:rPr>
          <w:rFonts w:ascii="Georgia" w:hAnsi="Georgia" w:cs="Calibri2"/>
          <w:color w:val="333333"/>
          <w:lang w:val="en"/>
        </w:rPr>
        <w:t>Real GDP has grown on average over the past 50 years, but the growth is not always constant: sometimes the economy grows quickly and sometimes real GDP grows s</w:t>
      </w:r>
      <w:r>
        <w:rPr>
          <w:rFonts w:ascii="Georgia" w:hAnsi="Georgia" w:cs="Calibri2"/>
          <w:color w:val="333333"/>
          <w:lang w:val="en"/>
        </w:rPr>
        <w:t>lowly (or not at all).</w:t>
      </w:r>
    </w:p>
    <w:p w:rsidR="00000000" w:rsidRDefault="0060168B" w:rsidP="0060168B">
      <w:pPr>
        <w:pStyle w:val="BodyText"/>
        <w:widowControl/>
        <w:numPr>
          <w:ilvl w:val="0"/>
          <w:numId w:val="20"/>
        </w:numPr>
        <w:tabs>
          <w:tab w:val="left" w:pos="585"/>
        </w:tabs>
        <w:spacing w:after="0" w:line="203" w:lineRule="atLeast"/>
        <w:ind w:right="281"/>
        <w:rPr>
          <w:rFonts w:ascii="Georgia" w:hAnsi="Georgia" w:cs="Calibri2"/>
          <w:color w:val="333333"/>
          <w:lang w:val="en"/>
        </w:rPr>
      </w:pPr>
      <w:r>
        <w:rPr>
          <w:rFonts w:ascii="Georgia" w:hAnsi="Georgia" w:cs="Calibri2"/>
          <w:color w:val="333333"/>
          <w:lang w:val="en"/>
        </w:rPr>
        <w:t>The inflation rate measures the percent change in prices. If prices are increasing, then a unit of currency, such as a dollar, buys fewer goods and services. During a period of inflation, the monetary authority may take action to red</w:t>
      </w:r>
      <w:r>
        <w:rPr>
          <w:rFonts w:ascii="Georgia" w:hAnsi="Georgia" w:cs="Calibri2"/>
          <w:color w:val="333333"/>
          <w:lang w:val="en"/>
        </w:rPr>
        <w:t>uce the inflation rate.</w:t>
      </w:r>
    </w:p>
    <w:p w:rsidR="00000000" w:rsidRDefault="0060168B" w:rsidP="0060168B">
      <w:pPr>
        <w:pStyle w:val="BodyText"/>
        <w:widowControl/>
        <w:numPr>
          <w:ilvl w:val="0"/>
          <w:numId w:val="20"/>
        </w:numPr>
        <w:tabs>
          <w:tab w:val="left" w:pos="585"/>
        </w:tabs>
        <w:spacing w:after="0" w:line="203" w:lineRule="atLeast"/>
        <w:ind w:right="281"/>
        <w:rPr>
          <w:rFonts w:ascii="Georgia" w:hAnsi="Georgia" w:cs="Calibri2"/>
          <w:color w:val="333333"/>
          <w:lang w:val="en"/>
        </w:rPr>
      </w:pPr>
      <w:r>
        <w:rPr>
          <w:rFonts w:ascii="Georgia" w:hAnsi="Georgia" w:cs="Calibri2"/>
          <w:color w:val="333333"/>
          <w:lang w:val="en"/>
        </w:rPr>
        <w:t>Each year, the income taxes we pay to the government reflect its choice of fiscal policy. The policy meetings of the FOMC in the United States, the ECB of the European Monetary Union, and other central banks around the world are exa</w:t>
      </w:r>
      <w:r>
        <w:rPr>
          <w:rFonts w:ascii="Georgia" w:hAnsi="Georgia" w:cs="Calibri2"/>
          <w:color w:val="333333"/>
          <w:lang w:val="en"/>
        </w:rPr>
        <w:t>mples of monetary policy.</w:t>
      </w:r>
    </w:p>
    <w:p w:rsidR="00000000" w:rsidRDefault="0060168B">
      <w:pPr>
        <w:pStyle w:val="BodyText"/>
        <w:widowControl/>
        <w:spacing w:after="0" w:line="203" w:lineRule="atLeast"/>
        <w:ind w:right="281"/>
        <w:rPr>
          <w:rFonts w:ascii="Georgia" w:hAnsi="Georgia" w:cs="Calibri2"/>
          <w:color w:val="333333"/>
          <w:lang w:val="en"/>
        </w:rPr>
      </w:pPr>
    </w:p>
    <w:p w:rsidR="00000000" w:rsidRDefault="0060168B">
      <w:pPr>
        <w:pStyle w:val="BodyText"/>
        <w:widowControl/>
        <w:spacing w:after="0" w:line="203" w:lineRule="atLeast"/>
        <w:ind w:right="281"/>
        <w:rPr>
          <w:rFonts w:ascii="Georgia" w:hAnsi="Georgia" w:cs="Calibri2"/>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rPr>
          <w:rFonts w:ascii="Georgia" w:eastAsia="Calibri2" w:hAnsi="Georgia" w:cs="Calibri2"/>
          <w:b w:val="0"/>
          <w:bCs w:val="0"/>
          <w:color w:val="333333"/>
          <w:sz w:val="24"/>
          <w:szCs w:val="24"/>
          <w:lang w:val="en" w:eastAsia="en" w:bidi="en"/>
        </w:rPr>
      </w:pPr>
      <w:r>
        <w:rPr>
          <w:rFonts w:ascii="Georgia" w:eastAsia="Calibri2" w:hAnsi="Georgia" w:cs="Calibri2"/>
          <w:b w:val="0"/>
          <w:bCs w:val="0"/>
          <w:color w:val="555555"/>
          <w:sz w:val="24"/>
          <w:szCs w:val="24"/>
          <w:lang w:val="en" w:eastAsia="en" w:bidi="en"/>
        </w:rPr>
        <w:lastRenderedPageBreak/>
        <w:t xml:space="preserve">  </w:t>
      </w:r>
    </w:p>
    <w:p w:rsidR="00000000" w:rsidRDefault="0060168B">
      <w:pPr>
        <w:pStyle w:val="Heading3"/>
        <w:widowControl/>
        <w:spacing w:before="0" w:after="0" w:line="203" w:lineRule="atLeast"/>
        <w:rPr>
          <w:rFonts w:ascii="Georgia" w:hAnsi="Georgia"/>
          <w:sz w:val="24"/>
          <w:szCs w:val="24"/>
        </w:rPr>
      </w:pPr>
      <w:r>
        <w:rPr>
          <w:rFonts w:ascii="Georgia" w:eastAsia="Calibri2" w:hAnsi="Georgia" w:cs="Calibri2"/>
          <w:b w:val="0"/>
          <w:bCs w:val="0"/>
          <w:color w:val="333333"/>
          <w:sz w:val="24"/>
          <w:szCs w:val="24"/>
          <w:lang w:val="en" w:eastAsia="en" w:bidi="en"/>
        </w:rPr>
        <w:t xml:space="preserve">   </w:t>
      </w:r>
      <w:r>
        <w:rPr>
          <w:rFonts w:ascii="Georgia" w:eastAsia="Calibri2" w:hAnsi="Georgia" w:cs="Calibri2"/>
          <w:color w:val="333333"/>
          <w:sz w:val="24"/>
          <w:szCs w:val="24"/>
          <w:lang w:val="en" w:eastAsia="en" w:bidi="en"/>
        </w:rPr>
        <w:t>Checking Your Understanding</w:t>
      </w:r>
    </w:p>
    <w:p w:rsidR="00000000" w:rsidRDefault="0060168B">
      <w:pPr>
        <w:pStyle w:val="BodyText"/>
        <w:widowControl/>
        <w:spacing w:after="0" w:line="203" w:lineRule="atLeast"/>
        <w:ind w:left="720"/>
        <w:rPr>
          <w:rFonts w:ascii="Georgia" w:hAnsi="Georgia"/>
        </w:rPr>
      </w:pPr>
    </w:p>
    <w:p w:rsidR="00000000" w:rsidRDefault="0060168B" w:rsidP="0060168B">
      <w:pPr>
        <w:pStyle w:val="BodyText"/>
        <w:widowControl/>
        <w:numPr>
          <w:ilvl w:val="0"/>
          <w:numId w:val="21"/>
        </w:numPr>
        <w:tabs>
          <w:tab w:val="left" w:pos="720"/>
        </w:tabs>
        <w:spacing w:after="0" w:line="203" w:lineRule="atLeast"/>
        <w:rPr>
          <w:rFonts w:ascii="Georgia" w:hAnsi="Georgia" w:cs="Georgia"/>
          <w:color w:val="333333"/>
          <w:lang w:val="en"/>
        </w:rPr>
      </w:pPr>
      <w:bookmarkStart w:id="135" w:name="coopermacro-ch02_s01_s02_s02_l02"/>
      <w:bookmarkEnd w:id="135"/>
      <w:r>
        <w:rPr>
          <w:rFonts w:ascii="Georgia" w:hAnsi="Georgia" w:cs="Georgia"/>
          <w:color w:val="333333"/>
          <w:lang w:val="en"/>
        </w:rPr>
        <w:t>Which of the macroeconomic variables discussed would a fiscal authority pay attention to?</w:t>
      </w:r>
    </w:p>
    <w:p w:rsidR="00000000" w:rsidRDefault="0060168B" w:rsidP="0060168B">
      <w:pPr>
        <w:pStyle w:val="BodyText"/>
        <w:widowControl/>
        <w:numPr>
          <w:ilvl w:val="0"/>
          <w:numId w:val="21"/>
        </w:numPr>
        <w:tabs>
          <w:tab w:val="left" w:pos="720"/>
        </w:tabs>
        <w:spacing w:after="0" w:line="203" w:lineRule="atLeast"/>
        <w:rPr>
          <w:rFonts w:ascii="Georgia" w:hAnsi="Georgia" w:cs="Georgia"/>
          <w:color w:val="333333"/>
          <w:lang w:val="en"/>
        </w:rPr>
      </w:pPr>
      <w:r>
        <w:rPr>
          <w:rFonts w:ascii="Georgia" w:hAnsi="Georgia" w:cs="Georgia"/>
          <w:color w:val="333333"/>
          <w:lang w:val="en"/>
        </w:rPr>
        <w:t>Do the ECB and the FOMC always make the same policy decision?</w:t>
      </w:r>
    </w:p>
    <w:p w:rsidR="00000000" w:rsidRDefault="0060168B" w:rsidP="0060168B">
      <w:pPr>
        <w:pStyle w:val="BodyText"/>
        <w:widowControl/>
        <w:numPr>
          <w:ilvl w:val="0"/>
          <w:numId w:val="21"/>
        </w:numPr>
        <w:tabs>
          <w:tab w:val="left" w:pos="720"/>
        </w:tabs>
        <w:spacing w:after="0" w:line="203" w:lineRule="atLeast"/>
        <w:rPr>
          <w:rFonts w:ascii="Georgia" w:hAnsi="Georgia" w:cs="Georgia"/>
          <w:color w:val="333333"/>
          <w:lang w:val="en"/>
        </w:rPr>
      </w:pPr>
      <w:r>
        <w:rPr>
          <w:rFonts w:ascii="Georgia" w:hAnsi="Georgia" w:cs="Georgia"/>
          <w:color w:val="333333"/>
          <w:lang w:val="en"/>
        </w:rPr>
        <w:t xml:space="preserve">Is a change in </w:t>
      </w:r>
      <w:r>
        <w:rPr>
          <w:rFonts w:ascii="Georgia" w:hAnsi="Georgia" w:cs="Georgia"/>
          <w:color w:val="333333"/>
          <w:lang w:val="en"/>
        </w:rPr>
        <w:t>the tax code an example of fiscal or monetary policy?</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orizontalLine"/>
        <w:rPr>
          <w:rFonts w:ascii="Georgia" w:hAnsi="Georgia"/>
          <w:sz w:val="24"/>
          <w:szCs w:val="24"/>
        </w:rPr>
      </w:pPr>
    </w:p>
    <w:p w:rsidR="00000000" w:rsidRDefault="0060168B">
      <w:pPr>
        <w:pStyle w:val="BodyText"/>
        <w:widowControl/>
        <w:spacing w:after="0" w:line="203" w:lineRule="atLeast"/>
        <w:ind w:right="113"/>
        <w:rPr>
          <w:rFonts w:ascii="Georgia" w:hAnsi="Georgia"/>
          <w:color w:val="0099FF"/>
        </w:rPr>
      </w:pPr>
      <w:r>
        <w:rPr>
          <w:rFonts w:ascii="Georgia" w:hAnsi="Georgia" w:cs="Calibri2"/>
          <w:color w:val="0099FF"/>
        </w:rPr>
        <w:t>[1]</w:t>
      </w:r>
      <w:r>
        <w:rPr>
          <w:rFonts w:ascii="Georgia" w:hAnsi="Georgia" w:cs="Calibri2"/>
          <w:color w:val="333333"/>
        </w:rPr>
        <w:t xml:space="preserve"> In the bottom right of the picture, you can see the phrase </w:t>
      </w:r>
      <w:r>
        <w:rPr>
          <w:rStyle w:val="Emphasis"/>
          <w:rFonts w:ascii="Georgia" w:hAnsi="Georgia" w:cs="Calibri2"/>
          <w:color w:val="333333"/>
        </w:rPr>
        <w:t>Data in 1996 dollars</w:t>
      </w:r>
      <w:r>
        <w:rPr>
          <w:rFonts w:ascii="Georgia" w:hAnsi="Georgia" w:cs="Calibri2"/>
          <w:color w:val="333333"/>
        </w:rPr>
        <w:t xml:space="preserve">. This means that the numbers in the table are based on how much a dollar would have </w:t>
      </w:r>
      <w:r>
        <w:rPr>
          <w:rFonts w:ascii="Georgia" w:hAnsi="Georgia" w:cs="Calibri2"/>
          <w:color w:val="333333"/>
        </w:rPr>
        <w:t>bought in 1996. Donot worry if you do not understand exactly what this phrase means right now. </w:t>
      </w:r>
      <w:r>
        <w:rPr>
          <w:rFonts w:ascii="Georgia" w:hAnsi="Georgia"/>
        </w:rPr>
        <w:t>Chapter 3 "The State of the Economy"</w:t>
      </w:r>
      <w:r>
        <w:rPr>
          <w:rFonts w:ascii="Georgia" w:hAnsi="Georgia" w:cs="Calibri2"/>
          <w:color w:val="333333"/>
        </w:rPr>
        <w:t> will provide much more detail.</w:t>
      </w:r>
    </w:p>
    <w:p w:rsidR="00000000" w:rsidRDefault="0060168B">
      <w:pPr>
        <w:pStyle w:val="BodyText"/>
        <w:widowControl/>
        <w:spacing w:after="0" w:line="203" w:lineRule="atLeast"/>
        <w:ind w:right="113"/>
        <w:rPr>
          <w:rFonts w:ascii="Georgia" w:hAnsi="Georgia"/>
        </w:rPr>
      </w:pPr>
      <w:r>
        <w:rPr>
          <w:rFonts w:ascii="Georgia" w:hAnsi="Georgia"/>
          <w:color w:val="0099FF"/>
        </w:rPr>
        <w:t>[2]</w:t>
      </w:r>
      <w:r>
        <w:rPr>
          <w:rFonts w:ascii="Georgia" w:hAnsi="Georgia"/>
          <w:color w:val="333333"/>
        </w:rPr>
        <w:t xml:space="preserve"> “</w:t>
      </w:r>
      <w:r>
        <w:rPr>
          <w:rFonts w:ascii="Georgia" w:hAnsi="Georgia" w:cs="Calibri2"/>
          <w:color w:val="333333"/>
        </w:rPr>
        <w:t>Introductory Statement with Q&amp;A,” European Central Bank, April 7, 2005, accessed June 27</w:t>
      </w:r>
      <w:r>
        <w:rPr>
          <w:rFonts w:ascii="Georgia" w:hAnsi="Georgia" w:cs="Calibri2"/>
          <w:color w:val="333333"/>
        </w:rPr>
        <w:t>, 2011, </w:t>
      </w:r>
      <w:hyperlink r:id="rId24" w:history="1">
        <w:r>
          <w:rPr>
            <w:rStyle w:val="Hyperlink"/>
            <w:rFonts w:ascii="Georgia" w:hAnsi="Georgia"/>
          </w:rPr>
          <w:t>http://www.ecb.int/press/pressconf/2005/html/is050407.en.html</w:t>
        </w:r>
      </w:hyperlink>
      <w:r>
        <w:rPr>
          <w:rFonts w:ascii="Georgia" w:hAnsi="Georgia" w:cs="Calibri2"/>
          <w:color w:val="333333"/>
        </w:rPr>
        <w:t>.</w:t>
      </w:r>
    </w:p>
    <w:p w:rsidR="00000000" w:rsidRDefault="0060168B">
      <w:pPr>
        <w:pStyle w:val="BodyText"/>
        <w:widowControl/>
        <w:spacing w:after="0" w:line="203" w:lineRule="atLeast"/>
        <w:ind w:right="113"/>
        <w:rPr>
          <w:rFonts w:ascii="Georgia" w:hAnsi="Georgia"/>
        </w:rPr>
      </w:pPr>
    </w:p>
    <w:p w:rsidR="00000000" w:rsidRDefault="0060168B">
      <w:pPr>
        <w:pStyle w:val="BodyText"/>
        <w:widowControl/>
        <w:spacing w:after="0" w:line="203" w:lineRule="atLeast"/>
        <w:ind w:right="113"/>
        <w:rPr>
          <w:rFonts w:ascii="Georgia" w:hAnsi="Georgia" w:cs="Calibri2"/>
          <w:b/>
          <w:color w:val="333333"/>
        </w:rPr>
      </w:pPr>
      <w:r>
        <w:rPr>
          <w:rFonts w:ascii="Georgia" w:hAnsi="Georgia" w:cs="Calibri2"/>
          <w:b/>
          <w:color w:val="333333"/>
        </w:rPr>
        <w:t>2.2 Between News and Policy: The Framework of Macroeconomics</w:t>
      </w:r>
    </w:p>
    <w:p w:rsidR="00000000" w:rsidRDefault="0060168B">
      <w:pPr>
        <w:widowControl/>
        <w:suppressAutoHyphens w:val="0"/>
        <w:rPr>
          <w:rFonts w:ascii="Georgia" w:hAnsi="Georgia" w:cs="Calibri2"/>
          <w:b/>
          <w:color w:val="333333"/>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cs="Calibri2"/>
          <w:b/>
          <w:color w:val="333333"/>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jc w:val="center"/>
        <w:rPr>
          <w:rFonts w:ascii="Georgia" w:hAnsi="Georgia" w:cs="Calibri2"/>
          <w:b w:val="0"/>
          <w:color w:val="333333"/>
          <w:sz w:val="24"/>
          <w:szCs w:val="24"/>
        </w:rPr>
      </w:pPr>
      <w:r>
        <w:rPr>
          <w:noProof/>
          <w:lang w:eastAsia="en-US" w:bidi="ar-SA"/>
        </w:rPr>
        <w:drawing>
          <wp:anchor distT="0" distB="0" distL="0" distR="0" simplePos="0" relativeHeight="251544576" behindDoc="0" locked="0" layoutInCell="1" allowOverlap="1">
            <wp:simplePos x="0" y="0"/>
            <wp:positionH relativeFrom="column">
              <wp:posOffset>1250315</wp:posOffset>
            </wp:positionH>
            <wp:positionV relativeFrom="paragraph">
              <wp:posOffset>0</wp:posOffset>
            </wp:positionV>
            <wp:extent cx="3569970" cy="2256155"/>
            <wp:effectExtent l="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569970" cy="225615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hAnsi="Georgia" w:cs="Calibri2"/>
          <w:color w:val="333333"/>
          <w:sz w:val="24"/>
          <w:szCs w:val="24"/>
        </w:rPr>
        <w:t>LEARNING OBJECTI</w:t>
      </w:r>
      <w:r>
        <w:rPr>
          <w:rFonts w:ascii="Georgia" w:hAnsi="Georgia" w:cs="Calibri2"/>
          <w:color w:val="333333"/>
          <w:sz w:val="24"/>
          <w:szCs w:val="24"/>
        </w:rPr>
        <w:t>VES</w:t>
      </w:r>
    </w:p>
    <w:p w:rsidR="00000000" w:rsidRDefault="0060168B">
      <w:pPr>
        <w:pStyle w:val="BodyText"/>
        <w:widowControl/>
        <w:spacing w:before="113" w:after="0" w:line="203" w:lineRule="atLeast"/>
        <w:ind w:left="225" w:right="281"/>
        <w:rPr>
          <w:rFonts w:ascii="Georgia" w:hAnsi="Georgia"/>
        </w:rPr>
      </w:pPr>
      <w:bookmarkStart w:id="136" w:name="coopermacro-ch02_s02_p01"/>
      <w:bookmarkEnd w:id="136"/>
      <w:r>
        <w:rPr>
          <w:rFonts w:ascii="Georgia" w:hAnsi="Georgia" w:cs="Calibri2"/>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22"/>
        </w:numPr>
        <w:tabs>
          <w:tab w:val="left" w:pos="585"/>
        </w:tabs>
        <w:spacing w:after="0" w:line="203" w:lineRule="atLeast"/>
        <w:ind w:right="281"/>
        <w:rPr>
          <w:rFonts w:ascii="Georgia" w:hAnsi="Georgia" w:cs="Calibri2"/>
          <w:color w:val="333333"/>
        </w:rPr>
      </w:pPr>
      <w:bookmarkStart w:id="137" w:name="coopermacro-ch02_s02_l01"/>
      <w:bookmarkEnd w:id="137"/>
      <w:r>
        <w:rPr>
          <w:rFonts w:ascii="Georgia" w:hAnsi="Georgia" w:cs="Calibri2"/>
          <w:color w:val="333333"/>
        </w:rPr>
        <w:t>What is the methodology of macroeconomics?</w:t>
      </w:r>
    </w:p>
    <w:p w:rsidR="00000000" w:rsidRDefault="0060168B" w:rsidP="0060168B">
      <w:pPr>
        <w:pStyle w:val="BodyText"/>
        <w:widowControl/>
        <w:numPr>
          <w:ilvl w:val="0"/>
          <w:numId w:val="22"/>
        </w:numPr>
        <w:tabs>
          <w:tab w:val="left" w:pos="585"/>
        </w:tabs>
        <w:spacing w:after="0" w:line="203" w:lineRule="atLeast"/>
        <w:ind w:right="281"/>
        <w:rPr>
          <w:rFonts w:ascii="Georgia" w:hAnsi="Georgia" w:cs="Calibri2"/>
          <w:color w:val="333333"/>
        </w:rPr>
      </w:pPr>
      <w:r>
        <w:rPr>
          <w:rFonts w:ascii="Georgia" w:hAnsi="Georgia" w:cs="Calibri2"/>
          <w:color w:val="333333"/>
        </w:rPr>
        <w:t>What is the role of models in the making of macroeconomic policy?</w:t>
      </w:r>
    </w:p>
    <w:p w:rsidR="00000000" w:rsidRDefault="0060168B">
      <w:pPr>
        <w:pStyle w:val="BodyText"/>
        <w:widowControl/>
        <w:spacing w:after="0" w:line="203" w:lineRule="atLeast"/>
        <w:ind w:right="281"/>
        <w:rPr>
          <w:rFonts w:ascii="Georgia" w:hAnsi="Georgia" w:cs="Calibri2"/>
          <w:color w:val="333333"/>
        </w:rPr>
      </w:pPr>
    </w:p>
    <w:p w:rsidR="00000000" w:rsidRDefault="0060168B">
      <w:pPr>
        <w:pStyle w:val="BodyText"/>
        <w:widowControl/>
        <w:spacing w:after="0" w:line="203" w:lineRule="atLeast"/>
        <w:ind w:right="281"/>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138" w:name="coopermacro-ch02_s02_p02"/>
      <w:bookmarkEnd w:id="138"/>
      <w:r>
        <w:rPr>
          <w:rFonts w:ascii="Georgia" w:hAnsi="Georgia" w:cs="Georgia"/>
          <w:color w:val="333333"/>
        </w:rPr>
        <w:t xml:space="preserve">We have seen the </w:t>
      </w:r>
      <w:r>
        <w:rPr>
          <w:rFonts w:ascii="Georgia" w:hAnsi="Georgia" w:cs="Georgia"/>
          <w:color w:val="333333"/>
        </w:rPr>
        <w:t>news and policy in action. But there is a vital piece missing: given the economic news, how do policymakers know what to do? The answer to this question is at the heart of this book. The basic methodology of macroeconomics is displayed in </w:t>
      </w:r>
      <w:r>
        <w:rPr>
          <w:rFonts w:ascii="Georgia" w:hAnsi="Georgia"/>
        </w:rPr>
        <w:t>Figure 2.5 "Macro</w:t>
      </w:r>
      <w:r>
        <w:rPr>
          <w:rFonts w:ascii="Georgia" w:hAnsi="Georgia"/>
        </w:rPr>
        <w:t>economics Methodology"</w:t>
      </w:r>
      <w:r>
        <w:rPr>
          <w:rFonts w:ascii="Georgia" w:hAnsi="Georgia" w:cs="Georgia"/>
          <w:color w:val="333333"/>
        </w:rPr>
        <w:t>. Macroeconomics involves the interplay of theory, data, and policy. We have already seen two of these components in </w:t>
      </w:r>
      <w:r>
        <w:rPr>
          <w:rFonts w:ascii="Georgia" w:hAnsi="Georgia"/>
        </w:rPr>
        <w:t>Figure 2.1</w:t>
      </w:r>
      <w:r>
        <w:rPr>
          <w:rFonts w:ascii="Georgia" w:hAnsi="Georgia" w:cs="Georgia"/>
          <w:color w:val="333333"/>
        </w:rPr>
        <w:t>. Two screens highlighted data we have on the macroeconomy, and two screens highlighted policy actions.</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r>
        <w:rPr>
          <w:rFonts w:ascii="Georgia" w:hAnsi="Georgia" w:cs="Georgia"/>
          <w:i/>
          <w:color w:val="000000"/>
        </w:rPr>
        <w:lastRenderedPageBreak/>
        <w:t>Fi</w:t>
      </w:r>
      <w:r>
        <w:rPr>
          <w:rFonts w:ascii="Georgia" w:hAnsi="Georgia" w:cs="Georgia"/>
          <w:i/>
          <w:color w:val="000000"/>
        </w:rPr>
        <w:t>gure 2.5</w:t>
      </w:r>
      <w:r>
        <w:rPr>
          <w:rFonts w:ascii="Georgia" w:hAnsi="Georgia" w:cs="Georgia"/>
          <w:i/>
          <w:color w:val="BB9966"/>
        </w:rPr>
        <w:t> Macroeconomics Methodology</w:t>
      </w:r>
    </w:p>
    <w:p w:rsidR="00000000" w:rsidRDefault="0060168B">
      <w:pPr>
        <w:rPr>
          <w:rFonts w:ascii="Georgia" w:hAnsi="Georgia"/>
        </w:rPr>
      </w:pPr>
    </w:p>
    <w:p w:rsidR="00000000" w:rsidRDefault="0060168B">
      <w:pPr>
        <w:rPr>
          <w:rFonts w:ascii="Georgia" w:hAnsi="Georgia"/>
        </w:rPr>
      </w:pPr>
    </w:p>
    <w:p w:rsidR="00000000" w:rsidRDefault="0060168B">
      <w:pPr>
        <w:pStyle w:val="BodyText"/>
        <w:rPr>
          <w:rFonts w:ascii="Georgia" w:hAnsi="Georgia" w:cs="Georgia"/>
          <w:color w:val="333333"/>
          <w:lang w:val="en"/>
        </w:rPr>
      </w:pPr>
      <w:bookmarkStart w:id="139" w:name="coopermacro-ch02_s02_p03"/>
      <w:bookmarkEnd w:id="139"/>
      <w:r>
        <w:rPr>
          <w:rFonts w:ascii="Georgia" w:hAnsi="Georgia" w:cs="Georgia"/>
          <w:color w:val="333333"/>
          <w:lang w:val="en"/>
        </w:rPr>
        <w:t>The answer to the question “how do policymakers know what to do?” is on the top left of</w:t>
      </w:r>
      <w:r>
        <w:rPr>
          <w:rFonts w:ascii="Georgia" w:hAnsi="Georgia"/>
        </w:rPr>
        <w:t>Figure 2.5 "Macroeconomics Methodology"</w:t>
      </w:r>
      <w:r>
        <w:rPr>
          <w:rFonts w:ascii="Georgia" w:hAnsi="Georgia" w:cs="Georgia"/>
          <w:color w:val="333333"/>
          <w:lang w:val="en"/>
        </w:rPr>
        <w:t xml:space="preserve">: theory. Macroeconomists typically begin by observing </w:t>
      </w:r>
      <w:r>
        <w:rPr>
          <w:rFonts w:ascii="Georgia" w:hAnsi="Georgia" w:cs="Georgia"/>
          <w:color w:val="333333"/>
          <w:lang w:val="en"/>
        </w:rPr>
        <w:t>the world and then try to develop a theoretical framework to explain what they have seen. (An old joke says that the definition of an economist is “someone who sees something happen in practice and wonders whether on earth it is possible in theory.”) Usual</w:t>
      </w:r>
      <w:r>
        <w:rPr>
          <w:rFonts w:ascii="Georgia" w:hAnsi="Georgia" w:cs="Georgia"/>
          <w:color w:val="333333"/>
          <w:lang w:val="en"/>
        </w:rPr>
        <w:t>ly, a theory developed by economists has a mathematical foundation—expressed by either equations or diagrams. There is even a bit of art here: the theoretical framework must be simple enough to work with yet realistic enough to be useful.</w:t>
      </w:r>
    </w:p>
    <w:p w:rsidR="00000000" w:rsidRDefault="0060168B">
      <w:pPr>
        <w:pStyle w:val="BodyText"/>
        <w:rPr>
          <w:rFonts w:ascii="Georgia" w:hAnsi="Georgia" w:cs="Georgia"/>
          <w:color w:val="333333"/>
          <w:lang w:val="en"/>
        </w:rPr>
      </w:pPr>
      <w:bookmarkStart w:id="140" w:name="coopermacro-ch02_s02_p04"/>
      <w:bookmarkEnd w:id="140"/>
      <w:r>
        <w:rPr>
          <w:rFonts w:ascii="Georgia" w:hAnsi="Georgia" w:cs="Georgia"/>
          <w:color w:val="333333"/>
          <w:lang w:val="en"/>
        </w:rPr>
        <w:t>We hinted at thes</w:t>
      </w:r>
      <w:r>
        <w:rPr>
          <w:rFonts w:ascii="Georgia" w:hAnsi="Georgia" w:cs="Georgia"/>
          <w:color w:val="333333"/>
          <w:lang w:val="en"/>
        </w:rPr>
        <w:t>e theories in our earlier discussion when we explained that both monetary policy and fiscal policy affect the economy by changing the willingness of households and firms to purchase goods and services. In our applications chapters, we develop these ideas a</w:t>
      </w:r>
      <w:r>
        <w:rPr>
          <w:rFonts w:ascii="Georgia" w:hAnsi="Georgia" w:cs="Georgia"/>
          <w:color w:val="333333"/>
          <w:lang w:val="en"/>
        </w:rPr>
        <w:t>nd explain the frameworks that policymakers use when deciding on their policies.</w:t>
      </w:r>
    </w:p>
    <w:p w:rsidR="00000000" w:rsidRDefault="0060168B">
      <w:pPr>
        <w:widowControl/>
        <w:suppressAutoHyphens w:val="0"/>
        <w:rPr>
          <w:rFonts w:ascii="Georgia" w:hAnsi="Georgia" w:cs="Georgia"/>
          <w:color w:val="333333"/>
          <w:lang w:val="en"/>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cs="Georgia"/>
          <w:color w:val="333333"/>
          <w:lang w:val="en"/>
        </w:rPr>
      </w:pPr>
      <w:bookmarkStart w:id="141" w:name="coopermacro-ch02_s02_p05"/>
      <w:bookmarkEnd w:id="141"/>
      <w:r>
        <w:rPr>
          <w:rFonts w:ascii="Georgia" w:hAnsi="Georgia" w:cs="Georgia"/>
          <w:color w:val="333333"/>
          <w:lang w:val="en"/>
        </w:rPr>
        <w:lastRenderedPageBreak/>
        <w:t>Our frameworks—or models, as they are often called—are tested by their ability to match existing data and provide accurate predictions about new data. Models are</w:t>
      </w:r>
      <w:r>
        <w:rPr>
          <w:rFonts w:ascii="Georgia" w:hAnsi="Georgia" w:cs="Georgia"/>
          <w:color w:val="333333"/>
          <w:lang w:val="en"/>
        </w:rPr>
        <w:t xml:space="preserve"> constantly refined so that they can do a better job of matching facts. After many rounds of interaction between theory and data, a useful framework emerges. This then becomes the basis for policymaking.</w:t>
      </w:r>
    </w:p>
    <w:p w:rsidR="00000000" w:rsidRDefault="0060168B">
      <w:pPr>
        <w:pStyle w:val="BodyText"/>
        <w:spacing w:after="0"/>
        <w:rPr>
          <w:rFonts w:ascii="Georgia" w:hAnsi="Georgia" w:cs="Georgia"/>
          <w:color w:val="333333"/>
          <w:lang w:val="en"/>
        </w:rPr>
      </w:pPr>
      <w:bookmarkStart w:id="142" w:name="coopermacro-ch02_s02_p06"/>
      <w:bookmarkEnd w:id="142"/>
      <w:r>
        <w:rPr>
          <w:rFonts w:ascii="Georgia" w:hAnsi="Georgia" w:cs="Georgia"/>
          <w:color w:val="333333"/>
          <w:lang w:val="en"/>
        </w:rPr>
        <w:t xml:space="preserve">How do policymakers know about the theories devised </w:t>
      </w:r>
      <w:r>
        <w:rPr>
          <w:rFonts w:ascii="Georgia" w:hAnsi="Georgia" w:cs="Georgia"/>
          <w:color w:val="333333"/>
          <w:lang w:val="en"/>
        </w:rPr>
        <w:t>by economists? Politicians are typically not expert economists. In most countries, a large number of trained economists are employed as advisors to the government. These individuals have studied economic theory and are also familiar with economic statistic</w:t>
      </w:r>
      <w:r>
        <w:rPr>
          <w:rFonts w:ascii="Georgia" w:hAnsi="Georgia" w:cs="Georgia"/>
          <w:color w:val="333333"/>
          <w:lang w:val="en"/>
        </w:rPr>
        <w:t>s, allowing them to provide the link between the economic frameworks and the actual implementation of policy.</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143" w:name="coopermacro-ch02_s02_p07"/>
      <w:bookmarkEnd w:id="143"/>
      <w:r>
        <w:rPr>
          <w:rFonts w:ascii="Georgia" w:hAnsi="Georgia" w:cs="Georgia"/>
          <w:color w:val="333333"/>
          <w:lang w:val="en"/>
        </w:rPr>
        <w:t>The big challenge for economists is to understand the links from policy to the aggregate economy. When you first learned to drive, you were presu</w:t>
      </w:r>
      <w:r>
        <w:rPr>
          <w:rFonts w:ascii="Georgia" w:hAnsi="Georgia" w:cs="Georgia"/>
          <w:color w:val="333333"/>
          <w:lang w:val="en"/>
        </w:rPr>
        <w:t>mably introduced to all the instruments in the car: the steering wheel, the accelerator, the brake, the mirrors, and so forth. At the same time, you were learning the rules of the road. For many, the instruments of the car are easy enough to grasp, and the</w:t>
      </w:r>
      <w:r>
        <w:rPr>
          <w:rFonts w:ascii="Georgia" w:hAnsi="Georgia" w:cs="Georgia"/>
          <w:color w:val="333333"/>
          <w:lang w:val="en"/>
        </w:rPr>
        <w:t xml:space="preserve"> rules of the road are reasonably intuitive. The difficulty (and this is why driving schools make money) is in making the connection between the controls in the car and the outcome you wish to achieve while driving. The same is true of economic modeling: p</w:t>
      </w:r>
      <w:r>
        <w:rPr>
          <w:rFonts w:ascii="Georgia" w:hAnsi="Georgia" w:cs="Georgia"/>
          <w:color w:val="333333"/>
          <w:lang w:val="en"/>
        </w:rPr>
        <w:t>olicy tools are not very difficult to understand, yet it can take decades of experience to truly understand how to use these tools effectively.</w:t>
      </w:r>
    </w:p>
    <w:p w:rsidR="00000000" w:rsidRDefault="0060168B">
      <w:pPr>
        <w:pStyle w:val="BodyText"/>
        <w:spacing w:after="0"/>
        <w:rPr>
          <w:rFonts w:ascii="Georgia" w:hAnsi="Georgia" w:cs="Georgia"/>
          <w:color w:val="333333"/>
          <w:lang w:val="en"/>
        </w:rPr>
      </w:pPr>
      <w:bookmarkStart w:id="144" w:name="coopermacro-ch02_s02_p08"/>
      <w:bookmarkEnd w:id="144"/>
      <w:r>
        <w:rPr>
          <w:rFonts w:ascii="Georgia" w:hAnsi="Georgia" w:cs="Georgia"/>
          <w:color w:val="333333"/>
          <w:lang w:val="en"/>
        </w:rPr>
        <w:t>Economists and businesspeople hope, for example, that the current chairman of the Federal Reserve, Ben Bernanke,</w:t>
      </w:r>
      <w:r>
        <w:rPr>
          <w:rFonts w:ascii="Georgia" w:hAnsi="Georgia" w:cs="Georgia"/>
          <w:color w:val="333333"/>
          <w:lang w:val="en"/>
        </w:rPr>
        <w:t xml:space="preserve"> has this understanding, as discussed in the following news article excerpt.</w:t>
      </w:r>
    </w:p>
    <w:p w:rsidR="00000000" w:rsidRDefault="0060168B">
      <w:pPr>
        <w:pStyle w:val="BodyText"/>
        <w:spacing w:after="0"/>
        <w:rPr>
          <w:rFonts w:ascii="Georgia" w:hAnsi="Georgia" w:cs="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rPr>
          <w:rFonts w:ascii="Georgia" w:hAnsi="Georgia" w:cs="Georgia"/>
          <w:color w:val="333333"/>
          <w:sz w:val="24"/>
          <w:szCs w:val="24"/>
        </w:rPr>
      </w:pPr>
    </w:p>
    <w:p w:rsidR="00000000" w:rsidRDefault="0060168B">
      <w:pPr>
        <w:pStyle w:val="Heading3"/>
        <w:spacing w:before="0" w:after="0"/>
        <w:rPr>
          <w:rFonts w:ascii="Georgia" w:hAnsi="Georgia"/>
          <w:color w:val="333333"/>
          <w:sz w:val="24"/>
          <w:szCs w:val="24"/>
        </w:rPr>
      </w:pPr>
      <w:r>
        <w:rPr>
          <w:rFonts w:ascii="Georgia" w:hAnsi="Georgia" w:cs="Georgia"/>
          <w:color w:val="333333"/>
          <w:sz w:val="24"/>
          <w:szCs w:val="24"/>
        </w:rPr>
        <w:t>Economic View: Bernanke’s Models, and Their Limits</w:t>
      </w:r>
    </w:p>
    <w:p w:rsidR="00000000" w:rsidRDefault="0060168B">
      <w:pPr>
        <w:pStyle w:val="BodyText"/>
        <w:spacing w:after="0"/>
        <w:rPr>
          <w:rFonts w:ascii="Georgia" w:hAnsi="Georgia"/>
          <w:b/>
          <w:color w:val="333333"/>
        </w:rPr>
      </w:pPr>
    </w:p>
    <w:p w:rsidR="00000000" w:rsidRDefault="0060168B">
      <w:pPr>
        <w:pStyle w:val="BodyText"/>
        <w:spacing w:after="0"/>
        <w:rPr>
          <w:rFonts w:ascii="Georgia" w:hAnsi="Georgia" w:cs="Georgia"/>
          <w:color w:val="333333"/>
          <w:lang w:val="en"/>
        </w:rPr>
      </w:pPr>
      <w:bookmarkStart w:id="145" w:name="coopermacro-ch02_s02_p09"/>
      <w:bookmarkEnd w:id="145"/>
      <w:r>
        <w:rPr>
          <w:rFonts w:ascii="Georgia" w:hAnsi="Georgia" w:cs="Georgia"/>
          <w:color w:val="333333"/>
          <w:lang w:val="en"/>
        </w:rPr>
        <w:t xml:space="preserve">In terms of intellect, Ben S. Bernanke may be to the Federal Reserve what John G. Roberts </w:t>
      </w:r>
      <w:r>
        <w:rPr>
          <w:rFonts w:ascii="Georgia" w:hAnsi="Georgia" w:cs="Georgia"/>
          <w:color w:val="333333"/>
          <w:lang w:val="en"/>
        </w:rPr>
        <w:t>Jr. is to the Supreme Court. And like Chief Justice Roberts, Mr. Bernanke, the nominee to replace Alan Greenspan at the Fed, has left a paper trail worth studying. What can it tell us about the sort of Fed chairman he would be?</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146" w:name="coopermacro-ch02_s02_p10"/>
      <w:bookmarkEnd w:id="146"/>
      <w:r>
        <w:rPr>
          <w:rFonts w:ascii="Georgia" w:hAnsi="Georgia" w:cs="Georgia"/>
          <w:color w:val="333333"/>
          <w:lang w:val="en"/>
        </w:rPr>
        <w:t xml:space="preserve">In general, Mr. Bernanke’s </w:t>
      </w:r>
      <w:r>
        <w:rPr>
          <w:rFonts w:ascii="Georgia" w:hAnsi="Georgia" w:cs="Georgia"/>
          <w:color w:val="333333"/>
          <w:lang w:val="en"/>
        </w:rPr>
        <w:t xml:space="preserve">work has been solidly in the mainstream—a mainstream he has helped define since he began publishing papers in major economic journals since 1981. He has </w:t>
      </w:r>
      <w:r>
        <w:rPr>
          <w:rFonts w:ascii="Georgia" w:hAnsi="Georgia" w:cs="Georgia"/>
          <w:color w:val="333333"/>
          <w:lang w:val="en"/>
        </w:rPr>
        <w:lastRenderedPageBreak/>
        <w:t>written repeatedly about ways of using mathematical models of a dauntingly complex economy to set monet</w:t>
      </w:r>
      <w:r>
        <w:rPr>
          <w:rFonts w:ascii="Georgia" w:hAnsi="Georgia" w:cs="Georgia"/>
          <w:color w:val="333333"/>
          <w:lang w:val="en"/>
        </w:rPr>
        <w:t>ary policy. When he has strayed from that subject, his conclusions have sometimes raised eyebrows.</w:t>
      </w:r>
    </w:p>
    <w:p w:rsidR="00000000" w:rsidRDefault="0060168B">
      <w:pPr>
        <w:pStyle w:val="BodyText"/>
        <w:spacing w:after="0"/>
        <w:rPr>
          <w:rFonts w:ascii="Georgia" w:hAnsi="Georgia" w:cs="Georgia"/>
          <w:color w:val="333333"/>
          <w:lang w:val="en"/>
        </w:rPr>
      </w:pPr>
      <w:bookmarkStart w:id="147" w:name="coopermacro-ch02_s02_p11"/>
      <w:bookmarkEnd w:id="147"/>
      <w:r>
        <w:rPr>
          <w:rFonts w:ascii="Georgia" w:hAnsi="Georgia" w:cs="Georgia"/>
          <w:color w:val="333333"/>
          <w:lang w:val="en"/>
        </w:rPr>
        <w:t>[…]</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148" w:name="coopermacro-ch02_s02_p12"/>
      <w:bookmarkEnd w:id="148"/>
      <w:r>
        <w:rPr>
          <w:rFonts w:ascii="Georgia" w:hAnsi="Georgia" w:cs="Georgia"/>
          <w:color w:val="333333"/>
          <w:lang w:val="en"/>
        </w:rPr>
        <w:t>These topics, however, are not at the core of what Mr. Bernanke would be concerned with at the Fed. There, his opinions about domestic monetary policy w</w:t>
      </w:r>
      <w:r>
        <w:rPr>
          <w:rFonts w:ascii="Georgia" w:hAnsi="Georgia" w:cs="Georgia"/>
          <w:color w:val="333333"/>
          <w:lang w:val="en"/>
        </w:rPr>
        <w:t>ould be more important. One tenet of Mr. Bernanke’s philosophy could not be clearer: that the central bank should use a model, not just hunches, to decide about interest rates and the money supply.</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149" w:name="coopermacro-ch02_s02_p13"/>
      <w:bookmarkEnd w:id="149"/>
      <w:r>
        <w:rPr>
          <w:rFonts w:ascii="Georgia" w:hAnsi="Georgia" w:cs="Georgia"/>
          <w:color w:val="333333"/>
          <w:lang w:val="en"/>
        </w:rPr>
        <w:t>This is how he put it in 1997 in a paper with Michael Woo</w:t>
      </w:r>
      <w:r>
        <w:rPr>
          <w:rFonts w:ascii="Georgia" w:hAnsi="Georgia" w:cs="Georgia"/>
          <w:color w:val="333333"/>
          <w:lang w:val="en"/>
        </w:rPr>
        <w:t>dford, now a professor of political economy at Columbia: “We conclude that, although private-sector forecasts may contain information useful to the central bank, ultimately the monetary authorities must rely on an explicit structural model of the economy t</w:t>
      </w:r>
      <w:r>
        <w:rPr>
          <w:rFonts w:ascii="Georgia" w:hAnsi="Georgia" w:cs="Georgia"/>
          <w:color w:val="333333"/>
          <w:lang w:val="en"/>
        </w:rPr>
        <w:t>o guide their policy decisions.”</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rPr>
      </w:pPr>
      <w:bookmarkStart w:id="150" w:name="coopermacro-ch02_s02_p14"/>
      <w:bookmarkEnd w:id="150"/>
      <w:r>
        <w:rPr>
          <w:rFonts w:ascii="Georgia" w:hAnsi="Georgia" w:cs="Georgia"/>
          <w:color w:val="333333"/>
          <w:lang w:val="en"/>
        </w:rPr>
        <w:t>[…]</w:t>
      </w:r>
      <w:r>
        <w:rPr>
          <w:rFonts w:ascii="Georgia" w:hAnsi="Georgia"/>
        </w:rPr>
        <w:t> [1]</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jc w:val="center"/>
        <w:rPr>
          <w:rFonts w:ascii="Georgia" w:hAnsi="Georgia"/>
          <w:sz w:val="24"/>
          <w:szCs w:val="24"/>
        </w:rPr>
      </w:pPr>
      <w:r>
        <w:rPr>
          <w:rFonts w:ascii="Georgia" w:eastAsia="Calibri2" w:hAnsi="Georgia" w:cs="Calibri2"/>
          <w:color w:val="FFFFFF"/>
          <w:sz w:val="24"/>
          <w:szCs w:val="24"/>
          <w:lang w:val="en" w:eastAsia="en" w:bidi="en"/>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23"/>
        </w:numPr>
        <w:tabs>
          <w:tab w:val="left" w:pos="585"/>
        </w:tabs>
        <w:spacing w:after="0"/>
        <w:ind w:right="281"/>
        <w:rPr>
          <w:rFonts w:ascii="Georgia" w:hAnsi="Georgia" w:cs="Calibri2"/>
          <w:color w:val="333333"/>
          <w:lang w:val="en"/>
        </w:rPr>
      </w:pPr>
      <w:bookmarkStart w:id="151" w:name="coopermacro-ch02_s02_l02"/>
      <w:bookmarkEnd w:id="151"/>
      <w:r>
        <w:rPr>
          <w:rFonts w:ascii="Georgia" w:hAnsi="Georgia" w:cs="Calibri2"/>
          <w:color w:val="333333"/>
          <w:lang w:val="en"/>
        </w:rPr>
        <w:t>The methodology of macroeconomics involves the interplay between data and models.</w:t>
      </w:r>
    </w:p>
    <w:p w:rsidR="00000000" w:rsidRDefault="0060168B" w:rsidP="0060168B">
      <w:pPr>
        <w:pStyle w:val="BodyText"/>
        <w:numPr>
          <w:ilvl w:val="0"/>
          <w:numId w:val="23"/>
        </w:numPr>
        <w:tabs>
          <w:tab w:val="left" w:pos="585"/>
        </w:tabs>
        <w:spacing w:after="0"/>
        <w:ind w:right="281"/>
        <w:rPr>
          <w:rFonts w:ascii="Georgia" w:hAnsi="Georgia" w:cs="Calibri2"/>
          <w:color w:val="333333"/>
          <w:lang w:val="en"/>
        </w:rPr>
      </w:pPr>
      <w:r>
        <w:rPr>
          <w:rFonts w:ascii="Georgia" w:hAnsi="Georgia" w:cs="Calibri2"/>
          <w:color w:val="333333"/>
          <w:lang w:val="en"/>
        </w:rPr>
        <w:t>Abstract models provide policymakers with a framework to understand what is happening in the macroecon</w:t>
      </w:r>
      <w:r>
        <w:rPr>
          <w:rFonts w:ascii="Georgia" w:hAnsi="Georgia" w:cs="Calibri2"/>
          <w:color w:val="333333"/>
          <w:lang w:val="en"/>
        </w:rPr>
        <w:t>omy and also a way to predict the effects of policy actions.</w:t>
      </w:r>
    </w:p>
    <w:p w:rsidR="00000000" w:rsidRDefault="0060168B">
      <w:pPr>
        <w:pStyle w:val="BodyText"/>
        <w:spacing w:after="0"/>
        <w:ind w:right="281"/>
        <w:rPr>
          <w:rFonts w:ascii="Georgia" w:hAnsi="Georgia" w:cs="Calibri2"/>
          <w:color w:val="333333"/>
          <w:lang w:val="en"/>
        </w:rPr>
      </w:pPr>
    </w:p>
    <w:p w:rsidR="00000000" w:rsidRDefault="0060168B">
      <w:pPr>
        <w:pStyle w:val="BodyText"/>
        <w:spacing w:after="0"/>
        <w:ind w:right="281"/>
        <w:rPr>
          <w:rFonts w:ascii="Georgia" w:hAnsi="Georgia" w:cs="Calibri2"/>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4"/>
        <w:spacing w:before="0" w:after="0"/>
        <w:rPr>
          <w:rFonts w:ascii="Georgia" w:eastAsia="Calibri2" w:hAnsi="Georgia" w:cs="Calibri2"/>
          <w:b w:val="0"/>
          <w:bCs w:val="0"/>
          <w:i w:val="0"/>
          <w:iCs w:val="0"/>
          <w:color w:val="555555"/>
          <w:lang w:val="en" w:eastAsia="en" w:bidi="en"/>
        </w:rPr>
      </w:pPr>
    </w:p>
    <w:p w:rsidR="00000000" w:rsidRDefault="0060168B">
      <w:pPr>
        <w:pStyle w:val="Heading3"/>
        <w:spacing w:before="0" w:after="0"/>
        <w:rPr>
          <w:rFonts w:ascii="Georgia" w:eastAsia="Calibri2" w:hAnsi="Georgia" w:cs="Calibri2"/>
          <w:b w:val="0"/>
          <w:bCs w:val="0"/>
          <w:color w:val="555555"/>
          <w:sz w:val="24"/>
          <w:szCs w:val="24"/>
          <w:lang w:val="en" w:eastAsia="en" w:bidi="en"/>
        </w:rPr>
      </w:pPr>
      <w:r>
        <w:rPr>
          <w:rFonts w:ascii="Georgia" w:eastAsia="Calibri2" w:hAnsi="Georgia" w:cs="Calibri2"/>
          <w:b w:val="0"/>
          <w:bCs w:val="0"/>
          <w:color w:val="333333"/>
          <w:sz w:val="24"/>
          <w:szCs w:val="24"/>
          <w:lang w:val="en" w:eastAsia="en" w:bidi="en"/>
        </w:rPr>
        <w:t xml:space="preserve"> </w:t>
      </w:r>
      <w:r>
        <w:rPr>
          <w:rFonts w:ascii="Georgia" w:eastAsia="Calibri2" w:hAnsi="Georgia" w:cs="Calibri"/>
          <w:b w:val="0"/>
          <w:bCs w:val="0"/>
          <w:color w:val="333333"/>
          <w:sz w:val="24"/>
          <w:szCs w:val="24"/>
          <w:lang w:val="en" w:eastAsia="en" w:bidi="en"/>
        </w:rPr>
        <w:t xml:space="preserve"> </w:t>
      </w:r>
      <w:r>
        <w:rPr>
          <w:rFonts w:ascii="Georgia" w:eastAsia="Calibri2" w:hAnsi="Georgia" w:cs="Calibri"/>
          <w:color w:val="333333"/>
          <w:sz w:val="24"/>
          <w:szCs w:val="24"/>
          <w:lang w:val="en" w:eastAsia="en" w:bidi="en"/>
        </w:rPr>
        <w:t>Checking Your Understanding</w:t>
      </w:r>
    </w:p>
    <w:p w:rsidR="00000000" w:rsidRDefault="0060168B">
      <w:pPr>
        <w:pStyle w:val="BodyText"/>
        <w:spacing w:after="0"/>
        <w:rPr>
          <w:rFonts w:ascii="Georgia" w:eastAsia="Calibri2" w:hAnsi="Georgia" w:cs="Calibri2"/>
          <w:color w:val="555555"/>
          <w:lang w:val="en" w:eastAsia="en" w:bidi="en"/>
        </w:rPr>
      </w:pPr>
    </w:p>
    <w:p w:rsidR="00000000" w:rsidRDefault="0060168B" w:rsidP="0060168B">
      <w:pPr>
        <w:pStyle w:val="BodyText"/>
        <w:numPr>
          <w:ilvl w:val="0"/>
          <w:numId w:val="24"/>
        </w:numPr>
        <w:spacing w:after="0"/>
        <w:rPr>
          <w:rFonts w:ascii="Georgia" w:hAnsi="Georgia" w:cs="Calibri"/>
          <w:color w:val="333333"/>
          <w:lang w:val="en"/>
        </w:rPr>
      </w:pPr>
      <w:r>
        <w:rPr>
          <w:rFonts w:ascii="Georgia" w:hAnsi="Georgia" w:cs="Calibri"/>
          <w:color w:val="333333"/>
          <w:lang w:val="en"/>
        </w:rPr>
        <w:t>Why are economic models always being refined?</w:t>
      </w:r>
    </w:p>
    <w:p w:rsidR="00000000" w:rsidRDefault="0060168B" w:rsidP="0060168B">
      <w:pPr>
        <w:pStyle w:val="BodyText"/>
        <w:numPr>
          <w:ilvl w:val="0"/>
          <w:numId w:val="24"/>
        </w:numPr>
        <w:spacing w:after="0"/>
        <w:rPr>
          <w:rFonts w:ascii="Georgia" w:eastAsia="Calibri2" w:hAnsi="Georgia" w:cs="Calibri"/>
          <w:color w:val="2689C6"/>
          <w:u w:val="single"/>
        </w:rPr>
      </w:pPr>
      <w:r>
        <w:rPr>
          <w:rFonts w:ascii="Georgia" w:hAnsi="Georgia" w:cs="Calibri"/>
          <w:color w:val="333333"/>
          <w:lang w:val="en"/>
        </w:rPr>
        <w:t xml:space="preserve">If a theory is inconsistent with some but not all observations, could it still be useful for </w:t>
      </w:r>
      <w:r>
        <w:rPr>
          <w:rFonts w:ascii="Georgia" w:hAnsi="Georgia" w:cs="Calibri"/>
          <w:color w:val="333333"/>
          <w:lang w:val="en"/>
        </w:rPr>
        <w:t>policymaking purposes?</w:t>
      </w:r>
    </w:p>
    <w:p w:rsidR="00000000" w:rsidRDefault="0060168B">
      <w:pPr>
        <w:pStyle w:val="BodyText"/>
        <w:spacing w:after="0"/>
        <w:ind w:left="360"/>
        <w:rPr>
          <w:rFonts w:ascii="Georgia" w:eastAsia="Calibri2" w:hAnsi="Georgia" w:cs="Calibri"/>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152" w:name="hrfn"/>
      <w:bookmarkEnd w:id="152"/>
      <w:r>
        <w:rPr>
          <w:rFonts w:ascii="Georgia" w:hAnsi="Georgia" w:cs="Calibri2"/>
          <w:color w:val="0099FF"/>
        </w:rPr>
        <w:lastRenderedPageBreak/>
        <w:t>[1]</w:t>
      </w:r>
      <w:r>
        <w:rPr>
          <w:rFonts w:ascii="Georgia" w:hAnsi="Georgia" w:cs="Calibri2"/>
          <w:color w:val="333333"/>
        </w:rPr>
        <w:t xml:space="preserve"> Daniel Altman, “Economic View: Bernanke’s Models, and Their Limits,” </w:t>
      </w:r>
      <w:r>
        <w:rPr>
          <w:rStyle w:val="Emphasis"/>
          <w:rFonts w:ascii="Georgia" w:hAnsi="Georgia" w:cs="Calibri2"/>
          <w:color w:val="333333"/>
        </w:rPr>
        <w:t>New York Times</w:t>
      </w:r>
      <w:r>
        <w:rPr>
          <w:rFonts w:ascii="Georgia" w:hAnsi="Georgia" w:cs="Calibri2"/>
          <w:color w:val="333333"/>
        </w:rPr>
        <w:t>, October 30, 2005, accessed June 27, 2011,</w:t>
      </w:r>
      <w:hyperlink r:id="rId26" w:history="1">
        <w:r>
          <w:rPr>
            <w:rStyle w:val="Hyperlink"/>
            <w:rFonts w:ascii="Georgia" w:hAnsi="Georgia"/>
          </w:rPr>
          <w:t>http://www.nytimes.com/2005/10/30/business/yourmoney/30econview.html</w:t>
        </w:r>
      </w:hyperlink>
      <w:r>
        <w:rPr>
          <w:rFonts w:ascii="Georgia" w:hAnsi="Georgia" w:cs="Calibri2"/>
          <w:color w:val="333333"/>
        </w:rPr>
        <w: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rPr>
          <w:rFonts w:ascii="Georgia" w:hAnsi="Georgia"/>
        </w:rPr>
      </w:pPr>
    </w:p>
    <w:p w:rsidR="00000000" w:rsidRDefault="0060168B">
      <w:pPr>
        <w:pStyle w:val="Heading2"/>
        <w:rPr>
          <w:rFonts w:ascii="Georgia" w:hAnsi="Georgia"/>
          <w:color w:val="333333"/>
          <w:sz w:val="24"/>
          <w:szCs w:val="24"/>
        </w:rPr>
      </w:pPr>
      <w:r>
        <w:rPr>
          <w:rFonts w:ascii="Georgia" w:hAnsi="Georgia" w:cs="Calibri2"/>
          <w:color w:val="333333"/>
          <w:sz w:val="24"/>
          <w:szCs w:val="24"/>
          <w:lang w:val="en"/>
        </w:rPr>
        <w:t>2.3 End-of-Chapter Material</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rPr>
          <w:rFonts w:ascii="Georgia" w:hAnsi="Georgia"/>
          <w:color w:val="333333"/>
          <w:sz w:val="24"/>
          <w:szCs w:val="24"/>
        </w:rPr>
      </w:pPr>
    </w:p>
    <w:p w:rsidR="00000000" w:rsidRDefault="0060168B">
      <w:pPr>
        <w:pStyle w:val="Heading3"/>
        <w:widowControl/>
        <w:spacing w:before="0" w:after="0" w:line="203" w:lineRule="atLeast"/>
        <w:rPr>
          <w:rFonts w:ascii="Georgia" w:hAnsi="Georgia" w:cs="Georgia"/>
          <w:b w:val="0"/>
          <w:color w:val="333333"/>
          <w:sz w:val="24"/>
          <w:szCs w:val="24"/>
          <w:lang w:val="en"/>
        </w:rPr>
      </w:pPr>
      <w:r>
        <w:rPr>
          <w:rFonts w:ascii="Georgia" w:hAnsi="Georgia" w:cs="Calibri"/>
          <w:color w:val="333333"/>
          <w:sz w:val="24"/>
          <w:szCs w:val="24"/>
        </w:rPr>
        <w:t>In Conclusion</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cs="Georgia"/>
          <w:color w:val="333333"/>
          <w:lang w:val="en"/>
        </w:rPr>
      </w:pPr>
      <w:bookmarkStart w:id="153" w:name="coopermacro-ch02_s03_p01"/>
      <w:bookmarkEnd w:id="153"/>
      <w:r>
        <w:rPr>
          <w:rFonts w:ascii="Georgia" w:hAnsi="Georgia" w:cs="Georgia"/>
          <w:color w:val="333333"/>
          <w:lang w:val="en"/>
        </w:rPr>
        <w:t xml:space="preserve">Our book is built around economic topics, </w:t>
      </w:r>
      <w:r>
        <w:rPr>
          <w:rFonts w:ascii="Georgia" w:hAnsi="Georgia" w:cs="Georgia"/>
          <w:color w:val="333333"/>
          <w:lang w:val="en"/>
        </w:rPr>
        <w:t>such as the income tax code, the social security system, the determination of monetary policy in Europe, and the contrasting economic health of different countries.</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cs="Georgia"/>
          <w:color w:val="333333"/>
          <w:lang w:val="en"/>
        </w:rPr>
      </w:pPr>
      <w:bookmarkStart w:id="154" w:name="coopermacro-ch02_s03_p02"/>
      <w:bookmarkEnd w:id="154"/>
      <w:r>
        <w:rPr>
          <w:rFonts w:ascii="Georgia" w:hAnsi="Georgia" w:cs="Georgia"/>
          <w:color w:val="333333"/>
          <w:lang w:val="en"/>
        </w:rPr>
        <w:t>Throughout this book, we will emphasize the measurement and interpretation of economic dat</w:t>
      </w:r>
      <w:r>
        <w:rPr>
          <w:rFonts w:ascii="Georgia" w:hAnsi="Georgia" w:cs="Georgia"/>
          <w:color w:val="333333"/>
          <w:lang w:val="en"/>
        </w:rPr>
        <w:t xml:space="preserve">a. Understanding how to read charts and tables of economic data is a critical skill for </w:t>
      </w:r>
      <w:r>
        <w:rPr>
          <w:rFonts w:ascii="Georgia" w:hAnsi="Georgia" w:cs="Georgia"/>
          <w:color w:val="333333"/>
          <w:lang w:val="en"/>
        </w:rPr>
        <w:lastRenderedPageBreak/>
        <w:t>anyone who wants to be a sophisticated consumer of economic and political news. We also explain both policy tools and their links to economic outcomes. Understanding th</w:t>
      </w:r>
      <w:r>
        <w:rPr>
          <w:rFonts w:ascii="Georgia" w:hAnsi="Georgia" w:cs="Georgia"/>
          <w:color w:val="333333"/>
          <w:lang w:val="en"/>
        </w:rPr>
        <w:t xml:space="preserve">ese links requires a model of the economy. We introduce models as needed, in the context of their applications. Mastering macroeconomics involves both understanding the tools that macroeconomists use and knowing how and when those tools should be applied. </w:t>
      </w:r>
      <w:r>
        <w:rPr>
          <w:rFonts w:ascii="Georgia" w:hAnsi="Georgia" w:cs="Georgia"/>
          <w:color w:val="333333"/>
          <w:lang w:val="en"/>
        </w:rPr>
        <w:t>In this book, you will learn about these tools by example: you will see them in use as we study different questions in economics. At the same time, you will learn about many topics that should interest you as engaged and aware citizens of the world. We hop</w:t>
      </w:r>
      <w:r>
        <w:rPr>
          <w:rFonts w:ascii="Georgia" w:hAnsi="Georgia" w:cs="Georgia"/>
          <w:color w:val="333333"/>
          <w:lang w:val="en"/>
        </w:rPr>
        <w:t>e that, after reading this book, you will both better understand what it is that economists do and be better informed about the world in which we all live.</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rPr>
      </w:pPr>
      <w:bookmarkStart w:id="155" w:name="coopermacro-ch02_s03_p03"/>
      <w:bookmarkEnd w:id="155"/>
      <w:r>
        <w:rPr>
          <w:rFonts w:ascii="Georgia" w:hAnsi="Georgia" w:cs="Georgia"/>
          <w:color w:val="333333"/>
          <w:lang w:val="en"/>
        </w:rPr>
        <w:t>As you proceed through the chapters, you will often see reference to our </w:t>
      </w:r>
      <w:r>
        <w:rPr>
          <w:rStyle w:val="Emphasis"/>
          <w:rFonts w:ascii="Georgia" w:hAnsi="Georgia" w:cs="Georgia"/>
          <w:color w:val="333333"/>
          <w:lang w:val="en"/>
        </w:rPr>
        <w:t>toolkit</w:t>
      </w:r>
      <w:r>
        <w:rPr>
          <w:rFonts w:ascii="Georgia" w:hAnsi="Georgia" w:cs="Georgia"/>
          <w:color w:val="333333"/>
          <w:lang w:val="en"/>
        </w:rPr>
        <w:t>. This is a collect</w:t>
      </w:r>
      <w:r>
        <w:rPr>
          <w:rFonts w:ascii="Georgia" w:hAnsi="Georgia" w:cs="Georgia"/>
          <w:color w:val="333333"/>
          <w:lang w:val="en"/>
        </w:rPr>
        <w:t>ion of some of the most important tools that we use over and over in different chapters. Each tool is fully introduced somewhere in the book, but you can also use the toolkit as a reference when working through different chapters. In addition, it can serve</w:t>
      </w:r>
      <w:r>
        <w:rPr>
          <w:rFonts w:ascii="Georgia" w:hAnsi="Georgia" w:cs="Georgia"/>
          <w:color w:val="333333"/>
          <w:lang w:val="en"/>
        </w:rPr>
        <w:t xml:space="preserve"> as a study aid when you are preparing for quizzes and examinations.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eastAsia="Calibri2" w:hAnsi="Georgia" w:cs="Calibri2"/>
          <w:color w:val="555555"/>
          <w:lang w:val="en" w:eastAsia="en" w:bidi="en"/>
        </w:rPr>
      </w:pPr>
      <w:bookmarkStart w:id="156" w:name="coopermacro-ch02_s03_p04"/>
      <w:bookmarkEnd w:id="156"/>
      <w:r>
        <w:rPr>
          <w:rFonts w:ascii="Georgia" w:hAnsi="Georgia" w:cs="Georgia"/>
          <w:color w:val="333333"/>
          <w:lang w:val="en"/>
        </w:rPr>
        <w:t xml:space="preserve">We try to avoid getting too hung up on the mathematical expression of our theories (although the math will usually be </w:t>
      </w:r>
      <w:r>
        <w:rPr>
          <w:rFonts w:ascii="Georgia" w:hAnsi="Georgia" w:cs="Georgia"/>
          <w:color w:val="333333"/>
          <w:lang w:val="en"/>
        </w:rPr>
        <w:t>lurking in the background where you can’t quite see it). In particular, our applications chapters contain very little mathematics. This means that you can read and understand the applications without needing to work through a lot of mathematics. Compared t</w:t>
      </w:r>
      <w:r>
        <w:rPr>
          <w:rFonts w:ascii="Georgia" w:hAnsi="Georgia" w:cs="Georgia"/>
          <w:color w:val="333333"/>
          <w:lang w:val="en"/>
        </w:rPr>
        <w:t>o our applications chapters, our toolkit contains slightly more formal versions of the frameworks that we develop. You will refer to the tools over and over again as we progress through the book, for the same tool is often used to shed light on all sorts o</w:t>
      </w:r>
      <w:r>
        <w:rPr>
          <w:rFonts w:ascii="Georgia" w:hAnsi="Georgia" w:cs="Georgia"/>
          <w:color w:val="333333"/>
          <w:lang w:val="en"/>
        </w:rPr>
        <w:t>f different questions.</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rPr>
          <w:rFonts w:ascii="Georgia" w:eastAsia="Calibri2" w:hAnsi="Georgia" w:cs="Calibri2"/>
          <w:b w:val="0"/>
          <w:bCs w:val="0"/>
          <w:color w:val="555555"/>
          <w:sz w:val="24"/>
          <w:szCs w:val="24"/>
          <w:lang w:val="en" w:eastAsia="en" w:bidi="en"/>
        </w:rPr>
      </w:pPr>
    </w:p>
    <w:p w:rsidR="00000000" w:rsidRDefault="0060168B">
      <w:pPr>
        <w:pStyle w:val="Heading3"/>
        <w:widowControl/>
        <w:spacing w:before="0" w:after="0" w:line="203" w:lineRule="atLeast"/>
        <w:rPr>
          <w:rFonts w:ascii="Georgia" w:eastAsia="Calibri2" w:hAnsi="Georgia" w:cs="Calibri2"/>
          <w:b w:val="0"/>
          <w:bCs w:val="0"/>
          <w:color w:val="555555"/>
          <w:sz w:val="24"/>
          <w:szCs w:val="24"/>
          <w:lang w:val="en" w:eastAsia="en" w:bidi="en"/>
        </w:rPr>
      </w:pPr>
      <w:r>
        <w:rPr>
          <w:rFonts w:ascii="Georgia" w:eastAsia="Calibri2" w:hAnsi="Georgia" w:cs="Calibri2"/>
          <w:color w:val="333333"/>
          <w:sz w:val="24"/>
          <w:szCs w:val="24"/>
          <w:lang w:val="en" w:eastAsia="en" w:bidi="en"/>
        </w:rPr>
        <w:t>Key Links</w:t>
      </w:r>
    </w:p>
    <w:p w:rsidR="00000000" w:rsidRDefault="0060168B">
      <w:pPr>
        <w:pStyle w:val="BodyText"/>
        <w:widowControl/>
        <w:spacing w:after="0" w:line="203" w:lineRule="atLeast"/>
        <w:rPr>
          <w:rFonts w:ascii="Georgia" w:eastAsia="Calibri2" w:hAnsi="Georgia" w:cs="Calibri2"/>
          <w:color w:val="555555"/>
          <w:lang w:val="en" w:eastAsia="en" w:bidi="en"/>
        </w:rPr>
      </w:pPr>
    </w:p>
    <w:p w:rsidR="00000000" w:rsidRDefault="0060168B" w:rsidP="0060168B">
      <w:pPr>
        <w:pStyle w:val="BodyText"/>
        <w:widowControl/>
        <w:numPr>
          <w:ilvl w:val="0"/>
          <w:numId w:val="25"/>
        </w:numPr>
        <w:tabs>
          <w:tab w:val="left" w:pos="619"/>
        </w:tabs>
        <w:spacing w:after="0" w:line="203" w:lineRule="atLeast"/>
        <w:ind w:left="619"/>
        <w:rPr>
          <w:rFonts w:ascii="Georgia" w:hAnsi="Georgia" w:cs="Georgia"/>
          <w:color w:val="333333"/>
          <w:lang w:val="en"/>
        </w:rPr>
      </w:pPr>
      <w:bookmarkStart w:id="157" w:name="coopermacro-ch02_s03_l01"/>
      <w:bookmarkEnd w:id="157"/>
      <w:r>
        <w:rPr>
          <w:rFonts w:ascii="Georgia" w:hAnsi="Georgia" w:cs="Georgia"/>
          <w:color w:val="333333"/>
          <w:lang w:val="en"/>
        </w:rPr>
        <w:t>Bureau of Economic Analysis: </w:t>
      </w:r>
      <w:hyperlink r:id="rId27" w:history="1">
        <w:r>
          <w:rPr>
            <w:rStyle w:val="Hyperlink"/>
            <w:rFonts w:ascii="Georgia" w:hAnsi="Georgia"/>
          </w:rPr>
          <w:t>http://www.bea.gov</w:t>
        </w:r>
      </w:hyperlink>
    </w:p>
    <w:p w:rsidR="00000000" w:rsidRDefault="0060168B" w:rsidP="0060168B">
      <w:pPr>
        <w:pStyle w:val="BodyText"/>
        <w:widowControl/>
        <w:numPr>
          <w:ilvl w:val="0"/>
          <w:numId w:val="25"/>
        </w:numPr>
        <w:tabs>
          <w:tab w:val="left" w:pos="619"/>
        </w:tabs>
        <w:spacing w:after="0" w:line="203" w:lineRule="atLeast"/>
        <w:ind w:left="619"/>
        <w:rPr>
          <w:rFonts w:ascii="Georgia" w:hAnsi="Georgia" w:cs="Georgia"/>
          <w:color w:val="333333"/>
          <w:lang w:val="en"/>
        </w:rPr>
      </w:pPr>
      <w:r>
        <w:rPr>
          <w:rFonts w:ascii="Georgia" w:hAnsi="Georgia" w:cs="Georgia"/>
          <w:color w:val="333333"/>
          <w:lang w:val="en"/>
        </w:rPr>
        <w:t>Bureau of Labor Statistics: </w:t>
      </w:r>
      <w:hyperlink r:id="rId28" w:history="1">
        <w:r>
          <w:rPr>
            <w:rStyle w:val="Hyperlink"/>
            <w:rFonts w:ascii="Georgia" w:hAnsi="Georgia"/>
          </w:rPr>
          <w:t>http://www.bls.gov</w:t>
        </w:r>
      </w:hyperlink>
    </w:p>
    <w:p w:rsidR="00000000" w:rsidRDefault="0060168B" w:rsidP="0060168B">
      <w:pPr>
        <w:pStyle w:val="BodyText"/>
        <w:widowControl/>
        <w:numPr>
          <w:ilvl w:val="0"/>
          <w:numId w:val="25"/>
        </w:numPr>
        <w:tabs>
          <w:tab w:val="left" w:pos="619"/>
        </w:tabs>
        <w:spacing w:after="0" w:line="203" w:lineRule="atLeast"/>
        <w:ind w:left="619"/>
        <w:rPr>
          <w:rFonts w:ascii="Georgia" w:hAnsi="Georgia" w:cs="Georgia"/>
          <w:color w:val="333333"/>
          <w:lang w:val="en"/>
        </w:rPr>
      </w:pPr>
      <w:r>
        <w:rPr>
          <w:rFonts w:ascii="Georgia" w:hAnsi="Georgia" w:cs="Georgia"/>
          <w:color w:val="333333"/>
          <w:lang w:val="en"/>
        </w:rPr>
        <w:t xml:space="preserve">Board of </w:t>
      </w:r>
      <w:r>
        <w:rPr>
          <w:rFonts w:ascii="Georgia" w:hAnsi="Georgia" w:cs="Georgia"/>
          <w:color w:val="333333"/>
          <w:lang w:val="en"/>
        </w:rPr>
        <w:t>Governors of the Federal Reserve System:</w:t>
      </w:r>
      <w:hyperlink r:id="rId29" w:history="1">
        <w:r>
          <w:rPr>
            <w:rStyle w:val="Hyperlink"/>
            <w:rFonts w:ascii="Georgia" w:hAnsi="Georgia"/>
          </w:rPr>
          <w:t>http://www.federalreserve.gov</w:t>
        </w:r>
      </w:hyperlink>
    </w:p>
    <w:p w:rsidR="00000000" w:rsidRDefault="0060168B" w:rsidP="0060168B">
      <w:pPr>
        <w:pStyle w:val="BodyText"/>
        <w:widowControl/>
        <w:numPr>
          <w:ilvl w:val="0"/>
          <w:numId w:val="25"/>
        </w:numPr>
        <w:tabs>
          <w:tab w:val="left" w:pos="619"/>
        </w:tabs>
        <w:spacing w:after="0" w:line="203" w:lineRule="atLeast"/>
        <w:ind w:left="619"/>
        <w:rPr>
          <w:rFonts w:ascii="Georgia" w:hAnsi="Georgia"/>
        </w:rPr>
      </w:pPr>
      <w:r>
        <w:rPr>
          <w:rFonts w:ascii="Georgia" w:hAnsi="Georgia" w:cs="Georgia"/>
          <w:color w:val="333333"/>
          <w:lang w:val="en"/>
        </w:rPr>
        <w:t>European Central Bank: </w:t>
      </w:r>
      <w:hyperlink r:id="rId30" w:history="1">
        <w:r>
          <w:rPr>
            <w:rStyle w:val="Hyperlink"/>
            <w:rFonts w:ascii="Georgia" w:hAnsi="Georgia"/>
          </w:rPr>
          <w:t>http://www.ecb.int/home/html/index.en.html</w:t>
        </w:r>
      </w:hyperlink>
    </w:p>
    <w:p w:rsidR="00000000" w:rsidRDefault="0060168B">
      <w:pPr>
        <w:pStyle w:val="BodyText"/>
        <w:widowControl/>
        <w:spacing w:after="0" w:line="203" w:lineRule="atLeast"/>
        <w:ind w:left="619"/>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08629A"/>
        <w:spacing w:before="0" w:after="113" w:line="203" w:lineRule="atLeast"/>
        <w:jc w:val="center"/>
        <w:rPr>
          <w:rFonts w:ascii="Georgia" w:hAnsi="Georgia"/>
          <w:sz w:val="24"/>
          <w:szCs w:val="24"/>
        </w:rPr>
      </w:pPr>
      <w:r>
        <w:rPr>
          <w:rFonts w:ascii="Georgia" w:eastAsia="Calibri2" w:hAnsi="Georgia" w:cs="Calibri2"/>
          <w:color w:val="FFFFFF"/>
          <w:sz w:val="24"/>
          <w:szCs w:val="24"/>
          <w:lang w:val="en" w:eastAsia="en" w:bidi="en"/>
        </w:rPr>
        <w:lastRenderedPageBreak/>
        <w:t>EXERCISES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26"/>
        </w:numPr>
        <w:tabs>
          <w:tab w:val="left" w:pos="585"/>
        </w:tabs>
        <w:spacing w:after="0" w:line="203" w:lineRule="atLeast"/>
        <w:ind w:right="281"/>
        <w:rPr>
          <w:rFonts w:ascii="Georgia" w:hAnsi="Georgia" w:cs="Calibri2"/>
          <w:color w:val="333333"/>
          <w:lang w:val="en"/>
        </w:rPr>
      </w:pPr>
      <w:bookmarkStart w:id="158" w:name="coopermacro-ch02_s03_l02"/>
      <w:bookmarkEnd w:id="158"/>
      <w:r>
        <w:rPr>
          <w:rFonts w:ascii="Georgia" w:hAnsi="Georgia" w:cs="Calibri2"/>
          <w:color w:val="333333"/>
          <w:lang w:val="en"/>
        </w:rPr>
        <w:t>Provide updated information for at least one of the four screens in .</w:t>
      </w:r>
    </w:p>
    <w:p w:rsidR="00000000" w:rsidRDefault="0060168B" w:rsidP="0060168B">
      <w:pPr>
        <w:pStyle w:val="BodyText"/>
        <w:widowControl/>
        <w:numPr>
          <w:ilvl w:val="0"/>
          <w:numId w:val="26"/>
        </w:numPr>
        <w:tabs>
          <w:tab w:val="left" w:pos="585"/>
        </w:tabs>
        <w:spacing w:after="0" w:line="203" w:lineRule="atLeast"/>
        <w:ind w:right="281"/>
        <w:rPr>
          <w:rFonts w:ascii="Georgia" w:hAnsi="Georgia" w:cs="Calibri2"/>
          <w:color w:val="333333"/>
          <w:lang w:val="en"/>
        </w:rPr>
      </w:pPr>
      <w:r>
        <w:rPr>
          <w:rFonts w:ascii="Georgia" w:hAnsi="Georgia" w:cs="Calibri2"/>
          <w:color w:val="333333"/>
          <w:lang w:val="en"/>
        </w:rPr>
        <w:t xml:space="preserve">Use the Internet to find an article (for example, magazine, newspaper, publication of an economics research group) that contains a graph of real GDP for a country other than </w:t>
      </w:r>
      <w:r>
        <w:rPr>
          <w:rFonts w:ascii="Georgia" w:hAnsi="Georgia" w:cs="Calibri2"/>
          <w:color w:val="333333"/>
          <w:lang w:val="en"/>
        </w:rPr>
        <w:t>the United States. What purpose does the picture serve in the article? Why do you think it was included?</w:t>
      </w:r>
    </w:p>
    <w:p w:rsidR="00000000" w:rsidRDefault="0060168B" w:rsidP="0060168B">
      <w:pPr>
        <w:pStyle w:val="BodyText"/>
        <w:widowControl/>
        <w:numPr>
          <w:ilvl w:val="0"/>
          <w:numId w:val="26"/>
        </w:numPr>
        <w:tabs>
          <w:tab w:val="left" w:pos="585"/>
        </w:tabs>
        <w:spacing w:after="0" w:line="203" w:lineRule="atLeast"/>
        <w:ind w:right="281"/>
        <w:rPr>
          <w:rFonts w:ascii="Georgia" w:hAnsi="Georgia" w:cs="Calibri2"/>
          <w:color w:val="333333"/>
          <w:lang w:val="en"/>
        </w:rPr>
      </w:pPr>
      <w:r>
        <w:rPr>
          <w:rFonts w:ascii="Georgia" w:hAnsi="Georgia" w:cs="Calibri2"/>
          <w:color w:val="333333"/>
          <w:lang w:val="en"/>
        </w:rPr>
        <w:t>Find a statement about monetary policy from the monetary authority in the United States, Canada, or Australia. What are some of the indicators of the s</w:t>
      </w:r>
      <w:r>
        <w:rPr>
          <w:rFonts w:ascii="Georgia" w:hAnsi="Georgia" w:cs="Calibri2"/>
          <w:color w:val="333333"/>
          <w:lang w:val="en"/>
        </w:rPr>
        <w:t>tate of the economy that are used in the policy statement?</w:t>
      </w:r>
    </w:p>
    <w:p w:rsidR="00000000" w:rsidRDefault="0060168B" w:rsidP="0060168B">
      <w:pPr>
        <w:pStyle w:val="BodyText"/>
        <w:widowControl/>
        <w:numPr>
          <w:ilvl w:val="0"/>
          <w:numId w:val="26"/>
        </w:numPr>
        <w:tabs>
          <w:tab w:val="left" w:pos="585"/>
        </w:tabs>
        <w:spacing w:after="0" w:line="203" w:lineRule="atLeast"/>
        <w:ind w:right="281"/>
        <w:rPr>
          <w:rFonts w:ascii="Georgia" w:hAnsi="Georgia" w:cs="Calibri2"/>
          <w:color w:val="333333"/>
          <w:lang w:val="en"/>
        </w:rPr>
      </w:pPr>
      <w:r>
        <w:rPr>
          <w:rFonts w:ascii="Georgia" w:hAnsi="Georgia" w:cs="Calibri2"/>
          <w:color w:val="333333"/>
          <w:lang w:val="en"/>
        </w:rPr>
        <w:t xml:space="preserve">The article on Bernanke’s model contained the following quote: “We conclude that, although private-sector forecasts may contain information useful to the central bank, </w:t>
      </w:r>
      <w:r>
        <w:rPr>
          <w:rFonts w:ascii="Georgia" w:hAnsi="Georgia" w:cs="Calibri2"/>
          <w:color w:val="333333"/>
          <w:lang w:val="en"/>
        </w:rPr>
        <w:t>ultimately the monetary authorities must rely on an explicit structural model of the economy to guide their policy decisions.” What do you think is meant by this statement?</w:t>
      </w:r>
    </w:p>
    <w:p w:rsidR="00000000" w:rsidRDefault="0060168B">
      <w:pPr>
        <w:pStyle w:val="BodyText"/>
        <w:widowControl/>
        <w:spacing w:after="0" w:line="203" w:lineRule="atLeast"/>
        <w:ind w:right="281"/>
        <w:rPr>
          <w:rFonts w:ascii="Georgia" w:hAnsi="Georgia" w:cs="Calibri2"/>
          <w:color w:val="333333"/>
          <w:lang w:val="en"/>
        </w:rPr>
      </w:pPr>
    </w:p>
    <w:p w:rsidR="00000000" w:rsidRDefault="0060168B">
      <w:pPr>
        <w:pStyle w:val="BodyText"/>
        <w:widowControl/>
        <w:spacing w:after="0" w:line="203" w:lineRule="atLeast"/>
        <w:ind w:right="281"/>
        <w:rPr>
          <w:rFonts w:ascii="Georgia" w:hAnsi="Georgia" w:cs="Calibri2"/>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pacing w:after="113" w:line="203" w:lineRule="atLeast"/>
        <w:rPr>
          <w:rFonts w:ascii="Georgia" w:hAnsi="Georgia"/>
        </w:rPr>
      </w:pPr>
    </w:p>
    <w:p w:rsidR="00000000" w:rsidRDefault="0060168B">
      <w:pPr>
        <w:pStyle w:val="Heading1"/>
        <w:pageBreakBefore/>
        <w:widowControl/>
        <w:spacing w:before="0" w:after="113" w:line="203" w:lineRule="atLeast"/>
        <w:jc w:val="center"/>
        <w:rPr>
          <w:rFonts w:ascii="Georgia" w:hAnsi="Georgia" w:cs="Calibri2"/>
          <w:color w:val="2689C6"/>
          <w:sz w:val="24"/>
          <w:szCs w:val="24"/>
        </w:rPr>
      </w:pPr>
      <w:r>
        <w:rPr>
          <w:rFonts w:ascii="Georgia" w:hAnsi="Georgia" w:cs="Calibri2"/>
          <w:color w:val="000000"/>
          <w:sz w:val="24"/>
          <w:szCs w:val="24"/>
        </w:rPr>
        <w:lastRenderedPageBreak/>
        <w:t>Chapter 3</w:t>
      </w:r>
    </w:p>
    <w:p w:rsidR="00000000" w:rsidRDefault="0060168B">
      <w:pPr>
        <w:pStyle w:val="Heading1"/>
        <w:widowControl/>
        <w:spacing w:before="0" w:after="113" w:line="203" w:lineRule="atLeast"/>
        <w:jc w:val="center"/>
        <w:rPr>
          <w:rFonts w:ascii="Georgia" w:hAnsi="Georgia" w:cs="Calibri2"/>
          <w:color w:val="333333"/>
          <w:sz w:val="24"/>
          <w:szCs w:val="24"/>
        </w:rPr>
      </w:pPr>
      <w:r>
        <w:rPr>
          <w:rFonts w:ascii="Georgia" w:hAnsi="Georgia" w:cs="Calibri2"/>
          <w:color w:val="2689C6"/>
          <w:sz w:val="24"/>
          <w:szCs w:val="24"/>
        </w:rPr>
        <w:t>The State of the Economy</w:t>
      </w:r>
    </w:p>
    <w:p w:rsidR="00000000" w:rsidRDefault="0060168B">
      <w:pPr>
        <w:widowControl/>
        <w:suppressAutoHyphens w:val="0"/>
        <w:rPr>
          <w:rFonts w:ascii="Georgia" w:hAnsi="Georgia" w:cs="Calibri2"/>
          <w:b/>
          <w:bCs/>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270" w:line="203" w:lineRule="atLeast"/>
        <w:rPr>
          <w:rFonts w:ascii="Georgia" w:hAnsi="Georgia" w:cs="Georgia"/>
          <w:b w:val="0"/>
          <w:color w:val="333333"/>
          <w:sz w:val="24"/>
          <w:szCs w:val="24"/>
        </w:rPr>
      </w:pPr>
      <w:r>
        <w:rPr>
          <w:rFonts w:ascii="Georgia" w:hAnsi="Georgia" w:cs="Calibri2"/>
          <w:color w:val="333333"/>
          <w:sz w:val="24"/>
          <w:szCs w:val="24"/>
        </w:rPr>
        <w:lastRenderedPageBreak/>
        <w:t xml:space="preserve">The IMF Comes to </w:t>
      </w:r>
      <w:r>
        <w:rPr>
          <w:rFonts w:ascii="Georgia" w:hAnsi="Georgia" w:cs="Calibri2"/>
          <w:color w:val="333333"/>
          <w:sz w:val="24"/>
          <w:szCs w:val="24"/>
        </w:rPr>
        <w:t>Town</w:t>
      </w:r>
    </w:p>
    <w:p w:rsidR="00000000" w:rsidRDefault="0060168B">
      <w:pPr>
        <w:pStyle w:val="BodyText"/>
        <w:widowControl/>
        <w:spacing w:after="0" w:line="203" w:lineRule="atLeast"/>
        <w:rPr>
          <w:rFonts w:ascii="Georgia" w:hAnsi="Georgia" w:cs="Georgia"/>
          <w:color w:val="333333"/>
        </w:rPr>
      </w:pPr>
      <w:bookmarkStart w:id="159" w:name="coopermacro-ch03_s00_p01"/>
      <w:bookmarkEnd w:id="159"/>
      <w:r>
        <w:rPr>
          <w:rFonts w:ascii="Georgia" w:hAnsi="Georgia" w:cs="Georgia"/>
          <w:color w:val="333333"/>
        </w:rPr>
        <w:t>In early 2002, a team from the International Monetary Fund (IMF) flew to Buenos Aires, Argentina. Argentina had been prospering during most of the 1990s, but more recently it had begun to run into economic problems. The IMF is an organization that att</w:t>
      </w:r>
      <w:r>
        <w:rPr>
          <w:rFonts w:ascii="Georgia" w:hAnsi="Georgia" w:cs="Georgia"/>
          <w:color w:val="333333"/>
        </w:rPr>
        <w:t>empts to help countries having financial difficulties.</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rPr>
      </w:pPr>
      <w:bookmarkStart w:id="160" w:name="coopermacro-ch03_s00_p02"/>
      <w:bookmarkEnd w:id="160"/>
      <w:r>
        <w:rPr>
          <w:rFonts w:ascii="Georgia" w:hAnsi="Georgia" w:cs="Georgia"/>
          <w:color w:val="333333"/>
        </w:rPr>
        <w:t>An IMF team consists of professionally trained economists. These teams visit many countries, such as Argentina, on a regular basis. In this chapter, we imagine that the IMF added you to this mission a</w:t>
      </w:r>
      <w:r>
        <w:rPr>
          <w:rFonts w:ascii="Georgia" w:hAnsi="Georgia" w:cs="Georgia"/>
          <w:color w:val="333333"/>
        </w:rPr>
        <w:t>nd asked </w:t>
      </w:r>
      <w:r>
        <w:rPr>
          <w:rStyle w:val="Emphasis"/>
          <w:rFonts w:ascii="Georgia" w:hAnsi="Georgia" w:cs="Georgia"/>
          <w:color w:val="333333"/>
        </w:rPr>
        <w:t>you</w:t>
      </w:r>
      <w:r>
        <w:rPr>
          <w:rFonts w:ascii="Georgia" w:hAnsi="Georgia" w:cs="Georgia"/>
          <w:color w:val="333333"/>
        </w:rPr>
        <w:t> to report back on the state of the Argentine economy. As we proceed, we think about how you might have approached this task.</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bookmarkStart w:id="161" w:name="coopermacro-ch03_s00_p03"/>
      <w:bookmarkEnd w:id="161"/>
      <w:r>
        <w:rPr>
          <w:rFonts w:ascii="Georgia" w:hAnsi="Georgia" w:cs="Georgia"/>
          <w:color w:val="333333"/>
        </w:rPr>
        <w:t xml:space="preserve">You arrive at Aeropuerto Internacional Ministro Pistarini de Ezeiza Airport, which </w:t>
      </w:r>
      <w:r>
        <w:rPr>
          <w:rFonts w:ascii="Georgia" w:hAnsi="Georgia" w:cs="Georgia"/>
          <w:color w:val="333333"/>
        </w:rPr>
        <w:t>is a clean and modern airport on the outskirts of Buenos Aires. You ride into the city in a new car along modern highways lined with fancy billboards. When you get to the city center, you notice that there are luxurious shopping malls. You see high-end sto</w:t>
      </w:r>
      <w:r>
        <w:rPr>
          <w:rFonts w:ascii="Georgia" w:hAnsi="Georgia" w:cs="Georgia"/>
          <w:color w:val="333333"/>
        </w:rPr>
        <w:t>res selling luxury brands, such as Louis Vuitton, Versace, Hermes, and Christian Dior. The city seems prosperous, reminiscent of Paris or New York. Just looking around, you see immediately that you are not in one of the really poor countries of the world.</w:t>
      </w:r>
    </w:p>
    <w:p w:rsidR="00000000" w:rsidRDefault="0060168B">
      <w:pPr>
        <w:pStyle w:val="BodyText"/>
        <w:widowControl/>
        <w:spacing w:after="0" w:line="203" w:lineRule="atLeast"/>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cs="Georgia"/>
          <w:i/>
          <w:color w:val="000000"/>
        </w:rPr>
        <w:lastRenderedPageBreak/>
        <w:t xml:space="preserve">     Figure 3.1</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113" w:line="203" w:lineRule="atLeast"/>
        <w:rPr>
          <w:rFonts w:ascii="Georgia" w:hAnsi="Georgia" w:cs="Georgia"/>
          <w:color w:val="333333"/>
        </w:rPr>
      </w:pPr>
      <w:r>
        <w:rPr>
          <w:noProof/>
          <w:lang w:eastAsia="en-US" w:bidi="ar-SA"/>
        </w:rPr>
        <w:lastRenderedPageBreak/>
        <w:drawing>
          <wp:anchor distT="0" distB="0" distL="0" distR="0" simplePos="0" relativeHeight="251545600" behindDoc="0" locked="0" layoutInCell="1" allowOverlap="1">
            <wp:simplePos x="0" y="0"/>
            <wp:positionH relativeFrom="column">
              <wp:align>center</wp:align>
            </wp:positionH>
            <wp:positionV relativeFrom="paragraph">
              <wp:posOffset>0</wp:posOffset>
            </wp:positionV>
            <wp:extent cx="6189980" cy="4164330"/>
            <wp:effectExtent l="0" t="0" r="1270" b="762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89980" cy="416433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162" w:name="coopermacro-ch03_s00_f01"/>
      <w:bookmarkEnd w:id="162"/>
      <w:r>
        <w:rPr>
          <w:rFonts w:ascii="Georgia" w:hAnsi="Georgia" w:cs="Georgia"/>
          <w:i/>
          <w:color w:val="333333"/>
        </w:rPr>
        <w:t>Source: Image taken by authors.</w:t>
      </w:r>
    </w:p>
    <w:p w:rsidR="00000000" w:rsidRDefault="0060168B">
      <w:pPr>
        <w:pStyle w:val="BodyText"/>
        <w:widowControl/>
        <w:spacing w:after="0"/>
        <w:rPr>
          <w:rFonts w:ascii="Georgia" w:hAnsi="Georgia" w:cs="Georgia"/>
          <w:color w:val="333333"/>
        </w:rPr>
      </w:pPr>
    </w:p>
    <w:p w:rsidR="00000000" w:rsidRDefault="0060168B">
      <w:pPr>
        <w:pStyle w:val="BodyText"/>
        <w:widowControl/>
        <w:spacing w:after="0"/>
        <w:rPr>
          <w:rFonts w:ascii="Georgia" w:hAnsi="Georgia" w:cs="Georgia"/>
          <w:color w:val="333333"/>
        </w:rPr>
      </w:pPr>
      <w:bookmarkStart w:id="163" w:name="coopermacro-ch03_s00_p04"/>
      <w:bookmarkEnd w:id="163"/>
      <w:r>
        <w:rPr>
          <w:rFonts w:ascii="Georgia" w:hAnsi="Georgia" w:cs="Georgia"/>
          <w:color w:val="333333"/>
        </w:rPr>
        <w:t xml:space="preserve">As you explore the city, though, you begin to look more closely and notice that things are not quite what they seemed at first glance. The luxury stores do not have many </w:t>
      </w:r>
      <w:r>
        <w:rPr>
          <w:rFonts w:ascii="Georgia" w:hAnsi="Georgia" w:cs="Georgia"/>
          <w:color w:val="333333"/>
        </w:rPr>
        <w:t xml:space="preserve">customers in them. Some buildings show signs of a lack of maintenance; it has been a while since they were repainted. Some stores are boarded up or bear signs saying that they are going out of business. There seem to be a lot of people who are not working </w:t>
      </w:r>
      <w:r>
        <w:rPr>
          <w:rFonts w:ascii="Georgia" w:hAnsi="Georgia" w:cs="Georgia"/>
          <w:color w:val="333333"/>
        </w:rPr>
        <w:t>or who are making a living selling goods on the street.</w:t>
      </w:r>
    </w:p>
    <w:p w:rsidR="00000000" w:rsidRDefault="0060168B">
      <w:pPr>
        <w:pStyle w:val="BodyText"/>
        <w:widowControl/>
        <w:spacing w:after="0"/>
        <w:rPr>
          <w:rFonts w:ascii="Georgia" w:hAnsi="Georgia" w:cs="Georgia"/>
          <w:color w:val="333333"/>
        </w:rPr>
      </w:pPr>
    </w:p>
    <w:p w:rsidR="00000000" w:rsidRDefault="0060168B">
      <w:pPr>
        <w:pStyle w:val="BodyText"/>
        <w:widowControl/>
        <w:spacing w:after="0"/>
        <w:rPr>
          <w:rFonts w:ascii="Georgia" w:hAnsi="Georgia" w:cs="Georgia"/>
          <w:color w:val="333333"/>
        </w:rPr>
      </w:pPr>
      <w:bookmarkStart w:id="164" w:name="coopermacro-ch03_s00_p05"/>
      <w:bookmarkEnd w:id="164"/>
      <w:r>
        <w:rPr>
          <w:rFonts w:ascii="Georgia" w:hAnsi="Georgia" w:cs="Georgia"/>
          <w:color w:val="333333"/>
        </w:rPr>
        <w:t>Reflecting on these conflicting clues to Argentina’s prosperity, you quickly realize that it is difficult to assess the health of an economy by casual observation. In addition, you have seen almost n</w:t>
      </w:r>
      <w:r>
        <w:rPr>
          <w:rFonts w:ascii="Georgia" w:hAnsi="Georgia" w:cs="Georgia"/>
          <w:color w:val="333333"/>
        </w:rPr>
        <w:t xml:space="preserve">othing of the country. Argentina covers over one million square miles; it is almost one-third of the size of the United States and has a population of nearly 40 million. The more you think about this, the harder the problem seems. Forty million people are </w:t>
      </w:r>
      <w:r>
        <w:rPr>
          <w:rFonts w:ascii="Georgia" w:hAnsi="Georgia" w:cs="Georgia"/>
          <w:color w:val="333333"/>
        </w:rPr>
        <w:t>buying things, selling things, making things, and consuming things every day. It seems an impossible task to make sense of all this activity and say anything useful about the economy as a whole. That challenge is the subject of this chapter.</w:t>
      </w:r>
    </w:p>
    <w:p w:rsidR="00000000" w:rsidRDefault="0060168B">
      <w:pPr>
        <w:pStyle w:val="BodyText"/>
        <w:widowControl/>
        <w:spacing w:after="0"/>
        <w:rPr>
          <w:rFonts w:ascii="Georgia" w:hAnsi="Georgia" w:cs="Georgia"/>
          <w:color w:val="333333"/>
        </w:rPr>
      </w:pPr>
    </w:p>
    <w:p w:rsidR="00000000" w:rsidRDefault="0060168B">
      <w:pPr>
        <w:pStyle w:val="BodyText"/>
        <w:widowControl/>
        <w:spacing w:after="0" w:line="203" w:lineRule="atLeast"/>
        <w:ind w:left="225" w:right="225"/>
        <w:rPr>
          <w:rFonts w:ascii="Georgia" w:hAnsi="Georgia" w:cs="Georgia"/>
          <w:i/>
          <w:color w:val="333333"/>
        </w:rPr>
      </w:pPr>
      <w:bookmarkStart w:id="165" w:name="coopermacro-ch03_s00_p06"/>
      <w:bookmarkStart w:id="166" w:name="coopermacro-ch03_s00_bl01"/>
      <w:bookmarkEnd w:id="165"/>
      <w:bookmarkEnd w:id="166"/>
      <w:r>
        <w:rPr>
          <w:rFonts w:ascii="Georgia" w:hAnsi="Georgia" w:cs="Georgia"/>
          <w:i/>
          <w:color w:val="333333"/>
        </w:rPr>
        <w:t>How can we ev</w:t>
      </w:r>
      <w:r>
        <w:rPr>
          <w:rFonts w:ascii="Georgia" w:hAnsi="Georgia" w:cs="Georgia"/>
          <w:i/>
          <w:color w:val="333333"/>
        </w:rPr>
        <w:t>aluate the overall performance of something as complicated as an economy?</w:t>
      </w:r>
    </w:p>
    <w:p w:rsidR="00000000" w:rsidRDefault="0060168B">
      <w:pPr>
        <w:pStyle w:val="BodyText"/>
        <w:widowControl/>
        <w:spacing w:after="0" w:line="203" w:lineRule="atLeast"/>
        <w:ind w:left="225" w:right="225"/>
        <w:rPr>
          <w:rFonts w:ascii="Georgia" w:hAnsi="Georgia" w:cs="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rPr>
          <w:rFonts w:ascii="Georgia" w:hAnsi="Georgia" w:cs="Calibri2"/>
          <w:color w:val="333333"/>
          <w:sz w:val="24"/>
          <w:szCs w:val="24"/>
        </w:rPr>
      </w:pPr>
    </w:p>
    <w:p w:rsidR="00000000" w:rsidRDefault="0060168B">
      <w:pPr>
        <w:pStyle w:val="Heading3"/>
        <w:widowControl/>
        <w:spacing w:before="0" w:after="0" w:line="203" w:lineRule="atLeast"/>
        <w:rPr>
          <w:rFonts w:ascii="Georgia" w:hAnsi="Georgia" w:cs="Georgia"/>
          <w:b w:val="0"/>
          <w:color w:val="333333"/>
          <w:sz w:val="24"/>
          <w:szCs w:val="24"/>
        </w:rPr>
      </w:pPr>
      <w:r>
        <w:rPr>
          <w:rFonts w:ascii="Georgia" w:hAnsi="Georgia" w:cs="Calibri2"/>
          <w:color w:val="333333"/>
          <w:sz w:val="24"/>
          <w:szCs w:val="24"/>
        </w:rPr>
        <w:t>Road Map</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rPr>
      </w:pPr>
      <w:bookmarkStart w:id="167" w:name="coopermacro-ch03_s00_s01_p01"/>
      <w:bookmarkEnd w:id="167"/>
      <w:r>
        <w:rPr>
          <w:rFonts w:ascii="Georgia" w:hAnsi="Georgia" w:cs="Georgia"/>
          <w:color w:val="333333"/>
        </w:rPr>
        <w:lastRenderedPageBreak/>
        <w:t>If you think about this question for a bit, you will realize that it has more than one dimension.</w:t>
      </w:r>
    </w:p>
    <w:p w:rsidR="00000000" w:rsidRDefault="0060168B">
      <w:pPr>
        <w:pStyle w:val="BodyText"/>
        <w:widowControl/>
        <w:spacing w:after="0" w:line="203" w:lineRule="atLeast"/>
        <w:ind w:left="720"/>
        <w:rPr>
          <w:rFonts w:ascii="Georgia" w:hAnsi="Georgia"/>
        </w:rPr>
      </w:pPr>
    </w:p>
    <w:p w:rsidR="00000000" w:rsidRDefault="0060168B" w:rsidP="0060168B">
      <w:pPr>
        <w:pStyle w:val="BodyText"/>
        <w:widowControl/>
        <w:numPr>
          <w:ilvl w:val="0"/>
          <w:numId w:val="27"/>
        </w:numPr>
        <w:tabs>
          <w:tab w:val="left" w:pos="720"/>
        </w:tabs>
        <w:spacing w:after="0" w:line="203" w:lineRule="atLeast"/>
        <w:rPr>
          <w:rFonts w:ascii="Georgia" w:hAnsi="Georgia" w:cs="Georgia"/>
          <w:color w:val="333333"/>
        </w:rPr>
      </w:pPr>
      <w:bookmarkStart w:id="168" w:name="coopermacro-ch03_s00_s01_l01"/>
      <w:bookmarkEnd w:id="168"/>
      <w:r>
        <w:rPr>
          <w:rFonts w:ascii="Georgia" w:hAnsi="Georgia" w:cs="Georgia"/>
          <w:color w:val="333333"/>
        </w:rPr>
        <w:t>First, we need </w:t>
      </w:r>
      <w:r>
        <w:rPr>
          <w:rStyle w:val="Emphasis"/>
          <w:rFonts w:ascii="Georgia" w:hAnsi="Georgia" w:cs="Georgia"/>
          <w:color w:val="333333"/>
        </w:rPr>
        <w:t>measurement</w:t>
      </w:r>
      <w:r>
        <w:rPr>
          <w:rFonts w:ascii="Georgia" w:hAnsi="Georgia" w:cs="Georgia"/>
          <w:color w:val="333333"/>
        </w:rPr>
        <w:t>. We must summarize the economy</w:t>
      </w:r>
      <w:r>
        <w:rPr>
          <w:rFonts w:ascii="Georgia" w:hAnsi="Georgia" w:cs="Georgia"/>
          <w:color w:val="333333"/>
        </w:rPr>
        <w:t xml:space="preserve"> in a manageable way, which is impossible unless we find some way of measuring what is going on in the economy. One of the primary tasks of economics is accounting. That leads to other questions: what should we count, and how should we count it?</w:t>
      </w:r>
    </w:p>
    <w:p w:rsidR="00000000" w:rsidRDefault="0060168B" w:rsidP="0060168B">
      <w:pPr>
        <w:pStyle w:val="BodyText"/>
        <w:widowControl/>
        <w:numPr>
          <w:ilvl w:val="0"/>
          <w:numId w:val="27"/>
        </w:numPr>
        <w:tabs>
          <w:tab w:val="left" w:pos="720"/>
        </w:tabs>
        <w:spacing w:after="0" w:line="203" w:lineRule="atLeast"/>
        <w:rPr>
          <w:rFonts w:ascii="Georgia" w:hAnsi="Georgia"/>
        </w:rPr>
      </w:pPr>
      <w:r>
        <w:rPr>
          <w:rFonts w:ascii="Georgia" w:hAnsi="Georgia" w:cs="Georgia"/>
          <w:color w:val="333333"/>
        </w:rPr>
        <w:t>Data are n</w:t>
      </w:r>
      <w:r>
        <w:rPr>
          <w:rFonts w:ascii="Georgia" w:hAnsi="Georgia" w:cs="Georgia"/>
          <w:color w:val="333333"/>
        </w:rPr>
        <w:t>ot enough. Measurement will not take us very far unless we can combine it with some understanding of how the economy works. We need to know how to interpret the things we count. We need to know what our numbers mean. For this, we need </w:t>
      </w:r>
      <w:r>
        <w:rPr>
          <w:rStyle w:val="Emphasis"/>
          <w:rFonts w:ascii="Georgia" w:hAnsi="Georgia" w:cs="Georgia"/>
          <w:color w:val="333333"/>
        </w:rPr>
        <w:t>frameworks</w:t>
      </w:r>
      <w:r>
        <w:rPr>
          <w:rFonts w:ascii="Georgia" w:hAnsi="Georgia" w:cs="Georgia"/>
          <w:color w:val="333333"/>
        </w:rPr>
        <w:t xml:space="preserve"> that help </w:t>
      </w:r>
      <w:r>
        <w:rPr>
          <w:rFonts w:ascii="Georgia" w:hAnsi="Georgia" w:cs="Georgia"/>
          <w:color w:val="333333"/>
        </w:rPr>
        <w:t>us make sense of the economy.</w:t>
      </w:r>
    </w:p>
    <w:p w:rsidR="00000000" w:rsidRDefault="0060168B">
      <w:pPr>
        <w:pStyle w:val="BodyText"/>
        <w:widowControl/>
        <w:spacing w:after="0" w:line="203" w:lineRule="atLeast"/>
        <w:ind w:left="720"/>
        <w:rPr>
          <w:rFonts w:ascii="Georgia" w:hAnsi="Georgia"/>
        </w:rPr>
      </w:pPr>
    </w:p>
    <w:p w:rsidR="00000000" w:rsidRDefault="0060168B">
      <w:pPr>
        <w:pStyle w:val="BodyText"/>
        <w:widowControl/>
        <w:spacing w:after="0" w:line="203" w:lineRule="atLeast"/>
        <w:rPr>
          <w:rFonts w:ascii="Georgia" w:hAnsi="Georgia" w:cs="Georgia"/>
          <w:color w:val="333333"/>
        </w:rPr>
      </w:pPr>
      <w:bookmarkStart w:id="169" w:name="coopermacro-ch03_s00_s01_p02"/>
      <w:bookmarkEnd w:id="169"/>
      <w:r>
        <w:rPr>
          <w:rFonts w:ascii="Georgia" w:hAnsi="Georgia" w:cs="Georgia"/>
          <w:color w:val="333333"/>
        </w:rPr>
        <w:t>These two ideas guide our discussion in this chapter.</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170" w:name="coopermacro-ch03_s00_s01_p03"/>
      <w:bookmarkEnd w:id="170"/>
      <w:r>
        <w:rPr>
          <w:rFonts w:ascii="Georgia" w:hAnsi="Georgia" w:cs="Georgia"/>
          <w:color w:val="333333"/>
        </w:rPr>
        <w:t>Think for a moment in very general terms about what happens in an economy. An economy possesses some resources. These include the time and abilities of the people who liv</w:t>
      </w:r>
      <w:r>
        <w:rPr>
          <w:rFonts w:ascii="Georgia" w:hAnsi="Georgia" w:cs="Georgia"/>
          <w:color w:val="333333"/>
        </w:rPr>
        <w:t>e in the economy, as well as natural resources, such as land or mineral deposits. An economy also possesses various means of changing, or transforming, one set of things into other things (see the following figure). For example, we have a process for makin</w:t>
      </w:r>
      <w:r>
        <w:rPr>
          <w:rFonts w:ascii="Georgia" w:hAnsi="Georgia" w:cs="Georgia"/>
          <w:color w:val="333333"/>
        </w:rPr>
        <w:t>g tea. We produce tea by taking cold water, energy, and dried leaves and transforming those inputs into a hot beverage that people like to drink. The simple act of making a cup of tea is an example of production.</w:t>
      </w:r>
    </w:p>
    <w:p w:rsidR="00000000" w:rsidRDefault="0060168B">
      <w:pPr>
        <w:pStyle w:val="BodyText"/>
        <w:widowControl/>
        <w:spacing w:after="0" w:line="203" w:lineRule="atLeast"/>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i/>
          <w:color w:val="BB9966"/>
        </w:rPr>
      </w:pPr>
    </w:p>
    <w:p w:rsidR="00000000" w:rsidRDefault="0060168B">
      <w:pPr>
        <w:pStyle w:val="BodyText"/>
        <w:widowControl/>
        <w:spacing w:after="0" w:line="203" w:lineRule="atLeast"/>
        <w:rPr>
          <w:rFonts w:ascii="Georgia" w:hAnsi="Georgia"/>
        </w:rPr>
      </w:pPr>
      <w:r>
        <w:rPr>
          <w:rFonts w:ascii="Georgia" w:hAnsi="Georgia" w:cs="Georgia"/>
          <w:i/>
          <w:color w:val="000000"/>
        </w:rPr>
        <w:t>Figure 3.2</w:t>
      </w:r>
      <w:r>
        <w:rPr>
          <w:rFonts w:ascii="Georgia" w:hAnsi="Georgia" w:cs="Georgia"/>
          <w:i/>
          <w:color w:val="BB9966"/>
        </w:rPr>
        <w:t xml:space="preserve"> From Inputs </w:t>
      </w:r>
      <w:r>
        <w:rPr>
          <w:rFonts w:ascii="Georgia" w:hAnsi="Georgia" w:cs="Georgia"/>
          <w:i/>
          <w:color w:val="BB9966"/>
        </w:rPr>
        <w:t>to Output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113" w:line="203" w:lineRule="atLeast"/>
        <w:rPr>
          <w:rFonts w:ascii="Georgia" w:hAnsi="Georgia"/>
        </w:rPr>
      </w:pPr>
      <w:r>
        <w:rPr>
          <w:noProof/>
          <w:lang w:eastAsia="en-US" w:bidi="ar-SA"/>
        </w:rPr>
        <w:drawing>
          <wp:anchor distT="0" distB="0" distL="0" distR="0" simplePos="0" relativeHeight="251546624" behindDoc="0" locked="0" layoutInCell="1" allowOverlap="1">
            <wp:simplePos x="0" y="0"/>
            <wp:positionH relativeFrom="column">
              <wp:align>center</wp:align>
            </wp:positionH>
            <wp:positionV relativeFrom="paragraph">
              <wp:posOffset>0</wp:posOffset>
            </wp:positionV>
            <wp:extent cx="5682615" cy="2723515"/>
            <wp:effectExtent l="0" t="0" r="0" b="635"/>
            <wp:wrapTopAndBottom/>
            <wp:docPr id="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82615" cy="272351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hAnsi="Georgia" w:cs="Georgia"/>
          <w:i/>
          <w:color w:val="333333"/>
        </w:rPr>
        <w:t>One of the main economic activities is production: the transformation of inputs (raw materials, labor time, etc.) into output (goods and services that people value).</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r>
        <w:rPr>
          <w:rFonts w:ascii="Georgia" w:hAnsi="Georgia" w:cs="Georgia"/>
          <w:color w:val="333333"/>
        </w:rPr>
        <w:t xml:space="preserve">We are interested in measuring how much production occurs in an </w:t>
      </w:r>
      <w:r>
        <w:rPr>
          <w:rFonts w:ascii="Georgia" w:hAnsi="Georgia" w:cs="Georgia"/>
          <w:color w:val="333333"/>
        </w:rPr>
        <w:t>economy. Obviously, however, we cannot hope to count all the times that people drop a teabag into a cup, and it would not make much sense to do so. </w:t>
      </w:r>
      <w:r>
        <w:rPr>
          <w:rStyle w:val="Emphasis"/>
          <w:rFonts w:ascii="Georgia" w:hAnsi="Georgia" w:cs="Georgia"/>
          <w:color w:val="333333"/>
        </w:rPr>
        <w:t>Economic</w:t>
      </w:r>
      <w:r>
        <w:rPr>
          <w:rFonts w:ascii="Georgia" w:hAnsi="Georgia" w:cs="Georgia"/>
          <w:color w:val="333333"/>
        </w:rPr>
        <w:t> activity typically involves more than production; it also includes the notion of exchange—buying an</w:t>
      </w:r>
      <w:r>
        <w:rPr>
          <w:rFonts w:ascii="Georgia" w:hAnsi="Georgia" w:cs="Georgia"/>
          <w:color w:val="333333"/>
        </w:rPr>
        <w:t>d selling. If you make a cup of tea for yourself at home, we do not think of this as economic activity. If you buy a cup of tea at your local coffee shop, we </w:t>
      </w:r>
      <w:r>
        <w:rPr>
          <w:rStyle w:val="Emphasis"/>
          <w:rFonts w:ascii="Georgia" w:hAnsi="Georgia" w:cs="Georgia"/>
          <w:color w:val="333333"/>
        </w:rPr>
        <w:t>do</w:t>
      </w:r>
      <w:r>
        <w:rPr>
          <w:rFonts w:ascii="Georgia" w:hAnsi="Georgia" w:cs="Georgia"/>
          <w:color w:val="333333"/>
        </w:rPr>
        <w:t> think of this as economic activity. A very rough definition of economic activity is as follows.</w:t>
      </w:r>
    </w:p>
    <w:p w:rsidR="00000000" w:rsidRDefault="0060168B">
      <w:pPr>
        <w:pStyle w:val="BodyText"/>
        <w:widowControl/>
        <w:spacing w:after="0"/>
        <w:rPr>
          <w:rFonts w:ascii="Georgia" w:hAnsi="Georgia"/>
        </w:rPr>
      </w:pPr>
    </w:p>
    <w:p w:rsidR="00000000" w:rsidRDefault="0060168B">
      <w:pPr>
        <w:pStyle w:val="BodyText"/>
        <w:widowControl/>
        <w:spacing w:after="0" w:line="203" w:lineRule="atLeast"/>
        <w:ind w:left="225" w:right="225"/>
        <w:rPr>
          <w:rFonts w:ascii="Georgia" w:hAnsi="Georgia" w:cs="Georgia"/>
          <w:i/>
          <w:color w:val="333333"/>
        </w:rPr>
      </w:pPr>
      <w:r>
        <w:rPr>
          <w:rFonts w:ascii="Georgia" w:hAnsi="Georgia" w:cs="Georgia"/>
          <w:i/>
          <w:color w:val="333333"/>
        </w:rPr>
        <w:t>Economic activity is the production of goods and services for sale.</w:t>
      </w:r>
    </w:p>
    <w:p w:rsidR="00000000" w:rsidRDefault="0060168B">
      <w:pPr>
        <w:pStyle w:val="BodyText"/>
        <w:widowControl/>
        <w:spacing w:after="0" w:line="203" w:lineRule="atLeast"/>
        <w:ind w:left="225" w:right="225"/>
        <w:rPr>
          <w:rFonts w:ascii="Georgia" w:hAnsi="Georgia" w:cs="Georgia"/>
          <w:i/>
          <w:color w:val="333333"/>
        </w:rPr>
      </w:pPr>
    </w:p>
    <w:p w:rsidR="00000000" w:rsidRDefault="0060168B">
      <w:pPr>
        <w:pStyle w:val="BodyText"/>
        <w:widowControl/>
        <w:spacing w:after="0"/>
        <w:rPr>
          <w:rFonts w:ascii="Georgia" w:hAnsi="Georgia" w:cs="Calibri2"/>
          <w:b/>
          <w:color w:val="333333"/>
        </w:rPr>
      </w:pPr>
      <w:r>
        <w:rPr>
          <w:rFonts w:ascii="Georgia" w:hAnsi="Georgia" w:cs="Georgia"/>
          <w:color w:val="333333"/>
        </w:rPr>
        <w:t xml:space="preserve">Any definition this straightforward is bound to be too simple, and we will see that there are several subtleties in the actual measurement of economic activity, particularly since some </w:t>
      </w:r>
      <w:r>
        <w:rPr>
          <w:rFonts w:ascii="Georgia" w:hAnsi="Georgia" w:cs="Georgia"/>
          <w:color w:val="333333"/>
        </w:rPr>
        <w:t>goods and services are not actually bought and sold. Still, if you keep this idea in mind, it will help you as we progress through the basics of economic measurement in this chapter.</w:t>
      </w:r>
    </w:p>
    <w:p w:rsidR="00000000" w:rsidRDefault="0060168B">
      <w:pPr>
        <w:pStyle w:val="Heading2"/>
        <w:widowControl/>
        <w:spacing w:before="0" w:after="113" w:line="203" w:lineRule="atLeast"/>
        <w:rPr>
          <w:rFonts w:ascii="Georgia" w:hAnsi="Georgia" w:cs="Calibri2"/>
          <w:color w:val="333333"/>
          <w:sz w:val="24"/>
          <w:szCs w:val="24"/>
        </w:rPr>
      </w:pPr>
    </w:p>
    <w:p w:rsidR="00000000" w:rsidRDefault="0060168B">
      <w:pPr>
        <w:pStyle w:val="Heading2"/>
        <w:widowControl/>
        <w:spacing w:before="0" w:after="113" w:line="203" w:lineRule="atLeast"/>
        <w:rPr>
          <w:rFonts w:ascii="Georgia" w:hAnsi="Georgia" w:cs="Calibri2"/>
          <w:color w:val="333333"/>
          <w:sz w:val="24"/>
          <w:szCs w:val="24"/>
        </w:rPr>
      </w:pPr>
      <w:r>
        <w:rPr>
          <w:rFonts w:ascii="Georgia" w:hAnsi="Georgia" w:cs="Calibri2"/>
          <w:color w:val="333333"/>
          <w:sz w:val="24"/>
          <w:szCs w:val="24"/>
        </w:rPr>
        <w:t>3.1 Measuring Economic Activity</w:t>
      </w:r>
    </w:p>
    <w:p w:rsidR="00000000" w:rsidRDefault="0060168B">
      <w:pPr>
        <w:widowControl/>
        <w:suppressAutoHyphens w:val="0"/>
        <w:rPr>
          <w:rFonts w:ascii="Georgia" w:hAnsi="Georgia" w:cs="Calibri2"/>
          <w:b/>
          <w:bCs/>
          <w:color w:val="333333"/>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jc w:val="center"/>
        <w:rPr>
          <w:rFonts w:ascii="Georgia" w:hAnsi="Georgia" w:cs="Calibri2"/>
          <w:b w:val="0"/>
          <w:color w:val="333333"/>
          <w:sz w:val="24"/>
          <w:szCs w:val="24"/>
        </w:rPr>
      </w:pPr>
      <w:r>
        <w:rPr>
          <w:rFonts w:ascii="Georgia" w:hAnsi="Georgia" w:cs="Calibri2"/>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171" w:name="coopermacro-ch03_s01_p01"/>
      <w:bookmarkEnd w:id="171"/>
      <w:r>
        <w:rPr>
          <w:rFonts w:ascii="Georgia" w:hAnsi="Georgia" w:cs="Calibri2"/>
          <w:color w:val="333333"/>
        </w:rPr>
        <w:t xml:space="preserve">After </w:t>
      </w:r>
      <w:r>
        <w:rPr>
          <w:rFonts w:ascii="Georgia" w:hAnsi="Georgia" w:cs="Calibri2"/>
          <w:color w:val="333333"/>
        </w:rPr>
        <w:t>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28"/>
        </w:numPr>
        <w:tabs>
          <w:tab w:val="left" w:pos="585"/>
        </w:tabs>
        <w:spacing w:after="0" w:line="203" w:lineRule="atLeast"/>
        <w:ind w:right="281"/>
        <w:rPr>
          <w:rFonts w:ascii="Georgia" w:hAnsi="Georgia" w:cs="Calibri2"/>
          <w:color w:val="333333"/>
        </w:rPr>
      </w:pPr>
      <w:bookmarkStart w:id="172" w:name="coopermacro-ch03_s01_l01"/>
      <w:bookmarkEnd w:id="172"/>
      <w:r>
        <w:rPr>
          <w:rFonts w:ascii="Georgia" w:hAnsi="Georgia" w:cs="Calibri2"/>
          <w:color w:val="333333"/>
        </w:rPr>
        <w:t>What is the measure of total output of an economy?</w:t>
      </w:r>
    </w:p>
    <w:p w:rsidR="00000000" w:rsidRDefault="0060168B" w:rsidP="0060168B">
      <w:pPr>
        <w:pStyle w:val="BodyText"/>
        <w:widowControl/>
        <w:numPr>
          <w:ilvl w:val="0"/>
          <w:numId w:val="28"/>
        </w:numPr>
        <w:tabs>
          <w:tab w:val="left" w:pos="585"/>
        </w:tabs>
        <w:spacing w:after="0" w:line="203" w:lineRule="atLeast"/>
        <w:ind w:right="281"/>
        <w:rPr>
          <w:rFonts w:ascii="Georgia" w:hAnsi="Georgia" w:cs="Calibri2"/>
          <w:color w:val="333333"/>
        </w:rPr>
      </w:pPr>
      <w:r>
        <w:rPr>
          <w:rFonts w:ascii="Georgia" w:hAnsi="Georgia" w:cs="Calibri2"/>
          <w:color w:val="333333"/>
        </w:rPr>
        <w:t>What is the difference between real and nominal gross domestic product (GDP)?</w:t>
      </w:r>
    </w:p>
    <w:p w:rsidR="00000000" w:rsidRDefault="0060168B">
      <w:pPr>
        <w:pStyle w:val="BodyText"/>
        <w:widowControl/>
        <w:spacing w:after="0" w:line="203" w:lineRule="atLeast"/>
        <w:ind w:left="585" w:right="281"/>
        <w:rPr>
          <w:rFonts w:ascii="Georgia" w:hAnsi="Georgia" w:cs="Calibri2"/>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cs="Georgia"/>
          <w:color w:val="333333"/>
        </w:rPr>
      </w:pPr>
    </w:p>
    <w:p w:rsidR="00000000" w:rsidRDefault="0060168B">
      <w:pPr>
        <w:pStyle w:val="BodyText"/>
        <w:widowControl/>
        <w:spacing w:after="0"/>
        <w:rPr>
          <w:rFonts w:ascii="Georgia" w:hAnsi="Georgia" w:cs="Georgia"/>
          <w:color w:val="333333"/>
        </w:rPr>
      </w:pPr>
      <w:bookmarkStart w:id="173" w:name="coopermacro-ch03_s01_p02"/>
      <w:bookmarkEnd w:id="173"/>
      <w:r>
        <w:rPr>
          <w:rFonts w:ascii="Georgia" w:hAnsi="Georgia" w:cs="Georgia"/>
          <w:color w:val="333333"/>
        </w:rPr>
        <w:t xml:space="preserve">Macroeconomics is </w:t>
      </w:r>
      <w:r>
        <w:rPr>
          <w:rFonts w:ascii="Georgia" w:hAnsi="Georgia" w:cs="Georgia"/>
          <w:color w:val="333333"/>
        </w:rPr>
        <w:t>data driven. Government statisticians and other organizations gather vast amounts of data on the performance of various aspects of the macroeconomy, and macroeconomists try to make sense of all this information.</w:t>
      </w:r>
    </w:p>
    <w:p w:rsidR="00000000" w:rsidRDefault="0060168B">
      <w:pPr>
        <w:pStyle w:val="BodyText"/>
        <w:widowControl/>
        <w:spacing w:after="0"/>
        <w:rPr>
          <w:rFonts w:ascii="Georgia" w:hAnsi="Georgia" w:cs="Georgia"/>
          <w:color w:val="333333"/>
        </w:rPr>
      </w:pPr>
    </w:p>
    <w:p w:rsidR="00000000" w:rsidRDefault="0060168B">
      <w:pPr>
        <w:pStyle w:val="BodyText"/>
        <w:widowControl/>
        <w:spacing w:after="0"/>
        <w:rPr>
          <w:rFonts w:ascii="Georgia" w:hAnsi="Georgia" w:cs="Georgia"/>
          <w:color w:val="333333"/>
        </w:rPr>
      </w:pPr>
      <w:bookmarkStart w:id="174" w:name="coopermacro-ch03_s01_p03"/>
      <w:bookmarkEnd w:id="174"/>
      <w:r>
        <w:rPr>
          <w:rFonts w:ascii="Georgia" w:hAnsi="Georgia" w:cs="Georgia"/>
          <w:color w:val="333333"/>
        </w:rPr>
        <w:t>If we want to explain economic data, then w</w:t>
      </w:r>
      <w:r>
        <w:rPr>
          <w:rFonts w:ascii="Georgia" w:hAnsi="Georgia" w:cs="Georgia"/>
          <w:color w:val="333333"/>
        </w:rPr>
        <w:t>e first have to get the measurement right, and a big part of this is ensuring that we get the accounting right. To make sure that we do, we begin by constructing simple examples. This is not because a simple example is enough to describe an economy; but be</w:t>
      </w:r>
      <w:r>
        <w:rPr>
          <w:rFonts w:ascii="Georgia" w:hAnsi="Georgia" w:cs="Georgia"/>
          <w:color w:val="333333"/>
        </w:rPr>
        <w:t>cause cannot hope to understand the complicated accounting unless we do the simple accounting correctly.</w:t>
      </w:r>
    </w:p>
    <w:p w:rsidR="00000000" w:rsidRDefault="0060168B">
      <w:pPr>
        <w:pStyle w:val="BodyText"/>
        <w:widowControl/>
        <w:spacing w:after="0"/>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Georgia"/>
          <w:b w:val="0"/>
          <w:color w:val="333333"/>
          <w:sz w:val="24"/>
          <w:szCs w:val="24"/>
        </w:rPr>
      </w:pPr>
      <w:r>
        <w:rPr>
          <w:rFonts w:ascii="Georgia" w:hAnsi="Georgia" w:cs="Calibri2"/>
          <w:color w:val="333333"/>
          <w:sz w:val="24"/>
          <w:szCs w:val="24"/>
        </w:rPr>
        <w:lastRenderedPageBreak/>
        <w:t>The Pizza Economy</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175" w:name="coopermacro-ch03_s01_s01_p01"/>
      <w:bookmarkEnd w:id="175"/>
      <w:r>
        <w:rPr>
          <w:rFonts w:ascii="Georgia" w:hAnsi="Georgia" w:cs="Georgia"/>
          <w:color w:val="333333"/>
        </w:rPr>
        <w:t>To understand the economic health of Argentina—or any other country—we begin by looking at production in the economy.</w:t>
      </w:r>
      <w:r>
        <w:rPr>
          <w:rFonts w:ascii="Georgia" w:hAnsi="Georgia" w:cs="Georgia"/>
          <w:color w:val="333333"/>
        </w:rPr>
        <w:t xml:space="preserve"> Let us imagine that Argentina produces a single good—pizza. Each pizza is sold for 10 pesos (which is about US$3.33). To be concrete, suppose that every worker in the economy works in a pizza factory in which (1) each hour worked produces 1 pizza, (2) eac</w:t>
      </w:r>
      <w:r>
        <w:rPr>
          <w:rFonts w:ascii="Georgia" w:hAnsi="Georgia" w:cs="Georgia"/>
          <w:color w:val="333333"/>
        </w:rPr>
        <w:t>h worker works 40 hours per week, and (3) each worker works 50 weeks per year. Suppose there are about 15 million workers in the economy.</w:t>
      </w:r>
    </w:p>
    <w:p w:rsidR="00000000" w:rsidRDefault="0060168B">
      <w:pPr>
        <w:pStyle w:val="BodyText"/>
        <w:widowControl/>
        <w:spacing w:after="0" w:line="203" w:lineRule="atLeast"/>
        <w:rPr>
          <w:rFonts w:ascii="Georgia" w:hAnsi="Georgia" w:cs="Georgia"/>
          <w:color w:val="555555"/>
        </w:rPr>
      </w:pPr>
      <w:bookmarkStart w:id="176" w:name="coopermacro-ch03_s01_s01_p02"/>
      <w:bookmarkEnd w:id="176"/>
      <w:r>
        <w:rPr>
          <w:rFonts w:ascii="Georgia" w:hAnsi="Georgia" w:cs="Georgia"/>
          <w:color w:val="333333"/>
        </w:rPr>
        <w:t>We measure total economic activity by determining the </w:t>
      </w:r>
      <w:r>
        <w:rPr>
          <w:rStyle w:val="Emphasis"/>
          <w:rFonts w:ascii="Georgia" w:hAnsi="Georgia" w:cs="Georgia"/>
          <w:color w:val="333333"/>
        </w:rPr>
        <w:t>total value of the pizzas produced</w:t>
      </w:r>
      <w:r>
        <w:rPr>
          <w:rFonts w:ascii="Georgia" w:hAnsi="Georgia" w:cs="Georgia"/>
          <w:color w:val="333333"/>
        </w:rPr>
        <w:t>in this economy. We obtain thi</w:t>
      </w:r>
      <w:r>
        <w:rPr>
          <w:rFonts w:ascii="Georgia" w:hAnsi="Georgia" w:cs="Georgia"/>
          <w:color w:val="333333"/>
        </w:rPr>
        <w:t>s by multiplying the previous numbers together. There are</w:t>
      </w:r>
    </w:p>
    <w:p w:rsidR="00000000" w:rsidRDefault="0060168B">
      <w:pPr>
        <w:pStyle w:val="BodyText"/>
        <w:widowControl/>
        <w:spacing w:after="0" w:line="203" w:lineRule="atLeast"/>
        <w:rPr>
          <w:rFonts w:ascii="Georgia" w:hAnsi="Georgia" w:cs="Georgia"/>
          <w:color w:val="555555"/>
        </w:rPr>
      </w:pPr>
    </w:p>
    <w:p w:rsidR="00000000" w:rsidRDefault="0060168B">
      <w:pPr>
        <w:pStyle w:val="BodyText"/>
        <w:widowControl/>
        <w:spacing w:after="0" w:line="203" w:lineRule="atLeast"/>
        <w:rPr>
          <w:rFonts w:ascii="Georgia" w:hAnsi="Georgia" w:cs="Calibri"/>
          <w:color w:val="333333"/>
        </w:rPr>
      </w:pPr>
      <w:r>
        <w:rPr>
          <w:rFonts w:ascii="Georgia" w:hAnsi="Georgia" w:cs="Calibri"/>
          <w:color w:val="555555"/>
        </w:rPr>
        <w:t>40 pizzas per worker per week,</w:t>
      </w:r>
    </w:p>
    <w:p w:rsidR="00000000" w:rsidRDefault="0060168B">
      <w:pPr>
        <w:pStyle w:val="BodyText"/>
        <w:widowControl/>
        <w:spacing w:after="0" w:line="203" w:lineRule="atLeast"/>
        <w:rPr>
          <w:rFonts w:ascii="Georgia" w:hAnsi="Georgia" w:cs="Calibri"/>
          <w:color w:val="333333"/>
        </w:rPr>
      </w:pPr>
    </w:p>
    <w:p w:rsidR="00000000" w:rsidRDefault="0060168B">
      <w:pPr>
        <w:pStyle w:val="BodyText"/>
        <w:widowControl/>
        <w:spacing w:after="0" w:line="203" w:lineRule="atLeast"/>
        <w:rPr>
          <w:rFonts w:ascii="Georgia" w:hAnsi="Georgia" w:cs="Calibri"/>
          <w:color w:val="555555"/>
        </w:rPr>
      </w:pPr>
      <w:bookmarkStart w:id="177" w:name="coopermacro-ch03_s01_s01_p03"/>
      <w:bookmarkEnd w:id="177"/>
      <w:r>
        <w:rPr>
          <w:rFonts w:ascii="Georgia" w:hAnsi="Georgia" w:cs="Calibri"/>
          <w:color w:val="333333"/>
        </w:rPr>
        <w:t>so there are</w:t>
      </w:r>
    </w:p>
    <w:p w:rsidR="00000000" w:rsidRDefault="0060168B">
      <w:pPr>
        <w:pStyle w:val="BodyText"/>
        <w:widowControl/>
        <w:spacing w:after="0" w:line="203" w:lineRule="atLeast"/>
        <w:rPr>
          <w:rFonts w:ascii="Georgia" w:hAnsi="Georgia" w:cs="Calibri"/>
          <w:color w:val="555555"/>
        </w:rPr>
      </w:pPr>
    </w:p>
    <w:p w:rsidR="00000000" w:rsidRDefault="0060168B">
      <w:pPr>
        <w:pStyle w:val="BodyText"/>
        <w:widowControl/>
        <w:spacing w:after="0" w:line="203" w:lineRule="atLeast"/>
        <w:rPr>
          <w:rFonts w:ascii="Georgia" w:hAnsi="Georgia" w:cs="Calibri"/>
          <w:color w:val="333333"/>
        </w:rPr>
      </w:pPr>
      <w:r>
        <w:rPr>
          <w:rFonts w:ascii="Georgia" w:hAnsi="Georgia" w:cs="Calibri"/>
          <w:color w:val="555555"/>
        </w:rPr>
        <w:t>2,000 pizzas per worker per year (= 40 × 50),</w:t>
      </w:r>
    </w:p>
    <w:p w:rsidR="00000000" w:rsidRDefault="0060168B">
      <w:pPr>
        <w:pStyle w:val="BodyText"/>
        <w:widowControl/>
        <w:spacing w:after="0" w:line="203" w:lineRule="atLeast"/>
        <w:rPr>
          <w:rFonts w:ascii="Georgia" w:hAnsi="Georgia" w:cs="Calibri"/>
          <w:color w:val="333333"/>
        </w:rPr>
      </w:pPr>
    </w:p>
    <w:p w:rsidR="00000000" w:rsidRDefault="0060168B">
      <w:pPr>
        <w:pStyle w:val="BodyText"/>
        <w:widowControl/>
        <w:spacing w:after="0" w:line="203" w:lineRule="atLeast"/>
        <w:rPr>
          <w:rFonts w:ascii="Georgia" w:hAnsi="Georgia" w:cs="Calibri"/>
          <w:color w:val="555555"/>
        </w:rPr>
      </w:pPr>
      <w:bookmarkStart w:id="178" w:name="coopermacro-ch03_s01_s01_p04"/>
      <w:bookmarkEnd w:id="178"/>
      <w:r>
        <w:rPr>
          <w:rFonts w:ascii="Georgia" w:hAnsi="Georgia" w:cs="Calibri"/>
          <w:color w:val="333333"/>
        </w:rPr>
        <w:t>which means that there are</w:t>
      </w:r>
    </w:p>
    <w:p w:rsidR="00000000" w:rsidRDefault="0060168B">
      <w:pPr>
        <w:pStyle w:val="BodyText"/>
        <w:widowControl/>
        <w:spacing w:after="0" w:line="203" w:lineRule="atLeast"/>
        <w:rPr>
          <w:rFonts w:ascii="Georgia" w:hAnsi="Georgia" w:cs="Calibri"/>
          <w:color w:val="555555"/>
        </w:rPr>
      </w:pPr>
    </w:p>
    <w:p w:rsidR="00000000" w:rsidRDefault="0060168B">
      <w:pPr>
        <w:pStyle w:val="BodyText"/>
        <w:widowControl/>
        <w:spacing w:after="0" w:line="203" w:lineRule="atLeast"/>
        <w:rPr>
          <w:rFonts w:ascii="Georgia" w:hAnsi="Georgia" w:cs="Calibri"/>
          <w:color w:val="333333"/>
        </w:rPr>
      </w:pPr>
      <w:r>
        <w:rPr>
          <w:rFonts w:ascii="Georgia" w:hAnsi="Georgia" w:cs="Calibri"/>
          <w:color w:val="555555"/>
        </w:rPr>
        <w:t>30,000,000,000 pizzas per year (= 40 × 50 × 15,000,000).</w:t>
      </w:r>
    </w:p>
    <w:p w:rsidR="00000000" w:rsidRDefault="0060168B">
      <w:pPr>
        <w:pStyle w:val="BodyText"/>
        <w:widowControl/>
        <w:spacing w:after="0" w:line="203" w:lineRule="atLeast"/>
        <w:rPr>
          <w:rFonts w:ascii="Georgia" w:hAnsi="Georgia" w:cs="Calibri"/>
          <w:color w:val="333333"/>
        </w:rPr>
      </w:pPr>
    </w:p>
    <w:p w:rsidR="00000000" w:rsidRDefault="0060168B">
      <w:pPr>
        <w:pStyle w:val="BodyText"/>
        <w:widowControl/>
        <w:spacing w:after="0" w:line="203" w:lineRule="atLeast"/>
        <w:rPr>
          <w:rFonts w:ascii="Georgia" w:hAnsi="Georgia" w:cs="Calibri"/>
          <w:color w:val="555555"/>
        </w:rPr>
      </w:pPr>
      <w:bookmarkStart w:id="179" w:name="coopermacro-ch03_s01_s01_p05"/>
      <w:bookmarkEnd w:id="179"/>
      <w:r>
        <w:rPr>
          <w:rFonts w:ascii="Georgia" w:hAnsi="Georgia" w:cs="Calibri"/>
          <w:color w:val="333333"/>
        </w:rPr>
        <w:t xml:space="preserve">The </w:t>
      </w:r>
      <w:r>
        <w:rPr>
          <w:rFonts w:ascii="Georgia" w:hAnsi="Georgia" w:cs="Calibri"/>
          <w:color w:val="333333"/>
        </w:rPr>
        <w:t>value of those pizzas is</w:t>
      </w:r>
    </w:p>
    <w:p w:rsidR="00000000" w:rsidRDefault="0060168B">
      <w:pPr>
        <w:pStyle w:val="BodyText"/>
        <w:widowControl/>
        <w:spacing w:after="0" w:line="203" w:lineRule="atLeast"/>
        <w:rPr>
          <w:rFonts w:ascii="Georgia" w:hAnsi="Georgia" w:cs="Calibri"/>
          <w:color w:val="555555"/>
        </w:rPr>
      </w:pPr>
    </w:p>
    <w:p w:rsidR="00000000" w:rsidRDefault="0060168B">
      <w:pPr>
        <w:pStyle w:val="BodyText"/>
        <w:widowControl/>
        <w:spacing w:after="0" w:line="203" w:lineRule="atLeast"/>
        <w:rPr>
          <w:rFonts w:ascii="Georgia" w:hAnsi="Georgia" w:cs="Georgia"/>
        </w:rPr>
      </w:pPr>
      <w:r>
        <w:rPr>
          <w:rFonts w:ascii="Georgia" w:hAnsi="Georgia" w:cs="Calibri"/>
          <w:color w:val="555555"/>
        </w:rPr>
        <w:t>300,000,000,000 pesos per year (= 40 × 50 × 15,000,000 × 10).</w:t>
      </w:r>
    </w:p>
    <w:p w:rsidR="00000000" w:rsidRDefault="0060168B">
      <w:pPr>
        <w:pStyle w:val="BodyText"/>
        <w:widowControl/>
        <w:spacing w:after="0" w:line="203" w:lineRule="atLeast"/>
        <w:rPr>
          <w:rFonts w:ascii="Georgia" w:hAnsi="Georgia" w:cs="Georgia"/>
        </w:rPr>
      </w:pPr>
    </w:p>
    <w:p w:rsidR="00000000" w:rsidRDefault="0060168B">
      <w:pPr>
        <w:pStyle w:val="BodyText"/>
        <w:widowControl/>
        <w:spacing w:after="0" w:line="203" w:lineRule="atLeast"/>
        <w:rPr>
          <w:rFonts w:ascii="Georgia" w:hAnsi="Georgia" w:cs="Georgia"/>
        </w:rPr>
      </w:pPr>
      <w:bookmarkStart w:id="180" w:name="coopermacro-ch03_s01_s01_p06"/>
      <w:bookmarkEnd w:id="180"/>
      <w:r>
        <w:rPr>
          <w:rFonts w:ascii="Georgia" w:hAnsi="Georgia" w:cs="Georgia"/>
          <w:color w:val="333333"/>
        </w:rPr>
        <w:t xml:space="preserve">The total value of all the production in the economy is called </w:t>
      </w:r>
      <w:r>
        <w:rPr>
          <w:rFonts w:ascii="Georgia" w:hAnsi="Georgia" w:cs="Georgia"/>
          <w:b/>
          <w:color w:val="111111"/>
          <w:u w:val="single"/>
        </w:rPr>
        <w:t>nominal gross domestic product (nominal GDP)</w:t>
      </w:r>
      <w:r>
        <w:rPr>
          <w:rFonts w:ascii="Georgia" w:hAnsi="Georgia" w:cs="Georgia"/>
          <w:color w:val="333333"/>
        </w:rPr>
        <w:t>. The word </w:t>
      </w:r>
      <w:r>
        <w:rPr>
          <w:rStyle w:val="Emphasis"/>
          <w:rFonts w:ascii="Georgia" w:hAnsi="Georgia" w:cs="Georgia"/>
          <w:color w:val="333333"/>
        </w:rPr>
        <w:t>nominal</w:t>
      </w:r>
      <w:r>
        <w:rPr>
          <w:rFonts w:ascii="Georgia" w:hAnsi="Georgia" w:cs="Georgia"/>
          <w:color w:val="333333"/>
        </w:rPr>
        <w:t> indicates that something is being measure</w:t>
      </w:r>
      <w:r>
        <w:rPr>
          <w:rFonts w:ascii="Georgia" w:hAnsi="Georgia" w:cs="Georgia"/>
          <w:color w:val="333333"/>
        </w:rPr>
        <w:t>d in terms of money—in this case, Argentine pesos. For this economy, nominal GDP is 300 billion pesos per year.</w:t>
      </w:r>
    </w:p>
    <w:p w:rsidR="00000000" w:rsidRDefault="0060168B">
      <w:pPr>
        <w:pStyle w:val="BodyText"/>
        <w:widowControl/>
        <w:spacing w:after="0" w:line="203" w:lineRule="atLeast"/>
        <w:rPr>
          <w:rFonts w:ascii="Georgia" w:hAnsi="Georgia" w:cs="Georgia"/>
        </w:rPr>
      </w:pPr>
    </w:p>
    <w:p w:rsidR="00000000" w:rsidRDefault="0060168B">
      <w:pPr>
        <w:pStyle w:val="BodyText"/>
        <w:widowControl/>
        <w:spacing w:after="0" w:line="203" w:lineRule="atLeast"/>
        <w:rPr>
          <w:rFonts w:ascii="Georgia" w:hAnsi="Georgia" w:cs="Georgia"/>
          <w:color w:val="333333"/>
        </w:rPr>
      </w:pPr>
      <w:bookmarkStart w:id="181" w:name="coopermacro-ch03_s01_s01_p07"/>
      <w:bookmarkEnd w:id="181"/>
      <w:r>
        <w:rPr>
          <w:rFonts w:ascii="Georgia" w:hAnsi="Georgia" w:cs="Georgia"/>
          <w:color w:val="333333"/>
        </w:rPr>
        <w:t>The economy we have just described is extremely stylized and somewhat dull from a culinary perspective. We begin with such a simple economy bec</w:t>
      </w:r>
      <w:r>
        <w:rPr>
          <w:rFonts w:ascii="Georgia" w:hAnsi="Georgia" w:cs="Georgia"/>
          <w:color w:val="333333"/>
        </w:rPr>
        <w:t>ause it allows us to understand the basic workings of the economy without getting bogged down in a lot of details. We did, however, choose numbers that are the right order of magnitude for the Argentine economy in 2002: the total number of workers in Argen</w:t>
      </w:r>
      <w:r>
        <w:rPr>
          <w:rFonts w:ascii="Georgia" w:hAnsi="Georgia" w:cs="Georgia"/>
          <w:color w:val="333333"/>
        </w:rPr>
        <w:t>tina in 2002 was about 15 million, and nominal GDP was about 300 billion pesos. In 2010, estimated GDP for Argentina was 1.4 trillion pesos, and the workforce was over 16 million.</w:t>
      </w:r>
    </w:p>
    <w:p w:rsidR="00000000" w:rsidRDefault="0060168B">
      <w:pPr>
        <w:pStyle w:val="BodyText"/>
        <w:widowControl/>
        <w:spacing w:after="0" w:line="203" w:lineRule="atLeast"/>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Calibri2"/>
          <w:color w:val="333333"/>
          <w:sz w:val="24"/>
          <w:szCs w:val="24"/>
        </w:rPr>
      </w:pPr>
      <w:r>
        <w:rPr>
          <w:rFonts w:ascii="Georgia" w:hAnsi="Georgia" w:cs="Calibri"/>
          <w:color w:val="333333"/>
          <w:sz w:val="24"/>
          <w:szCs w:val="24"/>
        </w:rPr>
        <w:lastRenderedPageBreak/>
        <w:t>Measuring Nominal GDP</w:t>
      </w:r>
    </w:p>
    <w:p w:rsidR="00000000" w:rsidRDefault="0060168B">
      <w:pPr>
        <w:pStyle w:val="BodyText"/>
        <w:widowControl/>
        <w:spacing w:after="0" w:line="203" w:lineRule="atLeast"/>
        <w:rPr>
          <w:rFonts w:ascii="Georgia" w:hAnsi="Georgia" w:cs="Calibri2"/>
          <w:b/>
          <w:color w:val="333333"/>
        </w:rPr>
      </w:pPr>
    </w:p>
    <w:p w:rsidR="00000000" w:rsidRDefault="0060168B">
      <w:pPr>
        <w:pStyle w:val="BodyText"/>
        <w:widowControl/>
        <w:spacing w:after="0" w:line="203" w:lineRule="atLeast"/>
        <w:rPr>
          <w:rFonts w:ascii="Georgia" w:hAnsi="Georgia" w:cs="Georgia"/>
          <w:color w:val="333333"/>
        </w:rPr>
      </w:pPr>
      <w:bookmarkStart w:id="182" w:name="coopermacro-ch03_s01_s02_p01"/>
      <w:bookmarkEnd w:id="182"/>
      <w:r>
        <w:rPr>
          <w:rFonts w:ascii="Georgia" w:hAnsi="Georgia" w:cs="Georgia"/>
          <w:color w:val="333333"/>
        </w:rPr>
        <w:t xml:space="preserve">We </w:t>
      </w:r>
      <w:r>
        <w:rPr>
          <w:rFonts w:ascii="Georgia" w:hAnsi="Georgia" w:cs="Georgia"/>
          <w:color w:val="333333"/>
        </w:rPr>
        <w:t>now consider a more formal definition of nominal GDP and go through it term by term.</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ind w:left="225" w:right="225"/>
        <w:rPr>
          <w:rFonts w:ascii="Georgia" w:hAnsi="Georgia"/>
          <w:b/>
          <w:color w:val="333333"/>
        </w:rPr>
      </w:pPr>
      <w:bookmarkStart w:id="183" w:name="coopermacro-ch03_s01_s02_p02"/>
      <w:bookmarkStart w:id="184" w:name="coopermacro-ch03_s01_s02_bl01"/>
      <w:bookmarkEnd w:id="183"/>
      <w:bookmarkEnd w:id="184"/>
      <w:r>
        <w:rPr>
          <w:rFonts w:ascii="Georgia" w:hAnsi="Georgia" w:cs="Georgia"/>
          <w:i/>
          <w:color w:val="333333"/>
        </w:rPr>
        <w:t>Nominal GDP is the market value of the final goods and services produced by an economy in a given period of time.</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olor w:val="333333"/>
          <w:sz w:val="24"/>
          <w:szCs w:val="24"/>
        </w:rPr>
      </w:pPr>
    </w:p>
    <w:p w:rsidR="00000000" w:rsidRDefault="0060168B">
      <w:pPr>
        <w:pStyle w:val="Heading2"/>
        <w:widowControl/>
        <w:spacing w:before="0" w:after="0" w:line="203" w:lineRule="atLeast"/>
        <w:rPr>
          <w:rFonts w:ascii="Georgia" w:hAnsi="Georgia" w:cs="Georgia"/>
          <w:b w:val="0"/>
          <w:color w:val="333333"/>
          <w:sz w:val="24"/>
          <w:szCs w:val="24"/>
        </w:rPr>
      </w:pPr>
      <w:r>
        <w:rPr>
          <w:rFonts w:ascii="Georgia" w:hAnsi="Georgia" w:cs="Calibri"/>
          <w:color w:val="333333"/>
          <w:sz w:val="24"/>
          <w:szCs w:val="24"/>
        </w:rPr>
        <w:t>Market Value</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185" w:name="coopermacro-ch03_s01_s02_s01_p01"/>
      <w:bookmarkEnd w:id="185"/>
      <w:r>
        <w:rPr>
          <w:rFonts w:ascii="Georgia" w:hAnsi="Georgia" w:cs="Georgia"/>
          <w:color w:val="333333"/>
        </w:rPr>
        <w:t xml:space="preserve">Our example pretended that </w:t>
      </w:r>
      <w:r>
        <w:rPr>
          <w:rFonts w:ascii="Georgia" w:hAnsi="Georgia" w:cs="Georgia"/>
          <w:color w:val="333333"/>
        </w:rPr>
        <w:t>there was only a single good produced in the economy—pizza. In real economies, millions of different goods and services are produced, ranging from cars at an assembly plant to haircuts sold by a local barber. If our goal is to measure the overall output of</w:t>
      </w:r>
      <w:r>
        <w:rPr>
          <w:rFonts w:ascii="Georgia" w:hAnsi="Georgia" w:cs="Georgia"/>
          <w:color w:val="333333"/>
        </w:rPr>
        <w:t xml:space="preserve"> an economy, we are faced with the problem of how to add together these goods and services. How do you add 60,000 cubic meters of natural gas, 1,000 trucks, and 2,000 head of cattle (to pick just a few examples of goods produced in Argentina)?</w:t>
      </w:r>
    </w:p>
    <w:p w:rsidR="00000000" w:rsidRDefault="0060168B">
      <w:pPr>
        <w:pStyle w:val="BodyText"/>
        <w:widowControl/>
        <w:spacing w:after="0" w:line="203" w:lineRule="atLeast"/>
        <w:rPr>
          <w:rFonts w:ascii="Georgia" w:hAnsi="Georgia"/>
        </w:rPr>
      </w:pPr>
      <w:bookmarkStart w:id="186" w:name="coopermacro-ch03_s01_s02_s01_p02"/>
      <w:bookmarkEnd w:id="186"/>
      <w:r>
        <w:rPr>
          <w:rFonts w:ascii="Georgia" w:hAnsi="Georgia" w:cs="Georgia"/>
          <w:color w:val="333333"/>
        </w:rPr>
        <w:t>We need a co</w:t>
      </w:r>
      <w:r>
        <w:rPr>
          <w:rFonts w:ascii="Georgia" w:hAnsi="Georgia" w:cs="Georgia"/>
          <w:color w:val="333333"/>
        </w:rPr>
        <w:t>mmon denominator. Economists use the </w:t>
      </w:r>
      <w:r>
        <w:rPr>
          <w:rStyle w:val="Emphasis"/>
          <w:rFonts w:ascii="Georgia" w:hAnsi="Georgia" w:cs="Georgia"/>
          <w:color w:val="333333"/>
        </w:rPr>
        <w:t>market value</w:t>
      </w:r>
      <w:r>
        <w:rPr>
          <w:rFonts w:ascii="Georgia" w:hAnsi="Georgia" w:cs="Georgia"/>
          <w:color w:val="333333"/>
        </w:rPr>
        <w:t> of the goods and services. This means that the common denominator is dollars in the United States, pesos in Argentina, kroner in Sweden, euros in Portugal, and so on. Nominal GDP equals total output produce</w:t>
      </w:r>
      <w:r>
        <w:rPr>
          <w:rFonts w:ascii="Georgia" w:hAnsi="Georgia" w:cs="Georgia"/>
          <w:color w:val="333333"/>
        </w:rPr>
        <w:t>d in a year, valued at the actual market prices prevailing in that year. We choose market value for two reasons. One is simplicity: data on the market prices of goods and services are relatively easy to come by. The second reason is much more important. Ma</w:t>
      </w:r>
      <w:r>
        <w:rPr>
          <w:rFonts w:ascii="Georgia" w:hAnsi="Georgia" w:cs="Georgia"/>
          <w:color w:val="333333"/>
        </w:rPr>
        <w:t>rket value tells us how much people are willing to pay for different goods and services, which gives us a measure of the relative value of different commodities. For example, if a new laptop computer costs $2,000 and a new hardcover novel costs $20, then t</w:t>
      </w:r>
      <w:r>
        <w:rPr>
          <w:rFonts w:ascii="Georgia" w:hAnsi="Georgia" w:cs="Georgia"/>
          <w:color w:val="333333"/>
        </w:rPr>
        <w:t>he market is telling us that people are willing to trade off these goods at the rate of 100 novels to 1 laptop. In effect, the market is telling us that the laptop is 100 times more valuable than the novel.</w:t>
      </w:r>
      <w:r>
        <w:rPr>
          <w:rFonts w:ascii="Georgia" w:hAnsi="Georgia"/>
        </w:rPr>
        <w:t> [1]</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187" w:name="coopermacro-ch03_s01_s02_s01_p03"/>
      <w:bookmarkEnd w:id="187"/>
      <w:r>
        <w:rPr>
          <w:rFonts w:ascii="Georgia" w:hAnsi="Georgia" w:cs="Georgia"/>
          <w:color w:val="333333"/>
        </w:rPr>
        <w:t>Let’s look at an example of the calculation.</w:t>
      </w:r>
      <w:r>
        <w:rPr>
          <w:rFonts w:ascii="Georgia" w:hAnsi="Georgia" w:cs="Georgia"/>
          <w:color w:val="333333"/>
        </w:rPr>
        <w:t> </w:t>
      </w:r>
      <w:r>
        <w:rPr>
          <w:rFonts w:ascii="Georgia" w:hAnsi="Georgia"/>
        </w:rPr>
        <w:t>Table 3.1 "Calculating Nominal GDP"</w:t>
      </w:r>
      <w:r>
        <w:rPr>
          <w:rFonts w:ascii="Georgia" w:hAnsi="Georgia" w:cs="Georgia"/>
          <w:color w:val="333333"/>
        </w:rPr>
        <w:t>considers a very small economy that produces three goods and services: T-shirts, music downloads, and meals. We show data for two years. To calculate GDP in 2012, we take the market value of the T-shirts ($20 × 10 = $200</w:t>
      </w:r>
      <w:r>
        <w:rPr>
          <w:rFonts w:ascii="Georgia" w:hAnsi="Georgia" w:cs="Georgia"/>
          <w:color w:val="333333"/>
        </w:rPr>
        <w:t>), the market value of the music downloads ($1 × 50 = $50), and the market value of the meals ($25 × 6 = $150). Adding these, we discover that nominal GDP is $400:</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r>
        <w:rPr>
          <w:rFonts w:ascii="Georgia" w:hAnsi="Georgia" w:cs="Calibri2"/>
          <w:color w:val="555555"/>
        </w:rPr>
        <w:t>($20 × 10) + ($1 × 50) + ($25 × 6) = $200 + $50 + $150 = $400.</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Calibri2"/>
          <w:color w:val="555555"/>
        </w:rPr>
      </w:pPr>
      <w:bookmarkStart w:id="188" w:name="coopermacro-ch03_s01_s02_s01_p04"/>
      <w:bookmarkEnd w:id="188"/>
      <w:r>
        <w:rPr>
          <w:rFonts w:ascii="Georgia" w:hAnsi="Georgia" w:cs="Georgia"/>
          <w:color w:val="333333"/>
        </w:rPr>
        <w:t xml:space="preserve">Doing </w:t>
      </w:r>
      <w:r>
        <w:rPr>
          <w:rFonts w:ascii="Georgia" w:hAnsi="Georgia" w:cs="Georgia"/>
          <w:color w:val="333333"/>
        </w:rPr>
        <w:t>the same operations for 2013, we find that nominal GDP is $442:</w:t>
      </w:r>
    </w:p>
    <w:p w:rsidR="00000000" w:rsidRDefault="0060168B">
      <w:pPr>
        <w:pStyle w:val="BodyText"/>
        <w:widowControl/>
        <w:spacing w:after="0" w:line="203" w:lineRule="atLeast"/>
        <w:rPr>
          <w:rFonts w:ascii="Georgia" w:hAnsi="Georgia" w:cs="Calibri2"/>
          <w:color w:val="555555"/>
        </w:rPr>
      </w:pPr>
    </w:p>
    <w:p w:rsidR="00000000" w:rsidRDefault="0060168B">
      <w:pPr>
        <w:pStyle w:val="BodyText"/>
        <w:widowControl/>
        <w:spacing w:after="0" w:line="203" w:lineRule="atLeast"/>
        <w:rPr>
          <w:rFonts w:ascii="Georgia" w:hAnsi="Georgia" w:cs="Georgia"/>
          <w:color w:val="333333"/>
        </w:rPr>
      </w:pPr>
      <w:r>
        <w:rPr>
          <w:rFonts w:ascii="Georgia" w:hAnsi="Georgia" w:cs="Calibri2"/>
          <w:color w:val="555555"/>
        </w:rPr>
        <w:t>($22 × 12) + ($0.80 × 60) + ($26 × 5) = $264 + $48 + $130 = $442.</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189" w:name="coopermacro-ch03_s01_s02_s01_p05"/>
      <w:bookmarkEnd w:id="189"/>
      <w:r>
        <w:rPr>
          <w:rFonts w:ascii="Georgia" w:hAnsi="Georgia" w:cs="Georgia"/>
          <w:color w:val="333333"/>
        </w:rPr>
        <w:t>We can see that lots of things changed between the two years. The price of T-shirts and meals slightly increased, while musi</w:t>
      </w:r>
      <w:r>
        <w:rPr>
          <w:rFonts w:ascii="Georgia" w:hAnsi="Georgia" w:cs="Georgia"/>
          <w:color w:val="333333"/>
        </w:rPr>
        <w:t>c downloads became cheaper. Firms produced more T-shirts and music downloads but fewer meals.</w:t>
      </w:r>
    </w:p>
    <w:p w:rsidR="00000000" w:rsidRDefault="0060168B">
      <w:pPr>
        <w:widowControl/>
        <w:suppressAutoHyphens w:val="0"/>
        <w:rPr>
          <w:rFonts w:ascii="Georgia" w:hAnsi="Georgia" w:cs="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Calibri2"/>
          <w:b/>
          <w:color w:val="F48800"/>
        </w:rPr>
      </w:pPr>
      <w:r>
        <w:rPr>
          <w:rFonts w:ascii="Georgia" w:hAnsi="Georgia" w:cs="Georgia"/>
          <w:color w:val="333333"/>
        </w:rPr>
        <w:t>Table 3.1 Calculating Nominal GDP</w:t>
      </w:r>
    </w:p>
    <w:p w:rsidR="00000000" w:rsidRDefault="0060168B">
      <w:pPr>
        <w:widowControl/>
        <w:suppressAutoHyphens w:val="0"/>
        <w:rPr>
          <w:rFonts w:ascii="Georgia" w:hAnsi="Georgia" w:cs="Calibri2"/>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691"/>
        <w:gridCol w:w="979"/>
        <w:gridCol w:w="1044"/>
        <w:gridCol w:w="855"/>
        <w:gridCol w:w="1044"/>
        <w:gridCol w:w="832"/>
        <w:gridCol w:w="1044"/>
        <w:gridCol w:w="1378"/>
      </w:tblGrid>
      <w:tr w:rsidR="00000000">
        <w:tc>
          <w:tcPr>
            <w:tcW w:w="551" w:type="dxa"/>
            <w:tcBorders>
              <w:top w:val="single" w:sz="2" w:space="0" w:color="000000"/>
              <w:left w:val="single" w:sz="2" w:space="0" w:color="000000"/>
              <w:bottom w:val="single" w:sz="2" w:space="0" w:color="000000"/>
              <w:right w:val="nil"/>
            </w:tcBorders>
            <w:hideMark/>
          </w:tcPr>
          <w:p w:rsidR="00000000" w:rsidRDefault="0060168B">
            <w:pPr>
              <w:pStyle w:val="TableContents"/>
              <w:jc w:val="center"/>
              <w:rPr>
                <w:rFonts w:ascii="Georgia" w:hAnsi="Georgia" w:cs="Calibri2"/>
                <w:b/>
                <w:color w:val="F48800"/>
              </w:rPr>
            </w:pPr>
            <w:r>
              <w:rPr>
                <w:rFonts w:ascii="Georgia" w:hAnsi="Georgia" w:cs="Calibri2"/>
                <w:b/>
                <w:color w:val="F48800"/>
              </w:rPr>
              <w:lastRenderedPageBreak/>
              <w:t>Year</w:t>
            </w:r>
          </w:p>
        </w:tc>
        <w:tc>
          <w:tcPr>
            <w:tcW w:w="2003" w:type="dxa"/>
            <w:gridSpan w:val="2"/>
            <w:tcBorders>
              <w:top w:val="single" w:sz="2" w:space="0" w:color="000000"/>
              <w:left w:val="single" w:sz="2" w:space="0" w:color="000000"/>
              <w:bottom w:val="single" w:sz="2" w:space="0" w:color="000000"/>
              <w:right w:val="nil"/>
            </w:tcBorders>
            <w:hideMark/>
          </w:tcPr>
          <w:p w:rsidR="00000000" w:rsidRDefault="0060168B">
            <w:pPr>
              <w:pStyle w:val="TableContents"/>
              <w:jc w:val="center"/>
              <w:rPr>
                <w:rFonts w:ascii="Georgia" w:hAnsi="Georgia" w:cs="Calibri2"/>
                <w:b/>
                <w:color w:val="F48800"/>
              </w:rPr>
            </w:pPr>
            <w:r>
              <w:rPr>
                <w:rFonts w:ascii="Georgia" w:hAnsi="Georgia" w:cs="Calibri2"/>
                <w:b/>
                <w:color w:val="F48800"/>
              </w:rPr>
              <w:t>T-shirts</w:t>
            </w:r>
          </w:p>
        </w:tc>
        <w:tc>
          <w:tcPr>
            <w:tcW w:w="1744" w:type="dxa"/>
            <w:gridSpan w:val="2"/>
            <w:tcBorders>
              <w:top w:val="single" w:sz="2" w:space="0" w:color="000000"/>
              <w:left w:val="single" w:sz="2" w:space="0" w:color="000000"/>
              <w:bottom w:val="single" w:sz="2" w:space="0" w:color="000000"/>
              <w:right w:val="nil"/>
            </w:tcBorders>
            <w:hideMark/>
          </w:tcPr>
          <w:p w:rsidR="00000000" w:rsidRDefault="0060168B">
            <w:pPr>
              <w:pStyle w:val="TableContents"/>
              <w:jc w:val="center"/>
              <w:rPr>
                <w:rFonts w:ascii="Georgia" w:hAnsi="Georgia" w:cs="Calibri2"/>
                <w:b/>
                <w:color w:val="F48800"/>
              </w:rPr>
            </w:pPr>
            <w:r>
              <w:rPr>
                <w:rFonts w:ascii="Georgia" w:hAnsi="Georgia" w:cs="Calibri2"/>
                <w:b/>
                <w:color w:val="F48800"/>
              </w:rPr>
              <w:t>Music Downloads</w:t>
            </w:r>
          </w:p>
        </w:tc>
        <w:tc>
          <w:tcPr>
            <w:tcW w:w="1721" w:type="dxa"/>
            <w:gridSpan w:val="2"/>
            <w:tcBorders>
              <w:top w:val="single" w:sz="2" w:space="0" w:color="000000"/>
              <w:left w:val="single" w:sz="2" w:space="0" w:color="000000"/>
              <w:bottom w:val="single" w:sz="2" w:space="0" w:color="000000"/>
              <w:right w:val="nil"/>
            </w:tcBorders>
            <w:hideMark/>
          </w:tcPr>
          <w:p w:rsidR="00000000" w:rsidRDefault="0060168B">
            <w:pPr>
              <w:pStyle w:val="TableContents"/>
              <w:jc w:val="center"/>
              <w:rPr>
                <w:rFonts w:ascii="Georgia" w:hAnsi="Georgia" w:cs="Calibri2"/>
                <w:b/>
                <w:color w:val="F48800"/>
              </w:rPr>
            </w:pPr>
            <w:r>
              <w:rPr>
                <w:rFonts w:ascii="Georgia" w:hAnsi="Georgia" w:cs="Calibri2"/>
                <w:b/>
                <w:color w:val="F48800"/>
              </w:rPr>
              <w:t>Meals</w:t>
            </w:r>
          </w:p>
        </w:tc>
        <w:tc>
          <w:tcPr>
            <w:tcW w:w="1378"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jc w:val="center"/>
              <w:rPr>
                <w:rFonts w:ascii="Georgia" w:hAnsi="Georgia"/>
              </w:rPr>
            </w:pPr>
            <w:r>
              <w:rPr>
                <w:rFonts w:ascii="Georgia" w:hAnsi="Georgia" w:cs="Calibri2"/>
                <w:b/>
                <w:color w:val="F48800"/>
              </w:rPr>
              <w:t>Nominal GDP ($)</w:t>
            </w:r>
          </w:p>
        </w:tc>
      </w:tr>
      <w:tr w:rsidR="00000000">
        <w:tc>
          <w:tcPr>
            <w:tcW w:w="551" w:type="dxa"/>
            <w:tcBorders>
              <w:top w:val="nil"/>
              <w:left w:val="single" w:sz="2" w:space="0" w:color="000000"/>
              <w:bottom w:val="single" w:sz="2" w:space="0" w:color="000000"/>
              <w:right w:val="nil"/>
            </w:tcBorders>
          </w:tcPr>
          <w:p w:rsidR="00000000" w:rsidRDefault="0060168B">
            <w:pPr>
              <w:pStyle w:val="TableContents"/>
              <w:snapToGrid w:val="0"/>
              <w:rPr>
                <w:rFonts w:ascii="Georgia" w:hAnsi="Georgia"/>
              </w:rPr>
            </w:pPr>
          </w:p>
        </w:tc>
        <w:tc>
          <w:tcPr>
            <w:tcW w:w="979"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Price ($)</w:t>
            </w:r>
          </w:p>
        </w:tc>
        <w:tc>
          <w:tcPr>
            <w:tcW w:w="1024"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Quantity</w:t>
            </w:r>
          </w:p>
        </w:tc>
        <w:tc>
          <w:tcPr>
            <w:tcW w:w="855"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Price ($)</w:t>
            </w:r>
          </w:p>
        </w:tc>
        <w:tc>
          <w:tcPr>
            <w:tcW w:w="889"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Quantity</w:t>
            </w:r>
          </w:p>
        </w:tc>
        <w:tc>
          <w:tcPr>
            <w:tcW w:w="832"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Price ($)</w:t>
            </w:r>
          </w:p>
        </w:tc>
        <w:tc>
          <w:tcPr>
            <w:tcW w:w="889"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rPr>
            </w:pPr>
            <w:r>
              <w:rPr>
                <w:rFonts w:ascii="Georgia" w:hAnsi="Georgia" w:cs="Calibri"/>
              </w:rPr>
              <w:t>Quantity</w:t>
            </w:r>
          </w:p>
        </w:tc>
        <w:tc>
          <w:tcPr>
            <w:tcW w:w="1378" w:type="dxa"/>
            <w:tcBorders>
              <w:top w:val="nil"/>
              <w:left w:val="single" w:sz="2" w:space="0" w:color="000000"/>
              <w:bottom w:val="single" w:sz="2" w:space="0" w:color="000000"/>
              <w:right w:val="single" w:sz="2" w:space="0" w:color="000000"/>
            </w:tcBorders>
          </w:tcPr>
          <w:p w:rsidR="00000000" w:rsidRDefault="0060168B">
            <w:pPr>
              <w:pStyle w:val="TableContents"/>
              <w:snapToGrid w:val="0"/>
              <w:rPr>
                <w:rFonts w:ascii="Georgia" w:hAnsi="Georgia"/>
              </w:rPr>
            </w:pPr>
          </w:p>
        </w:tc>
      </w:tr>
      <w:tr w:rsidR="00000000">
        <w:tc>
          <w:tcPr>
            <w:tcW w:w="551"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2012</w:t>
            </w:r>
          </w:p>
        </w:tc>
        <w:tc>
          <w:tcPr>
            <w:tcW w:w="979"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20.00</w:t>
            </w:r>
          </w:p>
        </w:tc>
        <w:tc>
          <w:tcPr>
            <w:tcW w:w="1024"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10</w:t>
            </w:r>
          </w:p>
        </w:tc>
        <w:tc>
          <w:tcPr>
            <w:tcW w:w="855"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1.00</w:t>
            </w:r>
          </w:p>
        </w:tc>
        <w:tc>
          <w:tcPr>
            <w:tcW w:w="889"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50</w:t>
            </w:r>
          </w:p>
        </w:tc>
        <w:tc>
          <w:tcPr>
            <w:tcW w:w="832"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25.00</w:t>
            </w:r>
          </w:p>
        </w:tc>
        <w:tc>
          <w:tcPr>
            <w:tcW w:w="889"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6</w:t>
            </w:r>
          </w:p>
        </w:tc>
        <w:tc>
          <w:tcPr>
            <w:tcW w:w="1378"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400.00</w:t>
            </w:r>
          </w:p>
        </w:tc>
      </w:tr>
      <w:tr w:rsidR="00000000">
        <w:tc>
          <w:tcPr>
            <w:tcW w:w="551"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2013</w:t>
            </w:r>
          </w:p>
        </w:tc>
        <w:tc>
          <w:tcPr>
            <w:tcW w:w="979"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22.00</w:t>
            </w:r>
          </w:p>
        </w:tc>
        <w:tc>
          <w:tcPr>
            <w:tcW w:w="1024"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12</w:t>
            </w:r>
          </w:p>
        </w:tc>
        <w:tc>
          <w:tcPr>
            <w:tcW w:w="855"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0.80</w:t>
            </w:r>
          </w:p>
        </w:tc>
        <w:tc>
          <w:tcPr>
            <w:tcW w:w="889"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60</w:t>
            </w:r>
          </w:p>
        </w:tc>
        <w:tc>
          <w:tcPr>
            <w:tcW w:w="832"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26.00</w:t>
            </w:r>
          </w:p>
        </w:tc>
        <w:tc>
          <w:tcPr>
            <w:tcW w:w="889"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5</w:t>
            </w:r>
          </w:p>
        </w:tc>
        <w:tc>
          <w:tcPr>
            <w:tcW w:w="1378"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cs="Calibri"/>
              </w:rPr>
              <w:t>442.00</w:t>
            </w:r>
          </w:p>
        </w:tc>
      </w:tr>
    </w:tbl>
    <w:p w:rsidR="00000000" w:rsidRDefault="0060168B">
      <w:pPr>
        <w:widowControl/>
        <w:spacing w:after="113" w:line="203" w:lineRule="atLeast"/>
        <w:rPr>
          <w:rFonts w:ascii="Georgia" w:hAnsi="Georgia"/>
        </w:rPr>
      </w:pPr>
    </w:p>
    <w:p w:rsidR="00000000" w:rsidRDefault="0060168B">
      <w:pPr>
        <w:widowControl/>
        <w:spacing w:after="113" w:line="203" w:lineRule="atLeast"/>
        <w:rPr>
          <w:rFonts w:ascii="Georgia" w:hAnsi="Georgia"/>
        </w:rPr>
      </w:pPr>
      <w:bookmarkStart w:id="190" w:name="coopermacro-ch03_s01_s02"/>
      <w:bookmarkEnd w:id="190"/>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555555"/>
        </w:rPr>
      </w:pPr>
      <w:bookmarkStart w:id="191" w:name="coopermacro-ch03_s01_s02_s01_p06"/>
      <w:bookmarkStart w:id="192" w:name="coopermacro-ch03_s01_s02_s01"/>
      <w:bookmarkEnd w:id="191"/>
      <w:bookmarkEnd w:id="192"/>
      <w:r>
        <w:rPr>
          <w:rFonts w:ascii="Georgia" w:hAnsi="Georgia" w:cs="Georgia"/>
          <w:color w:val="333333"/>
        </w:rPr>
        <w:lastRenderedPageBreak/>
        <w:t xml:space="preserve">On the surface, 2013 appears to </w:t>
      </w:r>
      <w:r>
        <w:rPr>
          <w:rFonts w:ascii="Georgia" w:hAnsi="Georgia" w:cs="Georgia"/>
          <w:color w:val="333333"/>
        </w:rPr>
        <w:t>have been a good year in this economy. Nominal GDP increased substantially relative to 2012. Dig a little deeper, however, and it is harder to interpret this change. Production increased for some products and decreased for others. Some prices increased, an</w:t>
      </w:r>
      <w:r>
        <w:rPr>
          <w:rFonts w:ascii="Georgia" w:hAnsi="Georgia" w:cs="Georgia"/>
          <w:color w:val="333333"/>
        </w:rPr>
        <w:t>d others decreased. Was 2013 really better than 2012? We come back to this question shortly.</w:t>
      </w:r>
    </w:p>
    <w:p w:rsidR="00000000" w:rsidRDefault="0060168B">
      <w:pPr>
        <w:widowControl/>
        <w:suppressAutoHyphens w:val="0"/>
        <w:rPr>
          <w:rFonts w:ascii="Georgia" w:eastAsia="Calibri2" w:hAnsi="Georgia" w:cs="Calibri2"/>
          <w:color w:val="555555"/>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eastAsia="Calibri2" w:hAnsi="Georgia" w:cs="Calibri2"/>
          <w:b w:val="0"/>
          <w:bCs w:val="0"/>
          <w:color w:val="555555"/>
          <w:sz w:val="24"/>
          <w:szCs w:val="24"/>
        </w:rPr>
      </w:pPr>
    </w:p>
    <w:p w:rsidR="00000000" w:rsidRDefault="0060168B">
      <w:pPr>
        <w:pStyle w:val="Heading2"/>
        <w:widowControl/>
        <w:spacing w:before="0" w:after="0" w:line="203" w:lineRule="atLeast"/>
        <w:rPr>
          <w:rFonts w:ascii="Georgia" w:hAnsi="Georgia"/>
          <w:sz w:val="24"/>
          <w:szCs w:val="24"/>
        </w:rPr>
      </w:pPr>
      <w:r>
        <w:rPr>
          <w:rFonts w:ascii="Georgia" w:eastAsia="Calibri2" w:hAnsi="Georgia" w:cs="Calibri2"/>
          <w:color w:val="333333"/>
          <w:sz w:val="24"/>
          <w:szCs w:val="24"/>
        </w:rPr>
        <w:t>Final Goods and Services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rPr>
      </w:pPr>
      <w:bookmarkStart w:id="193" w:name="coopermacro-ch03_s01_s02_s02_p01"/>
      <w:bookmarkEnd w:id="193"/>
      <w:r>
        <w:rPr>
          <w:rFonts w:ascii="Georgia" w:hAnsi="Georgia" w:cs="Georgia"/>
          <w:color w:val="333333"/>
        </w:rPr>
        <w:t>In </w:t>
      </w:r>
      <w:r>
        <w:rPr>
          <w:rFonts w:ascii="Georgia" w:hAnsi="Georgia"/>
        </w:rPr>
        <w:t>Table 3.1 "Calculating Nominal GDP"</w:t>
      </w:r>
      <w:r>
        <w:rPr>
          <w:rFonts w:ascii="Georgia" w:hAnsi="Georgia" w:cs="Georgia"/>
          <w:color w:val="333333"/>
        </w:rPr>
        <w:t>, we assumed that all of the goods and services purchased were purchased by their </w:t>
      </w:r>
      <w:r>
        <w:rPr>
          <w:rStyle w:val="Emphasis"/>
          <w:rFonts w:ascii="Georgia" w:hAnsi="Georgia" w:cs="Georgia"/>
          <w:color w:val="333333"/>
        </w:rPr>
        <w:t>fi</w:t>
      </w:r>
      <w:r>
        <w:rPr>
          <w:rStyle w:val="Emphasis"/>
          <w:rFonts w:ascii="Georgia" w:hAnsi="Georgia" w:cs="Georgia"/>
          <w:color w:val="333333"/>
        </w:rPr>
        <w:t>nal</w:t>
      </w:r>
      <w:r>
        <w:rPr>
          <w:rFonts w:ascii="Georgia" w:hAnsi="Georgia" w:cs="Georgia"/>
          <w:color w:val="333333"/>
        </w:rPr>
        <w:t xml:space="preserve"> users. That is, the T-shirts, music downloads, and meals were all purchased by households for consumption purposes. (Households are not the only group that consumes final goods and services in an economy. Firms, the government, and households in other </w:t>
      </w:r>
      <w:r>
        <w:rPr>
          <w:rFonts w:ascii="Georgia" w:hAnsi="Georgia" w:cs="Georgia"/>
          <w:color w:val="333333"/>
        </w:rPr>
        <w:t>countries can also be final consumers.) We term these final goods (T-shirts) and final services (music downloads and restaurant meals).</w:t>
      </w:r>
    </w:p>
    <w:p w:rsidR="00000000" w:rsidRDefault="0060168B">
      <w:pPr>
        <w:pStyle w:val="BodyText"/>
        <w:widowControl/>
        <w:spacing w:after="0" w:line="203" w:lineRule="atLeast"/>
        <w:rPr>
          <w:rFonts w:ascii="Georgia" w:hAnsi="Georgia" w:cs="Georgia"/>
        </w:rPr>
      </w:pPr>
    </w:p>
    <w:p w:rsidR="00000000" w:rsidRDefault="0060168B">
      <w:pPr>
        <w:pStyle w:val="BodyText"/>
        <w:widowControl/>
        <w:spacing w:after="0" w:line="203" w:lineRule="atLeast"/>
        <w:rPr>
          <w:rFonts w:ascii="Georgia" w:hAnsi="Georgia" w:cs="Georgia"/>
        </w:rPr>
      </w:pPr>
      <w:bookmarkStart w:id="194" w:name="coopermacro-ch03_s01_s02_s02_p02"/>
      <w:bookmarkEnd w:id="194"/>
      <w:r>
        <w:rPr>
          <w:rFonts w:ascii="Georgia" w:hAnsi="Georgia" w:cs="Georgia"/>
          <w:color w:val="333333"/>
        </w:rPr>
        <w:t>In contrast, </w:t>
      </w:r>
      <w:r>
        <w:rPr>
          <w:rFonts w:ascii="Georgia" w:hAnsi="Georgia" w:cs="Georgia"/>
          <w:b/>
          <w:color w:val="111111"/>
          <w:u w:val="single"/>
        </w:rPr>
        <w:t>intermediate goods and services</w:t>
      </w:r>
      <w:r>
        <w:rPr>
          <w:rFonts w:ascii="Georgia" w:hAnsi="Georgia" w:cs="Georgia"/>
          <w:color w:val="333333"/>
        </w:rPr>
        <w:t xml:space="preserve"> are </w:t>
      </w:r>
      <w:r>
        <w:rPr>
          <w:rFonts w:ascii="Georgia" w:hAnsi="Georgia" w:cs="Georgia"/>
          <w:color w:val="333333"/>
        </w:rPr>
        <w:t>products such as raw materials and energy that are used—and completely used up—in the production of other goods and services.</w:t>
      </w:r>
      <w:r>
        <w:rPr>
          <w:rFonts w:ascii="Georgia" w:hAnsi="Georgia"/>
        </w:rPr>
        <w:t> [2]</w:t>
      </w:r>
      <w:r>
        <w:rPr>
          <w:rFonts w:ascii="Georgia" w:hAnsi="Georgia" w:cs="Georgia"/>
          <w:color w:val="333333"/>
        </w:rPr>
        <w:t xml:space="preserve"> We do not include intermediate goods in GDP. Think about a bottle of wine, for example. It might be bought by a consumer at a </w:t>
      </w:r>
      <w:r>
        <w:rPr>
          <w:rFonts w:ascii="Georgia" w:hAnsi="Georgia" w:cs="Georgia"/>
          <w:color w:val="333333"/>
        </w:rPr>
        <w:t>wine store, in which case it is counted in GDP. Alternatively, it might be bought by a restaurant to sell with its meals. In this case, the cost of the meal is included in GDP, and </w:t>
      </w:r>
      <w:r>
        <w:rPr>
          <w:rStyle w:val="Emphasis"/>
          <w:rFonts w:ascii="Georgia" w:hAnsi="Georgia" w:cs="Georgia"/>
          <w:color w:val="333333"/>
        </w:rPr>
        <w:t>the cost of the wine is already included in the cost of the meal</w:t>
      </w:r>
      <w:r>
        <w:rPr>
          <w:rFonts w:ascii="Georgia" w:hAnsi="Georgia" w:cs="Georgia"/>
          <w:color w:val="333333"/>
        </w:rPr>
        <w:t>. The resta</w:t>
      </w:r>
      <w:r>
        <w:rPr>
          <w:rFonts w:ascii="Georgia" w:hAnsi="Georgia" w:cs="Georgia"/>
          <w:color w:val="333333"/>
        </w:rPr>
        <w:t>urant may have purchased the wine from a supplier, but that purchase is </w:t>
      </w:r>
      <w:r>
        <w:rPr>
          <w:rStyle w:val="Emphasis"/>
          <w:rFonts w:ascii="Georgia" w:hAnsi="Georgia" w:cs="Georgia"/>
          <w:color w:val="333333"/>
        </w:rPr>
        <w:t>not</w:t>
      </w:r>
      <w:r>
        <w:rPr>
          <w:rFonts w:ascii="Georgia" w:hAnsi="Georgia" w:cs="Georgia"/>
          <w:color w:val="333333"/>
        </w:rPr>
        <w:t xml:space="preserve"> included as part of GDP. If both the sale of wine to the restaurant and the sale of that wine to a customer of the restaurant were counted in GDP, the same bottle of wine would be </w:t>
      </w:r>
      <w:r>
        <w:rPr>
          <w:rFonts w:ascii="Georgia" w:hAnsi="Georgia" w:cs="Georgia"/>
          <w:color w:val="333333"/>
        </w:rPr>
        <w:t>counted twice. By excluding the sale of intermediate goods in calculating GDP, we avoid such double counting.</w:t>
      </w:r>
    </w:p>
    <w:p w:rsidR="00000000" w:rsidRDefault="0060168B">
      <w:pPr>
        <w:pStyle w:val="BodyText"/>
        <w:widowControl/>
        <w:spacing w:after="0" w:line="203" w:lineRule="atLeast"/>
        <w:rPr>
          <w:rFonts w:ascii="Georgia" w:hAnsi="Georgia" w:cs="Georgia"/>
        </w:rPr>
      </w:pPr>
    </w:p>
    <w:p w:rsidR="00000000" w:rsidRDefault="0060168B">
      <w:pPr>
        <w:pStyle w:val="BodyText"/>
        <w:widowControl/>
        <w:spacing w:after="0" w:line="203" w:lineRule="atLeast"/>
        <w:rPr>
          <w:rFonts w:ascii="Georgia" w:hAnsi="Georgia" w:cs="Georgia"/>
          <w:color w:val="333333"/>
        </w:rPr>
      </w:pPr>
      <w:bookmarkStart w:id="195" w:name="coopermacro-ch03_s01_s02_s02_p03"/>
      <w:bookmarkEnd w:id="195"/>
      <w:r>
        <w:rPr>
          <w:rFonts w:ascii="Georgia" w:hAnsi="Georgia" w:cs="Georgia"/>
          <w:color w:val="333333"/>
        </w:rPr>
        <w:lastRenderedPageBreak/>
        <w:t>Being intermediate is therefore not a feature of the good itself. It depends on how the good is used. Wine sold to a consumer directly is a final</w:t>
      </w:r>
      <w:r>
        <w:rPr>
          <w:rFonts w:ascii="Georgia" w:hAnsi="Georgia" w:cs="Georgia"/>
          <w:color w:val="333333"/>
        </w:rPr>
        <w:t xml:space="preserve"> good; wine sold to a restaurant is an intermediate good. This fits with the idea that we want GDP to measure goods as they are valued by consumers.</w:t>
      </w:r>
    </w:p>
    <w:p w:rsidR="00000000" w:rsidRDefault="0060168B">
      <w:pPr>
        <w:pStyle w:val="BodyText"/>
        <w:widowControl/>
        <w:spacing w:after="0" w:line="203" w:lineRule="atLeast"/>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eastAsia="Calibri2" w:hAnsi="Georgia" w:cs="Calibri2"/>
          <w:b w:val="0"/>
          <w:bCs w:val="0"/>
          <w:color w:val="555555"/>
          <w:sz w:val="24"/>
          <w:szCs w:val="24"/>
        </w:rPr>
      </w:pPr>
      <w:r>
        <w:rPr>
          <w:rFonts w:ascii="Georgia" w:eastAsia="Calibri2" w:hAnsi="Georgia" w:cs="Calibri2"/>
          <w:color w:val="333333"/>
          <w:sz w:val="24"/>
          <w:szCs w:val="24"/>
        </w:rPr>
        <w:lastRenderedPageBreak/>
        <w:t>Produced by an Economy</w:t>
      </w: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hAnsi="Georgia"/>
        </w:rPr>
      </w:pPr>
      <w:bookmarkStart w:id="196" w:name="coopermacro-ch03_s01_s02_s03_p01"/>
      <w:bookmarkEnd w:id="196"/>
      <w:r>
        <w:rPr>
          <w:rFonts w:ascii="Georgia" w:hAnsi="Georgia" w:cs="Georgia"/>
          <w:color w:val="333333"/>
        </w:rPr>
        <w:t xml:space="preserve">Most </w:t>
      </w:r>
      <w:r>
        <w:rPr>
          <w:rFonts w:ascii="Georgia" w:hAnsi="Georgia" w:cs="Georgia"/>
          <w:color w:val="333333"/>
        </w:rPr>
        <w:t>of the time when we talk about an economy, we are speaking of a particular country. Thus we talk about US GDP, Argentine GDP, Indian GDP, or Uruguayan GDP. Similarly, most of the statistics that are collected refer to economic activity within a country. Th</w:t>
      </w:r>
      <w:r>
        <w:rPr>
          <w:rFonts w:ascii="Georgia" w:hAnsi="Georgia" w:cs="Georgia"/>
          <w:color w:val="333333"/>
        </w:rPr>
        <w:t>e term </w:t>
      </w:r>
      <w:r>
        <w:rPr>
          <w:rStyle w:val="Emphasis"/>
          <w:rFonts w:ascii="Georgia" w:hAnsi="Georgia" w:cs="Georgia"/>
          <w:color w:val="333333"/>
        </w:rPr>
        <w:t>economy</w:t>
      </w:r>
      <w:r>
        <w:rPr>
          <w:rFonts w:ascii="Georgia" w:hAnsi="Georgia" w:cs="Georgia"/>
          <w:color w:val="333333"/>
        </w:rPr>
        <w:t> can be much more general, though, for it simply means a particular set of households and firms. We can speak of the world economy, the North Dakota economy, the Buenos Aires economy, or even the economy of a street of your hometown. The basi</w:t>
      </w:r>
      <w:r>
        <w:rPr>
          <w:rFonts w:ascii="Georgia" w:hAnsi="Georgia" w:cs="Georgia"/>
          <w:color w:val="333333"/>
        </w:rPr>
        <w:t>c concepts are the same no matter what region we choose to discuss.</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eastAsia="Calibri2" w:hAnsi="Georgia" w:cs="Calibri2"/>
          <w:b w:val="0"/>
          <w:bCs w:val="0"/>
          <w:color w:val="555555"/>
          <w:sz w:val="24"/>
          <w:szCs w:val="24"/>
        </w:rPr>
      </w:pPr>
      <w:r>
        <w:rPr>
          <w:rFonts w:ascii="Georgia" w:eastAsia="Calibri2" w:hAnsi="Georgia" w:cs="Calibri2"/>
          <w:color w:val="333333"/>
          <w:sz w:val="24"/>
          <w:szCs w:val="24"/>
        </w:rPr>
        <w:lastRenderedPageBreak/>
        <w:t>Over a Given Period</w:t>
      </w: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hAnsi="Georgia"/>
        </w:rPr>
      </w:pPr>
      <w:bookmarkStart w:id="197" w:name="coopermacro-ch03_s01_s02_s04_p01"/>
      <w:bookmarkEnd w:id="197"/>
      <w:r>
        <w:rPr>
          <w:rFonts w:ascii="Georgia" w:hAnsi="Georgia" w:cs="Georgia"/>
          <w:color w:val="333333"/>
        </w:rPr>
        <w:t xml:space="preserve">GDP is measured over a specified period of time. In principle, that time period could be anything—a week, a month, a quarter (three months), or a year. </w:t>
      </w:r>
      <w:r>
        <w:rPr>
          <w:rFonts w:ascii="Georgia" w:hAnsi="Georgia" w:cs="Georgia"/>
          <w:color w:val="333333"/>
        </w:rPr>
        <w:t>In the United States and many other countries, GDP is </w:t>
      </w:r>
      <w:r>
        <w:rPr>
          <w:rStyle w:val="Emphasis"/>
          <w:rFonts w:ascii="Georgia" w:hAnsi="Georgia" w:cs="Georgia"/>
          <w:color w:val="333333"/>
        </w:rPr>
        <w:t>measured</w:t>
      </w:r>
      <w:r>
        <w:rPr>
          <w:rFonts w:ascii="Georgia" w:hAnsi="Georgia" w:cs="Georgia"/>
          <w:color w:val="333333"/>
        </w:rPr>
        <w:t xml:space="preserve"> on a quarterly basis. However, it is typically </w:t>
      </w:r>
      <w:r>
        <w:rPr>
          <w:rStyle w:val="Emphasis"/>
          <w:rFonts w:ascii="Georgia" w:hAnsi="Georgia" w:cs="Georgia"/>
          <w:color w:val="333333"/>
        </w:rPr>
        <w:t>reported</w:t>
      </w:r>
      <w:r>
        <w:rPr>
          <w:rFonts w:ascii="Georgia" w:hAnsi="Georgia" w:cs="Georgia"/>
          <w:color w:val="333333"/>
        </w:rPr>
        <w:t> on an annual basis. In other words, government statisticians might measure GDP for the first three months of 2012 and find that it was $4</w:t>
      </w:r>
      <w:r>
        <w:rPr>
          <w:rFonts w:ascii="Georgia" w:hAnsi="Georgia" w:cs="Georgia"/>
          <w:color w:val="333333"/>
        </w:rPr>
        <w:t xml:space="preserve"> trillion. That is, over that three-month period, $4 trillion worth of goods and services was produced. The number would typically be reported as “$16 trillion on an annual basis.”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bookmarkStart w:id="198" w:name="coopermacro-ch03_s01_s02_s04_p02"/>
      <w:bookmarkEnd w:id="198"/>
      <w:r>
        <w:rPr>
          <w:rFonts w:ascii="Georgia" w:hAnsi="Georgia" w:cs="Georgia"/>
          <w:color w:val="333333"/>
        </w:rPr>
        <w:t>It does not make any sense to talk about US GDP at the instant the clock s</w:t>
      </w:r>
      <w:r>
        <w:rPr>
          <w:rFonts w:ascii="Georgia" w:hAnsi="Georgia" w:cs="Georgia"/>
          <w:color w:val="333333"/>
        </w:rPr>
        <w:t>trikes noon on February 29, 2012. The amount of GDP produced at any instant of time is, for all intents and purposes, zero. Instead, we think of GDP as a </w:t>
      </w:r>
      <w:r>
        <w:rPr>
          <w:rFonts w:ascii="Georgia" w:hAnsi="Georgia" w:cs="Georgia"/>
          <w:b/>
          <w:color w:val="111111"/>
          <w:u w:val="single"/>
        </w:rPr>
        <w:t>flow</w:t>
      </w:r>
      <w:r>
        <w:rPr>
          <w:rFonts w:ascii="Georgia" w:hAnsi="Georgia" w:cs="Georgia"/>
          <w:color w:val="333333"/>
        </w:rPr>
        <w:t>. We can count the number of pizzas produced only if we specify some interval of time. Other varia</w:t>
      </w:r>
      <w:r>
        <w:rPr>
          <w:rFonts w:ascii="Georgia" w:hAnsi="Georgia" w:cs="Georgia"/>
          <w:color w:val="333333"/>
        </w:rPr>
        <w:t>bles can be sensibly measured even at a given instant. For example, we could—in principle at least—count the number of pizza ovens in existence at any given time. The number of pizza ovens at a point in time is an example of a </w:t>
      </w:r>
      <w:r>
        <w:rPr>
          <w:rFonts w:ascii="Georgia" w:hAnsi="Georgia" w:cs="Georgia"/>
          <w:b/>
          <w:color w:val="111111"/>
          <w:u w:val="single"/>
        </w:rPr>
        <w:t>stock</w:t>
      </w:r>
      <w:r>
        <w:rPr>
          <w:rFonts w:ascii="Georgia" w:hAnsi="Georgia" w:cs="Georgia"/>
          <w:color w:val="333333"/>
        </w:rPr>
        <w:t>.</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rPr>
      </w:pPr>
      <w:bookmarkStart w:id="199" w:name="coopermacro-ch03_s01_s02_s04_p03"/>
      <w:bookmarkEnd w:id="199"/>
      <w:r>
        <w:rPr>
          <w:rFonts w:ascii="Georgia" w:hAnsi="Georgia" w:cs="Georgia"/>
          <w:color w:val="333333"/>
        </w:rPr>
        <w:t xml:space="preserve">The requirement that </w:t>
      </w:r>
      <w:r>
        <w:rPr>
          <w:rFonts w:ascii="Georgia" w:hAnsi="Georgia" w:cs="Georgia"/>
          <w:color w:val="333333"/>
        </w:rPr>
        <w:t>we count goods and services produced in a certain period means that we should also ignore the </w:t>
      </w:r>
      <w:r>
        <w:rPr>
          <w:rStyle w:val="Emphasis"/>
          <w:rFonts w:ascii="Georgia" w:hAnsi="Georgia" w:cs="Georgia"/>
          <w:color w:val="333333"/>
        </w:rPr>
        <w:t>resale</w:t>
      </w:r>
      <w:r>
        <w:rPr>
          <w:rFonts w:ascii="Georgia" w:hAnsi="Georgia" w:cs="Georgia"/>
          <w:color w:val="333333"/>
        </w:rPr>
        <w:t> of goods produced in earlier periods of time. If a construction company builds a new house and sells it to you, the production of that home is counted as p</w:t>
      </w:r>
      <w:r>
        <w:rPr>
          <w:rFonts w:ascii="Georgia" w:hAnsi="Georgia" w:cs="Georgia"/>
          <w:color w:val="333333"/>
        </w:rPr>
        <w:t>art of GDP. By contrast, if you buy a house that is 10 years old, the sale of that house is not counted in GDP. (However, if you employed a real estate company to find the old house for you, payment to that company would be included as part of GDP.) In the</w:t>
      </w:r>
      <w:r>
        <w:rPr>
          <w:rFonts w:ascii="Georgia" w:hAnsi="Georgia" w:cs="Georgia"/>
          <w:color w:val="333333"/>
        </w:rPr>
        <w:t xml:space="preserve"> same way, if you purchase a used textbook that was produced 3 years ago, that purchase is not counted in GDP.</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Calibri2"/>
          <w:color w:val="333333"/>
          <w:sz w:val="24"/>
          <w:szCs w:val="24"/>
        </w:rPr>
      </w:pPr>
      <w:r>
        <w:rPr>
          <w:rFonts w:ascii="Georgia" w:hAnsi="Georgia" w:cs="Calibri2"/>
          <w:color w:val="333333"/>
          <w:sz w:val="24"/>
          <w:szCs w:val="24"/>
        </w:rPr>
        <w:lastRenderedPageBreak/>
        <w:t>Nominal GDP in the United States and Argentina</w:t>
      </w:r>
    </w:p>
    <w:p w:rsidR="00000000" w:rsidRDefault="0060168B">
      <w:pPr>
        <w:pStyle w:val="BodyText"/>
        <w:widowControl/>
        <w:spacing w:after="0" w:line="203" w:lineRule="atLeast"/>
        <w:rPr>
          <w:rFonts w:ascii="Georgia" w:hAnsi="Georgia" w:cs="Calibri2"/>
          <w:b/>
          <w:color w:val="333333"/>
        </w:rPr>
      </w:pPr>
    </w:p>
    <w:p w:rsidR="00000000" w:rsidRDefault="0060168B">
      <w:pPr>
        <w:pStyle w:val="BodyText"/>
        <w:widowControl/>
        <w:spacing w:after="0" w:line="203" w:lineRule="atLeast"/>
        <w:rPr>
          <w:rFonts w:ascii="Georgia" w:hAnsi="Georgia" w:cs="Georgia"/>
          <w:color w:val="333333"/>
        </w:rPr>
      </w:pPr>
      <w:bookmarkStart w:id="200" w:name="coopermacro-ch03_s01_s03_p01"/>
      <w:bookmarkEnd w:id="200"/>
      <w:r>
        <w:rPr>
          <w:rFonts w:ascii="Georgia" w:hAnsi="Georgia" w:cs="Georgia"/>
          <w:color w:val="333333"/>
        </w:rPr>
        <w:t>In macroeconomics, our data come to us in the form of </w:t>
      </w:r>
      <w:r>
        <w:rPr>
          <w:rStyle w:val="Emphasis"/>
          <w:rFonts w:ascii="Georgia" w:hAnsi="Georgia" w:cs="Georgia"/>
          <w:color w:val="333333"/>
        </w:rPr>
        <w:t>time series</w:t>
      </w:r>
      <w:r>
        <w:rPr>
          <w:rFonts w:ascii="Georgia" w:hAnsi="Georgia" w:cs="Georgia"/>
          <w:color w:val="333333"/>
        </w:rPr>
        <w:t>. Time series are</w:t>
      </w:r>
      <w:r>
        <w:rPr>
          <w:rFonts w:ascii="Georgia" w:hAnsi="Georgia" w:cs="Georgia"/>
          <w:color w:val="333333"/>
        </w:rPr>
        <w:t xml:space="preserve"> a sequence of dated variables: GDP in 2000, GDP in 2001, GDP in 2002, and so on. Usually these data are annual, but they could also be quarterly or monthly (or even daily or hourly). If we go to the </w:t>
      </w:r>
      <w:r>
        <w:rPr>
          <w:rStyle w:val="Emphasis"/>
          <w:rFonts w:ascii="Georgia" w:hAnsi="Georgia" w:cs="Georgia"/>
          <w:color w:val="333333"/>
        </w:rPr>
        <w:t>Economic Report of the President</w:t>
      </w:r>
      <w:r>
        <w:rPr>
          <w:rFonts w:ascii="Georgia" w:hAnsi="Georgia" w:cs="Georgia"/>
          <w:color w:val="333333"/>
        </w:rPr>
        <w:t>(</w:t>
      </w:r>
      <w:hyperlink r:id="rId33" w:history="1">
        <w:r>
          <w:rPr>
            <w:rStyle w:val="Hyperlink"/>
            <w:rFonts w:ascii="Georgia" w:hAnsi="Georgia"/>
          </w:rPr>
          <w:t>http://www.gpoaccess.gov/eop</w:t>
        </w:r>
      </w:hyperlink>
      <w:r>
        <w:rPr>
          <w:rFonts w:ascii="Georgia" w:hAnsi="Georgia" w:cs="Georgia"/>
          <w:color w:val="333333"/>
        </w:rPr>
        <w:t>), we can find data for nominal GDP. In the United States, the Bureau of Economic Analysis (BEA; </w:t>
      </w:r>
      <w:hyperlink r:id="rId34" w:history="1">
        <w:r>
          <w:rPr>
            <w:rStyle w:val="Hyperlink"/>
            <w:rFonts w:ascii="Georgia" w:hAnsi="Georgia"/>
          </w:rPr>
          <w:t>http://www.bea.gov/national/index.htm</w:t>
        </w:r>
      </w:hyperlink>
      <w:r>
        <w:rPr>
          <w:rFonts w:ascii="Georgia" w:hAnsi="Georgia" w:cs="Georgia"/>
          <w:color w:val="333333"/>
        </w:rPr>
        <w:t xml:space="preserve">) </w:t>
      </w:r>
      <w:r>
        <w:rPr>
          <w:rFonts w:ascii="Georgia" w:hAnsi="Georgia" w:cs="Georgia"/>
          <w:color w:val="333333"/>
        </w:rPr>
        <w:t xml:space="preserve">in the Department of Commerce is </w:t>
      </w:r>
      <w:r>
        <w:rPr>
          <w:rFonts w:ascii="Georgia" w:hAnsi="Georgia" w:cs="Georgia"/>
          <w:color w:val="333333"/>
        </w:rPr>
        <w:lastRenderedPageBreak/>
        <w:t>responsible for calculating nominal GDP. </w:t>
      </w:r>
      <w:r>
        <w:rPr>
          <w:rFonts w:ascii="Georgia" w:hAnsi="Georgia"/>
        </w:rPr>
        <w:t>Table 3.2 "Nominal GDP in the United States, 2000–2010"</w:t>
      </w:r>
      <w:r>
        <w:rPr>
          <w:rFonts w:ascii="Georgia" w:hAnsi="Georgia" w:cs="Georgia"/>
          <w:color w:val="333333"/>
        </w:rPr>
        <w:t> gives an example of a time series.</w:t>
      </w:r>
    </w:p>
    <w:p w:rsidR="00000000" w:rsidRDefault="0060168B">
      <w:pPr>
        <w:widowControl/>
        <w:suppressAutoHyphens w:val="0"/>
        <w:rPr>
          <w:rFonts w:ascii="Georgia" w:hAnsi="Georgia" w:cs="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Calibri"/>
          <w:b/>
          <w:color w:val="F48800"/>
        </w:rPr>
      </w:pPr>
      <w:r>
        <w:rPr>
          <w:rFonts w:ascii="Georgia" w:hAnsi="Georgia" w:cs="Georgia"/>
          <w:color w:val="333333"/>
        </w:rPr>
        <w:t>Table 3.2 Nominal GDP in the United States, 2000–2010</w:t>
      </w:r>
    </w:p>
    <w:p w:rsidR="00000000" w:rsidRDefault="0060168B">
      <w:pPr>
        <w:widowControl/>
        <w:suppressAutoHyphens w:val="0"/>
        <w:rPr>
          <w:rFonts w:ascii="Georgia" w:hAnsi="Georgia" w:cs="Calibri"/>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691"/>
        <w:gridCol w:w="2819"/>
      </w:tblGrid>
      <w:tr w:rsidR="00000000">
        <w:tc>
          <w:tcPr>
            <w:tcW w:w="630" w:type="dxa"/>
            <w:tcBorders>
              <w:top w:val="single" w:sz="2" w:space="0" w:color="000000"/>
              <w:left w:val="single" w:sz="2" w:space="0" w:color="000000"/>
              <w:bottom w:val="single" w:sz="2" w:space="0" w:color="000000"/>
              <w:right w:val="nil"/>
            </w:tcBorders>
            <w:hideMark/>
          </w:tcPr>
          <w:p w:rsidR="00000000" w:rsidRDefault="0060168B">
            <w:pPr>
              <w:pStyle w:val="TableContents"/>
              <w:jc w:val="center"/>
              <w:rPr>
                <w:rFonts w:ascii="Georgia" w:hAnsi="Georgia" w:cs="Calibri2"/>
                <w:b/>
                <w:color w:val="F48800"/>
              </w:rPr>
            </w:pPr>
            <w:r>
              <w:rPr>
                <w:rFonts w:ascii="Georgia" w:hAnsi="Georgia" w:cs="Calibri"/>
                <w:b/>
                <w:color w:val="F48800"/>
              </w:rPr>
              <w:lastRenderedPageBreak/>
              <w:t>Year</w:t>
            </w:r>
          </w:p>
        </w:tc>
        <w:tc>
          <w:tcPr>
            <w:tcW w:w="2819"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jc w:val="center"/>
              <w:rPr>
                <w:rFonts w:ascii="Georgia" w:hAnsi="Georgia" w:cs="Calibri"/>
              </w:rPr>
            </w:pPr>
            <w:r>
              <w:rPr>
                <w:rFonts w:ascii="Georgia" w:hAnsi="Georgia" w:cs="Calibri2"/>
                <w:b/>
                <w:color w:val="F48800"/>
              </w:rPr>
              <w:t>Nominal GDP (Billions of Dollars)</w:t>
            </w:r>
          </w:p>
        </w:tc>
      </w:tr>
      <w:tr w:rsidR="00000000">
        <w:tc>
          <w:tcPr>
            <w:tcW w:w="630"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2000</w:t>
            </w:r>
          </w:p>
        </w:tc>
        <w:tc>
          <w:tcPr>
            <w:tcW w:w="2819"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9,951.5</w:t>
            </w:r>
          </w:p>
        </w:tc>
      </w:tr>
      <w:tr w:rsidR="00000000">
        <w:tc>
          <w:tcPr>
            <w:tcW w:w="630"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2001</w:t>
            </w:r>
          </w:p>
        </w:tc>
        <w:tc>
          <w:tcPr>
            <w:tcW w:w="2819"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10,286.2</w:t>
            </w:r>
          </w:p>
        </w:tc>
      </w:tr>
      <w:tr w:rsidR="00000000">
        <w:tc>
          <w:tcPr>
            <w:tcW w:w="630"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2002</w:t>
            </w:r>
          </w:p>
        </w:tc>
        <w:tc>
          <w:tcPr>
            <w:tcW w:w="2819"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10,642.3</w:t>
            </w:r>
          </w:p>
        </w:tc>
      </w:tr>
      <w:tr w:rsidR="00000000">
        <w:tc>
          <w:tcPr>
            <w:tcW w:w="630"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2003</w:t>
            </w:r>
          </w:p>
        </w:tc>
        <w:tc>
          <w:tcPr>
            <w:tcW w:w="2819"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11,142.1</w:t>
            </w:r>
          </w:p>
        </w:tc>
      </w:tr>
      <w:tr w:rsidR="00000000">
        <w:tc>
          <w:tcPr>
            <w:tcW w:w="630"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2004</w:t>
            </w:r>
          </w:p>
        </w:tc>
        <w:tc>
          <w:tcPr>
            <w:tcW w:w="2819"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11,867.8</w:t>
            </w:r>
          </w:p>
        </w:tc>
      </w:tr>
      <w:tr w:rsidR="00000000">
        <w:tc>
          <w:tcPr>
            <w:tcW w:w="630"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2005</w:t>
            </w:r>
          </w:p>
        </w:tc>
        <w:tc>
          <w:tcPr>
            <w:tcW w:w="2819"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12,638.4</w:t>
            </w:r>
          </w:p>
        </w:tc>
      </w:tr>
      <w:tr w:rsidR="00000000">
        <w:tc>
          <w:tcPr>
            <w:tcW w:w="630"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2006</w:t>
            </w:r>
          </w:p>
        </w:tc>
        <w:tc>
          <w:tcPr>
            <w:tcW w:w="2819"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13,398.9</w:t>
            </w:r>
          </w:p>
        </w:tc>
      </w:tr>
      <w:tr w:rsidR="00000000">
        <w:tc>
          <w:tcPr>
            <w:tcW w:w="630"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2007</w:t>
            </w:r>
          </w:p>
        </w:tc>
        <w:tc>
          <w:tcPr>
            <w:tcW w:w="2819"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14,061.8</w:t>
            </w:r>
          </w:p>
        </w:tc>
      </w:tr>
      <w:tr w:rsidR="00000000">
        <w:tc>
          <w:tcPr>
            <w:tcW w:w="630"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2008</w:t>
            </w:r>
          </w:p>
        </w:tc>
        <w:tc>
          <w:tcPr>
            <w:tcW w:w="2819"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14,369.1</w:t>
            </w:r>
          </w:p>
        </w:tc>
      </w:tr>
      <w:tr w:rsidR="00000000">
        <w:tc>
          <w:tcPr>
            <w:tcW w:w="630"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2009</w:t>
            </w:r>
          </w:p>
        </w:tc>
        <w:tc>
          <w:tcPr>
            <w:tcW w:w="2819"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14,119.0</w:t>
            </w:r>
          </w:p>
        </w:tc>
      </w:tr>
      <w:tr w:rsidR="00000000">
        <w:tc>
          <w:tcPr>
            <w:tcW w:w="630"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2010</w:t>
            </w:r>
          </w:p>
        </w:tc>
        <w:tc>
          <w:tcPr>
            <w:tcW w:w="2819"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cs="Calibri"/>
              </w:rPr>
              <w:t>14,660.2</w:t>
            </w:r>
          </w:p>
        </w:tc>
      </w:tr>
    </w:tbl>
    <w:p w:rsidR="00000000" w:rsidRDefault="0060168B">
      <w:pPr>
        <w:widowControl/>
        <w:spacing w:after="113" w:line="203" w:lineRule="atLeast"/>
        <w:rPr>
          <w:rFonts w:ascii="Georgia" w:hAnsi="Georgia"/>
        </w:rPr>
      </w:pPr>
    </w:p>
    <w:p w:rsidR="00000000" w:rsidRDefault="0060168B">
      <w:pPr>
        <w:pStyle w:val="BodyText"/>
        <w:widowControl/>
        <w:spacing w:after="113" w:line="203" w:lineRule="atLeast"/>
        <w:rPr>
          <w:rFonts w:ascii="Georgia" w:hAnsi="Georgia"/>
        </w:rPr>
      </w:pPr>
      <w:bookmarkStart w:id="201" w:name="coopermacro-ch03_s01_s03_p02"/>
      <w:bookmarkEnd w:id="201"/>
      <w:r>
        <w:rPr>
          <w:rFonts w:ascii="Georgia" w:hAnsi="Georgia" w:cs="Georgia"/>
          <w:color w:val="333333"/>
        </w:rPr>
        <w:t xml:space="preserve">It </w:t>
      </w:r>
      <w:r>
        <w:rPr>
          <w:rFonts w:ascii="Georgia" w:hAnsi="Georgia" w:cs="Georgia"/>
          <w:color w:val="333333"/>
        </w:rPr>
        <w:t>is often more revealing to show a time series as a picture rather than a list of numbers.</w:t>
      </w:r>
      <w:r>
        <w:rPr>
          <w:rFonts w:ascii="Georgia" w:hAnsi="Georgia"/>
        </w:rPr>
        <w:t>Figure 3.3 "Nominal GDP in the United States, 2000–2010"</w:t>
      </w:r>
      <w:r>
        <w:rPr>
          <w:rFonts w:ascii="Georgia" w:hAnsi="Georgia" w:cs="Georgia"/>
          <w:color w:val="333333"/>
        </w:rPr>
        <w:t> shows the data from </w:t>
      </w:r>
      <w:r>
        <w:rPr>
          <w:rFonts w:ascii="Georgia" w:hAnsi="Georgia"/>
        </w:rPr>
        <w:t>Table 3.2 "Nominal GDP in the United States, 2000–2010"</w:t>
      </w:r>
      <w:r>
        <w:rPr>
          <w:rFonts w:ascii="Georgia" w:hAnsi="Georgia" w:cs="Georgia"/>
          <w:color w:val="333333"/>
        </w:rPr>
        <w:t> in a graph. Looking at this figure</w:t>
      </w:r>
      <w:r>
        <w:rPr>
          <w:rFonts w:ascii="Georgia" w:hAnsi="Georgia" w:cs="Georgia"/>
          <w:color w:val="333333"/>
        </w:rPr>
        <w:t>, we see immediately that the US economy grew over these years. The level of nominal GDP (in billions) was $9.8 trillion in 2000 and $13.2 trillion in 2006.</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noProof/>
          <w:lang w:eastAsia="en-US" w:bidi="ar-SA"/>
        </w:rPr>
        <w:drawing>
          <wp:anchor distT="0" distB="0" distL="0" distR="0" simplePos="0" relativeHeight="251547648" behindDoc="0" locked="0" layoutInCell="1" allowOverlap="1">
            <wp:simplePos x="0" y="0"/>
            <wp:positionH relativeFrom="column">
              <wp:posOffset>130810</wp:posOffset>
            </wp:positionH>
            <wp:positionV relativeFrom="paragraph">
              <wp:posOffset>0</wp:posOffset>
            </wp:positionV>
            <wp:extent cx="6173470" cy="1793875"/>
            <wp:effectExtent l="0" t="0" r="0"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73470" cy="179387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hAnsi="Georgia" w:cs="Georgia"/>
          <w:i/>
          <w:color w:val="000000"/>
        </w:rPr>
        <w:t>Figure 3.3</w:t>
      </w:r>
      <w:r>
        <w:rPr>
          <w:rFonts w:ascii="Georgia" w:hAnsi="Georgia" w:cs="Georgia"/>
          <w:i/>
          <w:color w:val="BB9966"/>
        </w:rPr>
        <w:t> Nominal GDP in the United States, 2000–2010</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i/>
          <w:color w:val="333333"/>
        </w:rPr>
      </w:pPr>
      <w:bookmarkStart w:id="202" w:name="coopermacro-ch03_s01_s03_f01"/>
      <w:bookmarkEnd w:id="202"/>
      <w:r>
        <w:rPr>
          <w:rFonts w:ascii="Georgia" w:hAnsi="Georgia" w:cs="Georgia"/>
          <w:i/>
          <w:color w:val="333333"/>
        </w:rPr>
        <w:t>Nominal GDP in the United States grew for most of the last decade but declined in 2009.</w:t>
      </w:r>
    </w:p>
    <w:p w:rsidR="00000000" w:rsidRDefault="0060168B">
      <w:pPr>
        <w:pStyle w:val="BodyText"/>
        <w:widowControl/>
        <w:spacing w:after="0" w:line="203" w:lineRule="atLeast"/>
        <w:rPr>
          <w:rFonts w:ascii="Georgia" w:hAnsi="Georgia" w:cs="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cs="Georgia"/>
          <w:i/>
          <w:color w:val="333333"/>
        </w:rPr>
        <w:lastRenderedPageBreak/>
        <w:t>Source: 2011 Economic Report of the President, accessed July 29, 2011,</w:t>
      </w:r>
      <w:hyperlink r:id="rId36" w:history="1">
        <w:r>
          <w:rPr>
            <w:rStyle w:val="Hyperlink"/>
            <w:rFonts w:ascii="Georgia" w:hAnsi="Georgia"/>
          </w:rPr>
          <w:t>http://www.gpoaccess.gov</w:t>
        </w:r>
        <w:r>
          <w:rPr>
            <w:rStyle w:val="Hyperlink"/>
            <w:rFonts w:ascii="Georgia" w:hAnsi="Georgia"/>
          </w:rPr>
          <w:t>/eop/tables11.html</w:t>
        </w:r>
      </w:hyperlink>
      <w:r>
        <w:rPr>
          <w:rFonts w:ascii="Georgia" w:hAnsi="Georgia" w:cs="Georgia"/>
          <w:i/>
          <w:color w:val="333333"/>
        </w:rPr>
        <w:t>, Table B-1.</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bookmarkStart w:id="203" w:name="coopermacro-ch03_s01_s03_p03"/>
      <w:bookmarkEnd w:id="203"/>
      <w:r>
        <w:rPr>
          <w:rFonts w:ascii="Georgia" w:hAnsi="Georgia" w:cs="Georgia"/>
          <w:color w:val="333333"/>
        </w:rPr>
        <w:lastRenderedPageBreak/>
        <w:t xml:space="preserve">Let us return to your International Monetary Fund (IMF) mission in Argentina. From talking to other members of the team, you learn that the Argentine government has statistics on </w:t>
      </w:r>
      <w:r>
        <w:rPr>
          <w:rFonts w:ascii="Georgia" w:hAnsi="Georgia" w:cs="Georgia"/>
          <w:color w:val="333333"/>
        </w:rPr>
        <w:lastRenderedPageBreak/>
        <w:t>nominal GDP. This is good news</w:t>
      </w:r>
      <w:r>
        <w:rPr>
          <w:rFonts w:ascii="Georgia" w:hAnsi="Georgia" w:cs="Georgia"/>
          <w:color w:val="333333"/>
        </w:rPr>
        <w:t>, for it means you do have information on the total value of production in the economy. </w:t>
      </w:r>
      <w:r>
        <w:rPr>
          <w:rFonts w:ascii="Georgia" w:hAnsi="Georgia"/>
        </w:rPr>
        <w:t>Figure 3.4 "Nominal GDP in Argentina, 1993–2002"</w:t>
      </w:r>
      <w:r>
        <w:rPr>
          <w:rFonts w:ascii="Georgia" w:hAnsi="Georgia" w:cs="Georgia"/>
          <w:color w:val="333333"/>
        </w:rPr>
        <w:t> shows nominal GDP for Argentina over the decade prior to your arrival (1993–2002). In 1993, it was 237 billion pesos. I</w:t>
      </w:r>
      <w:r>
        <w:rPr>
          <w:rFonts w:ascii="Georgia" w:hAnsi="Georgia" w:cs="Georgia"/>
          <w:color w:val="333333"/>
        </w:rPr>
        <w:t>n 2002, it was 313 billion pesos. Thus nominal GDP grew by about one-third over the course of the decade.</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cs="Georgia"/>
          <w:i/>
          <w:color w:val="000000"/>
        </w:rPr>
        <w:lastRenderedPageBreak/>
        <w:t>Figure 3.4</w:t>
      </w:r>
      <w:r>
        <w:rPr>
          <w:rFonts w:ascii="Georgia" w:hAnsi="Georgia" w:cs="Georgia"/>
          <w:i/>
          <w:color w:val="BB9966"/>
        </w:rPr>
        <w:t> Nominal GDP in Argentina, 1993–2002</w:t>
      </w:r>
    </w:p>
    <w:p w:rsidR="00000000" w:rsidRDefault="0060168B">
      <w:pPr>
        <w:rPr>
          <w:rFonts w:ascii="Georgia" w:hAnsi="Georgia"/>
        </w:rPr>
      </w:pPr>
      <w:r>
        <w:rPr>
          <w:noProof/>
          <w:lang w:eastAsia="en-US" w:bidi="ar-SA"/>
        </w:rPr>
        <w:drawing>
          <wp:anchor distT="0" distB="0" distL="0" distR="0" simplePos="0" relativeHeight="251548672" behindDoc="0" locked="0" layoutInCell="1" allowOverlap="1">
            <wp:simplePos x="0" y="0"/>
            <wp:positionH relativeFrom="column">
              <wp:align>center</wp:align>
            </wp:positionH>
            <wp:positionV relativeFrom="paragraph">
              <wp:posOffset>0</wp:posOffset>
            </wp:positionV>
            <wp:extent cx="5782310" cy="1835785"/>
            <wp:effectExtent l="0" t="0" r="889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82310" cy="183578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204" w:name="coopermacro-ch03_s01_s03"/>
      <w:bookmarkEnd w:id="204"/>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i/>
          <w:color w:val="333333"/>
        </w:rPr>
      </w:pPr>
      <w:bookmarkStart w:id="205" w:name="coopermacro-ch03_s01_s03_f02"/>
      <w:bookmarkEnd w:id="205"/>
      <w:r>
        <w:rPr>
          <w:rFonts w:ascii="Georgia" w:hAnsi="Georgia" w:cs="Georgia"/>
          <w:i/>
          <w:color w:val="333333"/>
        </w:rPr>
        <w:lastRenderedPageBreak/>
        <w:t xml:space="preserve">The graph shows nominal GDP in Argentina between 1993 and 2002. Nominal </w:t>
      </w:r>
      <w:r>
        <w:rPr>
          <w:rFonts w:ascii="Georgia" w:hAnsi="Georgia" w:cs="Georgia"/>
          <w:i/>
          <w:color w:val="333333"/>
        </w:rPr>
        <w:t>GDP grew overall during this period, although it decreased for several years in the second half of the decade.</w:t>
      </w:r>
    </w:p>
    <w:p w:rsidR="00000000" w:rsidRDefault="0060168B">
      <w:pPr>
        <w:pStyle w:val="BodyText"/>
        <w:widowControl/>
        <w:spacing w:after="0" w:line="203" w:lineRule="atLeast"/>
        <w:rPr>
          <w:rFonts w:ascii="Georgia" w:hAnsi="Georgia" w:cs="Georgia"/>
          <w:i/>
          <w:color w:val="333333"/>
        </w:rPr>
      </w:pPr>
    </w:p>
    <w:p w:rsidR="00000000" w:rsidRDefault="0060168B">
      <w:pPr>
        <w:pStyle w:val="BodyText"/>
        <w:widowControl/>
        <w:spacing w:after="0" w:line="203" w:lineRule="atLeast"/>
        <w:rPr>
          <w:rFonts w:ascii="Georgia" w:hAnsi="Georgia"/>
        </w:rPr>
      </w:pPr>
      <w:r>
        <w:rPr>
          <w:rFonts w:ascii="Georgia" w:hAnsi="Georgia" w:cs="Georgia"/>
          <w:i/>
          <w:color w:val="333333"/>
        </w:rPr>
        <w:t>Source: International Monetary Fund World Economic Outlook database (</w:t>
      </w:r>
      <w:hyperlink r:id="rId38" w:history="1">
        <w:r>
          <w:rPr>
            <w:rStyle w:val="Hyperlink"/>
            <w:rFonts w:ascii="Georgia" w:hAnsi="Georgia"/>
          </w:rPr>
          <w:t>h</w:t>
        </w:r>
        <w:r>
          <w:rPr>
            <w:rStyle w:val="Hyperlink"/>
            <w:rFonts w:ascii="Georgia" w:hAnsi="Georgia"/>
          </w:rPr>
          <w:t>ttp://www.imf.org/external/pubs/ft/weo/2010/01/index.htm</w:t>
        </w:r>
      </w:hyperlink>
      <w:r>
        <w:rPr>
          <w:rFonts w:ascii="Georgia" w:hAnsi="Georgia" w:cs="Georgia"/>
          <w:i/>
          <w:color w:val="333333"/>
        </w:rPr>
        <w:t>).</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Georgia"/>
          <w:color w:val="555555"/>
        </w:rPr>
      </w:pPr>
      <w:bookmarkStart w:id="206" w:name="coopermacro-ch03_s01_s03_p04"/>
      <w:bookmarkEnd w:id="206"/>
      <w:r>
        <w:rPr>
          <w:rFonts w:ascii="Georgia" w:eastAsia="Calibri2" w:hAnsi="Georgia" w:cs="Georgia"/>
          <w:color w:val="555555"/>
        </w:rPr>
        <w:lastRenderedPageBreak/>
        <w:t>Now suppose that in your hotel room one morning you hear on the radio that government statisticians in Argentina forecast that nominal GDP next year will be 300 million pesos greater</w:t>
      </w:r>
      <w:r>
        <w:rPr>
          <w:rFonts w:ascii="Georgia" w:eastAsia="Calibri2" w:hAnsi="Georgia" w:cs="Georgia"/>
          <w:color w:val="555555"/>
        </w:rPr>
        <w:t xml:space="preserve"> than this year. How should you interpret this news? Without some context, it is difficult to make any judgment at all.</w:t>
      </w:r>
    </w:p>
    <w:p w:rsidR="00000000" w:rsidRDefault="0060168B">
      <w:pPr>
        <w:pStyle w:val="BodyText"/>
        <w:widowControl/>
        <w:spacing w:after="0" w:line="203" w:lineRule="atLeast"/>
        <w:rPr>
          <w:rFonts w:ascii="Georgia" w:eastAsia="Calibri2" w:hAnsi="Georgia" w:cs="Georgia"/>
          <w:color w:val="555555"/>
        </w:rPr>
      </w:pPr>
    </w:p>
    <w:p w:rsidR="00000000" w:rsidRDefault="0060168B">
      <w:pPr>
        <w:pStyle w:val="BodyText"/>
        <w:widowControl/>
        <w:spacing w:after="0" w:line="203" w:lineRule="atLeast"/>
        <w:rPr>
          <w:rFonts w:ascii="Georgia" w:hAnsi="Georgia" w:cs="Georgia"/>
        </w:rPr>
      </w:pPr>
      <w:bookmarkStart w:id="207" w:name="coopermacro-ch03_s01_s03_p05"/>
      <w:bookmarkEnd w:id="207"/>
      <w:r>
        <w:rPr>
          <w:rFonts w:ascii="Georgia" w:hAnsi="Georgia" w:cs="Georgia"/>
          <w:color w:val="333333"/>
        </w:rPr>
        <w:t>The first thing to do is to work out if 300 million pesos is a big number or a small number. It certainly </w:t>
      </w:r>
      <w:r>
        <w:rPr>
          <w:rStyle w:val="Emphasis"/>
          <w:rFonts w:ascii="Georgia" w:hAnsi="Georgia" w:cs="Georgia"/>
          <w:color w:val="333333"/>
        </w:rPr>
        <w:t>sounds</w:t>
      </w:r>
      <w:r>
        <w:rPr>
          <w:rFonts w:ascii="Georgia" w:hAnsi="Georgia" w:cs="Georgia"/>
          <w:color w:val="333333"/>
        </w:rPr>
        <w:t> like a big number or l</w:t>
      </w:r>
      <w:r>
        <w:rPr>
          <w:rFonts w:ascii="Georgia" w:hAnsi="Georgia" w:cs="Georgia"/>
          <w:color w:val="333333"/>
        </w:rPr>
        <w:t>ooks like a big number if we write it out in full (300,000,000). If we stacked 300 million peso bills on top of each other, the pile would be over 100 miles high. But the real question is whether this is a big number relative to existing nominal GDP. We ha</w:t>
      </w:r>
      <w:r>
        <w:rPr>
          <w:rFonts w:ascii="Georgia" w:hAnsi="Georgia" w:cs="Georgia"/>
          <w:color w:val="333333"/>
        </w:rPr>
        <w:t>ve been told that the change in nominal GDP is 300 million, but we would like to know what this is as a </w:t>
      </w:r>
      <w:r>
        <w:rPr>
          <w:rFonts w:ascii="Georgia" w:hAnsi="Georgia" w:cs="Georgia"/>
          <w:b/>
          <w:color w:val="111111"/>
          <w:u w:val="single"/>
        </w:rPr>
        <w:t>growth rate</w:t>
      </w:r>
      <w:r>
        <w:rPr>
          <w:rFonts w:ascii="Georgia" w:hAnsi="Georgia" w:cs="Georgia"/>
          <w:color w:val="333333"/>
        </w:rPr>
        <w:t>, which is a </w:t>
      </w:r>
      <w:r>
        <w:rPr>
          <w:rStyle w:val="Emphasis"/>
          <w:rFonts w:ascii="Georgia" w:hAnsi="Georgia" w:cs="Georgia"/>
          <w:color w:val="333333"/>
        </w:rPr>
        <w:t>percentage change</w:t>
      </w:r>
      <w:r>
        <w:rPr>
          <w:rFonts w:ascii="Georgia" w:hAnsi="Georgia" w:cs="Georgia"/>
          <w:color w:val="333333"/>
        </w:rPr>
        <w:t>.</w:t>
      </w:r>
    </w:p>
    <w:p w:rsidR="00000000" w:rsidRDefault="0060168B">
      <w:pPr>
        <w:pStyle w:val="BodyText"/>
        <w:widowControl/>
        <w:spacing w:after="0" w:line="203" w:lineRule="atLeast"/>
        <w:rPr>
          <w:rFonts w:ascii="Georgia" w:hAnsi="Georgia" w:cs="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rPr>
      </w:pPr>
    </w:p>
    <w:p w:rsidR="00000000" w:rsidRDefault="0060168B">
      <w:pPr>
        <w:pStyle w:val="BodyText"/>
        <w:widowControl/>
        <w:spacing w:after="0" w:line="203" w:lineRule="atLeast"/>
        <w:rPr>
          <w:rFonts w:ascii="Georgia" w:hAnsi="Georgia" w:cs="Georgia"/>
          <w:color w:val="333333"/>
        </w:rPr>
      </w:pPr>
      <w:r>
        <w:rPr>
          <w:rFonts w:ascii="Georgia" w:hAnsi="Georgia" w:cs="Georgia"/>
          <w:color w:val="333333"/>
        </w:rPr>
        <w:t>Toolkit: </w:t>
      </w:r>
      <w:r>
        <w:rPr>
          <w:rFonts w:ascii="Georgia" w:hAnsi="Georgia"/>
        </w:rPr>
        <w:t>Section 16.11 "Growth Rates"</w:t>
      </w:r>
    </w:p>
    <w:p w:rsidR="00000000" w:rsidRDefault="0060168B">
      <w:pPr>
        <w:pStyle w:val="BodyText"/>
        <w:widowControl/>
        <w:spacing w:after="0" w:line="203" w:lineRule="atLeast"/>
        <w:rPr>
          <w:rFonts w:ascii="Georgia" w:hAnsi="Georgia" w:cs="Georgia"/>
          <w:color w:val="333333"/>
        </w:rPr>
      </w:pPr>
      <w:bookmarkStart w:id="208" w:name="coopermacro-ch03_s01_s03_p06"/>
      <w:bookmarkEnd w:id="208"/>
      <w:r>
        <w:rPr>
          <w:rFonts w:ascii="Georgia" w:hAnsi="Georgia" w:cs="Georgia"/>
          <w:color w:val="333333"/>
        </w:rPr>
        <w:t xml:space="preserve">A </w:t>
      </w:r>
      <w:r>
        <w:rPr>
          <w:rFonts w:ascii="Georgia" w:hAnsi="Georgia" w:cs="Georgia"/>
          <w:color w:val="333333"/>
        </w:rPr>
        <w:t>growth rate is a percentage change in a variable from one year to the next. That is, a growth rate is the change in a variable over time divided by its value in the beginning period.</w:t>
      </w:r>
    </w:p>
    <w:p w:rsidR="00000000" w:rsidRDefault="0060168B">
      <w:pPr>
        <w:pStyle w:val="BodyText"/>
        <w:widowControl/>
        <w:spacing w:after="0" w:line="203" w:lineRule="atLeast"/>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Georgia"/>
          <w:color w:val="555555"/>
        </w:rPr>
      </w:pPr>
    </w:p>
    <w:p w:rsidR="00000000" w:rsidRDefault="0060168B">
      <w:pPr>
        <w:pStyle w:val="BodyText"/>
        <w:widowControl/>
        <w:spacing w:after="0" w:line="203" w:lineRule="atLeast"/>
        <w:rPr>
          <w:rFonts w:ascii="Georgia" w:eastAsia="Calibri2" w:hAnsi="Georgia" w:cs="Calibri2"/>
          <w:color w:val="555555"/>
        </w:rPr>
      </w:pPr>
      <w:bookmarkStart w:id="209" w:name="coopermacro-ch03_s01_s03_p07"/>
      <w:bookmarkEnd w:id="209"/>
      <w:r>
        <w:rPr>
          <w:rFonts w:ascii="Georgia" w:eastAsia="Calibri2" w:hAnsi="Georgia" w:cs="Georgia"/>
          <w:color w:val="555555"/>
        </w:rPr>
        <w:t xml:space="preserve">For example, the growth rate of GDP </w:t>
      </w:r>
      <w:r>
        <w:rPr>
          <w:rFonts w:ascii="Georgia" w:eastAsia="Calibri2" w:hAnsi="Georgia" w:cs="Georgia"/>
          <w:color w:val="555555"/>
        </w:rPr>
        <w:t>is calculated as follows:</w:t>
      </w: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jc w:val="center"/>
        <w:rPr>
          <w:rFonts w:ascii="Georgia" w:hAnsi="Georgia" w:cs="Georgia"/>
          <w:color w:val="333333"/>
        </w:rPr>
      </w:pPr>
      <w:r>
        <w:rPr>
          <w:rFonts w:ascii="Georgia" w:hAnsi="Georgia"/>
        </w:rPr>
        <w:object w:dxaOrig="2730" w:dyaOrig="3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6.5pt;height:18.75pt" o:ole="" filled="t">
            <v:fill color2="black"/>
            <v:imagedata r:id="rId39" o:title=""/>
          </v:shape>
          <o:OLEObject Type="Embed" ProgID="LibreOffice.MathDocument.1" ShapeID="_x0000_i1025" DrawAspect="Content" ObjectID="_1426594789" r:id="rId40"/>
        </w:object>
      </w:r>
    </w:p>
    <w:p w:rsidR="00000000" w:rsidRDefault="0060168B">
      <w:pPr>
        <w:pStyle w:val="BodyText"/>
        <w:widowControl/>
        <w:spacing w:after="0" w:line="203" w:lineRule="atLeast"/>
        <w:rPr>
          <w:rFonts w:ascii="Georgia" w:hAnsi="Georgia" w:cs="Georgia"/>
          <w:color w:val="333333"/>
        </w:rPr>
      </w:pPr>
      <w:bookmarkStart w:id="210" w:name="coopermacro-ch03_s01_s03_p08"/>
      <w:bookmarkEnd w:id="210"/>
      <w:r>
        <w:rPr>
          <w:rFonts w:ascii="Georgia" w:hAnsi="Georgia" w:cs="Georgia"/>
          <w:color w:val="333333"/>
        </w:rPr>
        <w:lastRenderedPageBreak/>
        <w:t>In our example for Argentina, the percentage change is equal to the change in nominal GDP divided by its initial value.</w:t>
      </w:r>
      <w:r>
        <w:rPr>
          <w:rFonts w:ascii="Georgia" w:hAnsi="Georgia" w:cs="Georgia"/>
          <w:color w:val="333333"/>
        </w:rPr>
        <w:t xml:space="preserve"> Remember than nominal GDP in 2002 was about 300 billion pesos, so</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jc w:val="center"/>
        <w:rPr>
          <w:rFonts w:ascii="Georgia" w:hAnsi="Georgia" w:cs="Georgia"/>
          <w:color w:val="333333"/>
        </w:rPr>
      </w:pPr>
      <w:r>
        <w:rPr>
          <w:rFonts w:ascii="Georgia" w:hAnsi="Georgia"/>
        </w:rPr>
        <w:object w:dxaOrig="3975" w:dyaOrig="1140">
          <v:shape id="_x0000_i1026" type="#_x0000_t75" style="width:198.75pt;height:57pt" o:ole="" filled="t">
            <v:fill color2="black"/>
            <v:imagedata r:id="rId41" o:title=""/>
          </v:shape>
          <o:OLEObject Type="Embed" ProgID="LibreOffice.MathDocument.1" ShapeID="_x0000_i1026" DrawAspect="Content" ObjectID="_1426594790" r:id="rId42"/>
        </w:objec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211" w:name="coopermacro-ch03_s01_s03_p09"/>
      <w:bookmarkEnd w:id="211"/>
      <w:r>
        <w:rPr>
          <w:rFonts w:ascii="Georgia" w:hAnsi="Georgia" w:cs="Georgia"/>
          <w:color w:val="333333"/>
        </w:rPr>
        <w:t>When we express this change in nominal GDP as a percentage, therefore, we se</w:t>
      </w:r>
      <w:r>
        <w:rPr>
          <w:rFonts w:ascii="Georgia" w:hAnsi="Georgia" w:cs="Georgia"/>
          <w:color w:val="333333"/>
        </w:rPr>
        <w:t>e that it is in fact very small—one-tenth of 1 percent. If you heard on the radio that nominal GDP was expected to grow by 300 million pesos in a 300-billion peso economy, the correct conclusion would be that nominal GDP would hardly change at all. By cont</w:t>
      </w:r>
      <w:r>
        <w:rPr>
          <w:rFonts w:ascii="Georgia" w:hAnsi="Georgia" w:cs="Georgia"/>
          <w:color w:val="333333"/>
        </w:rPr>
        <w:t>rast, if the news announced a projected increase in nominal GDP of 30 billion pesos, the percentage change is 30 billion/300 billion = 0.1 = 10 percent. This is a substantial change in nominal GDP.</w:t>
      </w:r>
    </w:p>
    <w:p w:rsidR="00000000" w:rsidRDefault="0060168B">
      <w:pPr>
        <w:pStyle w:val="BodyText"/>
        <w:widowControl/>
        <w:spacing w:after="0" w:line="203" w:lineRule="atLeast"/>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Calibri2"/>
          <w:color w:val="333333"/>
          <w:sz w:val="24"/>
          <w:szCs w:val="24"/>
        </w:rPr>
      </w:pPr>
      <w:r>
        <w:rPr>
          <w:rFonts w:ascii="Georgia" w:hAnsi="Georgia" w:cs="Calibri"/>
          <w:color w:val="333333"/>
          <w:sz w:val="24"/>
          <w:szCs w:val="24"/>
        </w:rPr>
        <w:lastRenderedPageBreak/>
        <w:t>Measuring Real GDP</w:t>
      </w:r>
    </w:p>
    <w:p w:rsidR="00000000" w:rsidRDefault="0060168B">
      <w:pPr>
        <w:pStyle w:val="BodyText"/>
        <w:widowControl/>
        <w:spacing w:after="0" w:line="203" w:lineRule="atLeast"/>
        <w:rPr>
          <w:rFonts w:ascii="Georgia" w:hAnsi="Georgia" w:cs="Calibri2"/>
          <w:b/>
          <w:color w:val="333333"/>
        </w:rPr>
      </w:pPr>
    </w:p>
    <w:p w:rsidR="00000000" w:rsidRDefault="0060168B">
      <w:pPr>
        <w:pStyle w:val="BodyText"/>
        <w:widowControl/>
        <w:spacing w:after="0" w:line="203" w:lineRule="atLeast"/>
        <w:rPr>
          <w:rFonts w:ascii="Georgia" w:hAnsi="Georgia" w:cs="Georgia"/>
          <w:color w:val="333333"/>
        </w:rPr>
      </w:pPr>
      <w:bookmarkStart w:id="212" w:name="coopermacro-ch03_s01_s04_p01"/>
      <w:bookmarkEnd w:id="212"/>
      <w:r>
        <w:rPr>
          <w:rFonts w:ascii="Georgia" w:hAnsi="Georgia" w:cs="Georgia"/>
          <w:color w:val="333333"/>
        </w:rPr>
        <w:t>In your bid to understa</w:t>
      </w:r>
      <w:r>
        <w:rPr>
          <w:rFonts w:ascii="Georgia" w:hAnsi="Georgia" w:cs="Georgia"/>
          <w:color w:val="333333"/>
        </w:rPr>
        <w:t>nd the economy of Argentina, you have seen that nominal GDP increased by one-third between 1993 and 2002. One possibility is that Argentina is producing one-third more pizzas than it was a decade ago—30 billion pizzas instead of 22.5 billion pizzas. This w</w:t>
      </w:r>
      <w:r>
        <w:rPr>
          <w:rFonts w:ascii="Georgia" w:hAnsi="Georgia" w:cs="Georgia"/>
          <w:color w:val="333333"/>
        </w:rPr>
        <w:t>ould be good news. Producing more pizzas is something we would normally think of as a good thing because it means that we are experiencing economic growth: there are more goods and services for people to consume.</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rPr>
      </w:pPr>
      <w:bookmarkStart w:id="213" w:name="coopermacro-ch03_s01_s04_p02"/>
      <w:bookmarkEnd w:id="213"/>
      <w:r>
        <w:rPr>
          <w:rFonts w:ascii="Georgia" w:hAnsi="Georgia" w:cs="Georgia"/>
          <w:color w:val="333333"/>
        </w:rPr>
        <w:t>In talking to people about the Argentine e</w:t>
      </w:r>
      <w:r>
        <w:rPr>
          <w:rFonts w:ascii="Georgia" w:hAnsi="Georgia" w:cs="Georgia"/>
          <w:color w:val="333333"/>
        </w:rPr>
        <w:t>conomy, however, you learn something disconcerting. They tell you that the prices of goods and services are greater this year than they were last year and much greater than they were a decade ago. You begin to wonder: perhaps Argentina is producing no more</w:t>
      </w:r>
      <w:r>
        <w:rPr>
          <w:rFonts w:ascii="Georgia" w:hAnsi="Georgia" w:cs="Georgia"/>
          <w:color w:val="333333"/>
        </w:rPr>
        <w:t xml:space="preserve"> pizzas than before but instead pizzas have become one-third more expensive than they formerly were. We would typically feel very differently about this outcome. Yet another possibility is that there has been an increase in both the number of pizzas produc</w:t>
      </w:r>
      <w:r>
        <w:rPr>
          <w:rFonts w:ascii="Georgia" w:hAnsi="Georgia" w:cs="Georgia"/>
          <w:color w:val="333333"/>
        </w:rPr>
        <w:t>ed </w:t>
      </w:r>
      <w:r>
        <w:rPr>
          <w:rStyle w:val="Emphasis"/>
          <w:rFonts w:ascii="Georgia" w:hAnsi="Georgia" w:cs="Georgia"/>
          <w:color w:val="333333"/>
        </w:rPr>
        <w:t>and</w:t>
      </w:r>
      <w:r>
        <w:rPr>
          <w:rFonts w:ascii="Georgia" w:hAnsi="Georgia" w:cs="Georgia"/>
          <w:color w:val="333333"/>
        </w:rPr>
        <w:t> the price of pizza, and the combined effect doubled nominal GDP. We need a way of distinguishing among these different possibilities.</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olor w:val="333333"/>
          <w:sz w:val="24"/>
          <w:szCs w:val="24"/>
        </w:rPr>
      </w:pPr>
      <w:r>
        <w:rPr>
          <w:rFonts w:ascii="Georgia" w:hAnsi="Georgia" w:cs="Calibri"/>
          <w:color w:val="333333"/>
          <w:sz w:val="24"/>
          <w:szCs w:val="24"/>
        </w:rPr>
        <w:lastRenderedPageBreak/>
        <w:t>Separating Nominal GDP into Price and Output</w:t>
      </w:r>
    </w:p>
    <w:p w:rsidR="00000000" w:rsidRDefault="0060168B">
      <w:pPr>
        <w:pStyle w:val="BodyText"/>
        <w:widowControl/>
        <w:spacing w:after="0" w:line="203" w:lineRule="atLeast"/>
        <w:rPr>
          <w:rFonts w:ascii="Georgia" w:hAnsi="Georgia"/>
          <w:b/>
          <w:color w:val="333333"/>
        </w:rPr>
      </w:pPr>
    </w:p>
    <w:p w:rsidR="00000000" w:rsidRDefault="0060168B">
      <w:pPr>
        <w:pStyle w:val="BodyText"/>
        <w:widowControl/>
        <w:spacing w:after="0" w:line="203" w:lineRule="atLeast"/>
        <w:rPr>
          <w:rFonts w:ascii="Georgia" w:hAnsi="Georgia" w:cs="Georgia"/>
          <w:color w:val="333333"/>
        </w:rPr>
      </w:pPr>
      <w:bookmarkStart w:id="214" w:name="coopermacro-ch03_s01_s04_s01_p01"/>
      <w:bookmarkEnd w:id="214"/>
      <w:r>
        <w:rPr>
          <w:rFonts w:ascii="Georgia" w:hAnsi="Georgia" w:cs="Georgia"/>
          <w:color w:val="333333"/>
        </w:rPr>
        <w:t xml:space="preserve">In </w:t>
      </w:r>
      <w:r>
        <w:rPr>
          <w:rFonts w:ascii="Georgia" w:hAnsi="Georgia" w:cs="Georgia"/>
          <w:color w:val="333333"/>
        </w:rPr>
        <w:t xml:space="preserve">our pizza economy, it is easy to tell the difference between an increase in production and an increase in prices. We can measure increased production by counting the number of pizzas, and we can measure increased prices by looking at the price of a pizza. </w:t>
      </w:r>
      <w:r>
        <w:rPr>
          <w:rFonts w:ascii="Georgia" w:hAnsi="Georgia" w:cs="Georgia"/>
          <w:color w:val="333333"/>
        </w:rPr>
        <w:t>We call the number of pizzas </w:t>
      </w:r>
      <w:r>
        <w:rPr>
          <w:rFonts w:ascii="Georgia" w:hAnsi="Georgia" w:cs="Georgia"/>
          <w:b/>
          <w:color w:val="111111"/>
          <w:u w:val="single"/>
        </w:rPr>
        <w:t>real gross domestic product (GDP)</w:t>
      </w:r>
      <w:r>
        <w:rPr>
          <w:rFonts w:ascii="Georgia" w:hAnsi="Georgia" w:cs="Georgia"/>
          <w:color w:val="333333"/>
        </w:rPr>
        <w:t> (the word </w:t>
      </w:r>
      <w:r>
        <w:rPr>
          <w:rStyle w:val="Emphasis"/>
          <w:rFonts w:ascii="Georgia" w:hAnsi="Georgia" w:cs="Georgia"/>
          <w:color w:val="333333"/>
        </w:rPr>
        <w:t>real</w:t>
      </w:r>
      <w:r>
        <w:rPr>
          <w:rFonts w:ascii="Georgia" w:hAnsi="Georgia" w:cs="Georgia"/>
          <w:color w:val="333333"/>
        </w:rPr>
        <w:t> here indicates that we are effectively measuring in terms of goods and services rather than dollars), and we call the price of a pizza the </w:t>
      </w:r>
      <w:r>
        <w:rPr>
          <w:rFonts w:ascii="Georgia" w:hAnsi="Georgia" w:cs="Georgia"/>
          <w:b/>
          <w:color w:val="111111"/>
          <w:u w:val="single"/>
        </w:rPr>
        <w:t>price level</w:t>
      </w:r>
      <w:r>
        <w:rPr>
          <w:rFonts w:ascii="Georgia" w:hAnsi="Georgia" w:cs="Georgia"/>
          <w:color w:val="333333"/>
        </w:rPr>
        <w:t> in the economy.</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Calibri2"/>
          <w:color w:val="555555"/>
        </w:rPr>
      </w:pPr>
      <w:bookmarkStart w:id="215" w:name="coopermacro-ch03_s01_s04_s01_p02"/>
      <w:bookmarkEnd w:id="215"/>
      <w:r>
        <w:rPr>
          <w:rFonts w:ascii="Georgia" w:hAnsi="Georgia" w:cs="Georgia"/>
          <w:color w:val="333333"/>
        </w:rPr>
        <w:t xml:space="preserve">Then </w:t>
      </w:r>
      <w:r>
        <w:rPr>
          <w:rFonts w:ascii="Georgia" w:hAnsi="Georgia" w:cs="Georgia"/>
          <w:color w:val="333333"/>
        </w:rPr>
        <w:t>it follows that</w:t>
      </w:r>
    </w:p>
    <w:p w:rsidR="00000000" w:rsidRDefault="0060168B">
      <w:pPr>
        <w:pStyle w:val="BodyText"/>
        <w:widowControl/>
        <w:spacing w:after="0" w:line="203" w:lineRule="atLeast"/>
        <w:rPr>
          <w:rFonts w:ascii="Georgia" w:hAnsi="Georgia" w:cs="Calibri2"/>
          <w:color w:val="555555"/>
        </w:rPr>
      </w:pPr>
    </w:p>
    <w:p w:rsidR="00000000" w:rsidRDefault="0060168B">
      <w:pPr>
        <w:pStyle w:val="BodyText"/>
        <w:widowControl/>
        <w:spacing w:after="0" w:line="203" w:lineRule="atLeast"/>
        <w:rPr>
          <w:rFonts w:ascii="Georgia" w:hAnsi="Georgia"/>
        </w:rPr>
      </w:pPr>
      <w:r>
        <w:rPr>
          <w:rFonts w:ascii="Georgia" w:hAnsi="Georgia" w:cs="Calibri2"/>
          <w:color w:val="555555"/>
        </w:rPr>
        <w:t>nominal GDP = price level × real GDP.</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16" w:name="coopermacro-ch03_s01_s04_s01_p03"/>
      <w:bookmarkEnd w:id="216"/>
      <w:r>
        <w:rPr>
          <w:rFonts w:ascii="Georgia" w:hAnsi="Georgia" w:cs="Georgia"/>
          <w:color w:val="333333"/>
        </w:rPr>
        <w:t xml:space="preserve">In our example, the price level is 10 pesos, and real GDP is 30 billion pizzas. Multiplying these numbers together, we find that nominal GDP is indeed 300 billion pesos. Sometimes, for </w:t>
      </w:r>
      <w:r>
        <w:rPr>
          <w:rFonts w:ascii="Georgia" w:hAnsi="Georgia" w:cs="Georgia"/>
          <w:color w:val="333333"/>
        </w:rPr>
        <w:lastRenderedPageBreak/>
        <w:t>shorthand, we u</w:t>
      </w:r>
      <w:r>
        <w:rPr>
          <w:rFonts w:ascii="Georgia" w:hAnsi="Georgia" w:cs="Georgia"/>
          <w:color w:val="333333"/>
        </w:rPr>
        <w:t>se the term </w:t>
      </w:r>
      <w:r>
        <w:rPr>
          <w:rStyle w:val="Emphasis"/>
          <w:rFonts w:ascii="Georgia" w:hAnsi="Georgia" w:cs="Georgia"/>
          <w:color w:val="333333"/>
        </w:rPr>
        <w:t>price</w:t>
      </w:r>
      <w:r>
        <w:rPr>
          <w:rFonts w:ascii="Georgia" w:hAnsi="Georgia" w:cs="Georgia"/>
          <w:color w:val="333333"/>
        </w:rPr>
        <w:t> to mean the price level in a given year and the term </w:t>
      </w:r>
      <w:r>
        <w:rPr>
          <w:rStyle w:val="Emphasis"/>
          <w:rFonts w:ascii="Georgia" w:hAnsi="Georgia" w:cs="Georgia"/>
          <w:color w:val="333333"/>
        </w:rPr>
        <w:t>output</w:t>
      </w:r>
      <w:r>
        <w:rPr>
          <w:rFonts w:ascii="Georgia" w:hAnsi="Georgia" w:cs="Georgia"/>
          <w:color w:val="333333"/>
        </w:rPr>
        <w:t> to mean real GDP in a given year.</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bookmarkStart w:id="217" w:name="coopermacro-ch03_s01_s04_s01_p04"/>
      <w:bookmarkEnd w:id="217"/>
      <w:r>
        <w:rPr>
          <w:rFonts w:ascii="Georgia" w:hAnsi="Georgia" w:cs="Georgia"/>
          <w:color w:val="333333"/>
        </w:rPr>
        <w:t>Real GDP is the variable that most interests us because it measures the quantity of goods and services produced in an economy. We would therefo</w:t>
      </w:r>
      <w:r>
        <w:rPr>
          <w:rFonts w:ascii="Georgia" w:hAnsi="Georgia" w:cs="Georgia"/>
          <w:color w:val="333333"/>
        </w:rPr>
        <w:t>re like to find a way to decompose nominal GDP into the price level and the level of real GDP in actual economies. But real economies produce lots of different goods and services, the prices of which are continually changing. In addition—unlike our fiction</w:t>
      </w:r>
      <w:r>
        <w:rPr>
          <w:rFonts w:ascii="Georgia" w:hAnsi="Georgia" w:cs="Georgia"/>
          <w:color w:val="333333"/>
        </w:rPr>
        <w:t>al economy, where it makes sense to measure real GDP as the number of pizzas—there is no “natural unit” for real GDP in an actual economy.</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218" w:name="coopermacro-ch03_s01_s04_s01_p05"/>
      <w:bookmarkEnd w:id="218"/>
      <w:r>
        <w:rPr>
          <w:rFonts w:ascii="Georgia" w:hAnsi="Georgia" w:cs="Georgia"/>
          <w:color w:val="333333"/>
        </w:rPr>
        <w:t xml:space="preserve">In fact, even in our pizza economy, there is still an arbitrariness about the units. Imagine that we cut each pizza </w:t>
      </w:r>
      <w:r>
        <w:rPr>
          <w:rFonts w:ascii="Georgia" w:hAnsi="Georgia" w:cs="Georgia"/>
          <w:color w:val="333333"/>
        </w:rPr>
        <w:t>into 10 slices. Then we could just as easily say that real GDP is 300 billion pizza slices instead of 30 billion pizzas, but that the price level—the price per slice—is 1 peso. We would still conclude that nominal GDP—the number of slices multiplied by the</w:t>
      </w:r>
      <w:r>
        <w:rPr>
          <w:rFonts w:ascii="Georgia" w:hAnsi="Georgia" w:cs="Georgia"/>
          <w:color w:val="333333"/>
        </w:rPr>
        <w:t xml:space="preserve"> price per slice—was 300 billion pesos.</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Calibri2"/>
          <w:color w:val="555555"/>
        </w:rPr>
      </w:pPr>
      <w:bookmarkStart w:id="219" w:name="coopermacro-ch03_s01_s04_s01_p06"/>
      <w:bookmarkEnd w:id="219"/>
      <w:r>
        <w:rPr>
          <w:rFonts w:ascii="Georgia" w:hAnsi="Georgia" w:cs="Georgia"/>
          <w:color w:val="333333"/>
        </w:rPr>
        <w:t>So is it possible to say, in a real economy producing multiple goods and services, that nominal GDP is equal to the product of the price level and the level of real GDP? Does it still make sense to write</w:t>
      </w:r>
    </w:p>
    <w:p w:rsidR="00000000" w:rsidRDefault="0060168B">
      <w:pPr>
        <w:pStyle w:val="BodyText"/>
        <w:widowControl/>
        <w:spacing w:after="0" w:line="203" w:lineRule="atLeast"/>
        <w:rPr>
          <w:rFonts w:ascii="Georgia" w:hAnsi="Georgia" w:cs="Calibri2"/>
          <w:color w:val="555555"/>
        </w:rPr>
      </w:pPr>
    </w:p>
    <w:p w:rsidR="00000000" w:rsidRDefault="0060168B">
      <w:pPr>
        <w:pStyle w:val="BodyText"/>
        <w:widowControl/>
        <w:spacing w:after="0" w:line="203" w:lineRule="atLeast"/>
        <w:rPr>
          <w:rFonts w:ascii="Georgia" w:hAnsi="Georgia" w:cs="Georgia"/>
          <w:color w:val="333333"/>
        </w:rPr>
      </w:pPr>
      <w:r>
        <w:rPr>
          <w:rFonts w:ascii="Georgia" w:hAnsi="Georgia" w:cs="Calibri2"/>
          <w:color w:val="555555"/>
        </w:rPr>
        <w:t>nominal GD</w:t>
      </w:r>
      <w:r>
        <w:rPr>
          <w:rFonts w:ascii="Georgia" w:hAnsi="Georgia" w:cs="Calibri2"/>
          <w:color w:val="555555"/>
        </w:rPr>
        <w:t>P = price level × real GDP</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220" w:name="coopermacro-ch03_s01_s04_s01_p07"/>
      <w:bookmarkEnd w:id="220"/>
      <w:r>
        <w:rPr>
          <w:rFonts w:ascii="Georgia" w:hAnsi="Georgia" w:cs="Georgia"/>
          <w:color w:val="333333"/>
        </w:rPr>
        <w:t>as we did for the pizza economy? The answer, as it turns out, is yes.</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rPr>
      </w:pPr>
      <w:bookmarkStart w:id="221" w:name="coopermacro-ch03_s01_s04_s01_p08"/>
      <w:bookmarkEnd w:id="221"/>
      <w:r>
        <w:rPr>
          <w:rFonts w:ascii="Georgia" w:hAnsi="Georgia" w:cs="Georgia"/>
          <w:color w:val="333333"/>
        </w:rPr>
        <w:t>To see how this works, we begin by looking at how prices and output change from one year to another. Specifically, we divide 2013 nominal GDP by 2012 nominal</w:t>
      </w:r>
      <w:r>
        <w:rPr>
          <w:rFonts w:ascii="Georgia" w:hAnsi="Georgia" w:cs="Georgia"/>
          <w:color w:val="333333"/>
        </w:rPr>
        <w:t xml:space="preserve"> GDP. This is one measure of the growth in nominal GDP from 2012 to 2013.</w:t>
      </w:r>
      <w:r>
        <w:rPr>
          <w:rFonts w:ascii="Georgia" w:hAnsi="Georgia"/>
        </w:rPr>
        <w:t> [3]</w:t>
      </w:r>
      <w:r>
        <w:rPr>
          <w:rFonts w:ascii="Georgia" w:hAnsi="Georgia" w:cs="Georgia"/>
          <w:color w:val="333333"/>
        </w:rPr>
        <w:t> Remember that nominal GDP equals total output produced in a year, valued at the prices prevailing in that year. Comparing nominal GDP in 2012 and 2013 therefore gives us</w:t>
      </w:r>
    </w:p>
    <w:p w:rsidR="00000000" w:rsidRDefault="0060168B">
      <w:pPr>
        <w:pStyle w:val="BodyText"/>
        <w:widowControl/>
        <w:spacing w:after="0" w:line="203" w:lineRule="atLeast"/>
        <w:rPr>
          <w:rFonts w:ascii="Georgia" w:hAnsi="Georgia"/>
        </w:rPr>
      </w:pPr>
    </w:p>
    <w:bookmarkStart w:id="222" w:name="MathJax-Span-254"/>
    <w:bookmarkStart w:id="223" w:name="MathJax-Span-253"/>
    <w:bookmarkStart w:id="224" w:name="MathJax-Span-252"/>
    <w:bookmarkStart w:id="225" w:name="MathJax-Span-251"/>
    <w:bookmarkStart w:id="226" w:name="MathJax-Span-250"/>
    <w:bookmarkStart w:id="227" w:name="MathJax-Span-249"/>
    <w:bookmarkStart w:id="228" w:name="MathJax-Span-248"/>
    <w:bookmarkStart w:id="229" w:name="MathJax-Element-9-Frame"/>
    <w:bookmarkEnd w:id="222"/>
    <w:bookmarkEnd w:id="223"/>
    <w:bookmarkEnd w:id="224"/>
    <w:bookmarkEnd w:id="225"/>
    <w:bookmarkEnd w:id="226"/>
    <w:bookmarkEnd w:id="227"/>
    <w:bookmarkEnd w:id="228"/>
    <w:bookmarkEnd w:id="229"/>
    <w:p w:rsidR="00000000" w:rsidRDefault="0060168B">
      <w:pPr>
        <w:pStyle w:val="BodyText"/>
        <w:widowControl/>
        <w:spacing w:after="0" w:line="203" w:lineRule="atLeast"/>
        <w:jc w:val="center"/>
        <w:rPr>
          <w:rFonts w:ascii="Georgia" w:hAnsi="Georgia" w:cs="Georgia"/>
          <w:color w:val="333333"/>
        </w:rPr>
      </w:pPr>
      <w:r>
        <w:rPr>
          <w:rFonts w:ascii="Georgia" w:hAnsi="Georgia"/>
        </w:rPr>
        <w:object w:dxaOrig="4275" w:dyaOrig="375">
          <v:shape id="_x0000_i1027" type="#_x0000_t75" style="width:213.75pt;height:18.75pt" o:ole="" filled="t">
            <v:fill color2="black"/>
            <v:imagedata r:id="rId43" o:title=""/>
          </v:shape>
          <o:OLEObject Type="Embed" ProgID="LibreOffice.MathDocument.1" ShapeID="_x0000_i1027" DrawAspect="Content" ObjectID="_1426594791" r:id="rId44"/>
        </w:object>
      </w:r>
    </w:p>
    <w:p w:rsidR="00000000" w:rsidRDefault="0060168B">
      <w:pPr>
        <w:pStyle w:val="BodyText"/>
        <w:widowControl/>
        <w:spacing w:after="0" w:line="203" w:lineRule="atLeast"/>
        <w:jc w:val="center"/>
        <w:rPr>
          <w:rFonts w:ascii="Georgia" w:hAnsi="Georgia" w:cs="Georgia"/>
          <w:color w:val="333333"/>
        </w:rPr>
      </w:pPr>
    </w:p>
    <w:p w:rsidR="00000000" w:rsidRDefault="0060168B">
      <w:pPr>
        <w:pStyle w:val="BodyText"/>
        <w:widowControl/>
        <w:spacing w:after="0" w:line="203" w:lineRule="atLeast"/>
        <w:rPr>
          <w:rFonts w:ascii="Georgia" w:hAnsi="Georgia" w:cs="Calibri2"/>
          <w:color w:val="555555"/>
          <w:u w:val="single"/>
        </w:rPr>
      </w:pPr>
      <w:bookmarkStart w:id="230" w:name="coopermacro-ch03_s01_s04_s01_p09"/>
      <w:bookmarkEnd w:id="230"/>
      <w:r>
        <w:rPr>
          <w:rFonts w:ascii="Georgia" w:hAnsi="Georgia" w:cs="Georgia"/>
          <w:color w:val="333333"/>
        </w:rPr>
        <w:t>Now we use a trick. Multiply above and below the line by “output in 2013 valued at 2012 prices” and then rearrange:</w:t>
      </w:r>
    </w:p>
    <w:p w:rsidR="00000000" w:rsidRDefault="0060168B">
      <w:pPr>
        <w:pStyle w:val="BodyText"/>
        <w:widowControl/>
        <w:spacing w:after="0" w:line="203" w:lineRule="atLeast"/>
        <w:rPr>
          <w:rFonts w:ascii="Georgia" w:hAnsi="Georgia" w:cs="Calibri2"/>
          <w:color w:val="555555"/>
          <w:u w:val="single"/>
        </w:rPr>
      </w:pPr>
    </w:p>
    <w:p w:rsidR="00000000" w:rsidRDefault="0060168B">
      <w:pPr>
        <w:pStyle w:val="BodyText"/>
        <w:widowControl/>
        <w:spacing w:after="0" w:line="203" w:lineRule="atLeast"/>
        <w:jc w:val="center"/>
        <w:rPr>
          <w:rFonts w:ascii="Georgia" w:hAnsi="Georgia" w:cs="Georgia"/>
          <w:color w:val="333333"/>
        </w:rPr>
      </w:pPr>
      <w:r>
        <w:rPr>
          <w:rFonts w:ascii="Georgia" w:hAnsi="Georgia"/>
        </w:rPr>
        <w:object w:dxaOrig="6900" w:dyaOrig="765">
          <v:shape id="_x0000_i1028" type="#_x0000_t75" style="width:345pt;height:38.25pt" o:ole="" filled="t">
            <v:fill color2="black"/>
            <v:imagedata r:id="rId45" o:title=""/>
          </v:shape>
          <o:OLEObject Type="Embed" ProgID="LibreOffice.MathDocument.1" ShapeID="_x0000_i1028" DrawAspect="Content" ObjectID="_1426594792" r:id="rId46"/>
        </w:object>
      </w:r>
    </w:p>
    <w:p w:rsidR="00000000" w:rsidRDefault="0060168B">
      <w:pPr>
        <w:pStyle w:val="BodyText"/>
        <w:widowControl/>
        <w:spacing w:after="0" w:line="203" w:lineRule="atLeast"/>
        <w:rPr>
          <w:rFonts w:ascii="Georgia" w:hAnsi="Georgia"/>
        </w:rPr>
      </w:pPr>
      <w:bookmarkStart w:id="231" w:name="coopermacro-ch03_s01_s04_s01_p10"/>
      <w:bookmarkEnd w:id="231"/>
      <w:r>
        <w:rPr>
          <w:rFonts w:ascii="Georgia" w:hAnsi="Georgia" w:cs="Georgia"/>
          <w:color w:val="333333"/>
        </w:rPr>
        <w:t>Look carefully at this calculation to make sure you understand what we did here.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32" w:name="coopermacro-ch03_s01_s04_s01_p11"/>
      <w:bookmarkEnd w:id="232"/>
      <w:r>
        <w:rPr>
          <w:rFonts w:ascii="Georgia" w:hAnsi="Georgia" w:cs="Georgia"/>
          <w:color w:val="333333"/>
        </w:rPr>
        <w:t>Now examine the two ratios on the right-hand side of the second line. The first compares the cost o</w:t>
      </w:r>
      <w:r>
        <w:rPr>
          <w:rFonts w:ascii="Georgia" w:hAnsi="Georgia" w:cs="Georgia"/>
          <w:color w:val="333333"/>
        </w:rPr>
        <w:t>f the same bundle of goods (output in 2013) at two different sets of prices—those prevailing in 2013 and those prevailing in 2012. Think of the bundle as being a grocery cart full of goods. If you compare how much it costs to buy </w:t>
      </w:r>
      <w:r>
        <w:rPr>
          <w:rStyle w:val="Emphasis"/>
          <w:rFonts w:ascii="Georgia" w:hAnsi="Georgia" w:cs="Georgia"/>
          <w:color w:val="333333"/>
        </w:rPr>
        <w:t>exactly the same collectio</w:t>
      </w:r>
      <w:r>
        <w:rPr>
          <w:rStyle w:val="Emphasis"/>
          <w:rFonts w:ascii="Georgia" w:hAnsi="Georgia" w:cs="Georgia"/>
          <w:color w:val="333333"/>
        </w:rPr>
        <w:t>n of goods at two different times</w:t>
      </w:r>
      <w:r>
        <w:rPr>
          <w:rFonts w:ascii="Georgia" w:hAnsi="Georgia" w:cs="Georgia"/>
          <w:color w:val="333333"/>
        </w:rPr>
        <w:t>, you have a measure of what has happened to prices.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bookmarkStart w:id="233" w:name="coopermacro-ch03_s01_s04_s01_p12"/>
      <w:bookmarkEnd w:id="233"/>
      <w:r>
        <w:rPr>
          <w:rFonts w:ascii="Georgia" w:hAnsi="Georgia" w:cs="Georgia"/>
          <w:color w:val="333333"/>
        </w:rPr>
        <w:t xml:space="preserve">The second ratio on the right-hand side is a measure of the increase in real GDP. It uses the same prices to compare the value of output in 2012 and 2013. In </w:t>
      </w:r>
      <w:r>
        <w:rPr>
          <w:rFonts w:ascii="Georgia" w:hAnsi="Georgia" w:cs="Georgia"/>
          <w:color w:val="333333"/>
        </w:rPr>
        <w:t>other words, it tells you how much it costs to buy </w:t>
      </w:r>
      <w:r>
        <w:rPr>
          <w:rStyle w:val="Emphasis"/>
          <w:rFonts w:ascii="Georgia" w:hAnsi="Georgia" w:cs="Georgia"/>
          <w:color w:val="333333"/>
        </w:rPr>
        <w:t>two different collections of goods at exactly the same prices</w:t>
      </w:r>
      <w:r>
        <w:rPr>
          <w:rFonts w:ascii="Georgia" w:hAnsi="Georgia" w:cs="Georgia"/>
          <w:color w:val="333333"/>
        </w:rPr>
        <w:t>.</w:t>
      </w:r>
    </w:p>
    <w:p w:rsidR="00000000" w:rsidRDefault="0060168B">
      <w:pPr>
        <w:pStyle w:val="BodyText"/>
        <w:widowControl/>
        <w:spacing w:after="0" w:line="203" w:lineRule="atLeast"/>
        <w:rPr>
          <w:rFonts w:ascii="Georgia" w:eastAsia="Calibri2" w:hAnsi="Georgia" w:cs="Calibri2"/>
          <w:color w:val="555555"/>
        </w:rPr>
      </w:pPr>
      <w:bookmarkStart w:id="234" w:name="coopermacro-ch03_s01_s04_s01_p13"/>
      <w:bookmarkEnd w:id="234"/>
      <w:r>
        <w:rPr>
          <w:rFonts w:ascii="Georgia" w:hAnsi="Georgia" w:cs="Georgia"/>
          <w:color w:val="333333"/>
        </w:rPr>
        <w:lastRenderedPageBreak/>
        <w:t>To reiterate, the first ratio compares the same bundle of goods at two different sets of prices. The second ratio compares two different bundl</w:t>
      </w:r>
      <w:r>
        <w:rPr>
          <w:rFonts w:ascii="Georgia" w:hAnsi="Georgia" w:cs="Georgia"/>
          <w:color w:val="333333"/>
        </w:rPr>
        <w:t>es of goods at the same prices. We have succeeded in separating the change in nominal GDP into two components: a price change and a change in real GDP.</w:t>
      </w:r>
    </w:p>
    <w:p w:rsidR="00000000" w:rsidRDefault="0060168B">
      <w:pPr>
        <w:widowControl/>
        <w:suppressAutoHyphens w:val="0"/>
        <w:rPr>
          <w:rFonts w:ascii="Georgia" w:eastAsia="Calibri2" w:hAnsi="Georgia" w:cs="Calibri2"/>
          <w:color w:val="555555"/>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eastAsia="Calibri2" w:hAnsi="Georgia" w:cs="Calibri2"/>
          <w:b w:val="0"/>
          <w:bCs w:val="0"/>
          <w:color w:val="555555"/>
          <w:sz w:val="24"/>
          <w:szCs w:val="24"/>
        </w:rPr>
      </w:pPr>
    </w:p>
    <w:p w:rsidR="00000000" w:rsidRDefault="0060168B">
      <w:pPr>
        <w:pStyle w:val="Heading2"/>
        <w:widowControl/>
        <w:spacing w:before="0" w:after="0" w:line="203" w:lineRule="atLeast"/>
        <w:rPr>
          <w:rFonts w:ascii="Georgia" w:hAnsi="Georgia"/>
          <w:sz w:val="24"/>
          <w:szCs w:val="24"/>
        </w:rPr>
      </w:pPr>
      <w:r>
        <w:rPr>
          <w:rFonts w:ascii="Georgia" w:eastAsia="Calibri2" w:hAnsi="Georgia" w:cs="Calibri2"/>
          <w:b w:val="0"/>
          <w:bCs w:val="0"/>
          <w:color w:val="555555"/>
          <w:sz w:val="24"/>
          <w:szCs w:val="24"/>
        </w:rPr>
        <w:t>Measuring Real GDP and the Price Level</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Calibri2"/>
          <w:color w:val="555555"/>
          <w:u w:val="single"/>
        </w:rPr>
      </w:pPr>
      <w:bookmarkStart w:id="235" w:name="coopermacro-ch03_s01_s04_s02_p01"/>
      <w:bookmarkEnd w:id="235"/>
      <w:r>
        <w:rPr>
          <w:rFonts w:ascii="Georgia" w:hAnsi="Georgia" w:cs="Georgia"/>
          <w:color w:val="333333"/>
        </w:rPr>
        <w:t>We can illustrate this technique using the data i</w:t>
      </w:r>
      <w:r>
        <w:rPr>
          <w:rFonts w:ascii="Georgia" w:hAnsi="Georgia" w:cs="Georgia"/>
          <w:color w:val="333333"/>
        </w:rPr>
        <w:t>n </w:t>
      </w:r>
      <w:r>
        <w:rPr>
          <w:rFonts w:ascii="Georgia" w:hAnsi="Georgia"/>
        </w:rPr>
        <w:t>Table 3.1 "Calculating Nominal GDP"</w:t>
      </w:r>
      <w:r>
        <w:rPr>
          <w:rFonts w:ascii="Georgia" w:hAnsi="Georgia" w:cs="Georgia"/>
          <w:color w:val="333333"/>
        </w:rPr>
        <w:t>. In that example, the growth in nominal GDP equals 10.5 percent because</w:t>
      </w:r>
    </w:p>
    <w:p w:rsidR="00000000" w:rsidRDefault="0060168B">
      <w:pPr>
        <w:pStyle w:val="BodyText"/>
        <w:widowControl/>
        <w:spacing w:after="0" w:line="203" w:lineRule="atLeast"/>
        <w:rPr>
          <w:rFonts w:ascii="Georgia" w:hAnsi="Georgia" w:cs="Calibri2"/>
          <w:color w:val="555555"/>
          <w:u w:val="single"/>
        </w:rPr>
      </w:pPr>
    </w:p>
    <w:p w:rsidR="00000000" w:rsidRDefault="0060168B">
      <w:pPr>
        <w:pStyle w:val="BodyText"/>
        <w:widowControl/>
        <w:spacing w:after="0" w:line="203" w:lineRule="atLeast"/>
        <w:rPr>
          <w:rFonts w:ascii="Georgia" w:hAnsi="Georgia" w:cs="Georgia"/>
          <w:color w:val="333333"/>
        </w:rPr>
      </w:pPr>
      <w:r>
        <w:rPr>
          <w:rFonts w:ascii="Georgia" w:hAnsi="Georgia"/>
        </w:rPr>
        <w:object w:dxaOrig="6540" w:dyaOrig="375">
          <v:shape id="_x0000_i1029" type="#_x0000_t75" style="width:327pt;height:18.75pt" o:ole="" filled="t">
            <v:fill color2="black"/>
            <v:imagedata r:id="rId47" o:title=""/>
          </v:shape>
          <o:OLEObject Type="Embed" ProgID="LibreOffice.MathDocument.1" ShapeID="_x0000_i1029" DrawAspect="Content" ObjectID="_1426594793" r:id="rId48"/>
        </w:object>
      </w:r>
    </w:p>
    <w:p w:rsidR="00000000" w:rsidRDefault="0060168B">
      <w:pPr>
        <w:pStyle w:val="BodyText"/>
        <w:widowControl/>
        <w:spacing w:after="0" w:line="203" w:lineRule="atLeast"/>
        <w:rPr>
          <w:rFonts w:ascii="Georgia" w:hAnsi="Georgia" w:cs="Georgia"/>
          <w:color w:val="333333"/>
        </w:rPr>
      </w:pPr>
      <w:bookmarkStart w:id="236" w:name="coopermacro-ch03_s01_s04_s02_p02"/>
      <w:bookmarkEnd w:id="236"/>
      <w:r>
        <w:rPr>
          <w:rFonts w:ascii="Georgia" w:hAnsi="Georgia" w:cs="Georgia"/>
          <w:color w:val="333333"/>
        </w:rPr>
        <w:t>Now we choose an arbitrary year tha</w:t>
      </w:r>
      <w:r>
        <w:rPr>
          <w:rFonts w:ascii="Georgia" w:hAnsi="Georgia" w:cs="Georgia"/>
          <w:color w:val="333333"/>
        </w:rPr>
        <w:t>t we call the </w:t>
      </w:r>
      <w:r>
        <w:rPr>
          <w:rStyle w:val="Emphasis"/>
          <w:rFonts w:ascii="Georgia" w:hAnsi="Georgia" w:cs="Georgia"/>
          <w:color w:val="333333"/>
        </w:rPr>
        <w:t>base year</w:t>
      </w:r>
      <w:r>
        <w:rPr>
          <w:rFonts w:ascii="Georgia" w:hAnsi="Georgia" w:cs="Georgia"/>
          <w:color w:val="333333"/>
        </w:rPr>
        <w:t>. For the base year, we set the price level equal to 1. In our calculations, we choose 2012 as our base year. Because nominal GDP equals the price level times real GDP, this means that real GDP in 2012 is $400.</w:t>
      </w:r>
    </w:p>
    <w:p w:rsidR="00000000" w:rsidRDefault="0060168B">
      <w:pPr>
        <w:pStyle w:val="BodyText"/>
        <w:widowControl/>
        <w:spacing w:after="0" w:line="203" w:lineRule="atLeast"/>
        <w:rPr>
          <w:rFonts w:ascii="Georgia" w:hAnsi="Georgia" w:cs="Georgia"/>
          <w:color w:val="333333"/>
        </w:rPr>
      </w:pPr>
      <w:bookmarkStart w:id="237" w:name="coopermacro-ch03_s01_s04_s02_p03"/>
      <w:bookmarkEnd w:id="237"/>
      <w:r>
        <w:rPr>
          <w:rFonts w:ascii="Georgia" w:hAnsi="Georgia" w:cs="Georgia"/>
          <w:color w:val="333333"/>
        </w:rPr>
        <w:t>When we choose 2012 as</w:t>
      </w:r>
      <w:r>
        <w:rPr>
          <w:rFonts w:ascii="Georgia" w:hAnsi="Georgia" w:cs="Georgia"/>
          <w:color w:val="333333"/>
        </w:rPr>
        <w:t xml:space="preserve"> our base year, we use the prices of T-shirts, music downloads, and meals in 2012 for our calculations of real GDP for 2012 and 2013. </w:t>
      </w:r>
      <w:r>
        <w:rPr>
          <w:rFonts w:ascii="Georgia" w:hAnsi="Georgia"/>
        </w:rPr>
        <w:t>Table 3.3 "Real GDP Using 2012 as the Base Year"</w:t>
      </w:r>
      <w:r>
        <w:rPr>
          <w:rFonts w:ascii="Georgia" w:hAnsi="Georgia" w:cs="Georgia"/>
          <w:color w:val="333333"/>
        </w:rPr>
        <w:t> shows what we find. The first row is exactly the same as in </w:t>
      </w:r>
      <w:r>
        <w:rPr>
          <w:rFonts w:ascii="Georgia" w:hAnsi="Georgia"/>
        </w:rPr>
        <w:t>Table 3.1 "Ca</w:t>
      </w:r>
      <w:r>
        <w:rPr>
          <w:rFonts w:ascii="Georgia" w:hAnsi="Georgia"/>
        </w:rPr>
        <w:t>lculating Nominal GDP"</w:t>
      </w:r>
      <w:r>
        <w:rPr>
          <w:rFonts w:ascii="Georgia" w:hAnsi="Georgia" w:cs="Georgia"/>
          <w:color w:val="333333"/>
        </w:rPr>
        <w:t>. Nominal GDP in 2012 is—by definition—the same as real GDP in 2012 because we are using 2012 as the base year. The second row of the table calculates real GDP for 2013; it uses 2013 quantities but 2012 prices. Notice also the heading</w:t>
      </w:r>
      <w:r>
        <w:rPr>
          <w:rFonts w:ascii="Georgia" w:hAnsi="Georgia" w:cs="Georgia"/>
          <w:color w:val="333333"/>
        </w:rPr>
        <w:t xml:space="preserve"> in the final column of the table: “Real GDP (Year 2012 dollars).” The term in parentheses tells us that everything is being measured according to the prices that prevailed in our base year of 2012.</w:t>
      </w:r>
    </w:p>
    <w:p w:rsidR="00000000" w:rsidRDefault="0060168B">
      <w:pPr>
        <w:widowControl/>
        <w:suppressAutoHyphens w:val="0"/>
        <w:rPr>
          <w:rFonts w:ascii="Georgia" w:hAnsi="Georgia" w:cs="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Calibri2"/>
          <w:b/>
          <w:color w:val="F48800"/>
        </w:rPr>
      </w:pPr>
      <w:r>
        <w:rPr>
          <w:rFonts w:ascii="Georgia" w:hAnsi="Georgia" w:cs="Georgia"/>
          <w:color w:val="333333"/>
        </w:rPr>
        <w:t xml:space="preserve">Table 3.3 Real GDP Using 2012 as the Base </w:t>
      </w:r>
      <w:r>
        <w:rPr>
          <w:rFonts w:ascii="Georgia" w:hAnsi="Georgia" w:cs="Georgia"/>
          <w:color w:val="333333"/>
        </w:rPr>
        <w:t>Year</w:t>
      </w:r>
    </w:p>
    <w:tbl>
      <w:tblPr>
        <w:tblW w:w="0" w:type="auto"/>
        <w:tblInd w:w="55" w:type="dxa"/>
        <w:tblCellMar>
          <w:top w:w="55" w:type="dxa"/>
          <w:left w:w="55" w:type="dxa"/>
          <w:bottom w:w="55" w:type="dxa"/>
          <w:right w:w="55" w:type="dxa"/>
        </w:tblCellMar>
        <w:tblLook w:val="04A0" w:firstRow="1" w:lastRow="0" w:firstColumn="1" w:lastColumn="0" w:noHBand="0" w:noVBand="1"/>
      </w:tblPr>
      <w:tblGrid>
        <w:gridCol w:w="691"/>
        <w:gridCol w:w="900"/>
        <w:gridCol w:w="1103"/>
        <w:gridCol w:w="855"/>
        <w:gridCol w:w="1044"/>
        <w:gridCol w:w="832"/>
        <w:gridCol w:w="1044"/>
        <w:gridCol w:w="1378"/>
      </w:tblGrid>
      <w:tr w:rsidR="00000000">
        <w:tc>
          <w:tcPr>
            <w:tcW w:w="551" w:type="dxa"/>
            <w:tcBorders>
              <w:top w:val="single" w:sz="2" w:space="0" w:color="000000"/>
              <w:left w:val="single" w:sz="2" w:space="0" w:color="000000"/>
              <w:bottom w:val="single" w:sz="2" w:space="0" w:color="000000"/>
              <w:right w:val="nil"/>
            </w:tcBorders>
            <w:hideMark/>
          </w:tcPr>
          <w:p w:rsidR="00000000" w:rsidRDefault="0060168B">
            <w:pPr>
              <w:pStyle w:val="TableContents"/>
              <w:jc w:val="center"/>
              <w:rPr>
                <w:rFonts w:ascii="Georgia" w:hAnsi="Georgia" w:cs="Calibri2"/>
                <w:b/>
                <w:color w:val="F48800"/>
              </w:rPr>
            </w:pPr>
            <w:r>
              <w:rPr>
                <w:rFonts w:ascii="Georgia" w:hAnsi="Georgia" w:cs="Calibri2"/>
                <w:b/>
                <w:color w:val="F48800"/>
              </w:rPr>
              <w:t>Year</w:t>
            </w:r>
          </w:p>
        </w:tc>
        <w:tc>
          <w:tcPr>
            <w:tcW w:w="2003" w:type="dxa"/>
            <w:gridSpan w:val="2"/>
            <w:tcBorders>
              <w:top w:val="single" w:sz="2" w:space="0" w:color="000000"/>
              <w:left w:val="single" w:sz="2" w:space="0" w:color="000000"/>
              <w:bottom w:val="single" w:sz="2" w:space="0" w:color="000000"/>
              <w:right w:val="nil"/>
            </w:tcBorders>
            <w:hideMark/>
          </w:tcPr>
          <w:p w:rsidR="00000000" w:rsidRDefault="0060168B">
            <w:pPr>
              <w:pStyle w:val="TableContents"/>
              <w:jc w:val="center"/>
              <w:rPr>
                <w:rFonts w:ascii="Georgia" w:hAnsi="Georgia" w:cs="Calibri2"/>
                <w:b/>
                <w:color w:val="F48800"/>
              </w:rPr>
            </w:pPr>
            <w:r>
              <w:rPr>
                <w:rFonts w:ascii="Georgia" w:hAnsi="Georgia" w:cs="Calibri2"/>
                <w:b/>
                <w:color w:val="F48800"/>
              </w:rPr>
              <w:t>T-shirts</w:t>
            </w:r>
          </w:p>
        </w:tc>
        <w:tc>
          <w:tcPr>
            <w:tcW w:w="1744" w:type="dxa"/>
            <w:gridSpan w:val="2"/>
            <w:tcBorders>
              <w:top w:val="single" w:sz="2" w:space="0" w:color="000000"/>
              <w:left w:val="single" w:sz="2" w:space="0" w:color="000000"/>
              <w:bottom w:val="single" w:sz="2" w:space="0" w:color="000000"/>
              <w:right w:val="nil"/>
            </w:tcBorders>
            <w:hideMark/>
          </w:tcPr>
          <w:p w:rsidR="00000000" w:rsidRDefault="0060168B">
            <w:pPr>
              <w:pStyle w:val="TableContents"/>
              <w:jc w:val="center"/>
              <w:rPr>
                <w:rFonts w:ascii="Georgia" w:hAnsi="Georgia" w:cs="Calibri2"/>
                <w:b/>
                <w:color w:val="F48800"/>
              </w:rPr>
            </w:pPr>
            <w:r>
              <w:rPr>
                <w:rFonts w:ascii="Georgia" w:hAnsi="Georgia" w:cs="Calibri2"/>
                <w:b/>
                <w:color w:val="F48800"/>
              </w:rPr>
              <w:t>Music Downloads</w:t>
            </w:r>
          </w:p>
        </w:tc>
        <w:tc>
          <w:tcPr>
            <w:tcW w:w="1721" w:type="dxa"/>
            <w:gridSpan w:val="2"/>
            <w:tcBorders>
              <w:top w:val="single" w:sz="2" w:space="0" w:color="000000"/>
              <w:left w:val="single" w:sz="2" w:space="0" w:color="000000"/>
              <w:bottom w:val="single" w:sz="2" w:space="0" w:color="000000"/>
              <w:right w:val="nil"/>
            </w:tcBorders>
            <w:hideMark/>
          </w:tcPr>
          <w:p w:rsidR="00000000" w:rsidRDefault="0060168B">
            <w:pPr>
              <w:pStyle w:val="TableContents"/>
              <w:jc w:val="center"/>
              <w:rPr>
                <w:rFonts w:ascii="Georgia" w:hAnsi="Georgia" w:cs="Calibri2"/>
                <w:b/>
                <w:color w:val="F48800"/>
              </w:rPr>
            </w:pPr>
            <w:r>
              <w:rPr>
                <w:rFonts w:ascii="Georgia" w:hAnsi="Georgia" w:cs="Calibri2"/>
                <w:b/>
                <w:color w:val="F48800"/>
              </w:rPr>
              <w:t>Meals</w:t>
            </w:r>
          </w:p>
        </w:tc>
        <w:tc>
          <w:tcPr>
            <w:tcW w:w="1378"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jc w:val="center"/>
              <w:rPr>
                <w:rFonts w:ascii="Georgia" w:hAnsi="Georgia"/>
              </w:rPr>
            </w:pPr>
            <w:r>
              <w:rPr>
                <w:rFonts w:ascii="Georgia" w:hAnsi="Georgia" w:cs="Calibri2"/>
                <w:b/>
                <w:color w:val="F48800"/>
              </w:rPr>
              <w:t>Nominal GDP ($)</w:t>
            </w:r>
          </w:p>
        </w:tc>
      </w:tr>
      <w:tr w:rsidR="00000000">
        <w:tc>
          <w:tcPr>
            <w:tcW w:w="551" w:type="dxa"/>
            <w:tcBorders>
              <w:top w:val="nil"/>
              <w:left w:val="single" w:sz="2" w:space="0" w:color="000000"/>
              <w:bottom w:val="single" w:sz="2" w:space="0" w:color="000000"/>
              <w:right w:val="nil"/>
            </w:tcBorders>
          </w:tcPr>
          <w:p w:rsidR="00000000" w:rsidRDefault="0060168B">
            <w:pPr>
              <w:pStyle w:val="TableContents"/>
              <w:snapToGrid w:val="0"/>
              <w:rPr>
                <w:rFonts w:ascii="Georgia" w:hAnsi="Georgia"/>
              </w:rPr>
            </w:pPr>
          </w:p>
        </w:tc>
        <w:tc>
          <w:tcPr>
            <w:tcW w:w="900"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2012  Price ($)</w:t>
            </w:r>
          </w:p>
        </w:tc>
        <w:tc>
          <w:tcPr>
            <w:tcW w:w="1103"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Quantity</w:t>
            </w:r>
          </w:p>
        </w:tc>
        <w:tc>
          <w:tcPr>
            <w:tcW w:w="855"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2012 Price ($)</w:t>
            </w:r>
          </w:p>
        </w:tc>
        <w:tc>
          <w:tcPr>
            <w:tcW w:w="889"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Quantity</w:t>
            </w:r>
          </w:p>
        </w:tc>
        <w:tc>
          <w:tcPr>
            <w:tcW w:w="832"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2012 Price ($)</w:t>
            </w:r>
          </w:p>
        </w:tc>
        <w:tc>
          <w:tcPr>
            <w:tcW w:w="889"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rPr>
            </w:pPr>
            <w:r>
              <w:rPr>
                <w:rFonts w:ascii="Georgia" w:hAnsi="Georgia" w:cs="Calibri"/>
              </w:rPr>
              <w:t>Quantity</w:t>
            </w:r>
          </w:p>
        </w:tc>
        <w:tc>
          <w:tcPr>
            <w:tcW w:w="1378" w:type="dxa"/>
            <w:tcBorders>
              <w:top w:val="nil"/>
              <w:left w:val="single" w:sz="2" w:space="0" w:color="000000"/>
              <w:bottom w:val="single" w:sz="2" w:space="0" w:color="000000"/>
              <w:right w:val="single" w:sz="2" w:space="0" w:color="000000"/>
            </w:tcBorders>
          </w:tcPr>
          <w:p w:rsidR="00000000" w:rsidRDefault="0060168B">
            <w:pPr>
              <w:pStyle w:val="TableContents"/>
              <w:snapToGrid w:val="0"/>
              <w:rPr>
                <w:rFonts w:ascii="Georgia" w:hAnsi="Georgia"/>
              </w:rPr>
            </w:pPr>
          </w:p>
        </w:tc>
      </w:tr>
      <w:tr w:rsidR="00000000">
        <w:tc>
          <w:tcPr>
            <w:tcW w:w="551"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2012</w:t>
            </w:r>
          </w:p>
        </w:tc>
        <w:tc>
          <w:tcPr>
            <w:tcW w:w="900"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20</w:t>
            </w:r>
          </w:p>
        </w:tc>
        <w:tc>
          <w:tcPr>
            <w:tcW w:w="1103"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10</w:t>
            </w:r>
          </w:p>
        </w:tc>
        <w:tc>
          <w:tcPr>
            <w:tcW w:w="855"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w:t>
            </w:r>
          </w:p>
        </w:tc>
        <w:tc>
          <w:tcPr>
            <w:tcW w:w="889"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50</w:t>
            </w:r>
          </w:p>
        </w:tc>
        <w:tc>
          <w:tcPr>
            <w:tcW w:w="832"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25</w:t>
            </w:r>
          </w:p>
        </w:tc>
        <w:tc>
          <w:tcPr>
            <w:tcW w:w="889"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6</w:t>
            </w:r>
          </w:p>
        </w:tc>
        <w:tc>
          <w:tcPr>
            <w:tcW w:w="1378"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400</w:t>
            </w:r>
          </w:p>
        </w:tc>
      </w:tr>
      <w:tr w:rsidR="00000000">
        <w:tc>
          <w:tcPr>
            <w:tcW w:w="551"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2013</w:t>
            </w:r>
          </w:p>
        </w:tc>
        <w:tc>
          <w:tcPr>
            <w:tcW w:w="900"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22</w:t>
            </w:r>
          </w:p>
        </w:tc>
        <w:tc>
          <w:tcPr>
            <w:tcW w:w="1103"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12</w:t>
            </w:r>
          </w:p>
        </w:tc>
        <w:tc>
          <w:tcPr>
            <w:tcW w:w="855"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w:t>
            </w:r>
          </w:p>
        </w:tc>
        <w:tc>
          <w:tcPr>
            <w:tcW w:w="889"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60</w:t>
            </w:r>
          </w:p>
        </w:tc>
        <w:tc>
          <w:tcPr>
            <w:tcW w:w="832"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25</w:t>
            </w:r>
          </w:p>
        </w:tc>
        <w:tc>
          <w:tcPr>
            <w:tcW w:w="889"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5</w:t>
            </w:r>
          </w:p>
        </w:tc>
        <w:tc>
          <w:tcPr>
            <w:tcW w:w="1378"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cs="Calibri"/>
              </w:rPr>
              <w:t>425</w:t>
            </w:r>
          </w:p>
        </w:tc>
      </w:tr>
    </w:tbl>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s="Georgia"/>
          <w:color w:val="333333"/>
        </w:rPr>
        <w:t>We previously calculated that 2013 nominal GDP—output in 2013 valued at 2013 prices—was $442. By contrast, </w:t>
      </w:r>
      <w:r>
        <w:rPr>
          <w:rFonts w:ascii="Georgia" w:hAnsi="Georgia"/>
        </w:rPr>
        <w:t>Table 3.3 "Real GDP Using 2012 as the Base Year"</w:t>
      </w:r>
      <w:r>
        <w:rPr>
          <w:rFonts w:ascii="Georgia" w:hAnsi="Georgia" w:cs="Georgia"/>
          <w:color w:val="333333"/>
        </w:rPr>
        <w:t> shows that, when valued in year 2012 dollars, the total output of this economy in 2013 is $425. In o</w:t>
      </w:r>
      <w:r>
        <w:rPr>
          <w:rFonts w:ascii="Georgia" w:hAnsi="Georgia" w:cs="Georgia"/>
          <w:color w:val="333333"/>
        </w:rPr>
        <w:t>ther words,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rPr>
        <w:object w:dxaOrig="6630" w:dyaOrig="375">
          <v:shape id="_x0000_i1030" type="#_x0000_t75" style="width:331.5pt;height:18.75pt" o:ole="" filled="t">
            <v:fill color2="black"/>
            <v:imagedata r:id="rId49" o:title=""/>
          </v:shape>
          <o:OLEObject Type="Embed" ProgID="LibreOffice.MathDocument.1" ShapeID="_x0000_i1030" DrawAspect="Content" ObjectID="_1426594794" r:id="rId50"/>
        </w:objec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bookmarkStart w:id="238" w:name="coopermacro-ch03_s01_s04_s02_p05"/>
      <w:bookmarkStart w:id="239" w:name="coopermacro-ch03_s01_s04_s02"/>
      <w:bookmarkEnd w:id="238"/>
      <w:bookmarkEnd w:id="239"/>
      <w:r>
        <w:rPr>
          <w:rFonts w:ascii="Georgia" w:hAnsi="Georgia" w:cs="Georgia"/>
          <w:color w:val="333333"/>
        </w:rPr>
        <w:t xml:space="preserve">Nominal GDP increased by 10.5 percent between the two years, but real GDP is increased by only 6.25 percent. </w:t>
      </w:r>
      <w:r>
        <w:rPr>
          <w:rFonts w:ascii="Georgia" w:hAnsi="Georgia" w:cs="Georgia"/>
          <w:color w:val="333333"/>
        </w:rPr>
        <w:t>From this we see that not all of the increase in nominal GDP is due to increased output. Some of the increase is because prices increased between 2012 and 2013.</w:t>
      </w:r>
    </w:p>
    <w:p w:rsidR="00000000" w:rsidRDefault="0060168B">
      <w:pPr>
        <w:pStyle w:val="BodyText"/>
        <w:widowControl/>
        <w:spacing w:after="0" w:line="203" w:lineRule="atLeast"/>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color w:val="333333"/>
        </w:rPr>
      </w:pPr>
      <w:bookmarkStart w:id="240" w:name="coopermacro-ch03_s01_s04_s02_p06"/>
      <w:bookmarkEnd w:id="240"/>
      <w:r>
        <w:rPr>
          <w:rFonts w:ascii="Georgia" w:hAnsi="Georgia" w:cs="Georgia"/>
          <w:color w:val="333333"/>
        </w:rPr>
        <w:lastRenderedPageBreak/>
        <w:t xml:space="preserve">In our pizza economy, we said that nominal GDP was equal to the price per pizza </w:t>
      </w:r>
      <w:r>
        <w:rPr>
          <w:rFonts w:ascii="Georgia" w:hAnsi="Georgia" w:cs="Georgia"/>
          <w:color w:val="333333"/>
        </w:rPr>
        <w:t xml:space="preserve">multiplied by the quantity of pizza. In our example here, we have calculated something very similar. Nominal GDP equals the price level multiplied by real GDP. In the base year, the price level equals 1 (that is what it means to choose the base year), and </w:t>
      </w:r>
      <w:r>
        <w:rPr>
          <w:rFonts w:ascii="Georgia" w:hAnsi="Georgia" w:cs="Georgia"/>
          <w:color w:val="333333"/>
        </w:rPr>
        <w:t xml:space="preserve">so real GDP equals nominal GDP in that year. Because we can calculate the increase in the price level and the increase in real </w:t>
      </w:r>
      <w:r>
        <w:rPr>
          <w:rFonts w:ascii="Georgia" w:hAnsi="Georgia" w:cs="Georgia"/>
          <w:color w:val="333333"/>
        </w:rPr>
        <w:lastRenderedPageBreak/>
        <w:t>GDP from one year to the next, we can obtain a time series for the price level and a time series for real GDP. In each year, nomi</w:t>
      </w:r>
      <w:r>
        <w:rPr>
          <w:rFonts w:ascii="Georgia" w:hAnsi="Georgia" w:cs="Georgia"/>
          <w:color w:val="333333"/>
        </w:rPr>
        <w:t>nal GDP equals the price level in that year times real GDP in that year.</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241" w:name="coopermacro-ch03_s01_s04_s02_p07"/>
      <w:bookmarkEnd w:id="241"/>
      <w:r>
        <w:rPr>
          <w:rFonts w:ascii="Georgia" w:hAnsi="Georgia" w:cs="Georgia"/>
          <w:color w:val="333333"/>
        </w:rPr>
        <w:t>There is, however, one difference between the calculation for our pizza economy and measurement in real economies. In the pizza economy, because there was a single good, we were able</w:t>
      </w:r>
      <w:r>
        <w:rPr>
          <w:rFonts w:ascii="Georgia" w:hAnsi="Georgia" w:cs="Georgia"/>
          <w:color w:val="333333"/>
        </w:rPr>
        <w:t xml:space="preserve"> to measure real GDP in physical units—the number of pizzas. In real economies, there is no single good, and so we measure real GDP in base year dollars rather than as a physical quantity. The price level in, say, 2013 is not, strictly speaking, the price </w:t>
      </w:r>
      <w:r>
        <w:rPr>
          <w:rFonts w:ascii="Georgia" w:hAnsi="Georgia" w:cs="Georgia"/>
          <w:color w:val="333333"/>
        </w:rPr>
        <w:t>of real GDP in terms of 2013 dollars but rather is the price of a base year dollar in terms of 2013 dollars.</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242" w:name="coopermacro-ch03_s01_s04_s02_p08"/>
      <w:bookmarkEnd w:id="242"/>
      <w:r>
        <w:rPr>
          <w:rFonts w:ascii="Georgia" w:hAnsi="Georgia" w:cs="Georgia"/>
          <w:color w:val="333333"/>
        </w:rPr>
        <w:t xml:space="preserve">But this is a technical difference. From an intuitive point of view, it is simplest to think about real GDP as being a physical quantity—a number </w:t>
      </w:r>
      <w:r>
        <w:rPr>
          <w:rFonts w:ascii="Georgia" w:hAnsi="Georgia" w:cs="Georgia"/>
          <w:color w:val="333333"/>
        </w:rPr>
        <w:t>of pizzas. In this book we therefore imagine that real GDP is actually a bundle of goods and services all melded together to create a composite good. We call that good “units of real GDP,” and we call the price level the price of a unit of GDP. In fact, we</w:t>
      </w:r>
      <w:r>
        <w:rPr>
          <w:rFonts w:ascii="Georgia" w:hAnsi="Georgia" w:cs="Georgia"/>
          <w:color w:val="333333"/>
        </w:rPr>
        <w:t xml:space="preserve"> could think about the pizza economy in that same way. Even a basic pizza is itself composed of dough, sauce, and cheese: it is a bundle of items melded into one. So when we talk about the physical quantity of pizza, we are really talking about the number </w:t>
      </w:r>
      <w:r>
        <w:rPr>
          <w:rFonts w:ascii="Georgia" w:hAnsi="Georgia" w:cs="Georgia"/>
          <w:color w:val="333333"/>
        </w:rPr>
        <w:t>of bundles of these ingredients. Likewise, when we talk of real GDP, we are talking about a bundle of goods that we measure in base year dollars.</w:t>
      </w:r>
    </w:p>
    <w:p w:rsidR="00000000" w:rsidRDefault="0060168B">
      <w:pPr>
        <w:pStyle w:val="BodyText"/>
        <w:widowControl/>
        <w:spacing w:after="0" w:line="203" w:lineRule="atLeast"/>
        <w:rPr>
          <w:rFonts w:ascii="Georgia" w:hAnsi="Georgia" w:cs="Georgia"/>
          <w:color w:val="333333"/>
        </w:rPr>
      </w:pPr>
      <w:bookmarkStart w:id="243" w:name="coopermacro-ch03_s01_s04_s02_p09"/>
      <w:bookmarkEnd w:id="243"/>
      <w:r>
        <w:rPr>
          <w:rFonts w:ascii="Georgia" w:hAnsi="Georgia" w:cs="Georgia"/>
          <w:color w:val="333333"/>
        </w:rPr>
        <w:t>Real GDP is our most basic measure of economic performance. It is a very broad measure because it tells us how</w:t>
      </w:r>
      <w:r>
        <w:rPr>
          <w:rFonts w:ascii="Georgia" w:hAnsi="Georgia" w:cs="Georgia"/>
          <w:color w:val="333333"/>
        </w:rPr>
        <w:t xml:space="preserve"> much economic activity of any kind (at least, any kind that we can measure) is going on in our economy. Real GDP tells us how much we have produced of all the different goods and services that people enjoy and want to consume. For this reason, real GDP st</w:t>
      </w:r>
      <w:r>
        <w:rPr>
          <w:rFonts w:ascii="Georgia" w:hAnsi="Georgia" w:cs="Georgia"/>
          <w:color w:val="333333"/>
        </w:rPr>
        <w:t>atistics are among the most closely watched of all the figures released by a government.</w:t>
      </w:r>
    </w:p>
    <w:p w:rsidR="00000000" w:rsidRDefault="0060168B">
      <w:pPr>
        <w:pStyle w:val="BodyText"/>
        <w:widowControl/>
        <w:spacing w:after="0" w:line="203" w:lineRule="atLeast"/>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sz w:val="24"/>
          <w:szCs w:val="24"/>
        </w:rPr>
      </w:pPr>
      <w:r>
        <w:rPr>
          <w:rFonts w:ascii="Georgia" w:hAnsi="Georgia" w:cs="Calibri2"/>
          <w:color w:val="333333"/>
          <w:sz w:val="24"/>
          <w:szCs w:val="24"/>
        </w:rPr>
        <w:lastRenderedPageBreak/>
        <w:t>Real GDP in the United States and Argentina</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i/>
          <w:color w:val="BB9966"/>
        </w:rPr>
      </w:pPr>
      <w:bookmarkStart w:id="244" w:name="coopermacro-ch03_s01_s04_s03_p01"/>
      <w:bookmarkEnd w:id="244"/>
      <w:r>
        <w:rPr>
          <w:rFonts w:ascii="Georgia" w:hAnsi="Georgia"/>
        </w:rPr>
        <w:t>Figure 3.5 "Real GDP in the United States, 1929–2009"</w:t>
      </w:r>
      <w:r>
        <w:rPr>
          <w:rFonts w:ascii="Georgia" w:hAnsi="Georgia" w:cs="Georgia"/>
          <w:color w:val="333333"/>
        </w:rPr>
        <w:t xml:space="preserve"> shows </w:t>
      </w:r>
      <w:r>
        <w:rPr>
          <w:rFonts w:ascii="Georgia" w:hAnsi="Georgia" w:cs="Georgia"/>
          <w:color w:val="333333"/>
        </w:rPr>
        <w:t>real GDP for the US economy from 1929 to 2008 in year 2000 dollars. The figure shows that the US economy grew substantially over those years. The level of real GDP was $865.2 in 1929 and $10,842 in 2008 (in billions of $2000).</w:t>
      </w:r>
      <w:r>
        <w:rPr>
          <w:rFonts w:ascii="Georgia" w:hAnsi="Georgia"/>
        </w:rPr>
        <w:t> [4]</w:t>
      </w:r>
    </w:p>
    <w:p w:rsidR="00000000" w:rsidRDefault="0060168B">
      <w:pPr>
        <w:widowControl/>
        <w:suppressAutoHyphens w:val="0"/>
        <w:rPr>
          <w:rFonts w:ascii="Georgia" w:hAnsi="Georgia" w:cs="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i/>
          <w:color w:val="BB9966"/>
        </w:rPr>
      </w:pPr>
    </w:p>
    <w:p w:rsidR="00000000" w:rsidRDefault="0060168B">
      <w:pPr>
        <w:pStyle w:val="BodyText"/>
        <w:widowControl/>
        <w:spacing w:after="0" w:line="203" w:lineRule="atLeast"/>
        <w:rPr>
          <w:rFonts w:ascii="Georgia" w:hAnsi="Georgia"/>
        </w:rPr>
      </w:pPr>
      <w:r>
        <w:rPr>
          <w:rFonts w:ascii="Georgia" w:hAnsi="Georgia" w:cs="Georgia"/>
          <w:i/>
          <w:color w:val="000000"/>
        </w:rPr>
        <w:t>Figure 3.5</w:t>
      </w:r>
      <w:r>
        <w:rPr>
          <w:rFonts w:ascii="Georgia" w:hAnsi="Georgia" w:cs="Georgia"/>
          <w:i/>
          <w:color w:val="BB9966"/>
        </w:rPr>
        <w:t> Real GDP in the United States, 1929–2009</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pacing w:line="203" w:lineRule="atLeast"/>
        <w:rPr>
          <w:rFonts w:ascii="Georgia" w:hAnsi="Georgia"/>
        </w:rPr>
      </w:pPr>
      <w:r>
        <w:rPr>
          <w:noProof/>
          <w:lang w:eastAsia="en-US" w:bidi="ar-SA"/>
        </w:rPr>
        <w:lastRenderedPageBreak/>
        <w:drawing>
          <wp:anchor distT="0" distB="0" distL="0" distR="0" simplePos="0" relativeHeight="251549696" behindDoc="0" locked="0" layoutInCell="1" allowOverlap="1">
            <wp:simplePos x="0" y="0"/>
            <wp:positionH relativeFrom="column">
              <wp:align>center</wp:align>
            </wp:positionH>
            <wp:positionV relativeFrom="paragraph">
              <wp:posOffset>0</wp:posOffset>
            </wp:positionV>
            <wp:extent cx="6329680" cy="2725420"/>
            <wp:effectExtent l="0" t="0" r="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329680" cy="272542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hAnsi="Georgia" w:cs="Georgia"/>
          <w:i/>
          <w:color w:val="333333"/>
        </w:rPr>
        <w:t>Source: </w:t>
      </w:r>
      <w:hyperlink r:id="rId52" w:history="1">
        <w:r>
          <w:rPr>
            <w:rStyle w:val="Hyperlink"/>
            <w:rFonts w:ascii="Georgia" w:hAnsi="Georgia"/>
          </w:rPr>
          <w:t>http://www.bea.gov/national/Index.htm</w:t>
        </w:r>
      </w:hyperlink>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45" w:name="coopermacro-ch03_s01_s04_s03_p02"/>
      <w:bookmarkEnd w:id="245"/>
      <w:r>
        <w:rPr>
          <w:rFonts w:ascii="Georgia" w:hAnsi="Georgia"/>
        </w:rPr>
        <w:t>Figure 3.6 "Real GDP (in 1993 Pesos) in Argentina in the 10 Years Prior to 2002"</w:t>
      </w:r>
      <w:r>
        <w:rPr>
          <w:rFonts w:ascii="Georgia" w:hAnsi="Georgia" w:cs="Georgia"/>
          <w:color w:val="333333"/>
        </w:rPr>
        <w:t> shows real GDP in</w:t>
      </w:r>
      <w:r>
        <w:rPr>
          <w:rFonts w:ascii="Georgia" w:hAnsi="Georgia" w:cs="Georgia"/>
          <w:color w:val="333333"/>
        </w:rPr>
        <w:t xml:space="preserve"> Argentina and thus reveals that our earlier data for nominal GDP were indeed misleading. Nominal GDP may have increased between 1993 and 2002, but real GDP in 2002 was at the same level as in the previous decade. Moreover, real GDP had been decreasing for</w:t>
      </w:r>
      <w:r>
        <w:rPr>
          <w:rFonts w:ascii="Georgia" w:hAnsi="Georgia" w:cs="Georgia"/>
          <w:color w:val="333333"/>
        </w:rPr>
        <w:t xml:space="preserve"> the prior four years before the IMF visit.</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i/>
          <w:color w:val="000000"/>
        </w:rPr>
      </w:pPr>
    </w:p>
    <w:p w:rsidR="00000000" w:rsidRDefault="0060168B">
      <w:pPr>
        <w:pStyle w:val="BodyText"/>
        <w:widowControl/>
        <w:spacing w:after="0" w:line="203" w:lineRule="atLeast"/>
        <w:rPr>
          <w:rFonts w:ascii="Georgia" w:hAnsi="Georgia"/>
        </w:rPr>
      </w:pPr>
      <w:r>
        <w:rPr>
          <w:rFonts w:ascii="Georgia" w:hAnsi="Georgia" w:cs="Georgia"/>
          <w:i/>
          <w:color w:val="000000"/>
        </w:rPr>
        <w:t>Figure 3.6</w:t>
      </w:r>
      <w:r>
        <w:rPr>
          <w:rFonts w:ascii="Georgia" w:hAnsi="Georgia" w:cs="Georgia"/>
          <w:i/>
          <w:color w:val="BB9966"/>
        </w:rPr>
        <w:t> Real GDP (in 1993 Pesos) in Argentina in the 10 Years Prior to 2002</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cs="Georgia"/>
        </w:rPr>
      </w:pPr>
      <w:r>
        <w:rPr>
          <w:noProof/>
          <w:lang w:eastAsia="en-US" w:bidi="ar-SA"/>
        </w:rPr>
        <w:drawing>
          <wp:anchor distT="0" distB="0" distL="0" distR="0" simplePos="0" relativeHeight="251550720" behindDoc="0" locked="0" layoutInCell="1" allowOverlap="1">
            <wp:simplePos x="0" y="0"/>
            <wp:positionH relativeFrom="column">
              <wp:align>center</wp:align>
            </wp:positionH>
            <wp:positionV relativeFrom="paragraph">
              <wp:posOffset>0</wp:posOffset>
            </wp:positionV>
            <wp:extent cx="6289675" cy="2400935"/>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289675" cy="240093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246" w:name="coopermacro-ch03_s01_s04_s03_f02"/>
      <w:bookmarkEnd w:id="246"/>
      <w:r>
        <w:rPr>
          <w:rFonts w:ascii="Georgia" w:hAnsi="Georgia" w:cs="Georgia"/>
          <w:i/>
          <w:color w:val="333333"/>
        </w:rPr>
        <w:t>Real GDP in Argentina was essentially flat between 1993 and 2002.</w:t>
      </w:r>
    </w:p>
    <w:p w:rsidR="00000000" w:rsidRDefault="0060168B">
      <w:pPr>
        <w:pStyle w:val="BodyText"/>
        <w:spacing w:after="0"/>
        <w:rPr>
          <w:rFonts w:ascii="Georgia" w:hAnsi="Georgia" w:cs="Georgia"/>
        </w:rPr>
      </w:pPr>
    </w:p>
    <w:p w:rsidR="00000000" w:rsidRDefault="0060168B">
      <w:pPr>
        <w:pStyle w:val="BodyText"/>
        <w:spacing w:after="0"/>
        <w:rPr>
          <w:rFonts w:ascii="Georgia" w:eastAsia="Calibri2" w:hAnsi="Georgia" w:cs="Georgia"/>
          <w:color w:val="555555"/>
          <w:lang w:val="en" w:eastAsia="en" w:bidi="en"/>
        </w:rPr>
      </w:pPr>
      <w:r>
        <w:rPr>
          <w:rFonts w:ascii="Georgia" w:hAnsi="Georgia" w:cs="Georgia"/>
          <w:i/>
          <w:color w:val="333333"/>
          <w:lang w:val="en"/>
        </w:rPr>
        <w:t>Source: International Monetary Fund</w:t>
      </w:r>
      <w:r>
        <w:rPr>
          <w:rFonts w:ascii="Georgia" w:hAnsi="Georgia" w:cs="Georgia"/>
          <w:i/>
          <w:color w:val="333333"/>
          <w:lang w:val="en"/>
        </w:rPr>
        <w:t xml:space="preserve"> World Economic Outlook database (</w:t>
      </w:r>
      <w:hyperlink r:id="rId54" w:history="1">
        <w:r>
          <w:rPr>
            <w:rStyle w:val="Hyperlink"/>
            <w:rFonts w:ascii="Georgia" w:hAnsi="Georgia"/>
          </w:rPr>
          <w:t>http://www.imf.org/external/pubs/ft/weo/2010/01/index.htm</w:t>
        </w:r>
      </w:hyperlink>
      <w:r>
        <w:rPr>
          <w:rFonts w:ascii="Georgia" w:hAnsi="Georgia" w:cs="Georgia"/>
          <w:i/>
          <w:color w:val="333333"/>
          <w:lang w:val="en"/>
        </w:rPr>
        <w:t>).</w:t>
      </w:r>
    </w:p>
    <w:p w:rsidR="00000000" w:rsidRDefault="0060168B">
      <w:pPr>
        <w:widowControl/>
        <w:suppressAutoHyphens w:val="0"/>
        <w:rPr>
          <w:rFonts w:ascii="Georgia" w:eastAsia="Calibri2" w:hAnsi="Georgia" w:cs="Georgia"/>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Georgia"/>
          <w:color w:val="555555"/>
          <w:lang w:val="en" w:eastAsia="en" w:bidi="en"/>
        </w:rPr>
      </w:pPr>
    </w:p>
    <w:p w:rsidR="00000000" w:rsidRDefault="0060168B">
      <w:pPr>
        <w:pStyle w:val="BodyText"/>
        <w:spacing w:after="0"/>
        <w:rPr>
          <w:rFonts w:ascii="Georgia" w:eastAsia="Calibri2" w:hAnsi="Georgia" w:cs="Georgia"/>
          <w:color w:val="555555"/>
          <w:lang w:val="en" w:eastAsia="en" w:bidi="en"/>
        </w:rPr>
      </w:pPr>
      <w:bookmarkStart w:id="247" w:name="coopermacro-ch03_s01_s04_s03_p03"/>
      <w:bookmarkEnd w:id="247"/>
      <w:r>
        <w:rPr>
          <w:rFonts w:ascii="Georgia" w:eastAsia="Calibri2" w:hAnsi="Georgia" w:cs="Georgia"/>
          <w:color w:val="555555"/>
          <w:lang w:val="en" w:eastAsia="en" w:bidi="en"/>
        </w:rPr>
        <w:t xml:space="preserve">This helps you to make sense of your contradictory impressions of Buenos </w:t>
      </w:r>
      <w:r>
        <w:rPr>
          <w:rFonts w:ascii="Georgia" w:eastAsia="Calibri2" w:hAnsi="Georgia" w:cs="Georgia"/>
          <w:color w:val="555555"/>
          <w:lang w:val="en" w:eastAsia="en" w:bidi="en"/>
        </w:rPr>
        <w:t>Aires. Argentina became poorer, not richer, in the late 1990s and early 2000s. The presence of luxury goods stores, for example, is a reminder that Argentina was a relatively rich country, but the absence of shoppers in those stores tells you that people a</w:t>
      </w:r>
      <w:r>
        <w:rPr>
          <w:rFonts w:ascii="Georgia" w:eastAsia="Calibri2" w:hAnsi="Georgia" w:cs="Georgia"/>
          <w:color w:val="555555"/>
          <w:lang w:val="en" w:eastAsia="en" w:bidi="en"/>
        </w:rPr>
        <w:t>re not feeling very rich at this time.</w:t>
      </w:r>
    </w:p>
    <w:p w:rsidR="00000000" w:rsidRDefault="0060168B">
      <w:pPr>
        <w:pStyle w:val="BodyText"/>
        <w:spacing w:after="0"/>
        <w:rPr>
          <w:rFonts w:ascii="Georgia" w:eastAsia="Calibri2" w:hAnsi="Georgia" w:cs="Georgia"/>
          <w:color w:val="555555"/>
          <w:lang w:val="en" w:eastAsia="en" w:bidi="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jc w:val="center"/>
        <w:rPr>
          <w:rFonts w:ascii="Georgia" w:hAnsi="Georgia"/>
          <w:sz w:val="24"/>
          <w:szCs w:val="24"/>
        </w:rPr>
      </w:pPr>
      <w:r>
        <w:rPr>
          <w:rFonts w:ascii="Georgia" w:hAnsi="Georgia" w:cs="Calibri"/>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29"/>
        </w:numPr>
        <w:tabs>
          <w:tab w:val="left" w:pos="585"/>
        </w:tabs>
        <w:spacing w:after="0"/>
        <w:ind w:right="281"/>
        <w:rPr>
          <w:rFonts w:ascii="Georgia" w:hAnsi="Georgia" w:cs="Calibri2"/>
          <w:color w:val="333333"/>
          <w:lang w:val="en"/>
        </w:rPr>
      </w:pPr>
      <w:bookmarkStart w:id="248" w:name="coopermacro-ch03_s01_s04_s03_l01"/>
      <w:bookmarkEnd w:id="248"/>
      <w:r>
        <w:rPr>
          <w:rFonts w:ascii="Georgia" w:hAnsi="Georgia" w:cs="Calibri2"/>
          <w:color w:val="333333"/>
          <w:lang w:val="en"/>
        </w:rPr>
        <w:t>Economists and policymakers measure output as GDP. This is a measure of the total value of all production in an economy.</w:t>
      </w:r>
    </w:p>
    <w:p w:rsidR="00000000" w:rsidRDefault="0060168B" w:rsidP="0060168B">
      <w:pPr>
        <w:pStyle w:val="BodyText"/>
        <w:numPr>
          <w:ilvl w:val="0"/>
          <w:numId w:val="29"/>
        </w:numPr>
        <w:tabs>
          <w:tab w:val="left" w:pos="585"/>
        </w:tabs>
        <w:spacing w:after="0"/>
        <w:ind w:right="281"/>
        <w:rPr>
          <w:rFonts w:ascii="Georgia" w:hAnsi="Georgia" w:cs="Calibri2"/>
          <w:color w:val="333333"/>
          <w:lang w:val="en"/>
        </w:rPr>
      </w:pPr>
      <w:r>
        <w:rPr>
          <w:rFonts w:ascii="Georgia" w:hAnsi="Georgia" w:cs="Calibri2"/>
          <w:color w:val="333333"/>
          <w:lang w:val="en"/>
        </w:rPr>
        <w:t xml:space="preserve">Nominal GDP </w:t>
      </w:r>
      <w:r>
        <w:rPr>
          <w:rFonts w:ascii="Georgia" w:hAnsi="Georgia" w:cs="Calibri2"/>
          <w:color w:val="333333"/>
          <w:lang w:val="en"/>
        </w:rPr>
        <w:t>measures the total value of all production using current prices, while real GDP measures total output and corrects for changes in prices relative to a base year.</w:t>
      </w:r>
    </w:p>
    <w:p w:rsidR="00000000" w:rsidRDefault="0060168B">
      <w:pPr>
        <w:pStyle w:val="BodyText"/>
        <w:spacing w:after="0"/>
        <w:ind w:right="281"/>
        <w:rPr>
          <w:rFonts w:ascii="Georgia" w:hAnsi="Georgia" w:cs="Calibri2"/>
          <w:color w:val="333333"/>
          <w:lang w:val="en"/>
        </w:rPr>
      </w:pPr>
    </w:p>
    <w:p w:rsidR="00000000" w:rsidRDefault="0060168B">
      <w:pPr>
        <w:pStyle w:val="BodyText"/>
        <w:spacing w:after="0"/>
        <w:ind w:right="281"/>
        <w:rPr>
          <w:rFonts w:ascii="Georgia" w:hAnsi="Georgia" w:cs="Calibri2"/>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rPr>
          <w:rFonts w:ascii="Georgia" w:eastAsia="Calibri2" w:hAnsi="Georgia" w:cs="Calibri2"/>
          <w:color w:val="555555"/>
          <w:sz w:val="24"/>
          <w:szCs w:val="24"/>
          <w:lang w:val="en" w:eastAsia="en" w:bidi="en"/>
        </w:rPr>
      </w:pPr>
      <w:r>
        <w:rPr>
          <w:rFonts w:ascii="Georgia" w:eastAsia="Calibri2" w:hAnsi="Georgia" w:cs="Calibri2"/>
          <w:b w:val="0"/>
          <w:bCs w:val="0"/>
          <w:color w:val="555555"/>
          <w:sz w:val="24"/>
          <w:szCs w:val="24"/>
          <w:lang w:val="en" w:eastAsia="en" w:bidi="en"/>
        </w:rPr>
        <w:lastRenderedPageBreak/>
        <w:t xml:space="preserve">  </w:t>
      </w:r>
    </w:p>
    <w:p w:rsidR="00000000" w:rsidRDefault="0060168B">
      <w:pPr>
        <w:pStyle w:val="Heading3"/>
        <w:spacing w:before="0" w:after="0"/>
        <w:rPr>
          <w:rFonts w:ascii="Georgia" w:eastAsia="Calibri2" w:hAnsi="Georgia" w:cs="Calibri2"/>
          <w:b w:val="0"/>
          <w:bCs w:val="0"/>
          <w:color w:val="555555"/>
          <w:sz w:val="24"/>
          <w:szCs w:val="24"/>
          <w:lang w:val="en" w:eastAsia="en" w:bidi="en"/>
        </w:rPr>
      </w:pPr>
      <w:r>
        <w:rPr>
          <w:rFonts w:ascii="Georgia" w:eastAsia="Calibri2" w:hAnsi="Georgia" w:cs="Calibri2"/>
          <w:color w:val="555555"/>
          <w:sz w:val="24"/>
          <w:szCs w:val="24"/>
          <w:lang w:val="en" w:eastAsia="en" w:bidi="en"/>
        </w:rPr>
        <w:t xml:space="preserve">  Checking Your Understanding</w:t>
      </w:r>
    </w:p>
    <w:p w:rsidR="00000000" w:rsidRDefault="0060168B">
      <w:pPr>
        <w:pStyle w:val="BodyText"/>
        <w:spacing w:after="0"/>
        <w:rPr>
          <w:rFonts w:ascii="Georgia" w:eastAsia="Calibri2" w:hAnsi="Georgia" w:cs="Calibri2"/>
          <w:color w:val="555555"/>
          <w:lang w:val="en" w:eastAsia="en" w:bidi="en"/>
        </w:rPr>
      </w:pPr>
    </w:p>
    <w:p w:rsidR="00000000" w:rsidRDefault="0060168B" w:rsidP="0060168B">
      <w:pPr>
        <w:pStyle w:val="BodyText"/>
        <w:numPr>
          <w:ilvl w:val="0"/>
          <w:numId w:val="30"/>
        </w:numPr>
        <w:tabs>
          <w:tab w:val="left" w:pos="608"/>
        </w:tabs>
        <w:spacing w:after="0"/>
        <w:ind w:left="608"/>
        <w:rPr>
          <w:rFonts w:ascii="Georgia" w:hAnsi="Georgia" w:cs="Georgia"/>
          <w:color w:val="333333"/>
          <w:lang w:val="en"/>
        </w:rPr>
      </w:pPr>
      <w:bookmarkStart w:id="249" w:name="coopermacro-ch03_s01_s04_s03_l02"/>
      <w:bookmarkEnd w:id="249"/>
      <w:r>
        <w:rPr>
          <w:rFonts w:ascii="Georgia" w:hAnsi="Georgia" w:cs="Georgia"/>
          <w:color w:val="333333"/>
          <w:lang w:val="en"/>
        </w:rPr>
        <w:t>Why is there no “natural unit” for calculati</w:t>
      </w:r>
      <w:r>
        <w:rPr>
          <w:rFonts w:ascii="Georgia" w:hAnsi="Georgia" w:cs="Georgia"/>
          <w:color w:val="333333"/>
          <w:lang w:val="en"/>
        </w:rPr>
        <w:t>ng real GDP in an actual economy compared to the pizza economy?</w:t>
      </w:r>
    </w:p>
    <w:p w:rsidR="00000000" w:rsidRDefault="0060168B" w:rsidP="0060168B">
      <w:pPr>
        <w:pStyle w:val="BodyText"/>
        <w:numPr>
          <w:ilvl w:val="0"/>
          <w:numId w:val="30"/>
        </w:numPr>
        <w:tabs>
          <w:tab w:val="left" w:pos="608"/>
        </w:tabs>
        <w:spacing w:after="0"/>
        <w:ind w:left="608"/>
        <w:rPr>
          <w:rFonts w:ascii="Georgia" w:hAnsi="Georgia"/>
        </w:rPr>
      </w:pPr>
      <w:r>
        <w:rPr>
          <w:rFonts w:ascii="Georgia" w:hAnsi="Georgia" w:cs="Georgia"/>
          <w:color w:val="333333"/>
          <w:lang w:val="en"/>
        </w:rPr>
        <w:t>If your income is currently $150 each week and you received a raise of $50, what is the percentage change in your weekly income?</w:t>
      </w:r>
    </w:p>
    <w:p w:rsidR="00000000" w:rsidRDefault="0060168B">
      <w:pPr>
        <w:pStyle w:val="BodyText"/>
        <w:spacing w:after="0"/>
        <w:ind w:left="248"/>
        <w:rPr>
          <w:rFonts w:ascii="Georgia" w:hAnsi="Georgia"/>
        </w:rPr>
      </w:pPr>
    </w:p>
    <w:p w:rsidR="00000000" w:rsidRDefault="0060168B">
      <w:pPr>
        <w:pStyle w:val="BodyText"/>
        <w:spacing w:after="0"/>
        <w:ind w:left="248"/>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250" w:name="hrfn1"/>
      <w:bookmarkEnd w:id="250"/>
      <w:r>
        <w:rPr>
          <w:rFonts w:ascii="Georgia" w:hAnsi="Georgia" w:cs="Calibri2"/>
          <w:color w:val="0099FF"/>
        </w:rPr>
        <w:lastRenderedPageBreak/>
        <w:t xml:space="preserve">[1] </w:t>
      </w:r>
      <w:r>
        <w:rPr>
          <w:rFonts w:ascii="Georgia" w:hAnsi="Georgia" w:cs="Calibri2"/>
          <w:color w:val="333333"/>
        </w:rPr>
        <w:t xml:space="preserve">We </w:t>
      </w:r>
      <w:r>
        <w:rPr>
          <w:rFonts w:ascii="Georgia" w:hAnsi="Georgia" w:cs="Calibri2"/>
          <w:color w:val="333333"/>
        </w:rPr>
        <w:t xml:space="preserve">take as given here that the market price—which tells us how much people are willing to spend—is a reasonable measure of the value of a good or a service. More precisely, it measures the value of the good or service “at the margin,” meaning it measures the </w:t>
      </w:r>
      <w:r>
        <w:rPr>
          <w:rFonts w:ascii="Georgia" w:hAnsi="Georgia" w:cs="Calibri2"/>
          <w:color w:val="333333"/>
        </w:rPr>
        <w:t>value of having one more unit of the good or the service. Explaining why this is usually a sensible interpretation of the market price (and when it is not) is a topic covered in microeconomics courses.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s="Calibri2"/>
          <w:color w:val="0099FF"/>
        </w:rPr>
        <w:t>[2]</w:t>
      </w:r>
      <w:r>
        <w:rPr>
          <w:rFonts w:ascii="Georgia" w:hAnsi="Georgia" w:cs="Calibri2"/>
          <w:color w:val="333333"/>
        </w:rPr>
        <w:t xml:space="preserve"> There are two kinds of goods used in the producti</w:t>
      </w:r>
      <w:r>
        <w:rPr>
          <w:rFonts w:ascii="Georgia" w:hAnsi="Georgia" w:cs="Calibri2"/>
          <w:color w:val="333333"/>
        </w:rPr>
        <w:t>on of other goods. Intermediate goods are completely used up as part of the production process. Capital goods—such as factories and machines—are not completely used up but live to produce another day. We discuss capital goods in more detail in </w:t>
      </w:r>
      <w:r>
        <w:rPr>
          <w:rFonts w:ascii="Georgia" w:hAnsi="Georgia"/>
        </w:rPr>
        <w:t>Chapter 5 "G</w:t>
      </w:r>
      <w:r>
        <w:rPr>
          <w:rFonts w:ascii="Georgia" w:hAnsi="Georgia"/>
        </w:rPr>
        <w:t>lobalization and Competitiveness"</w:t>
      </w:r>
      <w:r>
        <w:rPr>
          <w:rFonts w:ascii="Georgia" w:hAnsi="Georgia" w:cs="Calibri2"/>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s="Calibri2"/>
          <w:color w:val="0099FF"/>
        </w:rPr>
        <w:t xml:space="preserve">[3] </w:t>
      </w:r>
      <w:r>
        <w:rPr>
          <w:rFonts w:ascii="Georgia" w:hAnsi="Georgia" w:cs="Calibri2"/>
          <w:color w:val="333333"/>
        </w:rPr>
        <w:t>Specifically, this measures the </w:t>
      </w:r>
      <w:r>
        <w:rPr>
          <w:rStyle w:val="Emphasis"/>
          <w:rFonts w:ascii="Georgia" w:hAnsi="Georgia" w:cs="Calibri2"/>
          <w:color w:val="333333"/>
        </w:rPr>
        <w:t>gross growth rate</w:t>
      </w:r>
      <w:r>
        <w:rPr>
          <w:rFonts w:ascii="Georgia" w:hAnsi="Georgia" w:cs="Calibri2"/>
          <w:color w:val="333333"/>
        </w:rPr>
        <w:t> of nominal GDP. It is equal to 1 + the percentage change in nominal GDP. See the toolkit for details of the mathematics of growth rates.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s="Calibri2"/>
          <w:color w:val="0099FF"/>
        </w:rPr>
        <w:t xml:space="preserve">[4] </w:t>
      </w:r>
      <w:r>
        <w:rPr>
          <w:rFonts w:ascii="Georgia" w:hAnsi="Georgia" w:cs="Calibri2"/>
          <w:color w:val="333333"/>
        </w:rPr>
        <w:t xml:space="preserve">If you look at </w:t>
      </w:r>
      <w:r>
        <w:rPr>
          <w:rFonts w:ascii="Georgia" w:hAnsi="Georgia" w:cs="Calibri2"/>
          <w:color w:val="333333"/>
        </w:rPr>
        <w:t>this figure, you will see that real GDP is listed as “chain weighted.” This method of calculating real GDP averages growth rates by using different base years. By averaging, this measure has the virtue that calculations of real GDP are less sensitive to th</w:t>
      </w:r>
      <w:r>
        <w:rPr>
          <w:rFonts w:ascii="Georgia" w:hAnsi="Georgia" w:cs="Calibri2"/>
          <w:color w:val="333333"/>
        </w:rPr>
        <w:t>e selection of an arbitrary base year. For more information on chain-weighted measures, see Charles Steindel, “Chain-Weighting: The New Approach to Measuring GDP,” </w:t>
      </w:r>
      <w:r>
        <w:rPr>
          <w:rStyle w:val="Emphasis"/>
          <w:rFonts w:ascii="Georgia" w:hAnsi="Georgia" w:cs="Calibri2"/>
          <w:color w:val="333333"/>
        </w:rPr>
        <w:t>Current Issues in Economics and Finance</w:t>
      </w:r>
      <w:r>
        <w:rPr>
          <w:rFonts w:ascii="Georgia" w:hAnsi="Georgia" w:cs="Calibri2"/>
          <w:color w:val="333333"/>
        </w:rPr>
        <w:t> 1, no. 9 (1995): 1–6, accessed June 28, 2011,</w:t>
      </w:r>
      <w:hyperlink r:id="rId55" w:history="1">
        <w:r>
          <w:rPr>
            <w:rStyle w:val="Hyperlink"/>
            <w:rFonts w:ascii="Georgia" w:hAnsi="Georgia"/>
          </w:rPr>
          <w:t>http://www.newyorkfed.org/research/current_issues/ci1-9.pdf</w:t>
        </w:r>
      </w:hyperlink>
      <w:r>
        <w:rPr>
          <w:rFonts w:ascii="Georgia" w:hAnsi="Georgia" w:cs="Calibri2"/>
          <w:color w:val="333333"/>
        </w:rPr>
        <w: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Heading2"/>
        <w:widowControl/>
        <w:spacing w:before="0" w:after="0" w:line="203" w:lineRule="atLeast"/>
        <w:rPr>
          <w:rFonts w:ascii="Georgia" w:hAnsi="Georgia" w:cs="Calibri2"/>
          <w:color w:val="333333"/>
          <w:sz w:val="24"/>
          <w:szCs w:val="24"/>
        </w:rPr>
      </w:pPr>
      <w:r>
        <w:rPr>
          <w:rFonts w:ascii="Georgia" w:hAnsi="Georgia" w:cs="Calibri2"/>
          <w:color w:val="333333"/>
          <w:sz w:val="24"/>
          <w:szCs w:val="24"/>
        </w:rPr>
        <w:t>3.2 Measuring Prices and Inflation</w:t>
      </w:r>
    </w:p>
    <w:p w:rsidR="00000000" w:rsidRDefault="0060168B">
      <w:pPr>
        <w:pStyle w:val="BodyText"/>
        <w:widowControl/>
        <w:spacing w:after="0" w:line="203" w:lineRule="atLeast"/>
        <w:rPr>
          <w:rFonts w:ascii="Georgia" w:hAnsi="Georgia" w:cs="Calibri2"/>
          <w:b/>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jc w:val="center"/>
        <w:rPr>
          <w:rFonts w:ascii="Georgia" w:hAnsi="Georgia" w:cs="Calibri2"/>
          <w:b w:val="0"/>
          <w:color w:val="333333"/>
          <w:sz w:val="24"/>
          <w:szCs w:val="24"/>
        </w:rPr>
      </w:pPr>
      <w:r>
        <w:rPr>
          <w:rFonts w:ascii="Georgia" w:hAnsi="Georgia" w:cs="Calibri2"/>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251" w:name="coopermacro-ch03_s02_p01"/>
      <w:bookmarkEnd w:id="251"/>
      <w:r>
        <w:rPr>
          <w:rFonts w:ascii="Georgia" w:hAnsi="Georgia" w:cs="Calibri2"/>
          <w:color w:val="333333"/>
        </w:rPr>
        <w:t>After you have read this section, you sho</w:t>
      </w:r>
      <w:r>
        <w:rPr>
          <w:rFonts w:ascii="Georgia" w:hAnsi="Georgia" w:cs="Calibri2"/>
          <w:color w:val="333333"/>
        </w:rPr>
        <w:t>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31"/>
        </w:numPr>
        <w:tabs>
          <w:tab w:val="left" w:pos="585"/>
        </w:tabs>
        <w:spacing w:after="0" w:line="203" w:lineRule="atLeast"/>
        <w:ind w:right="281"/>
        <w:rPr>
          <w:rFonts w:ascii="Georgia" w:hAnsi="Georgia" w:cs="Calibri2"/>
          <w:color w:val="333333"/>
        </w:rPr>
      </w:pPr>
      <w:bookmarkStart w:id="252" w:name="coopermacro-ch03_s02_l01"/>
      <w:bookmarkEnd w:id="252"/>
      <w:r>
        <w:rPr>
          <w:rFonts w:ascii="Georgia" w:hAnsi="Georgia" w:cs="Calibri2"/>
          <w:color w:val="333333"/>
        </w:rPr>
        <w:lastRenderedPageBreak/>
        <w:t>How are price indices such as the Consumer Price Index (CPI) calculated?</w:t>
      </w:r>
    </w:p>
    <w:p w:rsidR="00000000" w:rsidRDefault="0060168B" w:rsidP="0060168B">
      <w:pPr>
        <w:pStyle w:val="BodyText"/>
        <w:widowControl/>
        <w:numPr>
          <w:ilvl w:val="0"/>
          <w:numId w:val="31"/>
        </w:numPr>
        <w:tabs>
          <w:tab w:val="left" w:pos="585"/>
        </w:tabs>
        <w:spacing w:after="0" w:line="203" w:lineRule="atLeast"/>
        <w:ind w:right="281"/>
        <w:rPr>
          <w:rFonts w:ascii="Georgia" w:hAnsi="Georgia" w:cs="Calibri2"/>
          <w:color w:val="333333"/>
        </w:rPr>
      </w:pPr>
      <w:r>
        <w:rPr>
          <w:rFonts w:ascii="Georgia" w:hAnsi="Georgia" w:cs="Calibri2"/>
          <w:color w:val="333333"/>
        </w:rPr>
        <w:t>What is the difference between the CPI and gross domestic product (GDP) deflator?</w:t>
      </w:r>
    </w:p>
    <w:p w:rsidR="00000000" w:rsidRDefault="0060168B" w:rsidP="0060168B">
      <w:pPr>
        <w:pStyle w:val="BodyText"/>
        <w:widowControl/>
        <w:numPr>
          <w:ilvl w:val="0"/>
          <w:numId w:val="31"/>
        </w:numPr>
        <w:tabs>
          <w:tab w:val="left" w:pos="585"/>
        </w:tabs>
        <w:spacing w:after="0" w:line="203" w:lineRule="atLeast"/>
        <w:ind w:right="281"/>
        <w:rPr>
          <w:rFonts w:ascii="Georgia" w:hAnsi="Georgia" w:cs="Calibri2"/>
          <w:color w:val="333333"/>
        </w:rPr>
      </w:pPr>
      <w:r>
        <w:rPr>
          <w:rFonts w:ascii="Georgia" w:hAnsi="Georgia" w:cs="Calibri2"/>
          <w:color w:val="333333"/>
        </w:rPr>
        <w:t>What are some of the difficulties of measuring change</w:t>
      </w:r>
      <w:r>
        <w:rPr>
          <w:rFonts w:ascii="Georgia" w:hAnsi="Georgia" w:cs="Calibri2"/>
          <w:color w:val="333333"/>
        </w:rPr>
        <w:t>s in prices?</w:t>
      </w:r>
    </w:p>
    <w:p w:rsidR="00000000" w:rsidRDefault="0060168B">
      <w:pPr>
        <w:pStyle w:val="BodyText"/>
        <w:widowControl/>
        <w:spacing w:after="0" w:line="203" w:lineRule="atLeast"/>
        <w:ind w:right="281"/>
        <w:rPr>
          <w:rFonts w:ascii="Georgia" w:hAnsi="Georgia" w:cs="Calibri2"/>
          <w:color w:val="333333"/>
        </w:rPr>
      </w:pPr>
    </w:p>
    <w:p w:rsidR="00000000" w:rsidRDefault="0060168B">
      <w:pPr>
        <w:pStyle w:val="BodyText"/>
        <w:widowControl/>
        <w:spacing w:after="0" w:line="203" w:lineRule="atLeast"/>
        <w:ind w:right="281"/>
        <w:rPr>
          <w:rFonts w:ascii="Georgia" w:hAnsi="Georgia" w:cs="Calibri2"/>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cs="Georgia"/>
          <w:color w:val="333333"/>
        </w:rPr>
      </w:pPr>
    </w:p>
    <w:p w:rsidR="00000000" w:rsidRDefault="0060168B">
      <w:pPr>
        <w:pStyle w:val="BodyText"/>
        <w:widowControl/>
        <w:spacing w:after="0"/>
        <w:rPr>
          <w:rFonts w:ascii="Georgia" w:hAnsi="Georgia" w:cs="Calibri2"/>
          <w:b/>
          <w:color w:val="333333"/>
        </w:rPr>
      </w:pPr>
      <w:bookmarkStart w:id="253" w:name="coopermacro-ch03_s02_p02"/>
      <w:bookmarkEnd w:id="253"/>
      <w:r>
        <w:rPr>
          <w:rFonts w:ascii="Georgia" w:hAnsi="Georgia" w:cs="Georgia"/>
          <w:color w:val="333333"/>
        </w:rPr>
        <w:t>If nominal GDP increased in Argentina but real GDP did not, then prices must have increased. So now we look in more detail at the measurement of prices.</w:t>
      </w:r>
    </w:p>
    <w:p w:rsidR="00000000" w:rsidRDefault="0060168B">
      <w:pPr>
        <w:widowControl/>
        <w:suppressAutoHyphens w:val="0"/>
        <w:rPr>
          <w:rFonts w:ascii="Georgia" w:hAnsi="Georgia" w:cs="Calibri2"/>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Calibri2"/>
          <w:color w:val="333333"/>
          <w:sz w:val="24"/>
          <w:szCs w:val="24"/>
        </w:rPr>
      </w:pPr>
    </w:p>
    <w:p w:rsidR="00000000" w:rsidRDefault="0060168B">
      <w:pPr>
        <w:pStyle w:val="Heading2"/>
        <w:widowControl/>
        <w:spacing w:before="0" w:after="0" w:line="203" w:lineRule="atLeast"/>
        <w:rPr>
          <w:rFonts w:ascii="Georgia" w:hAnsi="Georgia" w:cs="Georgia"/>
          <w:b w:val="0"/>
          <w:color w:val="333333"/>
          <w:sz w:val="24"/>
          <w:szCs w:val="24"/>
        </w:rPr>
      </w:pPr>
      <w:r>
        <w:rPr>
          <w:rFonts w:ascii="Georgia" w:hAnsi="Georgia" w:cs="Calibri2"/>
          <w:color w:val="333333"/>
          <w:sz w:val="24"/>
          <w:szCs w:val="24"/>
        </w:rPr>
        <w:t>The Price Index</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rPr>
      </w:pPr>
      <w:bookmarkStart w:id="254" w:name="coopermacro-ch03_s02_s01_p01"/>
      <w:bookmarkEnd w:id="254"/>
      <w:r>
        <w:rPr>
          <w:rFonts w:ascii="Georgia" w:hAnsi="Georgia" w:cs="Georgia"/>
          <w:color w:val="333333"/>
        </w:rPr>
        <w:t xml:space="preserve">Remember </w:t>
      </w:r>
      <w:r>
        <w:rPr>
          <w:rFonts w:ascii="Georgia" w:hAnsi="Georgia" w:cs="Georgia"/>
          <w:color w:val="333333"/>
        </w:rPr>
        <w:t>that we defined the change in prices as follows: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r>
        <w:rPr>
          <w:rFonts w:ascii="Georgia" w:hAnsi="Georgia"/>
        </w:rPr>
        <w:object w:dxaOrig="5730" w:dyaOrig="375">
          <v:shape id="_x0000_i1031" type="#_x0000_t75" style="width:286.5pt;height:18.75pt" o:ole="" filled="t">
            <v:fill color2="black"/>
            <v:imagedata r:id="rId56" o:title=""/>
          </v:shape>
          <o:OLEObject Type="Embed" ProgID="LibreOffice.MathDocument.1" ShapeID="_x0000_i1031" DrawAspect="Content" ObjectID="_1426594795" r:id="rId57"/>
        </w:object>
      </w:r>
    </w:p>
    <w:p w:rsidR="00000000" w:rsidRDefault="0060168B">
      <w:pPr>
        <w:pStyle w:val="BodyText"/>
        <w:widowControl/>
        <w:spacing w:after="0" w:line="203" w:lineRule="atLeast"/>
        <w:rPr>
          <w:rFonts w:ascii="Georgia" w:hAnsi="Georgia" w:cs="Georgia"/>
          <w:color w:val="333333"/>
        </w:rPr>
      </w:pPr>
      <w:bookmarkStart w:id="255" w:name="coopermacro-ch03_s02_s01_p02"/>
      <w:bookmarkEnd w:id="255"/>
      <w:r>
        <w:rPr>
          <w:rFonts w:ascii="Georgia" w:hAnsi="Georgia" w:cs="Georgia"/>
          <w:color w:val="333333"/>
        </w:rPr>
        <w:t>We can use the data in </w:t>
      </w:r>
      <w:r>
        <w:rPr>
          <w:rFonts w:ascii="Georgia" w:hAnsi="Georgia"/>
        </w:rPr>
        <w:t>Table 3.1 "Calculating Nominal GDP"</w:t>
      </w:r>
      <w:r>
        <w:rPr>
          <w:rFonts w:ascii="Georgia" w:hAnsi="Georgia" w:cs="Georgia"/>
          <w:color w:val="333333"/>
        </w:rPr>
        <w:t xml:space="preserve"> to </w:t>
      </w:r>
      <w:r>
        <w:rPr>
          <w:rFonts w:ascii="Georgia" w:hAnsi="Georgia" w:cs="Georgia"/>
          <w:color w:val="333333"/>
        </w:rPr>
        <w:t>calculate this ratio as well. This time, however, we compare the cost of the </w:t>
      </w:r>
      <w:r>
        <w:rPr>
          <w:rStyle w:val="Emphasis"/>
          <w:rFonts w:ascii="Georgia" w:hAnsi="Georgia" w:cs="Georgia"/>
          <w:color w:val="333333"/>
        </w:rPr>
        <w:t>same</w:t>
      </w:r>
      <w:r>
        <w:rPr>
          <w:rFonts w:ascii="Georgia" w:hAnsi="Georgia" w:cs="Georgia"/>
          <w:color w:val="333333"/>
        </w:rPr>
        <w:t> basket of goods (in this case, output in 2013) according to the prices prevailing at two different times. The basket of goods in 2013 is shown in </w:t>
      </w:r>
      <w:r>
        <w:rPr>
          <w:rFonts w:ascii="Georgia" w:hAnsi="Georgia"/>
        </w:rPr>
        <w:t>Table 3.4 "Calculating the P</w:t>
      </w:r>
      <w:r>
        <w:rPr>
          <w:rFonts w:ascii="Georgia" w:hAnsi="Georgia"/>
        </w:rPr>
        <w:t>rice Index"</w:t>
      </w:r>
      <w:r>
        <w:rPr>
          <w:rFonts w:ascii="Georgia" w:hAnsi="Georgia" w:cs="Georgia"/>
          <w:color w:val="333333"/>
        </w:rPr>
        <w:t> as the quantities of the three goods and services produced that year: 12 T-shirts, 60 music downloads, and 5 meals. As we saw earlier, the cost in dollars of this basket of goods and services is $442.</w:t>
      </w:r>
    </w:p>
    <w:p w:rsidR="00000000" w:rsidRDefault="0060168B">
      <w:pPr>
        <w:widowControl/>
        <w:suppressAutoHyphens w:val="0"/>
        <w:rPr>
          <w:rFonts w:ascii="Georgia" w:hAnsi="Georgia" w:cs="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r>
        <w:rPr>
          <w:rFonts w:ascii="Georgia" w:hAnsi="Georgia" w:cs="Georgia"/>
          <w:color w:val="333333"/>
        </w:rPr>
        <w:t>Table 3.4 Calculating the Pr</w:t>
      </w:r>
      <w:r>
        <w:rPr>
          <w:rFonts w:ascii="Georgia" w:hAnsi="Georgia" w:cs="Georgia"/>
          <w:color w:val="333333"/>
        </w:rPr>
        <w:t>ice Index</w:t>
      </w:r>
    </w:p>
    <w:p w:rsidR="00000000" w:rsidRDefault="0060168B">
      <w:pPr>
        <w:pStyle w:val="BodyText"/>
        <w:widowControl/>
        <w:spacing w:after="0" w:line="203" w:lineRule="atLeast"/>
        <w:rPr>
          <w:rFonts w:ascii="Georgia" w:hAnsi="Georgia" w:cs="Georgia"/>
          <w:color w:val="333333"/>
        </w:r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691"/>
        <w:gridCol w:w="694"/>
        <w:gridCol w:w="1044"/>
        <w:gridCol w:w="721"/>
        <w:gridCol w:w="1044"/>
        <w:gridCol w:w="701"/>
        <w:gridCol w:w="1044"/>
        <w:gridCol w:w="1158"/>
        <w:gridCol w:w="1163"/>
      </w:tblGrid>
      <w:tr w:rsidR="00000000">
        <w:tc>
          <w:tcPr>
            <w:tcW w:w="529" w:type="dxa"/>
            <w:tcBorders>
              <w:top w:val="single" w:sz="2" w:space="0" w:color="000000"/>
              <w:left w:val="single" w:sz="2" w:space="0" w:color="000000"/>
              <w:bottom w:val="single" w:sz="2" w:space="0" w:color="000000"/>
              <w:right w:val="nil"/>
            </w:tcBorders>
            <w:hideMark/>
          </w:tcPr>
          <w:p w:rsidR="00000000" w:rsidRDefault="0060168B">
            <w:pPr>
              <w:pStyle w:val="TableContents"/>
              <w:jc w:val="center"/>
              <w:rPr>
                <w:rFonts w:ascii="Georgia" w:hAnsi="Georgia" w:cs="Calibri2"/>
                <w:b/>
                <w:color w:val="F48800"/>
              </w:rPr>
            </w:pPr>
            <w:r>
              <w:rPr>
                <w:rFonts w:ascii="Georgia" w:hAnsi="Georgia" w:cs="Calibri2"/>
                <w:b/>
                <w:color w:val="F48800"/>
              </w:rPr>
              <w:t>Year</w:t>
            </w:r>
          </w:p>
        </w:tc>
        <w:tc>
          <w:tcPr>
            <w:tcW w:w="1625" w:type="dxa"/>
            <w:gridSpan w:val="2"/>
            <w:tcBorders>
              <w:top w:val="single" w:sz="2" w:space="0" w:color="000000"/>
              <w:left w:val="single" w:sz="2" w:space="0" w:color="000000"/>
              <w:bottom w:val="single" w:sz="2" w:space="0" w:color="000000"/>
              <w:right w:val="nil"/>
            </w:tcBorders>
            <w:hideMark/>
          </w:tcPr>
          <w:p w:rsidR="00000000" w:rsidRDefault="0060168B">
            <w:pPr>
              <w:pStyle w:val="TableContents"/>
              <w:jc w:val="center"/>
              <w:rPr>
                <w:rFonts w:ascii="Georgia" w:hAnsi="Georgia" w:cs="Calibri2"/>
                <w:b/>
                <w:color w:val="F48800"/>
              </w:rPr>
            </w:pPr>
            <w:r>
              <w:rPr>
                <w:rFonts w:ascii="Georgia" w:hAnsi="Georgia" w:cs="Calibri2"/>
                <w:b/>
                <w:color w:val="F48800"/>
              </w:rPr>
              <w:t>T-shirts</w:t>
            </w:r>
          </w:p>
        </w:tc>
        <w:tc>
          <w:tcPr>
            <w:tcW w:w="1471" w:type="dxa"/>
            <w:gridSpan w:val="2"/>
            <w:tcBorders>
              <w:top w:val="single" w:sz="2" w:space="0" w:color="000000"/>
              <w:left w:val="single" w:sz="2" w:space="0" w:color="000000"/>
              <w:bottom w:val="single" w:sz="2" w:space="0" w:color="000000"/>
              <w:right w:val="nil"/>
            </w:tcBorders>
            <w:hideMark/>
          </w:tcPr>
          <w:p w:rsidR="00000000" w:rsidRDefault="0060168B">
            <w:pPr>
              <w:pStyle w:val="TableContents"/>
              <w:jc w:val="center"/>
              <w:rPr>
                <w:rFonts w:ascii="Georgia" w:hAnsi="Georgia" w:cs="Calibri2"/>
                <w:b/>
                <w:color w:val="F48800"/>
              </w:rPr>
            </w:pPr>
            <w:r>
              <w:rPr>
                <w:rFonts w:ascii="Georgia" w:hAnsi="Georgia" w:cs="Calibri2"/>
                <w:b/>
                <w:color w:val="F48800"/>
              </w:rPr>
              <w:t>Music Downloads</w:t>
            </w:r>
          </w:p>
        </w:tc>
        <w:tc>
          <w:tcPr>
            <w:tcW w:w="1451" w:type="dxa"/>
            <w:gridSpan w:val="2"/>
            <w:tcBorders>
              <w:top w:val="single" w:sz="2" w:space="0" w:color="000000"/>
              <w:left w:val="single" w:sz="2" w:space="0" w:color="000000"/>
              <w:bottom w:val="single" w:sz="2" w:space="0" w:color="000000"/>
              <w:right w:val="nil"/>
            </w:tcBorders>
            <w:hideMark/>
          </w:tcPr>
          <w:p w:rsidR="00000000" w:rsidRDefault="0060168B">
            <w:pPr>
              <w:pStyle w:val="TableContents"/>
              <w:jc w:val="center"/>
              <w:rPr>
                <w:rFonts w:ascii="Georgia" w:hAnsi="Georgia" w:cs="Calibri2"/>
                <w:b/>
                <w:color w:val="F48800"/>
              </w:rPr>
            </w:pPr>
            <w:r>
              <w:rPr>
                <w:rFonts w:ascii="Georgia" w:hAnsi="Georgia" w:cs="Calibri2"/>
                <w:b/>
                <w:color w:val="F48800"/>
              </w:rPr>
              <w:t>Meals</w:t>
            </w:r>
          </w:p>
        </w:tc>
        <w:tc>
          <w:tcPr>
            <w:tcW w:w="1158" w:type="dxa"/>
            <w:tcBorders>
              <w:top w:val="single" w:sz="2" w:space="0" w:color="000000"/>
              <w:left w:val="single" w:sz="2" w:space="0" w:color="000000"/>
              <w:bottom w:val="single" w:sz="2" w:space="0" w:color="000000"/>
              <w:right w:val="nil"/>
            </w:tcBorders>
            <w:hideMark/>
          </w:tcPr>
          <w:p w:rsidR="00000000" w:rsidRDefault="0060168B">
            <w:pPr>
              <w:pStyle w:val="TableContents"/>
              <w:jc w:val="center"/>
              <w:rPr>
                <w:rFonts w:ascii="Georgia" w:hAnsi="Georgia" w:cs="Calibri2"/>
                <w:b/>
                <w:color w:val="F48800"/>
              </w:rPr>
            </w:pPr>
            <w:r>
              <w:rPr>
                <w:rFonts w:ascii="Georgia" w:hAnsi="Georgia" w:cs="Calibri2"/>
                <w:b/>
                <w:color w:val="F48800"/>
              </w:rPr>
              <w:t>Cost of 2013 Basket ($)</w:t>
            </w:r>
          </w:p>
        </w:tc>
        <w:tc>
          <w:tcPr>
            <w:tcW w:w="1163"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jc w:val="center"/>
              <w:rPr>
                <w:rFonts w:ascii="Georgia" w:hAnsi="Georgia"/>
              </w:rPr>
            </w:pPr>
            <w:r>
              <w:rPr>
                <w:rFonts w:ascii="Georgia" w:hAnsi="Georgia" w:cs="Calibri2"/>
                <w:b/>
                <w:color w:val="F48800"/>
              </w:rPr>
              <w:t>Price Index</w:t>
            </w:r>
            <w:r>
              <w:rPr>
                <w:rFonts w:ascii="Georgia" w:hAnsi="Georgia"/>
              </w:rPr>
              <w:t xml:space="preserve"> </w:t>
            </w:r>
          </w:p>
        </w:tc>
      </w:tr>
      <w:tr w:rsidR="00000000">
        <w:tc>
          <w:tcPr>
            <w:tcW w:w="529" w:type="dxa"/>
            <w:tcBorders>
              <w:top w:val="nil"/>
              <w:left w:val="single" w:sz="2" w:space="0" w:color="000000"/>
              <w:bottom w:val="single" w:sz="2" w:space="0" w:color="000000"/>
              <w:right w:val="nil"/>
            </w:tcBorders>
          </w:tcPr>
          <w:p w:rsidR="00000000" w:rsidRDefault="0060168B">
            <w:pPr>
              <w:pStyle w:val="TableContents"/>
              <w:snapToGrid w:val="0"/>
              <w:rPr>
                <w:rFonts w:ascii="Georgia" w:hAnsi="Georgia"/>
              </w:rPr>
            </w:pPr>
          </w:p>
        </w:tc>
        <w:tc>
          <w:tcPr>
            <w:tcW w:w="694"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 xml:space="preserve"> Price ($)</w:t>
            </w:r>
          </w:p>
        </w:tc>
        <w:tc>
          <w:tcPr>
            <w:tcW w:w="931"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Quantity</w:t>
            </w:r>
          </w:p>
        </w:tc>
        <w:tc>
          <w:tcPr>
            <w:tcW w:w="721"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 xml:space="preserve"> Price ($)</w:t>
            </w:r>
          </w:p>
        </w:tc>
        <w:tc>
          <w:tcPr>
            <w:tcW w:w="750"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Quantity</w:t>
            </w:r>
          </w:p>
        </w:tc>
        <w:tc>
          <w:tcPr>
            <w:tcW w:w="701"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 xml:space="preserve"> Price ($)</w:t>
            </w:r>
          </w:p>
        </w:tc>
        <w:tc>
          <w:tcPr>
            <w:tcW w:w="750"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rPr>
            </w:pPr>
            <w:r>
              <w:rPr>
                <w:rFonts w:ascii="Georgia" w:hAnsi="Georgia" w:cs="Calibri"/>
              </w:rPr>
              <w:t>Quantity</w:t>
            </w:r>
          </w:p>
        </w:tc>
        <w:tc>
          <w:tcPr>
            <w:tcW w:w="1158" w:type="dxa"/>
            <w:tcBorders>
              <w:top w:val="nil"/>
              <w:left w:val="single" w:sz="2" w:space="0" w:color="000000"/>
              <w:bottom w:val="single" w:sz="2" w:space="0" w:color="000000"/>
              <w:right w:val="nil"/>
            </w:tcBorders>
          </w:tcPr>
          <w:p w:rsidR="00000000" w:rsidRDefault="0060168B">
            <w:pPr>
              <w:pStyle w:val="TableContents"/>
              <w:snapToGrid w:val="0"/>
              <w:rPr>
                <w:rFonts w:ascii="Georgia" w:hAnsi="Georgia"/>
              </w:rPr>
            </w:pPr>
          </w:p>
        </w:tc>
        <w:tc>
          <w:tcPr>
            <w:tcW w:w="1163" w:type="dxa"/>
            <w:tcBorders>
              <w:top w:val="nil"/>
              <w:left w:val="single" w:sz="2" w:space="0" w:color="000000"/>
              <w:bottom w:val="single" w:sz="2" w:space="0" w:color="000000"/>
              <w:right w:val="single" w:sz="2" w:space="0" w:color="000000"/>
            </w:tcBorders>
          </w:tcPr>
          <w:p w:rsidR="00000000" w:rsidRDefault="0060168B">
            <w:pPr>
              <w:pStyle w:val="TableContents"/>
              <w:snapToGrid w:val="0"/>
              <w:rPr>
                <w:rFonts w:ascii="Georgia" w:hAnsi="Georgia"/>
              </w:rPr>
            </w:pPr>
          </w:p>
        </w:tc>
      </w:tr>
      <w:tr w:rsidR="00000000">
        <w:tc>
          <w:tcPr>
            <w:tcW w:w="529"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2012</w:t>
            </w:r>
          </w:p>
        </w:tc>
        <w:tc>
          <w:tcPr>
            <w:tcW w:w="694"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20</w:t>
            </w:r>
          </w:p>
        </w:tc>
        <w:tc>
          <w:tcPr>
            <w:tcW w:w="931"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12</w:t>
            </w:r>
          </w:p>
        </w:tc>
        <w:tc>
          <w:tcPr>
            <w:tcW w:w="721"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w:t>
            </w:r>
          </w:p>
        </w:tc>
        <w:tc>
          <w:tcPr>
            <w:tcW w:w="750"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60</w:t>
            </w:r>
          </w:p>
        </w:tc>
        <w:tc>
          <w:tcPr>
            <w:tcW w:w="701"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25</w:t>
            </w:r>
          </w:p>
        </w:tc>
        <w:tc>
          <w:tcPr>
            <w:tcW w:w="750"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5</w:t>
            </w:r>
          </w:p>
        </w:tc>
        <w:tc>
          <w:tcPr>
            <w:tcW w:w="1158"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425</w:t>
            </w:r>
          </w:p>
        </w:tc>
        <w:tc>
          <w:tcPr>
            <w:tcW w:w="116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1.00</w:t>
            </w:r>
          </w:p>
        </w:tc>
      </w:tr>
      <w:tr w:rsidR="00000000">
        <w:tc>
          <w:tcPr>
            <w:tcW w:w="529"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2013</w:t>
            </w:r>
          </w:p>
        </w:tc>
        <w:tc>
          <w:tcPr>
            <w:tcW w:w="694"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22</w:t>
            </w:r>
          </w:p>
        </w:tc>
        <w:tc>
          <w:tcPr>
            <w:tcW w:w="931"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12</w:t>
            </w:r>
          </w:p>
        </w:tc>
        <w:tc>
          <w:tcPr>
            <w:tcW w:w="721"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0.80</w:t>
            </w:r>
          </w:p>
        </w:tc>
        <w:tc>
          <w:tcPr>
            <w:tcW w:w="750"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60</w:t>
            </w:r>
          </w:p>
        </w:tc>
        <w:tc>
          <w:tcPr>
            <w:tcW w:w="701"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26</w:t>
            </w:r>
          </w:p>
        </w:tc>
        <w:tc>
          <w:tcPr>
            <w:tcW w:w="750"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5</w:t>
            </w:r>
          </w:p>
        </w:tc>
        <w:tc>
          <w:tcPr>
            <w:tcW w:w="1158"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442</w:t>
            </w:r>
          </w:p>
        </w:tc>
        <w:tc>
          <w:tcPr>
            <w:tcW w:w="116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cs="Calibri"/>
              </w:rPr>
              <w:t>1.04</w:t>
            </w:r>
          </w:p>
        </w:tc>
      </w:tr>
    </w:tbl>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rPr>
        <w:lastRenderedPageBreak/>
        <w:t>Table 3.4 "Calculating the Price Index"</w:t>
      </w:r>
      <w:r>
        <w:rPr>
          <w:rFonts w:ascii="Georgia" w:hAnsi="Georgia" w:cs="Georgia"/>
          <w:color w:val="333333"/>
        </w:rPr>
        <w:t xml:space="preserve"> also shows the total cost of consuming the 2013 basket in 2012, which we already know is $425. Thus the price index for 2012 is $425/$425 = 1, and the price index for </w:t>
      </w:r>
      <w:r>
        <w:rPr>
          <w:rFonts w:ascii="Georgia" w:hAnsi="Georgia" w:cs="Georgia"/>
          <w:color w:val="333333"/>
        </w:rPr>
        <w:t>2013 is $442/$425 = 1.04.</w:t>
      </w:r>
      <w:r>
        <w:rPr>
          <w:rFonts w:ascii="Georgia" w:hAnsi="Georgia"/>
        </w:rPr>
        <w:t> [1]</w:t>
      </w:r>
      <w:r>
        <w:rPr>
          <w:rFonts w:ascii="Georgia" w:hAnsi="Georgia" w:cs="Georgia"/>
          <w:color w:val="333333"/>
        </w:rPr>
        <w:t> For the simple three-good economy described in </w:t>
      </w:r>
      <w:r>
        <w:rPr>
          <w:rFonts w:ascii="Georgia" w:hAnsi="Georgia"/>
        </w:rPr>
        <w:t>Table 3.1 "Calculating Nominal GDP"</w:t>
      </w:r>
      <w:r>
        <w:rPr>
          <w:rFonts w:ascii="Georgia" w:hAnsi="Georgia" w:cs="Georgia"/>
          <w:color w:val="333333"/>
        </w:rPr>
        <w:t>, we therefore have the following:</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r>
        <w:rPr>
          <w:rFonts w:ascii="Georgia" w:hAnsi="Georgia"/>
        </w:rPr>
        <w:object w:dxaOrig="8100" w:dyaOrig="1170">
          <v:shape id="_x0000_i1032" type="#_x0000_t75" style="width:405pt;height:58.5pt" o:ole="" filled="t">
            <v:fill color2="black"/>
            <v:imagedata r:id="rId58" o:title=""/>
          </v:shape>
          <o:OLEObject Type="Embed" ProgID="LibreOffice.MathDocument.1" ShapeID="_x0000_i1032" DrawAspect="Content" ObjectID="_1426594796" r:id="rId59"/>
        </w:objec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rPr>
      </w:pPr>
      <w:bookmarkStart w:id="256" w:name="coopermacro-ch03_s02_s01_p04"/>
      <w:bookmarkStart w:id="257" w:name="coopermacro-ch03_s02_s01"/>
      <w:bookmarkEnd w:id="256"/>
      <w:bookmarkEnd w:id="257"/>
      <w:r>
        <w:rPr>
          <w:rFonts w:ascii="Georgia" w:hAnsi="Georgia" w:cs="Georgia"/>
          <w:color w:val="333333"/>
        </w:rPr>
        <w:t>Prices increased by 4 percent, real GDP increased by 6.25 percent, and nominal GDP increased by 10.5 percent.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58" w:name="coopermacro-ch03_s02_s01_p05"/>
      <w:bookmarkEnd w:id="258"/>
      <w:r>
        <w:rPr>
          <w:rFonts w:ascii="Georgia" w:hAnsi="Georgia" w:cs="Georgia"/>
          <w:color w:val="333333"/>
        </w:rPr>
        <w:t>To summarize, the basic principle for calculating inflation is as follows: (1) We decide on a bundle of goods and look at how m</w:t>
      </w:r>
      <w:r>
        <w:rPr>
          <w:rFonts w:ascii="Georgia" w:hAnsi="Georgia" w:cs="Georgia"/>
          <w:color w:val="333333"/>
        </w:rPr>
        <w:t xml:space="preserve">uch it costs in a given year. (2) Then we look at the </w:t>
      </w:r>
      <w:r>
        <w:rPr>
          <w:rStyle w:val="Emphasis"/>
          <w:rFonts w:ascii="Georgia" w:hAnsi="Georgia" w:cs="Georgia"/>
          <w:color w:val="333333"/>
        </w:rPr>
        <w:t xml:space="preserve">same </w:t>
      </w:r>
      <w:r>
        <w:rPr>
          <w:rStyle w:val="Emphasis"/>
          <w:rFonts w:ascii="Georgia" w:hAnsi="Georgia" w:cs="Georgia"/>
          <w:color w:val="333333"/>
        </w:rPr>
        <w:lastRenderedPageBreak/>
        <w:t>bundle of goods in the following year</w:t>
      </w:r>
      <w:r>
        <w:rPr>
          <w:rFonts w:ascii="Georgia" w:hAnsi="Georgia" w:cs="Georgia"/>
          <w:color w:val="333333"/>
        </w:rPr>
        <w:t> and see how much it costs. (3) The ratio of the two is called a </w:t>
      </w:r>
      <w:r>
        <w:rPr>
          <w:rFonts w:ascii="Georgia" w:hAnsi="Georgia" w:cs="Georgia"/>
          <w:b/>
          <w:color w:val="111111"/>
          <w:u w:val="single"/>
        </w:rPr>
        <w:t>price index</w:t>
      </w:r>
      <w:r>
        <w:rPr>
          <w:rFonts w:ascii="Georgia" w:hAnsi="Georgia" w:cs="Georgia"/>
          <w:color w:val="333333"/>
        </w:rPr>
        <w:t> and provides a measure of one plus the </w:t>
      </w:r>
      <w:r>
        <w:rPr>
          <w:rFonts w:ascii="Georgia" w:hAnsi="Georgia" w:cs="Georgia"/>
          <w:b/>
          <w:color w:val="111111"/>
          <w:u w:val="single"/>
        </w:rPr>
        <w:t>inflation rate</w:t>
      </w:r>
      <w:r>
        <w:rPr>
          <w:rFonts w:ascii="Georgia" w:hAnsi="Georgia" w:cs="Georgia"/>
          <w:color w:val="333333"/>
        </w:rPr>
        <w:t>.</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r>
        <w:rPr>
          <w:rFonts w:ascii="Georgia" w:hAnsi="Georgia" w:cs="Georgia"/>
          <w:color w:val="333333"/>
        </w:rPr>
        <w:t>Toolkit: </w:t>
      </w:r>
      <w:r>
        <w:rPr>
          <w:rFonts w:ascii="Georgia" w:hAnsi="Georgia"/>
        </w:rPr>
        <w:t>Sec</w:t>
      </w:r>
      <w:r>
        <w:rPr>
          <w:rFonts w:ascii="Georgia" w:hAnsi="Georgia"/>
        </w:rPr>
        <w:t>tion 16.5 "Correcting for Inflation"</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259" w:name="coopermacro-ch03_s02_s01_p06"/>
      <w:bookmarkEnd w:id="259"/>
      <w:r>
        <w:rPr>
          <w:rFonts w:ascii="Georgia" w:hAnsi="Georgia" w:cs="Georgia"/>
          <w:color w:val="333333"/>
        </w:rPr>
        <w:t>A price index for a given year is calculated as the cost of a bundle of goods in that year divided by the cost of the same bundle in the base year. The growth rate of the price index from one year to the next is a meas</w:t>
      </w:r>
      <w:r>
        <w:rPr>
          <w:rFonts w:ascii="Georgia" w:hAnsi="Georgia" w:cs="Georgia"/>
          <w:color w:val="333333"/>
        </w:rPr>
        <w:t>ure of the inflation rate.</w:t>
      </w:r>
    </w:p>
    <w:p w:rsidR="00000000" w:rsidRDefault="0060168B">
      <w:pPr>
        <w:pStyle w:val="BodyText"/>
        <w:widowControl/>
        <w:spacing w:after="0" w:line="203" w:lineRule="atLeast"/>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Calibri2"/>
          <w:color w:val="333333"/>
          <w:sz w:val="24"/>
          <w:szCs w:val="24"/>
        </w:rPr>
      </w:pPr>
    </w:p>
    <w:p w:rsidR="00000000" w:rsidRDefault="0060168B">
      <w:pPr>
        <w:pStyle w:val="Heading2"/>
        <w:widowControl/>
        <w:spacing w:before="0" w:after="0" w:line="203" w:lineRule="atLeast"/>
        <w:rPr>
          <w:rFonts w:ascii="Georgia" w:hAnsi="Georgia" w:cs="Georgia"/>
          <w:b w:val="0"/>
          <w:color w:val="333333"/>
          <w:sz w:val="24"/>
          <w:szCs w:val="24"/>
        </w:rPr>
      </w:pPr>
      <w:r>
        <w:rPr>
          <w:rFonts w:ascii="Georgia" w:hAnsi="Georgia" w:cs="Calibri2"/>
          <w:color w:val="333333"/>
          <w:sz w:val="24"/>
          <w:szCs w:val="24"/>
        </w:rPr>
        <w:t>Different Price Indices</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rPr>
      </w:pPr>
      <w:bookmarkStart w:id="260" w:name="coopermacro-ch03_s02_s02_p01"/>
      <w:bookmarkEnd w:id="260"/>
      <w:r>
        <w:rPr>
          <w:rFonts w:ascii="Georgia" w:hAnsi="Georgia" w:cs="Georgia"/>
          <w:color w:val="333333"/>
        </w:rPr>
        <w:t xml:space="preserve">There are many different price indices that are constructed and used for different purposes. They can be constructed for particular categories of goods or </w:t>
      </w:r>
      <w:r>
        <w:rPr>
          <w:rFonts w:ascii="Georgia" w:hAnsi="Georgia" w:cs="Georgia"/>
          <w:color w:val="333333"/>
        </w:rPr>
        <w:t>regions, for example. If you listen to the news, you may hear references to the Producer Price Index or the Wholesale Price Index. Ultimately, the differences among different price indices simply come down to the bundle of goods that is chosen.</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61" w:name="coopermacro-ch03_s02_s02_p02"/>
      <w:bookmarkEnd w:id="261"/>
      <w:r>
        <w:rPr>
          <w:rFonts w:ascii="Georgia" w:hAnsi="Georgia"/>
        </w:rPr>
        <w:t>Figure 3.7</w:t>
      </w:r>
      <w:r>
        <w:rPr>
          <w:rFonts w:ascii="Georgia" w:hAnsi="Georgia"/>
        </w:rPr>
        <w:t xml:space="preserve"> "An Example of a Price Index"</w:t>
      </w:r>
      <w:r>
        <w:rPr>
          <w:rFonts w:ascii="Georgia" w:hAnsi="Georgia" w:cs="Georgia"/>
          <w:color w:val="333333"/>
        </w:rPr>
        <w:t> shows an example of a very particular price index that was used by a supermarket in Thailand to advertise its prices. The store placed two supermarket carts at the entrance with the same bundle of goods in each. The one on th</w:t>
      </w:r>
      <w:r>
        <w:rPr>
          <w:rFonts w:ascii="Georgia" w:hAnsi="Georgia" w:cs="Georgia"/>
          <w:color w:val="333333"/>
        </w:rPr>
        <w:t xml:space="preserve">e left, with the black label, showed the cost of this cartload of goods at the old prices. It used to cost 1,059.50 Thai baht (approximately US$28). The one on the right, with the red label, showed that the cost of this same bundle of goods was now 916.00 </w:t>
      </w:r>
      <w:r>
        <w:rPr>
          <w:rFonts w:ascii="Georgia" w:hAnsi="Georgia" w:cs="Georgia"/>
          <w:color w:val="333333"/>
        </w:rPr>
        <w:t>Thai baht. The reduction in price for the basket of goods was 143.50 Thai baht, or about 13.5 percent.</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cs="Georgia"/>
          <w:i/>
          <w:color w:val="000000"/>
        </w:rPr>
        <w:lastRenderedPageBreak/>
        <w:t>Figure 3.7</w:t>
      </w:r>
      <w:r>
        <w:rPr>
          <w:rFonts w:ascii="Georgia" w:hAnsi="Georgia" w:cs="Georgia"/>
          <w:i/>
          <w:color w:val="BB9966"/>
        </w:rPr>
        <w:t> An Example of a Price Index</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rPr>
          <w:rFonts w:ascii="Georgia" w:hAnsi="Georgia"/>
        </w:rPr>
      </w:pPr>
      <w:r>
        <w:rPr>
          <w:noProof/>
          <w:lang w:eastAsia="en-US" w:bidi="ar-SA"/>
        </w:rPr>
        <w:lastRenderedPageBreak/>
        <w:drawing>
          <wp:anchor distT="0" distB="0" distL="0" distR="0" simplePos="0" relativeHeight="251552768" behindDoc="0" locked="0" layoutInCell="1" allowOverlap="1">
            <wp:simplePos x="0" y="0"/>
            <wp:positionH relativeFrom="column">
              <wp:align>center</wp:align>
            </wp:positionH>
            <wp:positionV relativeFrom="paragraph">
              <wp:posOffset>0</wp:posOffset>
            </wp:positionV>
            <wp:extent cx="6329680" cy="4451350"/>
            <wp:effectExtent l="0" t="0" r="0" b="635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29680" cy="445135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262" w:name="coopermacro-ch03_s02_s02"/>
      <w:bookmarkEnd w:id="262"/>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i/>
          <w:color w:val="333333"/>
        </w:rPr>
      </w:pPr>
      <w:bookmarkStart w:id="263" w:name="coopermacro-ch03_s02_s02_f01"/>
      <w:bookmarkEnd w:id="263"/>
      <w:r>
        <w:rPr>
          <w:rFonts w:ascii="Georgia" w:hAnsi="Georgia" w:cs="Georgia"/>
          <w:i/>
          <w:color w:val="333333"/>
        </w:rPr>
        <w:lastRenderedPageBreak/>
        <w:t xml:space="preserve">A supermarket in Phuket, Thailand, </w:t>
      </w:r>
      <w:r>
        <w:rPr>
          <w:rFonts w:ascii="Georgia" w:hAnsi="Georgia" w:cs="Georgia"/>
          <w:i/>
          <w:color w:val="333333"/>
        </w:rPr>
        <w:t>used an actual basket of groceries to show that its prices had been reduced. This is an example of a price index.</w:t>
      </w:r>
    </w:p>
    <w:p w:rsidR="00000000" w:rsidRDefault="0060168B">
      <w:pPr>
        <w:pStyle w:val="BodyText"/>
        <w:widowControl/>
        <w:spacing w:after="0" w:line="203" w:lineRule="atLeast"/>
        <w:rPr>
          <w:rFonts w:ascii="Georgia" w:hAnsi="Georgia" w:cs="Georgia"/>
          <w:i/>
          <w:color w:val="333333"/>
        </w:rPr>
      </w:pPr>
    </w:p>
    <w:p w:rsidR="00000000" w:rsidRDefault="0060168B">
      <w:pPr>
        <w:pStyle w:val="BodyText"/>
        <w:widowControl/>
        <w:spacing w:after="0" w:line="203" w:lineRule="atLeast"/>
        <w:rPr>
          <w:rFonts w:ascii="Georgia" w:hAnsi="Georgia" w:cs="Georgia"/>
          <w:i/>
          <w:color w:val="333333"/>
        </w:rPr>
      </w:pPr>
      <w:r>
        <w:rPr>
          <w:rFonts w:ascii="Georgia" w:hAnsi="Georgia" w:cs="Georgia"/>
          <w:i/>
          <w:color w:val="333333"/>
        </w:rPr>
        <w:t>Source: Image taken by the authors.</w:t>
      </w:r>
    </w:p>
    <w:p w:rsidR="00000000" w:rsidRDefault="0060168B">
      <w:pPr>
        <w:pStyle w:val="BodyText"/>
        <w:widowControl/>
        <w:spacing w:after="0" w:line="203" w:lineRule="atLeast"/>
        <w:rPr>
          <w:rFonts w:ascii="Georgia" w:hAnsi="Georgia" w:cs="Georgia"/>
          <w:i/>
          <w:color w:val="333333"/>
        </w:rPr>
      </w:pPr>
    </w:p>
    <w:p w:rsidR="00000000" w:rsidRDefault="0060168B">
      <w:pPr>
        <w:pStyle w:val="BodyText"/>
        <w:widowControl/>
        <w:spacing w:after="0" w:line="203" w:lineRule="atLeast"/>
        <w:rPr>
          <w:rFonts w:ascii="Georgia" w:hAnsi="Georgia" w:cs="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Calibri2"/>
          <w:color w:val="333333"/>
          <w:sz w:val="24"/>
          <w:szCs w:val="24"/>
        </w:rPr>
      </w:pPr>
      <w:r>
        <w:rPr>
          <w:rFonts w:ascii="Georgia" w:hAnsi="Georgia" w:cs="Calibri2"/>
          <w:color w:val="333333"/>
          <w:sz w:val="24"/>
          <w:szCs w:val="24"/>
        </w:rPr>
        <w:lastRenderedPageBreak/>
        <w:t>The Consumer Price Index</w:t>
      </w:r>
    </w:p>
    <w:p w:rsidR="00000000" w:rsidRDefault="0060168B">
      <w:pPr>
        <w:pStyle w:val="BodyText"/>
        <w:widowControl/>
        <w:spacing w:after="0" w:line="203" w:lineRule="atLeast"/>
        <w:rPr>
          <w:rFonts w:ascii="Georgia" w:hAnsi="Georgia" w:cs="Calibri2"/>
          <w:b/>
          <w:color w:val="333333"/>
        </w:rPr>
      </w:pPr>
    </w:p>
    <w:p w:rsidR="00000000" w:rsidRDefault="0060168B">
      <w:pPr>
        <w:pStyle w:val="BodyText"/>
        <w:widowControl/>
        <w:spacing w:after="0" w:line="203" w:lineRule="atLeast"/>
        <w:rPr>
          <w:rFonts w:ascii="Georgia" w:hAnsi="Georgia" w:cs="Georgia"/>
          <w:color w:val="333333"/>
        </w:rPr>
      </w:pPr>
      <w:bookmarkStart w:id="264" w:name="coopermacro-ch03_s02_s03_p01"/>
      <w:bookmarkEnd w:id="264"/>
      <w:r>
        <w:rPr>
          <w:rFonts w:ascii="Georgia" w:hAnsi="Georgia" w:cs="Georgia"/>
          <w:color w:val="333333"/>
        </w:rPr>
        <w:t>In this book, we use price indices that measure the general lev</w:t>
      </w:r>
      <w:r>
        <w:rPr>
          <w:rFonts w:ascii="Georgia" w:hAnsi="Georgia" w:cs="Georgia"/>
          <w:color w:val="333333"/>
        </w:rPr>
        <w:t>el of inflation. There are several such measures, but we do not need to worry about this. The differences among these different measures are usually small and typically unimportant for our basic understanding of the economy. The measure of inflation that w</w:t>
      </w:r>
      <w:r>
        <w:rPr>
          <w:rFonts w:ascii="Georgia" w:hAnsi="Georgia" w:cs="Georgia"/>
          <w:color w:val="333333"/>
        </w:rPr>
        <w:t>e have used so far is called the </w:t>
      </w:r>
      <w:r>
        <w:rPr>
          <w:rFonts w:ascii="Georgia" w:hAnsi="Georgia" w:cs="Georgia"/>
          <w:b/>
          <w:color w:val="111111"/>
          <w:u w:val="single"/>
        </w:rPr>
        <w:t>GDP deflator</w:t>
      </w:r>
      <w:r>
        <w:rPr>
          <w:rFonts w:ascii="Georgia" w:hAnsi="Georgia" w:cs="Georgia"/>
          <w:color w:val="333333"/>
        </w:rPr>
        <w:t>, a price index that uses as the bundle of goods everything that goes into GDP. A more common measure of inflation is the </w:t>
      </w:r>
      <w:r>
        <w:rPr>
          <w:rFonts w:ascii="Georgia" w:hAnsi="Georgia" w:cs="Georgia"/>
          <w:b/>
          <w:color w:val="111111"/>
          <w:u w:val="single"/>
        </w:rPr>
        <w:t>Consumer Price Index (CPI)</w:t>
      </w:r>
      <w:r>
        <w:rPr>
          <w:rFonts w:ascii="Georgia" w:hAnsi="Georgia" w:cs="Georgia"/>
          <w:color w:val="333333"/>
        </w:rPr>
        <w:t>, which uses as the bundle of goods the typical purchases of ho</w:t>
      </w:r>
      <w:r>
        <w:rPr>
          <w:rFonts w:ascii="Georgia" w:hAnsi="Georgia" w:cs="Georgia"/>
          <w:color w:val="333333"/>
        </w:rPr>
        <w:t>useholds.</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265" w:name="coopermacro-ch03_s02_s03_p02"/>
      <w:bookmarkEnd w:id="265"/>
      <w:r>
        <w:rPr>
          <w:rFonts w:ascii="Georgia" w:hAnsi="Georgia" w:cs="Georgia"/>
          <w:color w:val="333333"/>
        </w:rPr>
        <w:t>The CPI is the most familiar measure of prices. When economic commentators speak of inflation, they usually mean the percentage change in the CPI. As the name suggests, the CPI is intended to measure inflation as consumers experience it. The bun</w:t>
      </w:r>
      <w:r>
        <w:rPr>
          <w:rFonts w:ascii="Georgia" w:hAnsi="Georgia" w:cs="Georgia"/>
          <w:color w:val="333333"/>
        </w:rPr>
        <w:t>dle of goods included in the CPI is supposed to correspond to the bundle of goods purchased by a typical household. This means that certain goods that are included in GDP do not show up in the CPI. For example, an increase in the price of stealth bombers d</w:t>
      </w:r>
      <w:r>
        <w:rPr>
          <w:rFonts w:ascii="Georgia" w:hAnsi="Georgia" w:cs="Georgia"/>
          <w:color w:val="333333"/>
        </w:rPr>
        <w:t xml:space="preserve">oes not show up in the CPI because (we </w:t>
      </w:r>
      <w:r>
        <w:rPr>
          <w:rFonts w:ascii="Georgia" w:hAnsi="Georgia" w:cs="Georgia"/>
          <w:color w:val="333333"/>
        </w:rPr>
        <w:lastRenderedPageBreak/>
        <w:t xml:space="preserve">hope!) households do not buy stealth bombers. However, stealth bombers do show up in the GDP deflator. At the same time, certain goods that are not part of GDP are included in the CPI—most importantly, consumer goods </w:t>
      </w:r>
      <w:r>
        <w:rPr>
          <w:rFonts w:ascii="Georgia" w:hAnsi="Georgia" w:cs="Georgia"/>
          <w:color w:val="333333"/>
        </w:rPr>
        <w:t>that are imported from other countries. Because imported goods are not produced in the domestic economy, they do not show up in the GDP deflator; however, because domestic consumers purchase imported goods, they do show up in the CPI.</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266" w:name="coopermacro-ch03_s02_s03_p03"/>
      <w:bookmarkEnd w:id="266"/>
      <w:r>
        <w:rPr>
          <w:rFonts w:ascii="Georgia" w:hAnsi="Georgia" w:cs="Georgia"/>
          <w:color w:val="333333"/>
        </w:rPr>
        <w:t>Households differ dr</w:t>
      </w:r>
      <w:r>
        <w:rPr>
          <w:rFonts w:ascii="Georgia" w:hAnsi="Georgia" w:cs="Georgia"/>
          <w:color w:val="333333"/>
        </w:rPr>
        <w:t>amatically in their consumption patterns, so different households have very different experiences of inflation. An individual who drives 100 miles daily to get to work views variations in the price of gasoline very differently from someone who rides a bicy</w:t>
      </w:r>
      <w:r>
        <w:rPr>
          <w:rFonts w:ascii="Georgia" w:hAnsi="Georgia" w:cs="Georgia"/>
          <w:color w:val="333333"/>
        </w:rPr>
        <w:t>cle to work. The CPI captures the average experience of all households, which can be quite different from the actual experience of an individual household.</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rPr>
      </w:pPr>
      <w:bookmarkStart w:id="267" w:name="coopermacro-ch03_s02_s03_p04"/>
      <w:bookmarkEnd w:id="267"/>
      <w:r>
        <w:rPr>
          <w:rFonts w:ascii="Georgia" w:hAnsi="Georgia"/>
        </w:rPr>
        <w:t>Figure 3.8 "The Inflation Rate in the United States, 1914–2008"</w:t>
      </w:r>
      <w:r>
        <w:rPr>
          <w:rFonts w:ascii="Georgia" w:hAnsi="Georgia" w:cs="Georgia"/>
          <w:color w:val="333333"/>
        </w:rPr>
        <w:t xml:space="preserve"> shows the CPI inflation rate (that </w:t>
      </w:r>
      <w:r>
        <w:rPr>
          <w:rFonts w:ascii="Georgia" w:hAnsi="Georgia" w:cs="Georgia"/>
          <w:color w:val="333333"/>
        </w:rPr>
        <w:t>is, the percentage change of the CPI) from 1914 to 2008 in the United States.</w:t>
      </w:r>
      <w:r>
        <w:rPr>
          <w:rFonts w:ascii="Georgia" w:hAnsi="Georgia"/>
        </w:rPr>
        <w:t> [2]</w:t>
      </w:r>
      <w:r>
        <w:rPr>
          <w:rFonts w:ascii="Georgia" w:hAnsi="Georgia" w:cs="Georgia"/>
          <w:color w:val="333333"/>
        </w:rPr>
        <w:t xml:space="preserve">In some early years, prices actually decreased from one year to the next, meaning that the inflation rate was negative. Since 1960, however, the United States has experienced </w:t>
      </w:r>
      <w:r>
        <w:rPr>
          <w:rFonts w:ascii="Georgia" w:hAnsi="Georgia" w:cs="Georgia"/>
          <w:color w:val="333333"/>
        </w:rPr>
        <w:t>a positive inflation rate.</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cs="Georgia"/>
          <w:i/>
          <w:color w:val="000000"/>
        </w:rPr>
        <w:lastRenderedPageBreak/>
        <w:t>Figure 3.8</w:t>
      </w:r>
      <w:r>
        <w:rPr>
          <w:rFonts w:ascii="Georgia" w:hAnsi="Georgia" w:cs="Georgia"/>
          <w:i/>
          <w:color w:val="BB9966"/>
        </w:rPr>
        <w:t> The Inflation Rate in the United States, 1914–2008</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pacing w:line="203" w:lineRule="atLeast"/>
        <w:rPr>
          <w:rFonts w:ascii="Georgia" w:hAnsi="Georgia"/>
        </w:rPr>
      </w:pPr>
      <w:r>
        <w:rPr>
          <w:noProof/>
          <w:lang w:eastAsia="en-US" w:bidi="ar-SA"/>
        </w:rPr>
        <w:drawing>
          <wp:anchor distT="0" distB="0" distL="0" distR="0" simplePos="0" relativeHeight="251553792" behindDoc="0" locked="0" layoutInCell="1" allowOverlap="1">
            <wp:simplePos x="0" y="0"/>
            <wp:positionH relativeFrom="column">
              <wp:align>center</wp:align>
            </wp:positionH>
            <wp:positionV relativeFrom="paragraph">
              <wp:posOffset>0</wp:posOffset>
            </wp:positionV>
            <wp:extent cx="6329680" cy="2462530"/>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329680" cy="246253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hAnsi="Georgia" w:cs="Georgia"/>
          <w:i/>
          <w:color w:val="333333"/>
        </w:rPr>
        <w:t>Source: </w:t>
      </w:r>
      <w:hyperlink r:id="rId62" w:history="1">
        <w:r>
          <w:rPr>
            <w:rStyle w:val="Hyperlink"/>
            <w:rFonts w:ascii="Georgia" w:hAnsi="Georgia"/>
          </w:rPr>
          <w:t>ftp://ftp.bls.gov/pub/special.requests/cpi/cpiai.txt</w:t>
        </w:r>
      </w:hyperlink>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68" w:name="coopermacro-ch03_s02_s03_p05"/>
      <w:bookmarkEnd w:id="268"/>
      <w:r>
        <w:rPr>
          <w:rFonts w:ascii="Georgia" w:hAnsi="Georgia"/>
        </w:rPr>
        <w:t>Figure</w:t>
      </w:r>
      <w:r>
        <w:rPr>
          <w:rFonts w:ascii="Georgia" w:hAnsi="Georgia"/>
        </w:rPr>
        <w:t xml:space="preserve"> 3.9 "The Price Level in Argentina"</w:t>
      </w:r>
      <w:r>
        <w:rPr>
          <w:rFonts w:ascii="Georgia" w:hAnsi="Georgia" w:cs="Georgia"/>
          <w:color w:val="333333"/>
        </w:rPr>
        <w:t> shows the price level in Argentina between 1993 and 2002. The most striking thing about this picture is that there was very little inflation for most of this period. In the final year, however, prices increased substanti</w:t>
      </w:r>
      <w:r>
        <w:rPr>
          <w:rFonts w:ascii="Georgia" w:hAnsi="Georgia" w:cs="Georgia"/>
          <w:color w:val="333333"/>
        </w:rPr>
        <w:t>ally. Notice that our picture for the United States shows the inflation rate, whereas for Argentina we are looking at the level of prices. Either way of presenting the data is valid, but it is critical to understand the difference between them. Make sure y</w:t>
      </w:r>
      <w:r>
        <w:rPr>
          <w:rFonts w:ascii="Georgia" w:hAnsi="Georgia" w:cs="Georgia"/>
          <w:color w:val="333333"/>
        </w:rPr>
        <w:t>ou understand the difference between the </w:t>
      </w:r>
      <w:r>
        <w:rPr>
          <w:rStyle w:val="Emphasis"/>
          <w:rFonts w:ascii="Georgia" w:hAnsi="Georgia" w:cs="Georgia"/>
          <w:color w:val="333333"/>
        </w:rPr>
        <w:t>level</w:t>
      </w:r>
      <w:r>
        <w:rPr>
          <w:rFonts w:ascii="Georgia" w:hAnsi="Georgia" w:cs="Georgia"/>
          <w:color w:val="333333"/>
        </w:rPr>
        <w:t> of prices and the </w:t>
      </w:r>
      <w:r>
        <w:rPr>
          <w:rStyle w:val="Emphasis"/>
          <w:rFonts w:ascii="Georgia" w:hAnsi="Georgia" w:cs="Georgia"/>
          <w:color w:val="333333"/>
        </w:rPr>
        <w:t>percentage change</w:t>
      </w:r>
      <w:r>
        <w:rPr>
          <w:rFonts w:ascii="Georgia" w:hAnsi="Georgia" w:cs="Georgia"/>
          <w:color w:val="333333"/>
        </w:rPr>
        <w:t> in prices.</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cs="Georgia"/>
          <w:i/>
          <w:color w:val="000000"/>
        </w:rPr>
        <w:lastRenderedPageBreak/>
        <w:t>Figure 3.9</w:t>
      </w:r>
      <w:r>
        <w:rPr>
          <w:rFonts w:ascii="Georgia" w:hAnsi="Georgia" w:cs="Georgia"/>
          <w:i/>
          <w:color w:val="BB9966"/>
        </w:rPr>
        <w:t> The Price Level in Argentina</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noProof/>
          <w:lang w:eastAsia="en-US" w:bidi="ar-SA"/>
        </w:rPr>
        <w:lastRenderedPageBreak/>
        <w:drawing>
          <wp:anchor distT="0" distB="0" distL="0" distR="0" simplePos="0" relativeHeight="251554816" behindDoc="0" locked="0" layoutInCell="1" allowOverlap="1">
            <wp:simplePos x="0" y="0"/>
            <wp:positionH relativeFrom="column">
              <wp:align>center</wp:align>
            </wp:positionH>
            <wp:positionV relativeFrom="paragraph">
              <wp:posOffset>0</wp:posOffset>
            </wp:positionV>
            <wp:extent cx="6329680" cy="244729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329680" cy="244729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widowControl/>
        <w:spacing w:after="0" w:line="203" w:lineRule="atLeast"/>
        <w:rPr>
          <w:rFonts w:ascii="Georgia" w:hAnsi="Georgia"/>
        </w:rPr>
      </w:pPr>
      <w:r>
        <w:rPr>
          <w:rFonts w:ascii="Georgia" w:hAnsi="Georgia" w:cs="Georgia"/>
          <w:color w:val="333333"/>
        </w:rPr>
        <w:t xml:space="preserve">The price level in Argentina was </w:t>
      </w:r>
      <w:r>
        <w:rPr>
          <w:rFonts w:ascii="Georgia" w:hAnsi="Georgia" w:cs="Georgia"/>
          <w:color w:val="333333"/>
        </w:rPr>
        <w:t>roughly constant between 1993 and 2001. However, there was a big jump in the price level in 2002.</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s="Georgia"/>
          <w:i/>
          <w:color w:val="333333"/>
        </w:rPr>
        <w:t>Source: International Monetary Fund World Economic Outlook database (</w:t>
      </w:r>
      <w:hyperlink r:id="rId64" w:history="1">
        <w:r>
          <w:rPr>
            <w:rStyle w:val="Hyperlink"/>
            <w:rFonts w:ascii="Georgia" w:hAnsi="Georgia"/>
          </w:rPr>
          <w:t>http://www.imf</w:t>
        </w:r>
        <w:r>
          <w:rPr>
            <w:rStyle w:val="Hyperlink"/>
            <w:rFonts w:ascii="Georgia" w:hAnsi="Georgia"/>
          </w:rPr>
          <w:t>.org/external/pubs/ft/weo/2010/01/index.htm</w:t>
        </w:r>
      </w:hyperlink>
      <w:r>
        <w:rPr>
          <w:rFonts w:ascii="Georgia" w:hAnsi="Georgia" w:cs="Georgia"/>
          <w:i/>
          <w:color w:val="333333"/>
        </w:rPr>
        <w:t>).</w:t>
      </w:r>
    </w:p>
    <w:p w:rsidR="00000000" w:rsidRDefault="0060168B">
      <w:pPr>
        <w:pStyle w:val="BodyText"/>
        <w:widowControl/>
        <w:spacing w:after="0" w:line="203" w:lineRule="atLeast"/>
        <w:rPr>
          <w:rFonts w:ascii="Georgia" w:hAnsi="Georgia"/>
        </w:rPr>
      </w:pPr>
    </w:p>
    <w:p w:rsidR="00000000" w:rsidRDefault="0060168B">
      <w:pPr>
        <w:pStyle w:val="Heading2"/>
        <w:widowControl/>
        <w:spacing w:before="0" w:after="0" w:line="203" w:lineRule="atLeast"/>
        <w:rPr>
          <w:rFonts w:ascii="Georgia" w:hAnsi="Georgia"/>
          <w:sz w:val="24"/>
          <w:szCs w:val="24"/>
        </w:rPr>
      </w:pPr>
      <w:r>
        <w:rPr>
          <w:rFonts w:ascii="Georgia" w:hAnsi="Georgia" w:cs="Calibri2"/>
          <w:color w:val="333333"/>
          <w:sz w:val="24"/>
          <w:szCs w:val="24"/>
        </w:rPr>
        <w:t>Calculation of the CPI in Practice</w:t>
      </w:r>
    </w:p>
    <w:p w:rsidR="00000000" w:rsidRDefault="0060168B">
      <w:pPr>
        <w:widowControl/>
        <w:suppressAutoHyphens w:val="0"/>
        <w:rPr>
          <w:rFonts w:ascii="Georgia" w:hAnsi="Georgia"/>
          <w:b/>
          <w:bCs/>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69" w:name="coopermacro-ch03_s02_s04_p01"/>
      <w:bookmarkEnd w:id="269"/>
      <w:r>
        <w:rPr>
          <w:rFonts w:ascii="Georgia" w:hAnsi="Georgia" w:cs="Georgia"/>
          <w:color w:val="333333"/>
        </w:rPr>
        <w:t>The actual calculation of the CPI is more complicated than our example suggests. The Bureau of Labor Statistics (BLS; </w:t>
      </w:r>
      <w:hyperlink r:id="rId65" w:history="1">
        <w:r>
          <w:rPr>
            <w:rStyle w:val="Hyperlink"/>
            <w:rFonts w:ascii="Georgia" w:hAnsi="Georgia"/>
          </w:rPr>
          <w:t>ht</w:t>
        </w:r>
        <w:r>
          <w:rPr>
            <w:rStyle w:val="Hyperlink"/>
            <w:rFonts w:ascii="Georgia" w:hAnsi="Georgia"/>
          </w:rPr>
          <w:t>tp://www.bls.gov/cpi</w:t>
        </w:r>
      </w:hyperlink>
      <w:r>
        <w:rPr>
          <w:rFonts w:ascii="Georgia" w:hAnsi="Georgia" w:cs="Georgia"/>
          <w:color w:val="333333"/>
        </w:rPr>
        <w:t>) is the US government agency that is responsible for this calculation, while other countries have similar agencies. The BLS procedure is, in essence, the one we have described: it compares the cost of the same bundle of goods in differ</w:t>
      </w:r>
      <w:r>
        <w:rPr>
          <w:rFonts w:ascii="Georgia" w:hAnsi="Georgia" w:cs="Georgia"/>
          <w:color w:val="333333"/>
        </w:rPr>
        <w:t>ent years. However, the BLS confronts several difficulties that we have ignored so far.</w:t>
      </w:r>
    </w:p>
    <w:p w:rsidR="00000000" w:rsidRDefault="0060168B">
      <w:pPr>
        <w:pStyle w:val="BodyText"/>
        <w:widowControl/>
        <w:spacing w:after="0" w:line="203" w:lineRule="atLeast"/>
        <w:ind w:left="360"/>
        <w:rPr>
          <w:rFonts w:ascii="Georgia" w:hAnsi="Georgia"/>
        </w:rPr>
      </w:pPr>
    </w:p>
    <w:p w:rsidR="00000000" w:rsidRDefault="0060168B" w:rsidP="0060168B">
      <w:pPr>
        <w:pStyle w:val="BodyText"/>
        <w:widowControl/>
        <w:numPr>
          <w:ilvl w:val="0"/>
          <w:numId w:val="32"/>
        </w:numPr>
        <w:tabs>
          <w:tab w:val="left" w:pos="360"/>
        </w:tabs>
        <w:spacing w:after="0" w:line="203" w:lineRule="atLeast"/>
        <w:rPr>
          <w:rFonts w:ascii="Georgia" w:hAnsi="Georgia"/>
        </w:rPr>
      </w:pPr>
      <w:bookmarkStart w:id="270" w:name="coopermacro-ch03_s02_s04_l01"/>
      <w:bookmarkEnd w:id="270"/>
      <w:r>
        <w:rPr>
          <w:rStyle w:val="Strong"/>
          <w:rFonts w:ascii="Georgia" w:hAnsi="Georgia" w:cs="Georgia"/>
          <w:color w:val="333333"/>
        </w:rPr>
        <w:t>Quality changes.</w:t>
      </w:r>
      <w:r>
        <w:rPr>
          <w:rFonts w:ascii="Georgia" w:hAnsi="Georgia" w:cs="Georgia"/>
          <w:color w:val="333333"/>
        </w:rPr>
        <w:t> Imagine that you now work for the BLS (you took this job after you left the International Monetary Fund [IMF]) and are asked to look at changes in the</w:t>
      </w:r>
      <w:r>
        <w:rPr>
          <w:rFonts w:ascii="Georgia" w:hAnsi="Georgia" w:cs="Georgia"/>
          <w:color w:val="333333"/>
        </w:rPr>
        <w:t xml:space="preserve"> price of laptop computers. You decide to use the IBM ThinkPad computer.</w:t>
      </w:r>
      <w:r>
        <w:rPr>
          <w:rFonts w:ascii="Georgia" w:hAnsi="Georgia"/>
        </w:rPr>
        <w:t> [3]</w:t>
      </w:r>
      <w:r>
        <w:rPr>
          <w:rFonts w:ascii="Georgia" w:hAnsi="Georgia" w:cs="Georgia"/>
          <w:color w:val="333333"/>
        </w:rPr>
        <w:t xml:space="preserve"> You discover that in 1992 a ThinkPad cost $4,300 on average. Then you find that it is possible to purchase a ThinkPad in 2011 for $899. You calculate the percentage change in the </w:t>
      </w:r>
      <w:r>
        <w:rPr>
          <w:rFonts w:ascii="Georgia" w:hAnsi="Georgia" w:cs="Georgia"/>
          <w:color w:val="333333"/>
        </w:rPr>
        <w:t xml:space="preserve">price as ($899 </w:t>
      </w:r>
      <w:r>
        <w:rPr>
          <w:rFonts w:ascii="Georgia" w:hAnsi="Georgia" w:cs="Georgia"/>
          <w:color w:val="333333"/>
        </w:rPr>
        <w:t>−</w:t>
      </w:r>
      <w:r>
        <w:rPr>
          <w:rFonts w:ascii="Georgia" w:hAnsi="Georgia" w:cs="Georgia"/>
          <w:color w:val="333333"/>
        </w:rPr>
        <w:t xml:space="preserve"> $4,300)/$4,300 = </w:t>
      </w:r>
      <w:r>
        <w:rPr>
          <w:rFonts w:ascii="Georgia" w:hAnsi="Georgia" w:cs="Georgia"/>
          <w:color w:val="333333"/>
        </w:rPr>
        <w:t>−</w:t>
      </w:r>
      <w:r>
        <w:rPr>
          <w:rFonts w:ascii="Georgia" w:hAnsi="Georgia" w:cs="Georgia"/>
          <w:color w:val="333333"/>
        </w:rPr>
        <w:t xml:space="preserve">$3,401/$4,300 = </w:t>
      </w:r>
      <w:r>
        <w:rPr>
          <w:rFonts w:ascii="Georgia" w:hAnsi="Georgia" w:cs="Georgia"/>
          <w:color w:val="333333"/>
        </w:rPr>
        <w:t>−</w:t>
      </w:r>
      <w:r>
        <w:rPr>
          <w:rFonts w:ascii="Georgia" w:hAnsi="Georgia" w:cs="Georgia"/>
          <w:color w:val="333333"/>
        </w:rPr>
        <w:t>0.79 and conclude that the ThinkPad is 79 percent cheaper than two decades previously. You report this to your boss and then go home.</w:t>
      </w:r>
    </w:p>
    <w:p w:rsidR="00000000" w:rsidRDefault="0060168B">
      <w:pPr>
        <w:pStyle w:val="BodyText"/>
        <w:widowControl/>
        <w:spacing w:after="0" w:line="203" w:lineRule="atLeast"/>
        <w:ind w:left="360"/>
        <w:rPr>
          <w:rFonts w:ascii="Georgia" w:hAnsi="Georgia"/>
        </w:rPr>
      </w:pPr>
    </w:p>
    <w:p w:rsidR="00000000" w:rsidRDefault="0060168B">
      <w:pPr>
        <w:pStyle w:val="BodyText"/>
        <w:widowControl/>
        <w:spacing w:after="0" w:line="203" w:lineRule="atLeast"/>
        <w:ind w:left="360"/>
        <w:rPr>
          <w:rFonts w:ascii="Georgia" w:hAnsi="Georgia" w:cs="Georgia"/>
          <w:color w:val="333333"/>
        </w:rPr>
      </w:pPr>
      <w:bookmarkStart w:id="271" w:name="coopermacro-ch03_s02_s04_p02"/>
      <w:bookmarkEnd w:id="271"/>
      <w:r>
        <w:rPr>
          <w:rFonts w:ascii="Georgia" w:hAnsi="Georgia" w:cs="Georgia"/>
          <w:color w:val="333333"/>
        </w:rPr>
        <w:t>But then you start to worry. The 2011 ThinkPad is nothing like the 19</w:t>
      </w:r>
      <w:r>
        <w:rPr>
          <w:rFonts w:ascii="Georgia" w:hAnsi="Georgia" w:cs="Georgia"/>
          <w:color w:val="333333"/>
        </w:rPr>
        <w:t>92 version. The 1992 computer had 120 MB of memory and weighed over 5.5 pounds. The 2011 ThinkPad has 4 GB of memory and weighs 2 pounds less. It has a vastly bigger hard drive, wireless Internet connection, and a superior display. In short, there were hug</w:t>
      </w:r>
      <w:r>
        <w:rPr>
          <w:rFonts w:ascii="Georgia" w:hAnsi="Georgia" w:cs="Georgia"/>
          <w:color w:val="333333"/>
        </w:rPr>
        <w:t>e quality improvements over this period. A computer with the specifications of the 1992 ThinkPad would be worth much less than $899. By ignoring the improvements in quality, you have understated how much the price of computers has fallen.</w:t>
      </w:r>
    </w:p>
    <w:p w:rsidR="00000000" w:rsidRDefault="0060168B">
      <w:pPr>
        <w:pStyle w:val="BodyText"/>
        <w:widowControl/>
        <w:spacing w:after="0" w:line="203" w:lineRule="atLeast"/>
        <w:ind w:left="360"/>
        <w:rPr>
          <w:rFonts w:ascii="Georgia" w:hAnsi="Georgia" w:cs="Georgia"/>
          <w:color w:val="333333"/>
        </w:rPr>
      </w:pPr>
      <w:bookmarkStart w:id="272" w:name="coopermacro-ch03_s02_s04_p03"/>
      <w:bookmarkEnd w:id="272"/>
      <w:r>
        <w:rPr>
          <w:rFonts w:ascii="Georgia" w:hAnsi="Georgia" w:cs="Georgia"/>
          <w:color w:val="333333"/>
        </w:rPr>
        <w:t>This problem is p</w:t>
      </w:r>
      <w:r>
        <w:rPr>
          <w:rFonts w:ascii="Georgia" w:hAnsi="Georgia" w:cs="Georgia"/>
          <w:color w:val="333333"/>
        </w:rPr>
        <w:t>articularly acute for computers, but it applies to all sorts of different goods. The new car that you purchase today is very different from a car that your mother or your grandfather might have bought. Cars today come equipped with computerized braking sys</w:t>
      </w:r>
      <w:r>
        <w:rPr>
          <w:rFonts w:ascii="Georgia" w:hAnsi="Georgia" w:cs="Georgia"/>
          <w:color w:val="333333"/>
        </w:rPr>
        <w:t xml:space="preserve">tems, global positioning system (GPS) navigational tools, and numerous other </w:t>
      </w:r>
      <w:r>
        <w:rPr>
          <w:rFonts w:ascii="Georgia" w:hAnsi="Georgia" w:cs="Georgia"/>
          <w:color w:val="333333"/>
        </w:rPr>
        <w:lastRenderedPageBreak/>
        <w:t>sophisticated engineering features. They are also much more reliable; your grandparents will tell you that cars used to break down all the time, whereas now that is a relatively r</w:t>
      </w:r>
      <w:r>
        <w:rPr>
          <w:rFonts w:ascii="Georgia" w:hAnsi="Georgia" w:cs="Georgia"/>
          <w:color w:val="333333"/>
        </w:rPr>
        <w:t>are event. It would be a big mistake to say that a 2012 automobile is the same as a 1961 automobile.</w:t>
      </w:r>
    </w:p>
    <w:p w:rsidR="00000000" w:rsidRDefault="0060168B">
      <w:pPr>
        <w:pStyle w:val="BodyText"/>
        <w:widowControl/>
        <w:spacing w:after="0" w:line="203" w:lineRule="atLeast"/>
        <w:ind w:left="360"/>
        <w:rPr>
          <w:rFonts w:ascii="Georgia" w:hAnsi="Georgia" w:cs="Georgia"/>
          <w:color w:val="333333"/>
        </w:rPr>
      </w:pPr>
    </w:p>
    <w:p w:rsidR="00000000" w:rsidRDefault="0060168B" w:rsidP="0060168B">
      <w:pPr>
        <w:pStyle w:val="BodyText"/>
        <w:widowControl/>
        <w:numPr>
          <w:ilvl w:val="0"/>
          <w:numId w:val="32"/>
        </w:numPr>
        <w:tabs>
          <w:tab w:val="left" w:pos="360"/>
        </w:tabs>
        <w:spacing w:after="0" w:line="203" w:lineRule="atLeast"/>
        <w:rPr>
          <w:rFonts w:ascii="Georgia" w:hAnsi="Georgia"/>
        </w:rPr>
      </w:pPr>
      <w:r>
        <w:rPr>
          <w:rStyle w:val="Strong"/>
          <w:rFonts w:ascii="Georgia" w:hAnsi="Georgia" w:cs="Georgia"/>
          <w:color w:val="333333"/>
        </w:rPr>
        <w:t>New goods and old goods.</w:t>
      </w:r>
      <w:r>
        <w:rPr>
          <w:rFonts w:ascii="Georgia" w:hAnsi="Georgia" w:cs="Georgia"/>
          <w:color w:val="333333"/>
        </w:rPr>
        <w:t> The typical basket of goods bought by consumers is changing. In 1970, no one had a mobile phone, an MP3 player, or a plasma telev</w:t>
      </w:r>
      <w:r>
        <w:rPr>
          <w:rFonts w:ascii="Georgia" w:hAnsi="Georgia" w:cs="Georgia"/>
          <w:color w:val="333333"/>
        </w:rPr>
        <w:t>ision. Similarly, people today are not buying vinyl records, videocassette recorders, or Polaroid cameras. The BLS needs to keep up with every change. As the economy evolves and new goods replace old ones, they must change the basket of goods.</w:t>
      </w:r>
    </w:p>
    <w:p w:rsidR="00000000" w:rsidRDefault="0060168B">
      <w:pPr>
        <w:pStyle w:val="BodyText"/>
        <w:widowControl/>
        <w:spacing w:after="0" w:line="203" w:lineRule="atLeast"/>
        <w:ind w:left="360"/>
        <w:rPr>
          <w:rFonts w:ascii="Georgia" w:hAnsi="Georgia"/>
        </w:rPr>
      </w:pPr>
    </w:p>
    <w:p w:rsidR="00000000" w:rsidRDefault="0060168B" w:rsidP="0060168B">
      <w:pPr>
        <w:pStyle w:val="BodyText"/>
        <w:widowControl/>
        <w:numPr>
          <w:ilvl w:val="0"/>
          <w:numId w:val="32"/>
        </w:numPr>
        <w:tabs>
          <w:tab w:val="left" w:pos="360"/>
        </w:tabs>
        <w:spacing w:after="0" w:line="203" w:lineRule="atLeast"/>
        <w:rPr>
          <w:rFonts w:ascii="Georgia" w:hAnsi="Georgia"/>
        </w:rPr>
      </w:pPr>
      <w:r>
        <w:rPr>
          <w:rStyle w:val="Strong"/>
          <w:rFonts w:ascii="Georgia" w:hAnsi="Georgia" w:cs="Georgia"/>
          <w:color w:val="333333"/>
        </w:rPr>
        <w:t xml:space="preserve">Changes in </w:t>
      </w:r>
      <w:r>
        <w:rPr>
          <w:rStyle w:val="Strong"/>
          <w:rFonts w:ascii="Georgia" w:hAnsi="Georgia" w:cs="Georgia"/>
          <w:color w:val="333333"/>
        </w:rPr>
        <w:t>purchasing patterns.</w:t>
      </w:r>
      <w:r>
        <w:rPr>
          <w:rFonts w:ascii="Georgia" w:hAnsi="Georgia" w:cs="Georgia"/>
          <w:color w:val="333333"/>
        </w:rPr>
        <w:t> The bundle purchased by the typical household also changes over time because of changes in the prices of goods and services. The typical household will substitute away from expensive goods to relatively cheaper ones. If the basket of g</w:t>
      </w:r>
      <w:r>
        <w:rPr>
          <w:rFonts w:ascii="Georgia" w:hAnsi="Georgia" w:cs="Georgia"/>
          <w:color w:val="333333"/>
        </w:rPr>
        <w:t>oods is held fixed, the calculation of the CPI will overstate the increase in the cost of living. This effect is most severe if there are two goods that are very close substitutes and the price of one increases significantly relative to another.</w:t>
      </w:r>
    </w:p>
    <w:p w:rsidR="00000000" w:rsidRDefault="0060168B">
      <w:pPr>
        <w:pStyle w:val="BodyText"/>
        <w:widowControl/>
        <w:spacing w:after="0" w:line="203" w:lineRule="atLeast"/>
        <w:ind w:left="360"/>
        <w:rPr>
          <w:rFonts w:ascii="Georgia" w:hAnsi="Georgia"/>
        </w:rPr>
      </w:pPr>
    </w:p>
    <w:p w:rsidR="00000000" w:rsidRDefault="0060168B">
      <w:pPr>
        <w:pStyle w:val="BodyText"/>
        <w:widowControl/>
        <w:spacing w:after="0" w:line="203" w:lineRule="atLeast"/>
        <w:rPr>
          <w:rFonts w:ascii="Georgia" w:hAnsi="Georgia"/>
        </w:rPr>
      </w:pPr>
      <w:bookmarkStart w:id="273" w:name="coopermacro-ch03_s02_s04_p04"/>
      <w:bookmarkEnd w:id="273"/>
      <w:r>
        <w:rPr>
          <w:rFonts w:ascii="Georgia" w:hAnsi="Georgia" w:cs="Georgia"/>
          <w:color w:val="333333"/>
        </w:rPr>
        <w:t xml:space="preserve">Perhaps </w:t>
      </w:r>
      <w:r>
        <w:rPr>
          <w:rFonts w:ascii="Georgia" w:hAnsi="Georgia" w:cs="Georgia"/>
          <w:color w:val="333333"/>
        </w:rPr>
        <w:t>these seem like minor details in the calculation of the CPI. They are not. A government commission chaired by the economist Michael Boskin provided an extensive report on biases in computing the CPI in 1996. The Boskin Commission concluded the following: “</w:t>
      </w:r>
      <w:r>
        <w:rPr>
          <w:rFonts w:ascii="Georgia" w:hAnsi="Georgia" w:cs="Georgia"/>
          <w:color w:val="333333"/>
        </w:rPr>
        <w:t>The Commission’s best estimate of the size of the upward bias looking forward is 1.1 percentage points per year. The range of plausible values is 0.8 to 1.6 percentage points per year.” That is, the Boskin Commission concluded that if inflation as measured</w:t>
      </w:r>
      <w:r>
        <w:rPr>
          <w:rFonts w:ascii="Georgia" w:hAnsi="Georgia" w:cs="Georgia"/>
          <w:color w:val="333333"/>
        </w:rPr>
        <w:t xml:space="preserve"> by the CPI was, say, 3.1 percent, the true inflation rate was only 2 percent. In response to these concerns with measurement, the BLS responded by taking actions to reduce the biases in the measurement of the CPI and deal more effectively with the introdu</w:t>
      </w:r>
      <w:r>
        <w:rPr>
          <w:rFonts w:ascii="Georgia" w:hAnsi="Georgia" w:cs="Georgia"/>
          <w:color w:val="333333"/>
        </w:rPr>
        <w:t>ction of new goods.</w:t>
      </w:r>
      <w:r>
        <w:rPr>
          <w:rFonts w:ascii="Georgia" w:hAnsi="Georgia"/>
        </w:rPr>
        <w:t> [4]</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Calibri2"/>
          <w:color w:val="333333"/>
          <w:sz w:val="24"/>
          <w:szCs w:val="24"/>
        </w:rPr>
      </w:pPr>
      <w:r>
        <w:rPr>
          <w:rFonts w:ascii="Georgia" w:hAnsi="Georgia" w:cs="Calibri2"/>
          <w:color w:val="333333"/>
          <w:sz w:val="24"/>
          <w:szCs w:val="24"/>
        </w:rPr>
        <w:lastRenderedPageBreak/>
        <w:t>Correcting for Inflation</w:t>
      </w:r>
    </w:p>
    <w:p w:rsidR="00000000" w:rsidRDefault="0060168B">
      <w:pPr>
        <w:pStyle w:val="BodyText"/>
        <w:widowControl/>
        <w:spacing w:after="0" w:line="203" w:lineRule="atLeast"/>
        <w:rPr>
          <w:rFonts w:ascii="Georgia" w:hAnsi="Georgia" w:cs="Calibri2"/>
          <w:b/>
          <w:color w:val="333333"/>
        </w:rPr>
      </w:pPr>
    </w:p>
    <w:p w:rsidR="00000000" w:rsidRDefault="0060168B">
      <w:pPr>
        <w:pStyle w:val="BodyText"/>
        <w:widowControl/>
        <w:spacing w:after="0" w:line="203" w:lineRule="atLeast"/>
        <w:rPr>
          <w:rFonts w:ascii="Georgia" w:hAnsi="Georgia" w:cs="Georgia"/>
          <w:color w:val="333333"/>
        </w:rPr>
      </w:pPr>
      <w:bookmarkStart w:id="274" w:name="coopermacro-ch03_s02_s05_p01"/>
      <w:bookmarkEnd w:id="274"/>
      <w:r>
        <w:rPr>
          <w:rFonts w:ascii="Georgia" w:hAnsi="Georgia" w:cs="Georgia"/>
          <w:color w:val="333333"/>
        </w:rPr>
        <w:t xml:space="preserve">The data on nominal and real GDP in Argentina illustrate the dangers of looking at nominal rather than real variables. Had you looked at only nominal GDP, you </w:t>
      </w:r>
      <w:r>
        <w:rPr>
          <w:rFonts w:ascii="Georgia" w:hAnsi="Georgia" w:cs="Georgia"/>
          <w:color w:val="333333"/>
        </w:rPr>
        <w:t>would have concluded that the Argentine economy had been growing between 1993 and 2002, when it was actually stagnating.</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275" w:name="coopermacro-ch03_s02_s05_p02"/>
      <w:bookmarkEnd w:id="275"/>
      <w:r>
        <w:rPr>
          <w:rFonts w:ascii="Georgia" w:hAnsi="Georgia" w:cs="Georgia"/>
          <w:color w:val="333333"/>
        </w:rPr>
        <w:t>But many economic statistics—not only nominal GDP—are typically quoted in terms of dollars (pesos, euros, ringgit, or whatever the cur</w:t>
      </w:r>
      <w:r>
        <w:rPr>
          <w:rFonts w:ascii="Georgia" w:hAnsi="Georgia" w:cs="Georgia"/>
          <w:color w:val="333333"/>
        </w:rPr>
        <w:t>rency of the country is). To make sense of such statistics, we must understand whether changes in these statistics represent real changes in the economy or are simply a result of inflation.</w:t>
      </w:r>
    </w:p>
    <w:p w:rsidR="00000000" w:rsidRDefault="0060168B">
      <w:pPr>
        <w:pStyle w:val="BodyText"/>
        <w:widowControl/>
        <w:spacing w:after="0" w:line="203" w:lineRule="atLeast"/>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rPr>
      </w:pPr>
    </w:p>
    <w:p w:rsidR="00000000" w:rsidRDefault="0060168B">
      <w:pPr>
        <w:pStyle w:val="BodyText"/>
        <w:widowControl/>
        <w:spacing w:after="0" w:line="203" w:lineRule="atLeast"/>
        <w:rPr>
          <w:rFonts w:ascii="Georgia" w:hAnsi="Georgia" w:cs="Georgia"/>
          <w:color w:val="333333"/>
        </w:rPr>
      </w:pPr>
      <w:r>
        <w:rPr>
          <w:rFonts w:ascii="Georgia" w:hAnsi="Georgia" w:cs="Georgia"/>
          <w:color w:val="333333"/>
        </w:rPr>
        <w:t>Toolkit: </w:t>
      </w:r>
      <w:r>
        <w:rPr>
          <w:rFonts w:ascii="Georgia" w:hAnsi="Georgia"/>
        </w:rPr>
        <w:t>Section 16.5 "Correcting for Inflation"</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276" w:name="coopermacro-ch03_s02_s05_p03"/>
      <w:bookmarkEnd w:id="276"/>
      <w:r>
        <w:rPr>
          <w:rFonts w:ascii="Georgia" w:hAnsi="Georgia" w:cs="Georgia"/>
          <w:color w:val="333333"/>
        </w:rPr>
        <w:t>If you have some data expressed in nominal terms (for example, in dollars) and you want to covert them to real terms, use the following steps.</w:t>
      </w:r>
    </w:p>
    <w:p w:rsidR="00000000" w:rsidRDefault="0060168B" w:rsidP="0060168B">
      <w:pPr>
        <w:pStyle w:val="BodyText"/>
        <w:widowControl/>
        <w:numPr>
          <w:ilvl w:val="0"/>
          <w:numId w:val="33"/>
        </w:numPr>
        <w:tabs>
          <w:tab w:val="left" w:pos="517"/>
        </w:tabs>
        <w:spacing w:after="0" w:line="203" w:lineRule="atLeast"/>
        <w:ind w:left="517"/>
        <w:rPr>
          <w:rFonts w:ascii="Georgia" w:hAnsi="Georgia" w:cs="Georgia"/>
          <w:color w:val="333333"/>
        </w:rPr>
      </w:pPr>
      <w:bookmarkStart w:id="277" w:name="coopermacro-ch03_s02_s05_l01"/>
      <w:bookmarkEnd w:id="277"/>
      <w:r>
        <w:rPr>
          <w:rFonts w:ascii="Georgia" w:hAnsi="Georgia" w:cs="Georgia"/>
          <w:color w:val="333333"/>
        </w:rPr>
        <w:t>Select your deflator. In most cases, the CPI is the best deflator to use.</w:t>
      </w:r>
    </w:p>
    <w:p w:rsidR="00000000" w:rsidRDefault="0060168B" w:rsidP="0060168B">
      <w:pPr>
        <w:pStyle w:val="BodyText"/>
        <w:widowControl/>
        <w:numPr>
          <w:ilvl w:val="0"/>
          <w:numId w:val="33"/>
        </w:numPr>
        <w:tabs>
          <w:tab w:val="left" w:pos="517"/>
        </w:tabs>
        <w:spacing w:after="0" w:line="203" w:lineRule="atLeast"/>
        <w:ind w:left="517"/>
        <w:rPr>
          <w:rFonts w:ascii="Georgia" w:hAnsi="Georgia" w:cs="Georgia"/>
          <w:color w:val="333333"/>
        </w:rPr>
      </w:pPr>
      <w:r>
        <w:rPr>
          <w:rFonts w:ascii="Georgia" w:hAnsi="Georgia" w:cs="Georgia"/>
          <w:color w:val="333333"/>
        </w:rPr>
        <w:t>Select your base year. Find the value o</w:t>
      </w:r>
      <w:r>
        <w:rPr>
          <w:rFonts w:ascii="Georgia" w:hAnsi="Georgia" w:cs="Georgia"/>
          <w:color w:val="333333"/>
        </w:rPr>
        <w:t>f the index in that base year.</w:t>
      </w:r>
    </w:p>
    <w:p w:rsidR="00000000" w:rsidRDefault="0060168B" w:rsidP="0060168B">
      <w:pPr>
        <w:pStyle w:val="BodyText"/>
        <w:widowControl/>
        <w:numPr>
          <w:ilvl w:val="0"/>
          <w:numId w:val="33"/>
        </w:numPr>
        <w:tabs>
          <w:tab w:val="left" w:pos="517"/>
        </w:tabs>
        <w:spacing w:after="0" w:line="203" w:lineRule="atLeast"/>
        <w:ind w:left="517"/>
        <w:rPr>
          <w:rFonts w:ascii="Georgia" w:hAnsi="Georgia" w:cs="Georgia"/>
          <w:color w:val="333333"/>
        </w:rPr>
      </w:pPr>
      <w:r>
        <w:rPr>
          <w:rFonts w:ascii="Georgia" w:hAnsi="Georgia" w:cs="Georgia"/>
          <w:color w:val="333333"/>
        </w:rPr>
        <w:t>For all years (including the base year), divide the value of the index in that year by the value in the base year. (This means that the value for the base year is 1.)</w:t>
      </w:r>
    </w:p>
    <w:p w:rsidR="00000000" w:rsidRDefault="0060168B" w:rsidP="0060168B">
      <w:pPr>
        <w:pStyle w:val="BodyText"/>
        <w:widowControl/>
        <w:numPr>
          <w:ilvl w:val="0"/>
          <w:numId w:val="33"/>
        </w:numPr>
        <w:tabs>
          <w:tab w:val="left" w:pos="517"/>
        </w:tabs>
        <w:spacing w:after="0" w:line="203" w:lineRule="atLeast"/>
        <w:ind w:left="517"/>
        <w:rPr>
          <w:rFonts w:ascii="Georgia" w:hAnsi="Georgia" w:cs="Georgia"/>
          <w:color w:val="333333"/>
        </w:rPr>
      </w:pPr>
      <w:r>
        <w:rPr>
          <w:rFonts w:ascii="Georgia" w:hAnsi="Georgia" w:cs="Georgia"/>
          <w:color w:val="333333"/>
        </w:rPr>
        <w:lastRenderedPageBreak/>
        <w:t>For each year, divide the value in the nominal data series</w:t>
      </w:r>
      <w:r>
        <w:rPr>
          <w:rFonts w:ascii="Georgia" w:hAnsi="Georgia" w:cs="Georgia"/>
          <w:color w:val="333333"/>
        </w:rPr>
        <w:t xml:space="preserve"> by the number you calculated in Step 3. This gives you the value in base year dollars.</w:t>
      </w:r>
    </w:p>
    <w:p w:rsidR="00000000" w:rsidRDefault="0060168B">
      <w:pPr>
        <w:pStyle w:val="BodyText"/>
        <w:widowControl/>
        <w:spacing w:after="0" w:line="203" w:lineRule="atLeast"/>
        <w:ind w:left="720"/>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rPr>
      </w:pPr>
    </w:p>
    <w:p w:rsidR="00000000" w:rsidRDefault="0060168B">
      <w:pPr>
        <w:pStyle w:val="BodyText"/>
        <w:widowControl/>
        <w:spacing w:after="0" w:line="203" w:lineRule="atLeast"/>
        <w:rPr>
          <w:rFonts w:ascii="Georgia" w:hAnsi="Georgia" w:cs="Georgia"/>
          <w:color w:val="333333"/>
        </w:rPr>
      </w:pPr>
      <w:bookmarkStart w:id="278" w:name="coopermacro-ch03_s02_s05_p04"/>
      <w:bookmarkEnd w:id="278"/>
      <w:r>
        <w:rPr>
          <w:rFonts w:ascii="Georgia" w:eastAsia="Calibri2" w:hAnsi="Georgia" w:cs="Georgia"/>
          <w:color w:val="555555"/>
        </w:rPr>
        <w:t>Here is an example of how to correct for inflation. Suppose that a sales manager wants to evaluate her company’s sales performance between 2000 and 2005</w:t>
      </w:r>
      <w:r>
        <w:rPr>
          <w:rFonts w:ascii="Georgia" w:eastAsia="Calibri2" w:hAnsi="Georgia" w:cs="Georgia"/>
          <w:color w:val="555555"/>
        </w:rPr>
        <w:t>. She gathers the sales data shown in </w:t>
      </w:r>
      <w:r>
        <w:rPr>
          <w:rFonts w:ascii="Georgia" w:hAnsi="Georgia"/>
        </w:rPr>
        <w:t>Table 3.5 "Sales, 2000–2005"</w:t>
      </w:r>
      <w:r>
        <w:rPr>
          <w:rFonts w:ascii="Georgia" w:eastAsia="Calibri2" w:hAnsi="Georgia" w:cs="Georgia"/>
          <w:color w:val="555555"/>
        </w:rPr>
        <w:t>.</w:t>
      </w:r>
    </w:p>
    <w:p w:rsidR="00000000" w:rsidRDefault="0060168B">
      <w:pPr>
        <w:widowControl/>
        <w:suppressAutoHyphens w:val="0"/>
        <w:rPr>
          <w:rFonts w:ascii="Georgia" w:hAnsi="Georgia" w:cs="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Calibri2"/>
          <w:b/>
          <w:color w:val="F48800"/>
        </w:rPr>
      </w:pPr>
      <w:r>
        <w:rPr>
          <w:rFonts w:ascii="Georgia" w:hAnsi="Georgia" w:cs="Georgia"/>
          <w:color w:val="333333"/>
        </w:rPr>
        <w:t>Table 3.5 Sales, 2000–2005</w:t>
      </w:r>
    </w:p>
    <w:p w:rsidR="00000000" w:rsidRDefault="0060168B">
      <w:pPr>
        <w:widowControl/>
        <w:suppressAutoHyphens w:val="0"/>
        <w:rPr>
          <w:rFonts w:ascii="Georgia" w:hAnsi="Georgia" w:cs="Calibri2"/>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691"/>
        <w:gridCol w:w="2099"/>
      </w:tblGrid>
      <w:tr w:rsidR="00000000">
        <w:tc>
          <w:tcPr>
            <w:tcW w:w="495" w:type="dxa"/>
            <w:tcBorders>
              <w:top w:val="single" w:sz="2" w:space="0" w:color="000000"/>
              <w:left w:val="single" w:sz="2" w:space="0" w:color="000000"/>
              <w:bottom w:val="single" w:sz="2" w:space="0" w:color="000000"/>
              <w:right w:val="nil"/>
            </w:tcBorders>
            <w:hideMark/>
          </w:tcPr>
          <w:p w:rsidR="00000000" w:rsidRDefault="0060168B">
            <w:pPr>
              <w:pStyle w:val="TableContents"/>
              <w:jc w:val="center"/>
              <w:rPr>
                <w:rFonts w:ascii="Georgia" w:hAnsi="Georgia" w:cs="Calibri2"/>
                <w:b/>
                <w:color w:val="F48800"/>
              </w:rPr>
            </w:pPr>
            <w:r>
              <w:rPr>
                <w:rFonts w:ascii="Georgia" w:hAnsi="Georgia" w:cs="Calibri2"/>
                <w:b/>
                <w:color w:val="F48800"/>
              </w:rPr>
              <w:lastRenderedPageBreak/>
              <w:t>Year</w:t>
            </w:r>
          </w:p>
        </w:tc>
        <w:tc>
          <w:tcPr>
            <w:tcW w:w="2099"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jc w:val="center"/>
              <w:rPr>
                <w:rFonts w:ascii="Georgia" w:hAnsi="Georgia" w:cs="Calibri"/>
              </w:rPr>
            </w:pPr>
            <w:r>
              <w:rPr>
                <w:rFonts w:ascii="Georgia" w:hAnsi="Georgia" w:cs="Calibri2"/>
                <w:b/>
                <w:color w:val="F48800"/>
              </w:rPr>
              <w:t>Sales (Millions of Dollars)</w:t>
            </w:r>
          </w:p>
        </w:tc>
      </w:tr>
      <w:tr w:rsidR="00000000">
        <w:tc>
          <w:tcPr>
            <w:tcW w:w="495"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2000</w:t>
            </w:r>
          </w:p>
        </w:tc>
        <w:tc>
          <w:tcPr>
            <w:tcW w:w="2099"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21.0</w:t>
            </w:r>
          </w:p>
        </w:tc>
      </w:tr>
      <w:tr w:rsidR="00000000">
        <w:tc>
          <w:tcPr>
            <w:tcW w:w="495"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2001</w:t>
            </w:r>
          </w:p>
        </w:tc>
        <w:tc>
          <w:tcPr>
            <w:tcW w:w="2099"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22.3</w:t>
            </w:r>
          </w:p>
        </w:tc>
      </w:tr>
      <w:tr w:rsidR="00000000">
        <w:tc>
          <w:tcPr>
            <w:tcW w:w="495"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2002</w:t>
            </w:r>
          </w:p>
        </w:tc>
        <w:tc>
          <w:tcPr>
            <w:tcW w:w="2099"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22.9</w:t>
            </w:r>
          </w:p>
        </w:tc>
      </w:tr>
      <w:tr w:rsidR="00000000">
        <w:tc>
          <w:tcPr>
            <w:tcW w:w="495"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2003</w:t>
            </w:r>
          </w:p>
        </w:tc>
        <w:tc>
          <w:tcPr>
            <w:tcW w:w="2099"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23.7</w:t>
            </w:r>
          </w:p>
        </w:tc>
      </w:tr>
      <w:tr w:rsidR="00000000">
        <w:tc>
          <w:tcPr>
            <w:tcW w:w="495"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2004</w:t>
            </w:r>
          </w:p>
        </w:tc>
        <w:tc>
          <w:tcPr>
            <w:tcW w:w="2099"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24.1</w:t>
            </w:r>
          </w:p>
        </w:tc>
      </w:tr>
      <w:tr w:rsidR="00000000">
        <w:tc>
          <w:tcPr>
            <w:tcW w:w="495"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2005</w:t>
            </w:r>
          </w:p>
        </w:tc>
        <w:tc>
          <w:tcPr>
            <w:tcW w:w="2099"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cs="Calibri"/>
              </w:rPr>
              <w:t>24.7</w:t>
            </w:r>
          </w:p>
        </w:tc>
      </w:tr>
    </w:tbl>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bookmarkStart w:id="279" w:name="coopermacro-ch03_s02_s05_p05"/>
      <w:bookmarkEnd w:id="279"/>
      <w:r>
        <w:rPr>
          <w:rFonts w:ascii="Georgia" w:hAnsi="Georgia" w:cs="Georgia"/>
          <w:color w:val="333333"/>
        </w:rPr>
        <w:t xml:space="preserve">At </w:t>
      </w:r>
      <w:r>
        <w:rPr>
          <w:rFonts w:ascii="Georgia" w:hAnsi="Georgia" w:cs="Georgia"/>
          <w:color w:val="333333"/>
        </w:rPr>
        <w:t xml:space="preserve">first glance, these numbers look reasonably encouraging. Sales have grown every year between 2000 and 2005. But then she remembers that these data are in nominal terms, and there was also some inflation over this time period. So she decides to correct for </w:t>
      </w:r>
      <w:r>
        <w:rPr>
          <w:rFonts w:ascii="Georgia" w:hAnsi="Georgia" w:cs="Georgia"/>
          <w:color w:val="333333"/>
        </w:rPr>
        <w:t>inflation. She first goes to the </w:t>
      </w:r>
      <w:r>
        <w:rPr>
          <w:rStyle w:val="Emphasis"/>
          <w:rFonts w:ascii="Georgia" w:hAnsi="Georgia" w:cs="Georgia"/>
          <w:color w:val="333333"/>
        </w:rPr>
        <w:t>Economic Report of the President</w:t>
      </w:r>
      <w:r>
        <w:rPr>
          <w:rFonts w:ascii="Georgia" w:hAnsi="Georgia" w:cs="Georgia"/>
          <w:color w:val="333333"/>
        </w:rPr>
        <w:t> and downloads the data in </w:t>
      </w:r>
      <w:r>
        <w:rPr>
          <w:rFonts w:ascii="Georgia" w:hAnsi="Georgia"/>
        </w:rPr>
        <w:t>Table 3.6 "Consumer Price Index, 2000–2005"</w:t>
      </w:r>
      <w:r>
        <w:rPr>
          <w:rFonts w:ascii="Georgia" w:hAnsi="Georgia" w:cs="Georgia"/>
          <w:color w:val="333333"/>
        </w:rPr>
        <w:t>.</w:t>
      </w:r>
      <w:r>
        <w:rPr>
          <w:rFonts w:ascii="Georgia" w:hAnsi="Georgia"/>
        </w:rPr>
        <w:t> [5]</w:t>
      </w:r>
      <w:r>
        <w:rPr>
          <w:rFonts w:ascii="Georgia" w:hAnsi="Georgia" w:cs="Georgia"/>
          <w:color w:val="333333"/>
        </w:rPr>
        <w:t> She decides to use 2000 as the base year—she wants to measure sales in year 2000 dollars. So there are two steps to</w:t>
      </w:r>
      <w:r>
        <w:rPr>
          <w:rFonts w:ascii="Georgia" w:hAnsi="Georgia" w:cs="Georgia"/>
          <w:color w:val="333333"/>
        </w:rPr>
        <w:t xml:space="preserve"> her calculations, as shown in </w:t>
      </w:r>
      <w:r>
        <w:rPr>
          <w:rFonts w:ascii="Georgia" w:hAnsi="Georgia"/>
        </w:rPr>
        <w:t>Table 3.7 "Sales Data Corrected for Inflation, 2000–2005"</w:t>
      </w:r>
      <w:r>
        <w:rPr>
          <w:rFonts w:ascii="Georgia" w:hAnsi="Georgia" w:cs="Georgia"/>
          <w:color w:val="333333"/>
        </w:rPr>
        <w:t>. First, she takes the CPI series and divides every term by the 2000 value (that is, 172.2). This gives the third column of </w:t>
      </w:r>
      <w:r>
        <w:rPr>
          <w:rFonts w:ascii="Georgia" w:hAnsi="Georgia"/>
        </w:rPr>
        <w:t>Table 3.7 "</w:t>
      </w:r>
      <w:r>
        <w:rPr>
          <w:rFonts w:ascii="Georgia" w:hAnsi="Georgia"/>
        </w:rPr>
        <w:t>Sales Data Corrected for Inflation, 2000–2005"</w:t>
      </w:r>
      <w:r>
        <w:rPr>
          <w:rFonts w:ascii="Georgia" w:hAnsi="Georgia" w:cs="Georgia"/>
          <w:color w:val="333333"/>
        </w:rPr>
        <w:t xml:space="preserve">, labeled “Price Index.” Then she divides each of the sales figures by the corresponding price index to obtain the real (that is, corrected for inflation) value of sales. These are given in the final column of </w:t>
      </w:r>
      <w:r>
        <w:rPr>
          <w:rFonts w:ascii="Georgia" w:hAnsi="Georgia" w:cs="Georgia"/>
          <w:color w:val="333333"/>
        </w:rPr>
        <w:t>the table.</w:t>
      </w:r>
    </w:p>
    <w:p w:rsidR="00000000" w:rsidRDefault="0060168B">
      <w:pPr>
        <w:widowControl/>
        <w:suppressAutoHyphens w:val="0"/>
        <w:rPr>
          <w:rFonts w:ascii="Georgia" w:hAnsi="Georgia" w:cs="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r>
        <w:rPr>
          <w:rFonts w:ascii="Georgia" w:hAnsi="Georgia" w:cs="Georgia"/>
          <w:color w:val="333333"/>
        </w:rPr>
        <w:t>Table 3.6 Consumer Price Index, 2000–2005</w:t>
      </w:r>
    </w:p>
    <w:p w:rsidR="00000000" w:rsidRDefault="0060168B">
      <w:pPr>
        <w:widowControl/>
        <w:suppressAutoHyphens w:val="0"/>
        <w:rPr>
          <w:rFonts w:ascii="Georgia" w:hAnsi="Georgia" w:cs="Georgia"/>
          <w:color w:val="333333"/>
        </w:rPr>
        <w:sectPr w:rsidR="00000000">
          <w:type w:val="continuous"/>
          <w:pgSz w:w="12240" w:h="15840"/>
          <w:pgMar w:top="1134" w:right="1134" w:bottom="1134" w:left="1134" w:header="720" w:footer="720" w:gutter="0"/>
          <w:cols w:space="720"/>
        </w:sectPr>
      </w:pPr>
    </w:p>
    <w:p w:rsidR="00000000" w:rsidRDefault="0060168B">
      <w:pPr>
        <w:widowControl/>
        <w:spacing w:line="203" w:lineRule="atLeast"/>
        <w:rPr>
          <w:rFonts w:ascii="Georgia" w:hAnsi="Georgia" w:cs="Georgia"/>
          <w:color w:val="333333"/>
        </w:r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691"/>
        <w:gridCol w:w="704"/>
      </w:tblGrid>
      <w:tr w:rsidR="00000000">
        <w:tc>
          <w:tcPr>
            <w:tcW w:w="495" w:type="dxa"/>
            <w:tcBorders>
              <w:top w:val="single" w:sz="2" w:space="0" w:color="000000"/>
              <w:left w:val="single" w:sz="2" w:space="0" w:color="000000"/>
              <w:bottom w:val="single" w:sz="2" w:space="0" w:color="000000"/>
              <w:right w:val="nil"/>
            </w:tcBorders>
            <w:hideMark/>
          </w:tcPr>
          <w:p w:rsidR="00000000" w:rsidRDefault="0060168B">
            <w:pPr>
              <w:pStyle w:val="TableContents"/>
              <w:jc w:val="center"/>
              <w:rPr>
                <w:rFonts w:ascii="Georgia" w:hAnsi="Georgia" w:cs="Calibri2"/>
                <w:b/>
                <w:color w:val="F48800"/>
              </w:rPr>
            </w:pPr>
            <w:r>
              <w:rPr>
                <w:rFonts w:ascii="Georgia" w:hAnsi="Georgia" w:cs="Calibri2"/>
                <w:b/>
                <w:color w:val="F48800"/>
              </w:rPr>
              <w:t>Year</w:t>
            </w:r>
          </w:p>
        </w:tc>
        <w:tc>
          <w:tcPr>
            <w:tcW w:w="557"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jc w:val="center"/>
              <w:rPr>
                <w:rFonts w:ascii="Georgia" w:hAnsi="Georgia" w:cs="Calibri"/>
              </w:rPr>
            </w:pPr>
            <w:r>
              <w:rPr>
                <w:rFonts w:ascii="Georgia" w:hAnsi="Georgia" w:cs="Calibri2"/>
                <w:b/>
                <w:color w:val="F48800"/>
              </w:rPr>
              <w:t>CPI</w:t>
            </w:r>
          </w:p>
        </w:tc>
      </w:tr>
      <w:tr w:rsidR="00000000">
        <w:tc>
          <w:tcPr>
            <w:tcW w:w="495"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2000</w:t>
            </w:r>
          </w:p>
        </w:tc>
        <w:tc>
          <w:tcPr>
            <w:tcW w:w="55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172.2</w:t>
            </w:r>
          </w:p>
        </w:tc>
      </w:tr>
      <w:tr w:rsidR="00000000">
        <w:tc>
          <w:tcPr>
            <w:tcW w:w="495"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2001</w:t>
            </w:r>
          </w:p>
        </w:tc>
        <w:tc>
          <w:tcPr>
            <w:tcW w:w="55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177.1</w:t>
            </w:r>
          </w:p>
        </w:tc>
      </w:tr>
      <w:tr w:rsidR="00000000">
        <w:tc>
          <w:tcPr>
            <w:tcW w:w="495"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2002</w:t>
            </w:r>
          </w:p>
        </w:tc>
        <w:tc>
          <w:tcPr>
            <w:tcW w:w="55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179.9</w:t>
            </w:r>
          </w:p>
        </w:tc>
      </w:tr>
      <w:tr w:rsidR="00000000">
        <w:tc>
          <w:tcPr>
            <w:tcW w:w="495"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2003</w:t>
            </w:r>
          </w:p>
        </w:tc>
        <w:tc>
          <w:tcPr>
            <w:tcW w:w="55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184.0</w:t>
            </w:r>
          </w:p>
        </w:tc>
      </w:tr>
      <w:tr w:rsidR="00000000">
        <w:tc>
          <w:tcPr>
            <w:tcW w:w="495"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2004</w:t>
            </w:r>
          </w:p>
        </w:tc>
        <w:tc>
          <w:tcPr>
            <w:tcW w:w="55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188.9</w:t>
            </w:r>
          </w:p>
        </w:tc>
      </w:tr>
      <w:tr w:rsidR="00000000">
        <w:tc>
          <w:tcPr>
            <w:tcW w:w="495"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2005</w:t>
            </w:r>
          </w:p>
        </w:tc>
        <w:tc>
          <w:tcPr>
            <w:tcW w:w="55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Georgia"/>
                <w:color w:val="333333"/>
              </w:rPr>
            </w:pPr>
            <w:r>
              <w:rPr>
                <w:rFonts w:ascii="Georgia" w:hAnsi="Georgia" w:cs="Calibri"/>
              </w:rPr>
              <w:t>195.3</w:t>
            </w:r>
          </w:p>
        </w:tc>
      </w:tr>
    </w:tbl>
    <w:p w:rsidR="00000000" w:rsidRDefault="0060168B">
      <w:pPr>
        <w:pStyle w:val="BodyText"/>
        <w:widowControl/>
        <w:spacing w:after="0" w:line="203" w:lineRule="atLeast"/>
        <w:rPr>
          <w:rFonts w:ascii="Georgia" w:hAnsi="Georgia" w:cs="Georgia"/>
          <w:color w:val="333333"/>
        </w:rPr>
      </w:pPr>
      <w:bookmarkStart w:id="280" w:name="coopermacro-ch03_s02_s05_t02"/>
      <w:bookmarkEnd w:id="280"/>
      <w:r>
        <w:rPr>
          <w:rFonts w:ascii="Georgia" w:hAnsi="Georgia" w:cs="Georgia"/>
          <w:color w:val="333333"/>
        </w:rPr>
        <w:t>Source: </w:t>
      </w:r>
      <w:hyperlink r:id="rId66" w:history="1">
        <w:r>
          <w:rPr>
            <w:rStyle w:val="Hyperlink"/>
            <w:rFonts w:ascii="Georgia" w:hAnsi="Georgia"/>
          </w:rPr>
          <w:t>ftp://ftp.bls.gov/pub/special.requests/cpi/cpiai.txt</w:t>
        </w:r>
      </w:hyperlink>
    </w:p>
    <w:p w:rsidR="00000000" w:rsidRDefault="0060168B">
      <w:pPr>
        <w:widowControl/>
        <w:suppressAutoHyphens w:val="0"/>
        <w:rPr>
          <w:rFonts w:ascii="Georgia" w:hAnsi="Georgia" w:cs="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Calibri2"/>
          <w:b/>
          <w:color w:val="F48800"/>
        </w:rPr>
      </w:pPr>
      <w:r>
        <w:rPr>
          <w:rFonts w:ascii="Georgia" w:hAnsi="Georgia" w:cs="Georgia"/>
          <w:color w:val="333333"/>
        </w:rPr>
        <w:t>Table 3.7 Sales Data Corrected for Inflation, 2000–2005</w:t>
      </w:r>
    </w:p>
    <w:p w:rsidR="00000000" w:rsidRDefault="0060168B">
      <w:pPr>
        <w:widowControl/>
        <w:suppressAutoHyphens w:val="0"/>
        <w:rPr>
          <w:rFonts w:ascii="Georgia" w:hAnsi="Georgia" w:cs="Calibri2"/>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691"/>
        <w:gridCol w:w="704"/>
        <w:gridCol w:w="1845"/>
        <w:gridCol w:w="1879"/>
        <w:gridCol w:w="2537"/>
      </w:tblGrid>
      <w:tr w:rsidR="00000000">
        <w:tc>
          <w:tcPr>
            <w:tcW w:w="473" w:type="dxa"/>
            <w:tcBorders>
              <w:top w:val="single" w:sz="2" w:space="0" w:color="000000"/>
              <w:left w:val="single" w:sz="2" w:space="0" w:color="000000"/>
              <w:bottom w:val="single" w:sz="2" w:space="0" w:color="000000"/>
              <w:right w:val="nil"/>
            </w:tcBorders>
            <w:hideMark/>
          </w:tcPr>
          <w:p w:rsidR="00000000" w:rsidRDefault="0060168B">
            <w:pPr>
              <w:pStyle w:val="TableContents"/>
              <w:jc w:val="center"/>
              <w:rPr>
                <w:rFonts w:ascii="Georgia" w:hAnsi="Georgia" w:cs="Calibri2"/>
                <w:b/>
                <w:color w:val="F48800"/>
              </w:rPr>
            </w:pPr>
            <w:r>
              <w:rPr>
                <w:rFonts w:ascii="Georgia" w:hAnsi="Georgia" w:cs="Calibri2"/>
                <w:b/>
                <w:color w:val="F48800"/>
              </w:rPr>
              <w:lastRenderedPageBreak/>
              <w:t>Year</w:t>
            </w:r>
          </w:p>
        </w:tc>
        <w:tc>
          <w:tcPr>
            <w:tcW w:w="641" w:type="dxa"/>
            <w:tcBorders>
              <w:top w:val="single" w:sz="2" w:space="0" w:color="000000"/>
              <w:left w:val="single" w:sz="2" w:space="0" w:color="000000"/>
              <w:bottom w:val="single" w:sz="2" w:space="0" w:color="000000"/>
              <w:right w:val="nil"/>
            </w:tcBorders>
            <w:hideMark/>
          </w:tcPr>
          <w:p w:rsidR="00000000" w:rsidRDefault="0060168B">
            <w:pPr>
              <w:pStyle w:val="TableContents"/>
              <w:jc w:val="center"/>
              <w:rPr>
                <w:rFonts w:ascii="Georgia" w:hAnsi="Georgia" w:cs="Calibri2"/>
                <w:b/>
                <w:color w:val="F48800"/>
              </w:rPr>
            </w:pPr>
            <w:r>
              <w:rPr>
                <w:rFonts w:ascii="Georgia" w:hAnsi="Georgia" w:cs="Calibri2"/>
                <w:b/>
                <w:color w:val="F48800"/>
              </w:rPr>
              <w:t>CPI</w:t>
            </w:r>
          </w:p>
        </w:tc>
        <w:tc>
          <w:tcPr>
            <w:tcW w:w="1845" w:type="dxa"/>
            <w:tcBorders>
              <w:top w:val="single" w:sz="2" w:space="0" w:color="000000"/>
              <w:left w:val="single" w:sz="2" w:space="0" w:color="000000"/>
              <w:bottom w:val="single" w:sz="2" w:space="0" w:color="000000"/>
              <w:right w:val="nil"/>
            </w:tcBorders>
            <w:hideMark/>
          </w:tcPr>
          <w:p w:rsidR="00000000" w:rsidRDefault="0060168B">
            <w:pPr>
              <w:pStyle w:val="TableContents"/>
              <w:jc w:val="center"/>
              <w:rPr>
                <w:rFonts w:ascii="Georgia" w:hAnsi="Georgia" w:cs="Calibri2"/>
                <w:b/>
                <w:color w:val="F48800"/>
              </w:rPr>
            </w:pPr>
            <w:r>
              <w:rPr>
                <w:rFonts w:ascii="Georgia" w:hAnsi="Georgia" w:cs="Calibri2"/>
                <w:b/>
                <w:color w:val="F48800"/>
              </w:rPr>
              <w:t xml:space="preserve">Price Index </w:t>
            </w:r>
            <w:r>
              <w:rPr>
                <w:rFonts w:ascii="Georgia" w:hAnsi="Georgia" w:cs="Calibri2"/>
                <w:b/>
                <w:color w:val="F48800"/>
              </w:rPr>
              <w:lastRenderedPageBreak/>
              <w:t>(Base = 2000)</w:t>
            </w:r>
          </w:p>
        </w:tc>
        <w:tc>
          <w:tcPr>
            <w:tcW w:w="1879" w:type="dxa"/>
            <w:tcBorders>
              <w:top w:val="single" w:sz="2" w:space="0" w:color="000000"/>
              <w:left w:val="single" w:sz="2" w:space="0" w:color="000000"/>
              <w:bottom w:val="single" w:sz="2" w:space="0" w:color="000000"/>
              <w:right w:val="nil"/>
            </w:tcBorders>
            <w:hideMark/>
          </w:tcPr>
          <w:p w:rsidR="00000000" w:rsidRDefault="0060168B">
            <w:pPr>
              <w:pStyle w:val="TableContents"/>
              <w:jc w:val="center"/>
              <w:rPr>
                <w:rFonts w:ascii="Georgia" w:hAnsi="Georgia" w:cs="Calibri2"/>
                <w:b/>
                <w:color w:val="F48800"/>
              </w:rPr>
            </w:pPr>
            <w:r>
              <w:rPr>
                <w:rFonts w:ascii="Georgia" w:hAnsi="Georgia" w:cs="Calibri2"/>
                <w:b/>
                <w:color w:val="F48800"/>
              </w:rPr>
              <w:lastRenderedPageBreak/>
              <w:t xml:space="preserve">Sales </w:t>
            </w:r>
            <w:r>
              <w:rPr>
                <w:rFonts w:ascii="Georgia" w:hAnsi="Georgia" w:cs="Calibri2"/>
                <w:b/>
                <w:color w:val="F48800"/>
              </w:rPr>
              <w:lastRenderedPageBreak/>
              <w:t>(Millions of Dollars)</w:t>
            </w:r>
          </w:p>
        </w:tc>
        <w:tc>
          <w:tcPr>
            <w:tcW w:w="2537"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jc w:val="center"/>
              <w:rPr>
                <w:rFonts w:ascii="Georgia" w:hAnsi="Georgia" w:cs="Calibri"/>
              </w:rPr>
            </w:pPr>
            <w:r>
              <w:rPr>
                <w:rFonts w:ascii="Georgia" w:hAnsi="Georgia" w:cs="Calibri2"/>
                <w:b/>
                <w:color w:val="F48800"/>
              </w:rPr>
              <w:lastRenderedPageBreak/>
              <w:t>Real</w:t>
            </w:r>
            <w:r>
              <w:rPr>
                <w:rFonts w:ascii="Georgia" w:hAnsi="Georgia"/>
                <w:color w:val="F48800"/>
              </w:rPr>
              <w:t> </w:t>
            </w:r>
            <w:r>
              <w:rPr>
                <w:rFonts w:ascii="Georgia" w:hAnsi="Georgia" w:cs="Calibri2"/>
                <w:b/>
                <w:color w:val="F48800"/>
              </w:rPr>
              <w:t xml:space="preserve">Sales </w:t>
            </w:r>
            <w:r>
              <w:rPr>
                <w:rFonts w:ascii="Georgia" w:hAnsi="Georgia" w:cs="Calibri2"/>
                <w:b/>
                <w:color w:val="F48800"/>
              </w:rPr>
              <w:lastRenderedPageBreak/>
              <w:t>(Millions of Year 2000 Dollars)</w:t>
            </w:r>
          </w:p>
        </w:tc>
      </w:tr>
      <w:tr w:rsidR="00000000">
        <w:tc>
          <w:tcPr>
            <w:tcW w:w="473"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lastRenderedPageBreak/>
              <w:t>2000</w:t>
            </w:r>
          </w:p>
        </w:tc>
        <w:tc>
          <w:tcPr>
            <w:tcW w:w="641"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172.2</w:t>
            </w:r>
          </w:p>
        </w:tc>
        <w:tc>
          <w:tcPr>
            <w:tcW w:w="1845"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1.00</w:t>
            </w:r>
          </w:p>
        </w:tc>
        <w:tc>
          <w:tcPr>
            <w:tcW w:w="1879"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21.0</w:t>
            </w:r>
          </w:p>
        </w:tc>
        <w:tc>
          <w:tcPr>
            <w:tcW w:w="253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21.0</w:t>
            </w:r>
          </w:p>
        </w:tc>
      </w:tr>
      <w:tr w:rsidR="00000000">
        <w:tc>
          <w:tcPr>
            <w:tcW w:w="473"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2001</w:t>
            </w:r>
          </w:p>
        </w:tc>
        <w:tc>
          <w:tcPr>
            <w:tcW w:w="641"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177.1</w:t>
            </w:r>
          </w:p>
        </w:tc>
        <w:tc>
          <w:tcPr>
            <w:tcW w:w="1845"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1.03</w:t>
            </w:r>
          </w:p>
        </w:tc>
        <w:tc>
          <w:tcPr>
            <w:tcW w:w="1879"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22.3</w:t>
            </w:r>
          </w:p>
        </w:tc>
        <w:tc>
          <w:tcPr>
            <w:tcW w:w="253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21.7</w:t>
            </w:r>
          </w:p>
        </w:tc>
      </w:tr>
      <w:tr w:rsidR="00000000">
        <w:tc>
          <w:tcPr>
            <w:tcW w:w="473"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2002</w:t>
            </w:r>
          </w:p>
        </w:tc>
        <w:tc>
          <w:tcPr>
            <w:tcW w:w="641"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179.9</w:t>
            </w:r>
          </w:p>
        </w:tc>
        <w:tc>
          <w:tcPr>
            <w:tcW w:w="1845"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1.04</w:t>
            </w:r>
          </w:p>
        </w:tc>
        <w:tc>
          <w:tcPr>
            <w:tcW w:w="1879"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22.9</w:t>
            </w:r>
          </w:p>
        </w:tc>
        <w:tc>
          <w:tcPr>
            <w:tcW w:w="253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21.9</w:t>
            </w:r>
          </w:p>
        </w:tc>
      </w:tr>
      <w:tr w:rsidR="00000000">
        <w:tc>
          <w:tcPr>
            <w:tcW w:w="473"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2003</w:t>
            </w:r>
          </w:p>
        </w:tc>
        <w:tc>
          <w:tcPr>
            <w:tcW w:w="641"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184.0</w:t>
            </w:r>
          </w:p>
        </w:tc>
        <w:tc>
          <w:tcPr>
            <w:tcW w:w="1845"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1.06</w:t>
            </w:r>
          </w:p>
        </w:tc>
        <w:tc>
          <w:tcPr>
            <w:tcW w:w="1879"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23.7</w:t>
            </w:r>
          </w:p>
        </w:tc>
        <w:tc>
          <w:tcPr>
            <w:tcW w:w="253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22.2</w:t>
            </w:r>
          </w:p>
        </w:tc>
      </w:tr>
      <w:tr w:rsidR="00000000">
        <w:tc>
          <w:tcPr>
            <w:tcW w:w="473"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2004</w:t>
            </w:r>
          </w:p>
        </w:tc>
        <w:tc>
          <w:tcPr>
            <w:tcW w:w="641"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188.9</w:t>
            </w:r>
          </w:p>
        </w:tc>
        <w:tc>
          <w:tcPr>
            <w:tcW w:w="1845"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1.10</w:t>
            </w:r>
          </w:p>
        </w:tc>
        <w:tc>
          <w:tcPr>
            <w:tcW w:w="1879"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24.1</w:t>
            </w:r>
          </w:p>
        </w:tc>
        <w:tc>
          <w:tcPr>
            <w:tcW w:w="253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22.0</w:t>
            </w:r>
          </w:p>
        </w:tc>
      </w:tr>
      <w:tr w:rsidR="00000000">
        <w:tc>
          <w:tcPr>
            <w:tcW w:w="473"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2005</w:t>
            </w:r>
          </w:p>
        </w:tc>
        <w:tc>
          <w:tcPr>
            <w:tcW w:w="641"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195.3</w:t>
            </w:r>
          </w:p>
        </w:tc>
        <w:tc>
          <w:tcPr>
            <w:tcW w:w="1845"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1.13</w:t>
            </w:r>
          </w:p>
        </w:tc>
        <w:tc>
          <w:tcPr>
            <w:tcW w:w="1879"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24.7</w:t>
            </w:r>
          </w:p>
        </w:tc>
        <w:tc>
          <w:tcPr>
            <w:tcW w:w="253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cs="Calibri"/>
              </w:rPr>
              <w:t>21.8</w:t>
            </w:r>
          </w:p>
        </w:tc>
      </w:tr>
    </w:tbl>
    <w:p w:rsidR="00000000" w:rsidRDefault="0060168B">
      <w:pPr>
        <w:pStyle w:val="BodyText"/>
        <w:widowControl/>
        <w:spacing w:after="0" w:line="203" w:lineRule="atLeast"/>
        <w:rPr>
          <w:rFonts w:ascii="Georgia" w:hAnsi="Georgia"/>
        </w:rPr>
      </w:pPr>
    </w:p>
    <w:p w:rsidR="00000000" w:rsidRDefault="0060168B">
      <w:pPr>
        <w:widowControl/>
        <w:spacing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cs="Georgia"/>
          <w:color w:val="333333"/>
        </w:rPr>
      </w:pPr>
      <w:bookmarkStart w:id="281" w:name="coopermacro-ch03_s02_s05_p06"/>
      <w:bookmarkStart w:id="282" w:name="coopermacro-ch03_s02_s05"/>
      <w:bookmarkEnd w:id="281"/>
      <w:bookmarkEnd w:id="282"/>
      <w:r>
        <w:rPr>
          <w:rFonts w:ascii="Georgia" w:hAnsi="Georgia" w:cs="Georgia"/>
          <w:color w:val="333333"/>
        </w:rPr>
        <w:lastRenderedPageBreak/>
        <w:t xml:space="preserve">We can see that the sales data are much less rosy after we account for inflation. Sales were increasing between 2000 and 2003 in real terms, but real sales </w:t>
      </w:r>
      <w:r>
        <w:rPr>
          <w:rFonts w:ascii="Georgia" w:hAnsi="Georgia" w:cs="Georgia"/>
          <w:color w:val="333333"/>
        </w:rPr>
        <w:t>decreased in 2004 and 2005. Had she just looked at the dollar measure of sales, she would have completely missed the fact that the business had experienced a downturn in the last two years.</w:t>
      </w:r>
    </w:p>
    <w:p w:rsidR="00000000" w:rsidRDefault="0060168B">
      <w:pPr>
        <w:pStyle w:val="BodyText"/>
        <w:spacing w:after="0"/>
        <w:rPr>
          <w:rFonts w:ascii="Georgia" w:hAnsi="Georgia" w:cs="Georgia"/>
          <w:color w:val="333333"/>
        </w:rPr>
      </w:pPr>
    </w:p>
    <w:p w:rsidR="00000000" w:rsidRDefault="0060168B">
      <w:pPr>
        <w:pStyle w:val="BodyText"/>
        <w:spacing w:after="0"/>
        <w:rPr>
          <w:rFonts w:ascii="Georgia" w:hAnsi="Georgia"/>
        </w:rPr>
      </w:pPr>
      <w:bookmarkStart w:id="283" w:name="coopermacro-ch03_s02_s05_p07"/>
      <w:bookmarkEnd w:id="283"/>
      <w:r>
        <w:rPr>
          <w:rFonts w:ascii="Georgia" w:hAnsi="Georgia" w:cs="Georgia"/>
          <w:color w:val="333333"/>
          <w:lang w:val="en"/>
        </w:rPr>
        <w:t xml:space="preserve">Economic </w:t>
      </w:r>
      <w:r>
        <w:rPr>
          <w:rFonts w:ascii="Georgia" w:hAnsi="Georgia" w:cs="Georgia"/>
          <w:color w:val="333333"/>
          <w:lang w:val="en"/>
        </w:rPr>
        <w:t>statistics reported in the news or used by businesspeople are very often given in nominal rather than real terms. Perhaps the single most important piece of “economic literacy” that you can learn is that you should always correct for inflation. Likewise, y</w:t>
      </w:r>
      <w:r>
        <w:rPr>
          <w:rFonts w:ascii="Georgia" w:hAnsi="Georgia" w:cs="Georgia"/>
          <w:color w:val="333333"/>
          <w:lang w:val="en"/>
        </w:rPr>
        <w:t>ou should be on your guard for misleading statistics that fail to make this correction. Here is an example from an article that appeared in the </w:t>
      </w:r>
      <w:r>
        <w:rPr>
          <w:rStyle w:val="Emphasis"/>
          <w:rFonts w:ascii="Georgia" w:hAnsi="Georgia" w:cs="Georgia"/>
          <w:color w:val="333333"/>
          <w:lang w:val="en"/>
        </w:rPr>
        <w:t>Washington Post</w:t>
      </w:r>
      <w:r>
        <w:rPr>
          <w:rFonts w:ascii="Georgia" w:hAnsi="Georgia" w:cs="Georgia"/>
          <w:color w:val="333333"/>
          <w:lang w:val="en"/>
        </w:rPr>
        <w:t>. “The Clinton recovery has been far less egalitarian than the much-criticized Reagan ‘era of gre</w:t>
      </w:r>
      <w:r>
        <w:rPr>
          <w:rFonts w:ascii="Georgia" w:hAnsi="Georgia" w:cs="Georgia"/>
          <w:color w:val="333333"/>
          <w:lang w:val="en"/>
        </w:rPr>
        <w:t>ed.’ Between 1990 and 1995, the [real average] family income actually declined slightly while the number of people with a net worth over $1 million more than doubled.”</w:t>
      </w:r>
      <w:r>
        <w:rPr>
          <w:rFonts w:ascii="Georgia" w:hAnsi="Georgia"/>
        </w:rPr>
        <w:t> [6]</w:t>
      </w:r>
    </w:p>
    <w:p w:rsidR="00000000" w:rsidRDefault="0060168B">
      <w:pPr>
        <w:pStyle w:val="BodyText"/>
        <w:spacing w:after="0"/>
        <w:rPr>
          <w:rFonts w:ascii="Georgia" w:hAnsi="Georgia"/>
        </w:rPr>
      </w:pPr>
    </w:p>
    <w:p w:rsidR="00000000" w:rsidRDefault="0060168B">
      <w:pPr>
        <w:pStyle w:val="BodyText"/>
        <w:spacing w:after="0"/>
        <w:rPr>
          <w:rFonts w:ascii="Georgia" w:hAnsi="Georgia" w:cs="Georgia"/>
          <w:color w:val="333333"/>
          <w:lang w:val="en"/>
        </w:rPr>
      </w:pPr>
      <w:bookmarkStart w:id="284" w:name="coopermacro-ch03_s02_s05_p08"/>
      <w:bookmarkEnd w:id="284"/>
      <w:r>
        <w:rPr>
          <w:rFonts w:ascii="Georgia" w:hAnsi="Georgia" w:cs="Georgia"/>
          <w:color w:val="333333"/>
          <w:lang w:val="en"/>
        </w:rPr>
        <w:t>Can you see why this sentence is so misleading? It mixes together a real measure an</w:t>
      </w:r>
      <w:r>
        <w:rPr>
          <w:rFonts w:ascii="Georgia" w:hAnsi="Georgia" w:cs="Georgia"/>
          <w:color w:val="333333"/>
          <w:lang w:val="en"/>
        </w:rPr>
        <w:t>d a nominal measure in the same sentence. Real family income—that is, family income corrected for inflation—declined in the first half of the 1990s. But the number of millionaires is a nominal measure. In a time of inflation, we would expect to have more m</w:t>
      </w:r>
      <w:r>
        <w:rPr>
          <w:rFonts w:ascii="Georgia" w:hAnsi="Georgia" w:cs="Georgia"/>
          <w:color w:val="333333"/>
          <w:lang w:val="en"/>
        </w:rPr>
        <w:t>illionaires, even if people are not really getting any richer.</w:t>
      </w:r>
    </w:p>
    <w:p w:rsidR="00000000" w:rsidRDefault="0060168B">
      <w:pPr>
        <w:pStyle w:val="BodyText"/>
        <w:spacing w:after="0"/>
        <w:rPr>
          <w:rFonts w:ascii="Georgia" w:hAnsi="Georgia" w:cs="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jc w:val="center"/>
        <w:rPr>
          <w:rFonts w:ascii="Georgia" w:hAnsi="Georgia"/>
          <w:sz w:val="24"/>
          <w:szCs w:val="24"/>
        </w:rPr>
      </w:pPr>
      <w:r>
        <w:rPr>
          <w:rFonts w:ascii="Georgia" w:hAnsi="Georgia" w:cs="Calibri"/>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34"/>
        </w:numPr>
        <w:tabs>
          <w:tab w:val="left" w:pos="585"/>
        </w:tabs>
        <w:spacing w:after="0"/>
        <w:ind w:right="281"/>
        <w:rPr>
          <w:rFonts w:ascii="Georgia" w:hAnsi="Georgia" w:cs="Calibri2"/>
          <w:color w:val="333333"/>
          <w:lang w:val="en"/>
        </w:rPr>
      </w:pPr>
      <w:bookmarkStart w:id="285" w:name="coopermacro-ch03_s02_s05_l02"/>
      <w:bookmarkEnd w:id="285"/>
      <w:r>
        <w:rPr>
          <w:rFonts w:ascii="Georgia" w:hAnsi="Georgia" w:cs="Calibri2"/>
          <w:color w:val="333333"/>
          <w:lang w:val="en"/>
        </w:rPr>
        <w:t>A price index is created by calculating the cost of purchasing a fixed basket of goods in different years.</w:t>
      </w:r>
    </w:p>
    <w:p w:rsidR="00000000" w:rsidRDefault="0060168B" w:rsidP="0060168B">
      <w:pPr>
        <w:pStyle w:val="BodyText"/>
        <w:numPr>
          <w:ilvl w:val="0"/>
          <w:numId w:val="34"/>
        </w:numPr>
        <w:tabs>
          <w:tab w:val="left" w:pos="585"/>
        </w:tabs>
        <w:spacing w:after="0"/>
        <w:ind w:right="281"/>
        <w:rPr>
          <w:rFonts w:ascii="Georgia" w:hAnsi="Georgia" w:cs="Calibri2"/>
          <w:color w:val="333333"/>
          <w:lang w:val="en"/>
        </w:rPr>
      </w:pPr>
      <w:r>
        <w:rPr>
          <w:rFonts w:ascii="Georgia" w:hAnsi="Georgia" w:cs="Calibri2"/>
          <w:color w:val="333333"/>
          <w:lang w:val="en"/>
        </w:rPr>
        <w:t>The CPI is a price index for goods and services, includi</w:t>
      </w:r>
      <w:r>
        <w:rPr>
          <w:rFonts w:ascii="Georgia" w:hAnsi="Georgia" w:cs="Calibri2"/>
          <w:color w:val="333333"/>
          <w:lang w:val="en"/>
        </w:rPr>
        <w:t>ng imported goods, consumed by households, while the GDP deflator is based on all the goods and services that compose GDP.</w:t>
      </w:r>
    </w:p>
    <w:p w:rsidR="00000000" w:rsidRDefault="0060168B" w:rsidP="0060168B">
      <w:pPr>
        <w:pStyle w:val="BodyText"/>
        <w:numPr>
          <w:ilvl w:val="0"/>
          <w:numId w:val="34"/>
        </w:numPr>
        <w:tabs>
          <w:tab w:val="left" w:pos="585"/>
        </w:tabs>
        <w:spacing w:after="0"/>
        <w:ind w:right="281"/>
        <w:rPr>
          <w:rFonts w:ascii="Georgia" w:hAnsi="Georgia" w:cs="Calibri2"/>
          <w:color w:val="333333"/>
          <w:lang w:val="en"/>
        </w:rPr>
      </w:pPr>
      <w:r>
        <w:rPr>
          <w:rFonts w:ascii="Georgia" w:hAnsi="Georgia" w:cs="Calibri2"/>
          <w:color w:val="333333"/>
          <w:lang w:val="en"/>
        </w:rPr>
        <w:t>Calculating a price index is difficult due to the introduction of new products, quality changes, and changes in purchasing patterns.</w:t>
      </w:r>
    </w:p>
    <w:p w:rsidR="00000000" w:rsidRDefault="0060168B">
      <w:pPr>
        <w:pStyle w:val="BodyText"/>
        <w:spacing w:after="0"/>
        <w:ind w:right="281"/>
        <w:rPr>
          <w:rFonts w:ascii="Georgia" w:hAnsi="Georgia" w:cs="Calibri2"/>
          <w:color w:val="333333"/>
          <w:lang w:val="en"/>
        </w:rPr>
      </w:pPr>
    </w:p>
    <w:p w:rsidR="00000000" w:rsidRDefault="0060168B">
      <w:pPr>
        <w:pStyle w:val="BodyText"/>
        <w:spacing w:after="0"/>
        <w:ind w:right="281"/>
        <w:rPr>
          <w:rFonts w:ascii="Georgia" w:hAnsi="Georgia" w:cs="Calibri2"/>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4"/>
        <w:spacing w:before="0" w:after="0"/>
        <w:rPr>
          <w:rFonts w:ascii="Georgia" w:eastAsia="Calibri2" w:hAnsi="Georgia" w:cs="Calibri2"/>
          <w:b w:val="0"/>
          <w:bCs w:val="0"/>
          <w:i w:val="0"/>
          <w:iCs w:val="0"/>
          <w:color w:val="555555"/>
          <w:lang w:val="en" w:eastAsia="en" w:bidi="en"/>
        </w:rPr>
      </w:pPr>
    </w:p>
    <w:p w:rsidR="00000000" w:rsidRDefault="0060168B">
      <w:pPr>
        <w:pStyle w:val="Heading4"/>
        <w:spacing w:before="0" w:after="0"/>
        <w:rPr>
          <w:rFonts w:ascii="Georgia" w:hAnsi="Georgia"/>
        </w:rPr>
      </w:pPr>
      <w:r>
        <w:rPr>
          <w:rFonts w:ascii="Georgia" w:eastAsia="Calibri2" w:hAnsi="Georgia" w:cs="Calibri2"/>
          <w:i w:val="0"/>
          <w:iCs w:val="0"/>
          <w:color w:val="555555"/>
          <w:lang w:val="en" w:eastAsia="en" w:bidi="en"/>
        </w:rPr>
        <w:t>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35"/>
        </w:numPr>
        <w:tabs>
          <w:tab w:val="left" w:pos="360"/>
        </w:tabs>
        <w:spacing w:after="0"/>
        <w:rPr>
          <w:rFonts w:ascii="Georgia" w:hAnsi="Georgia" w:cs="Georgia"/>
          <w:i/>
          <w:color w:val="BB9966"/>
        </w:rPr>
      </w:pPr>
      <w:bookmarkStart w:id="286" w:name="coopermacro-ch03_s02_s05_l03"/>
      <w:bookmarkEnd w:id="286"/>
      <w:r>
        <w:rPr>
          <w:rFonts w:ascii="Georgia" w:hAnsi="Georgia" w:cs="Georgia"/>
          <w:color w:val="333333"/>
          <w:lang w:val="en"/>
        </w:rPr>
        <w:t>The BLS has an inflation calculator on its website (</w:t>
      </w:r>
      <w:hyperlink r:id="rId67" w:history="1">
        <w:r>
          <w:rPr>
            <w:rStyle w:val="Hyperlink"/>
            <w:rFonts w:ascii="Georgia" w:hAnsi="Georgia"/>
          </w:rPr>
          <w:t>http://data.bls.gov/cgi-bin/cpicalc.pl</w:t>
        </w:r>
      </w:hyperlink>
      <w:r>
        <w:rPr>
          <w:rFonts w:ascii="Georgia" w:hAnsi="Georgia" w:cs="Georgia"/>
          <w:color w:val="333333"/>
          <w:lang w:val="en"/>
        </w:rPr>
        <w:t>), which is shown in </w:t>
      </w:r>
      <w:r>
        <w:rPr>
          <w:rFonts w:ascii="Georgia" w:hAnsi="Georgia"/>
        </w:rPr>
        <w:t>Figure 3.10 "BLS Inflation Calculator"</w:t>
      </w:r>
      <w:r>
        <w:rPr>
          <w:rFonts w:ascii="Georgia" w:hAnsi="Georgia" w:cs="Georgia"/>
          <w:color w:val="333333"/>
          <w:lang w:val="en"/>
        </w:rPr>
        <w:t>.</w:t>
      </w:r>
    </w:p>
    <w:p w:rsidR="00000000" w:rsidRDefault="0060168B">
      <w:pPr>
        <w:widowControl/>
        <w:suppressAutoHyphens w:val="0"/>
        <w:rPr>
          <w:rFonts w:ascii="Georgia" w:hAnsi="Georgia" w:cs="Georgia"/>
          <w:i/>
          <w:color w:val="BB9966"/>
        </w:rPr>
        <w:sectPr w:rsidR="00000000">
          <w:type w:val="continuous"/>
          <w:pgSz w:w="12240" w:h="15840"/>
          <w:pgMar w:top="1134" w:right="1134" w:bottom="1134" w:left="1134" w:header="720" w:footer="720" w:gutter="0"/>
          <w:cols w:space="720"/>
        </w:sectPr>
      </w:pPr>
    </w:p>
    <w:p w:rsidR="00000000" w:rsidRDefault="0060168B">
      <w:pPr>
        <w:pStyle w:val="BodyText"/>
        <w:spacing w:after="0"/>
        <w:ind w:left="360"/>
        <w:rPr>
          <w:rFonts w:ascii="Georgia" w:hAnsi="Georgia" w:cs="Georgia"/>
          <w:i/>
          <w:color w:val="BB9966"/>
        </w:rPr>
      </w:pPr>
    </w:p>
    <w:p w:rsidR="00000000" w:rsidRDefault="0060168B">
      <w:pPr>
        <w:pStyle w:val="BodyText"/>
        <w:spacing w:after="0"/>
        <w:ind w:left="360"/>
        <w:rPr>
          <w:rFonts w:ascii="Georgia" w:hAnsi="Georgia" w:cs="Georgia"/>
          <w:i/>
          <w:color w:val="BB9966"/>
        </w:rPr>
      </w:pPr>
      <w:r>
        <w:rPr>
          <w:rFonts w:ascii="Georgia" w:hAnsi="Georgia" w:cs="Georgia"/>
          <w:i/>
          <w:color w:val="000000"/>
        </w:rPr>
        <w:t>Figure 3.10</w:t>
      </w:r>
    </w:p>
    <w:p w:rsidR="00000000" w:rsidRDefault="0060168B">
      <w:pPr>
        <w:pStyle w:val="BodyText"/>
        <w:spacing w:after="0"/>
        <w:ind w:left="360"/>
        <w:rPr>
          <w:rFonts w:ascii="Georgia" w:hAnsi="Georgia"/>
        </w:rPr>
      </w:pPr>
      <w:r>
        <w:rPr>
          <w:rFonts w:ascii="Georgia" w:hAnsi="Georgia" w:cs="Georgia"/>
          <w:i/>
          <w:color w:val="BB9966"/>
        </w:rPr>
        <w:t>BLS Inflation Calculator</w:t>
      </w:r>
    </w:p>
    <w:p w:rsidR="00000000" w:rsidRDefault="0060168B">
      <w:pPr>
        <w:pStyle w:val="BodyText"/>
        <w:spacing w:after="0"/>
        <w:ind w:left="360"/>
        <w:jc w:val="center"/>
        <w:rPr>
          <w:rFonts w:ascii="Georgia" w:hAnsi="Georgia" w:cs="Georgia"/>
          <w:color w:val="333333"/>
        </w:rPr>
      </w:pPr>
      <w:r>
        <w:rPr>
          <w:rFonts w:ascii="Georgia" w:hAnsi="Georgia"/>
          <w:noProof/>
          <w:lang w:eastAsia="en-US" w:bidi="ar-SA"/>
        </w:rPr>
        <w:drawing>
          <wp:inline distT="0" distB="0" distL="0" distR="0">
            <wp:extent cx="4162425" cy="2857500"/>
            <wp:effectExtent l="0" t="0" r="9525" b="0"/>
            <wp:docPr id="9" name="Picture 9" descr="C:\Users\Tanner\Downloads\Macroeconomics - Theory through Application_files\image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anner\Downloads\Macroeconomics - Theory through Application_files\image048.jpg"/>
                    <pic:cNvPicPr>
                      <a:picLocks noChangeAspect="1" noChangeArrowheads="1"/>
                    </pic:cNvPicPr>
                  </pic:nvPicPr>
                  <pic:blipFill>
                    <a:blip r:link="rId68">
                      <a:extLst>
                        <a:ext uri="{28A0092B-C50C-407E-A947-70E740481C1C}">
                          <a14:useLocalDpi xmlns:a14="http://schemas.microsoft.com/office/drawing/2010/main" val="0"/>
                        </a:ext>
                      </a:extLst>
                    </a:blip>
                    <a:srcRect/>
                    <a:stretch>
                      <a:fillRect/>
                    </a:stretch>
                  </pic:blipFill>
                  <pic:spPr bwMode="auto">
                    <a:xfrm>
                      <a:off x="0" y="0"/>
                      <a:ext cx="4162425" cy="2857500"/>
                    </a:xfrm>
                    <a:prstGeom prst="rect">
                      <a:avLst/>
                    </a:prstGeom>
                    <a:noFill/>
                    <a:ln>
                      <a:noFill/>
                    </a:ln>
                  </pic:spPr>
                </pic:pic>
              </a:graphicData>
            </a:graphic>
          </wp:inline>
        </w:drawing>
      </w:r>
      <w:r>
        <w:rPr>
          <w:rFonts w:ascii="Georgia" w:hAnsi="Georgia"/>
        </w:rPr>
        <w:t xml:space="preserve">   </w:t>
      </w:r>
    </w:p>
    <w:p w:rsidR="00000000" w:rsidRDefault="0060168B">
      <w:pPr>
        <w:widowControl/>
        <w:suppressAutoHyphens w:val="0"/>
        <w:rPr>
          <w:rFonts w:ascii="Georgia" w:hAnsi="Georgia" w:cs="Georgia"/>
          <w:color w:val="333333"/>
        </w:rPr>
        <w:sectPr w:rsidR="00000000">
          <w:type w:val="continuous"/>
          <w:pgSz w:w="12240" w:h="15840"/>
          <w:pgMar w:top="1134" w:right="1134" w:bottom="1134" w:left="1134" w:header="720" w:footer="720" w:gutter="0"/>
          <w:cols w:space="720"/>
        </w:sectPr>
      </w:pPr>
    </w:p>
    <w:p w:rsidR="00000000" w:rsidRDefault="0060168B">
      <w:pPr>
        <w:pStyle w:val="BodyText"/>
        <w:spacing w:after="0"/>
        <w:ind w:left="360"/>
        <w:rPr>
          <w:rFonts w:ascii="Georgia" w:hAnsi="Georgia" w:cs="Georgia"/>
          <w:color w:val="333333"/>
        </w:rPr>
      </w:pPr>
    </w:p>
    <w:p w:rsidR="00000000" w:rsidRDefault="0060168B">
      <w:pPr>
        <w:pStyle w:val="BodyText"/>
        <w:spacing w:after="0"/>
        <w:ind w:left="360"/>
        <w:rPr>
          <w:rFonts w:ascii="Georgia" w:hAnsi="Georgia"/>
        </w:rPr>
      </w:pPr>
      <w:bookmarkStart w:id="287" w:name="coopermacro-ch03_s02_s05_p09"/>
      <w:bookmarkEnd w:id="287"/>
      <w:r>
        <w:rPr>
          <w:rFonts w:ascii="Georgia" w:hAnsi="Georgia" w:cs="Georgia"/>
          <w:color w:val="333333"/>
        </w:rPr>
        <w:t>You enter an amount and two different years, and then it tells you the other amount. Explain the calculation that this program performs.</w:t>
      </w:r>
    </w:p>
    <w:p w:rsidR="00000000" w:rsidRDefault="0060168B">
      <w:pPr>
        <w:pStyle w:val="BodyText"/>
        <w:spacing w:after="0"/>
        <w:ind w:left="360"/>
        <w:rPr>
          <w:rFonts w:ascii="Georgia" w:hAnsi="Georgia"/>
        </w:rPr>
      </w:pPr>
    </w:p>
    <w:p w:rsidR="00000000" w:rsidRDefault="0060168B" w:rsidP="0060168B">
      <w:pPr>
        <w:pStyle w:val="BodyText"/>
        <w:numPr>
          <w:ilvl w:val="0"/>
          <w:numId w:val="35"/>
        </w:numPr>
        <w:tabs>
          <w:tab w:val="left" w:pos="360"/>
        </w:tabs>
        <w:spacing w:after="0"/>
        <w:rPr>
          <w:rFonts w:ascii="Georgia" w:hAnsi="Georgia"/>
        </w:rPr>
      </w:pPr>
      <w:r>
        <w:rPr>
          <w:rFonts w:ascii="Georgia" w:hAnsi="Georgia" w:cs="Georgia"/>
          <w:color w:val="333333"/>
          <w:lang w:val="en"/>
        </w:rPr>
        <w:t>In </w:t>
      </w:r>
      <w:r>
        <w:rPr>
          <w:rFonts w:ascii="Georgia" w:hAnsi="Georgia"/>
        </w:rPr>
        <w:t>Table 3.7 "Sales Data Cor</w:t>
      </w:r>
      <w:r>
        <w:rPr>
          <w:rFonts w:ascii="Georgia" w:hAnsi="Georgia"/>
        </w:rPr>
        <w:t>rected for Inflation, 2000–2005"</w:t>
      </w:r>
      <w:r>
        <w:rPr>
          <w:rFonts w:ascii="Georgia" w:hAnsi="Georgia" w:cs="Georgia"/>
          <w:color w:val="333333"/>
          <w:lang w:val="en"/>
        </w:rPr>
        <w:t>, calculate the inflation rate (that is, the percentage change in the price index) and the growth rate of sales in each year. What is the relationship between these two variables (a) when real sales are increasing and (b) wh</w:t>
      </w:r>
      <w:r>
        <w:rPr>
          <w:rFonts w:ascii="Georgia" w:hAnsi="Georgia" w:cs="Georgia"/>
          <w:color w:val="333333"/>
          <w:lang w:val="en"/>
        </w:rPr>
        <w:t>en real sales are decreasing?</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288" w:name="hrfn2"/>
      <w:bookmarkEnd w:id="288"/>
      <w:r>
        <w:rPr>
          <w:rFonts w:ascii="Georgia" w:hAnsi="Georgia" w:cs="Calibri2"/>
          <w:color w:val="0099FF"/>
        </w:rPr>
        <w:lastRenderedPageBreak/>
        <w:t>[1]</w:t>
      </w:r>
      <w:r>
        <w:rPr>
          <w:rFonts w:ascii="Georgia" w:hAnsi="Georgia" w:cs="Calibri2"/>
          <w:color w:val="333333"/>
        </w:rPr>
        <w:t xml:space="preserve"> Frequently, the value for the price index is multiplied by 100, so the price index for 2013 would be given as 104.</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s="Calibri2"/>
          <w:color w:val="0099FF"/>
        </w:rPr>
        <w:t xml:space="preserve">[2] </w:t>
      </w:r>
      <w:r>
        <w:rPr>
          <w:rFonts w:ascii="Georgia" w:hAnsi="Georgia" w:cs="Calibri2"/>
          <w:color w:val="333333"/>
        </w:rPr>
        <w:t xml:space="preserve">Inflation data </w:t>
      </w:r>
      <w:r>
        <w:rPr>
          <w:rFonts w:ascii="Georgia" w:hAnsi="Georgia" w:cs="Calibri2"/>
          <w:color w:val="333333"/>
        </w:rPr>
        <w:t>and more details about the construction of price indices can be found at the website of the Bureau of Labor Statistics (BLS; </w:t>
      </w:r>
      <w:hyperlink r:id="rId69" w:history="1">
        <w:r>
          <w:rPr>
            <w:rStyle w:val="Hyperlink"/>
            <w:rFonts w:ascii="Georgia" w:hAnsi="Georgia"/>
          </w:rPr>
          <w:t>http://www.bls.gov</w:t>
        </w:r>
      </w:hyperlink>
      <w:r>
        <w:rPr>
          <w:rFonts w:ascii="Georgia" w:hAnsi="Georgia" w:cs="Calibri2"/>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s="Calibri2"/>
          <w:color w:val="0099FF"/>
        </w:rPr>
        <w:t>[3]</w:t>
      </w:r>
      <w:r>
        <w:rPr>
          <w:rFonts w:ascii="Georgia" w:hAnsi="Georgia" w:cs="Calibri2"/>
          <w:color w:val="333333"/>
        </w:rPr>
        <w:t xml:space="preserve"> For the history of the ThinkPad, see “ThinkPad: A Brand That Made His</w:t>
      </w:r>
      <w:r>
        <w:rPr>
          <w:rFonts w:ascii="Georgia" w:hAnsi="Georgia" w:cs="Calibri2"/>
          <w:color w:val="333333"/>
        </w:rPr>
        <w:t>tory,” Lenovo, accessed June 28, 2011, </w:t>
      </w:r>
      <w:hyperlink r:id="rId70" w:history="1">
        <w:r>
          <w:rPr>
            <w:rStyle w:val="Hyperlink"/>
            <w:rFonts w:ascii="Georgia" w:hAnsi="Georgia"/>
          </w:rPr>
          <w:t>http://www.pc.ibm.com/ca/thinkpad/anniversary/history.html</w:t>
        </w:r>
      </w:hyperlink>
      <w:r>
        <w:rPr>
          <w:rFonts w:ascii="Georgia" w:hAnsi="Georgia" w:cs="Calibri2"/>
          <w:color w:val="333333"/>
        </w:rPr>
        <w:t>; for the 2011 specifications and prices, see “Lenovo Announces Premium ThinkPad Edg</w:t>
      </w:r>
      <w:r>
        <w:rPr>
          <w:rFonts w:ascii="Georgia" w:hAnsi="Georgia" w:cs="Calibri2"/>
          <w:color w:val="333333"/>
        </w:rPr>
        <w:t>e E220s, E420s SMB Notebooks,” ThinkPads.com, January 3, 2011, accessed July 20, 2011,</w:t>
      </w:r>
      <w:hyperlink r:id="rId71" w:history="1">
        <w:r>
          <w:rPr>
            <w:rStyle w:val="Hyperlink"/>
            <w:rFonts w:ascii="Georgia" w:hAnsi="Georgia"/>
          </w:rPr>
          <w:t>http://www.thinkpads.com/2011/01/03/lenovo-announces-</w:t>
        </w:r>
        <w:r>
          <w:rPr>
            <w:rStyle w:val="Hyperlink"/>
            <w:rFonts w:ascii="Georgia" w:hAnsi="Georgia"/>
          </w:rPr>
          <w:t>premium-thinkpad-edge-e220s-e420s-smb-notebooks</w:t>
        </w:r>
      </w:hyperlink>
      <w:r>
        <w:rPr>
          <w:rFonts w:ascii="Georgia" w:hAnsi="Georgia" w:cs="Calibri2"/>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s="Calibri2"/>
          <w:color w:val="0099FF"/>
        </w:rPr>
        <w:t xml:space="preserve">[4] </w:t>
      </w:r>
      <w:r>
        <w:rPr>
          <w:rFonts w:ascii="Georgia" w:hAnsi="Georgia" w:cs="Calibri2"/>
          <w:color w:val="333333"/>
        </w:rPr>
        <w:t xml:space="preserve">For the complete Boskin Commission Report, see Advisory Commission to Study the Consumer Price Index, “Toward a More Accurate Measure of the Cost of Living,” Social Security Administration, December 4, </w:t>
      </w:r>
      <w:r>
        <w:rPr>
          <w:rFonts w:ascii="Georgia" w:hAnsi="Georgia" w:cs="Calibri2"/>
          <w:color w:val="333333"/>
        </w:rPr>
        <w:t>1996, accessed June 28, 2011,</w:t>
      </w:r>
      <w:hyperlink r:id="rId72" w:history="1">
        <w:r>
          <w:rPr>
            <w:rStyle w:val="Hyperlink"/>
            <w:rFonts w:ascii="Georgia" w:hAnsi="Georgia"/>
          </w:rPr>
          <w:t>http://www.ssa.gov/history/reports/boskinrpt.html</w:t>
        </w:r>
      </w:hyperlink>
      <w:r>
        <w:rPr>
          <w:rFonts w:ascii="Georgia" w:hAnsi="Georgia" w:cs="Calibri2"/>
          <w:color w:val="333333"/>
        </w:rPr>
        <w:t xml:space="preserve">. For the BLS response to the report, </w:t>
      </w:r>
      <w:r>
        <w:rPr>
          <w:rFonts w:ascii="Georgia" w:hAnsi="Georgia" w:cs="Calibri2"/>
          <w:color w:val="333333"/>
        </w:rPr>
        <w:lastRenderedPageBreak/>
        <w:t>see “Consumer Price Index: Executive Summary,” Bureau of Labor Statistics,</w:t>
      </w:r>
      <w:r>
        <w:rPr>
          <w:rFonts w:ascii="Georgia" w:hAnsi="Georgia" w:cs="Calibri2"/>
          <w:color w:val="333333"/>
        </w:rPr>
        <w:t xml:space="preserve"> October 16, 2011, accessed June 28, 2011, </w:t>
      </w:r>
      <w:hyperlink r:id="rId73" w:history="1">
        <w:r>
          <w:rPr>
            <w:rStyle w:val="Hyperlink"/>
            <w:rFonts w:ascii="Georgia" w:hAnsi="Georgia"/>
          </w:rPr>
          <w:t>http://www.bls.gov/cpi/cpi0698b.htm</w:t>
        </w:r>
      </w:hyperlink>
      <w:r>
        <w:rPr>
          <w:rFonts w:ascii="Georgia" w:hAnsi="Georgia" w:cs="Calibri2"/>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s="Calibri2"/>
          <w:color w:val="0099FF"/>
        </w:rPr>
        <w:t xml:space="preserve">[5] </w:t>
      </w:r>
      <w:r>
        <w:rPr>
          <w:rFonts w:ascii="Georgia" w:hAnsi="Georgia" w:cs="Calibri2"/>
          <w:color w:val="333333"/>
        </w:rPr>
        <w:t>See </w:t>
      </w:r>
      <w:r>
        <w:rPr>
          <w:rStyle w:val="Emphasis"/>
          <w:rFonts w:ascii="Georgia" w:hAnsi="Georgia" w:cs="Calibri2"/>
          <w:color w:val="333333"/>
        </w:rPr>
        <w:t>Economic Report of the President</w:t>
      </w:r>
      <w:r>
        <w:rPr>
          <w:rFonts w:ascii="Georgia" w:hAnsi="Georgia" w:cs="Calibri2"/>
          <w:color w:val="333333"/>
        </w:rPr>
        <w:t>, 2011, Table B-60, accessed June 28, 2011,</w:t>
      </w:r>
      <w:hyperlink r:id="rId74" w:history="1">
        <w:r>
          <w:rPr>
            <w:rStyle w:val="Hyperlink"/>
            <w:rFonts w:ascii="Georgia" w:hAnsi="Georgia"/>
          </w:rPr>
          <w:t>http://www.gpoaccess.gov/eop</w:t>
        </w:r>
      </w:hyperlink>
      <w:r>
        <w:rPr>
          <w:rFonts w:ascii="Georgia" w:hAnsi="Georgia" w:cs="Calibri2"/>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Calibri2"/>
          <w:b/>
          <w:color w:val="333333"/>
        </w:rPr>
      </w:pPr>
      <w:r>
        <w:rPr>
          <w:rFonts w:ascii="Georgia" w:hAnsi="Georgia" w:cs="Calibri2"/>
          <w:color w:val="0099FF"/>
        </w:rPr>
        <w:t xml:space="preserve">[6] </w:t>
      </w:r>
      <w:r>
        <w:rPr>
          <w:rFonts w:ascii="Georgia" w:hAnsi="Georgia" w:cs="Calibri2"/>
          <w:color w:val="333333"/>
        </w:rPr>
        <w:t>See J. Kotkin and D. Friedman, “Keep the Champagne on Ice,” </w:t>
      </w:r>
      <w:r>
        <w:rPr>
          <w:rStyle w:val="Emphasis"/>
          <w:rFonts w:ascii="Georgia" w:hAnsi="Georgia" w:cs="Calibri2"/>
          <w:color w:val="333333"/>
        </w:rPr>
        <w:t>The Washington Post</w:t>
      </w:r>
      <w:r>
        <w:rPr>
          <w:rFonts w:ascii="Georgia" w:hAnsi="Georgia" w:cs="Calibri2"/>
          <w:color w:val="333333"/>
        </w:rPr>
        <w:t>, reprinted in </w:t>
      </w:r>
      <w:r>
        <w:rPr>
          <w:rStyle w:val="Emphasis"/>
          <w:rFonts w:ascii="Georgia" w:hAnsi="Georgia" w:cs="Calibri2"/>
          <w:color w:val="333333"/>
        </w:rPr>
        <w:t>The Guardian Weekly</w:t>
      </w:r>
      <w:r>
        <w:rPr>
          <w:rFonts w:ascii="Georgia" w:hAnsi="Georgia" w:cs="Calibri2"/>
          <w:color w:val="333333"/>
        </w:rPr>
        <w:t>, June 7, 1998. In fact, the quote in the newspaper was even more misleading because it did not even ma</w:t>
      </w:r>
      <w:r>
        <w:rPr>
          <w:rFonts w:ascii="Georgia" w:hAnsi="Georgia" w:cs="Calibri2"/>
          <w:color w:val="333333"/>
        </w:rPr>
        <w:t>ke it clear that the family income figure was adjusted for inflation.</w:t>
      </w:r>
    </w:p>
    <w:p w:rsidR="00000000" w:rsidRDefault="0060168B">
      <w:pPr>
        <w:widowControl/>
        <w:suppressAutoHyphens w:val="0"/>
        <w:rPr>
          <w:rFonts w:ascii="Georgia" w:hAnsi="Georgia" w:cs="Calibri2"/>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Calibri2"/>
          <w:color w:val="333333"/>
          <w:sz w:val="24"/>
          <w:szCs w:val="24"/>
        </w:rPr>
      </w:pPr>
    </w:p>
    <w:p w:rsidR="00000000" w:rsidRDefault="0060168B">
      <w:pPr>
        <w:pStyle w:val="Heading2"/>
        <w:widowControl/>
        <w:spacing w:before="0" w:after="0" w:line="203" w:lineRule="atLeast"/>
        <w:rPr>
          <w:rFonts w:ascii="Georgia" w:hAnsi="Georgia" w:cs="Calibri2"/>
          <w:color w:val="333333"/>
          <w:sz w:val="24"/>
          <w:szCs w:val="24"/>
        </w:rPr>
      </w:pPr>
      <w:r>
        <w:rPr>
          <w:rFonts w:ascii="Georgia" w:hAnsi="Georgia" w:cs="Calbri"/>
          <w:color w:val="333333"/>
          <w:sz w:val="24"/>
          <w:szCs w:val="24"/>
        </w:rPr>
        <w:t>3.3 The Circular Flow of Income</w:t>
      </w:r>
    </w:p>
    <w:p w:rsidR="00000000" w:rsidRDefault="0060168B">
      <w:pPr>
        <w:pStyle w:val="BodyText"/>
        <w:widowControl/>
        <w:spacing w:after="0" w:line="203" w:lineRule="atLeast"/>
        <w:rPr>
          <w:rFonts w:ascii="Georgia" w:hAnsi="Georgia" w:cs="Calibri2"/>
          <w:b/>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jc w:val="center"/>
        <w:rPr>
          <w:rFonts w:ascii="Georgia" w:hAnsi="Georgia" w:cs="Calibri2"/>
          <w:b w:val="0"/>
          <w:color w:val="333333"/>
          <w:sz w:val="24"/>
          <w:szCs w:val="24"/>
        </w:rPr>
      </w:pPr>
      <w:r>
        <w:rPr>
          <w:rFonts w:ascii="Georgia" w:hAnsi="Georgia" w:cs="Calibri2"/>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r>
        <w:rPr>
          <w:rFonts w:ascii="Georgia" w:hAnsi="Georgia" w:cs="Calibri2"/>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36"/>
        </w:numPr>
        <w:tabs>
          <w:tab w:val="left" w:pos="585"/>
        </w:tabs>
        <w:spacing w:after="0" w:line="203" w:lineRule="atLeast"/>
        <w:ind w:right="281"/>
        <w:rPr>
          <w:rFonts w:ascii="Georgia" w:hAnsi="Georgia" w:cs="Calibri2"/>
          <w:color w:val="333333"/>
        </w:rPr>
      </w:pPr>
      <w:bookmarkStart w:id="289" w:name="coopermacro-ch03_s03_l01"/>
      <w:bookmarkEnd w:id="289"/>
      <w:r>
        <w:rPr>
          <w:rFonts w:ascii="Georgia" w:hAnsi="Georgia" w:cs="Calibri2"/>
          <w:color w:val="333333"/>
        </w:rPr>
        <w:t xml:space="preserve">What </w:t>
      </w:r>
      <w:r>
        <w:rPr>
          <w:rFonts w:ascii="Georgia" w:hAnsi="Georgia" w:cs="Calibri2"/>
          <w:color w:val="333333"/>
        </w:rPr>
        <w:t>is the circular flow of income?</w:t>
      </w:r>
    </w:p>
    <w:p w:rsidR="00000000" w:rsidRDefault="0060168B" w:rsidP="0060168B">
      <w:pPr>
        <w:pStyle w:val="BodyText"/>
        <w:widowControl/>
        <w:numPr>
          <w:ilvl w:val="0"/>
          <w:numId w:val="36"/>
        </w:numPr>
        <w:tabs>
          <w:tab w:val="left" w:pos="585"/>
        </w:tabs>
        <w:spacing w:after="0" w:line="203" w:lineRule="atLeast"/>
        <w:ind w:right="281"/>
        <w:rPr>
          <w:rFonts w:ascii="Georgia" w:hAnsi="Georgia" w:cs="Calibri2"/>
          <w:color w:val="333333"/>
        </w:rPr>
      </w:pPr>
      <w:r>
        <w:rPr>
          <w:rFonts w:ascii="Georgia" w:hAnsi="Georgia" w:cs="Calibri2"/>
          <w:color w:val="333333"/>
        </w:rPr>
        <w:t>What is the national income identity?</w:t>
      </w:r>
    </w:p>
    <w:p w:rsidR="00000000" w:rsidRDefault="0060168B">
      <w:pPr>
        <w:pStyle w:val="BodyText"/>
        <w:widowControl/>
        <w:spacing w:after="0" w:line="203" w:lineRule="atLeast"/>
        <w:ind w:right="281"/>
        <w:rPr>
          <w:rFonts w:ascii="Georgia" w:hAnsi="Georgia" w:cs="Calibri2"/>
          <w:color w:val="333333"/>
        </w:rPr>
      </w:pPr>
    </w:p>
    <w:p w:rsidR="00000000" w:rsidRDefault="0060168B">
      <w:pPr>
        <w:pStyle w:val="BodyText"/>
        <w:widowControl/>
        <w:spacing w:after="0" w:line="203" w:lineRule="atLeast"/>
        <w:ind w:right="281"/>
        <w:rPr>
          <w:rFonts w:ascii="Georgia" w:hAnsi="Georgia" w:cs="Calibri2"/>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290" w:name="coopermacro-ch03_s03_p02"/>
      <w:bookmarkEnd w:id="290"/>
      <w:r>
        <w:rPr>
          <w:rFonts w:ascii="Georgia" w:hAnsi="Georgia" w:cs="Georgia"/>
          <w:color w:val="333333"/>
        </w:rPr>
        <w:t>Looking at some basic measurements of the economy has allowed you to be more concrete about the problems in Argentina. You report back to the International Monetary Fund</w:t>
      </w:r>
      <w:r>
        <w:rPr>
          <w:rFonts w:ascii="Georgia" w:hAnsi="Georgia" w:cs="Georgia"/>
          <w:color w:val="333333"/>
        </w:rPr>
        <w:t xml:space="preserve"> (IMF) team that production has been declining in recent years. You also report that there was a recent increase in the price level. As yet, though, you do not know anything about either the causes or the consequences of these events. Measurement of the ec</w:t>
      </w:r>
      <w:r>
        <w:rPr>
          <w:rFonts w:ascii="Georgia" w:hAnsi="Georgia" w:cs="Georgia"/>
          <w:color w:val="333333"/>
        </w:rPr>
        <w:t>onomy tells you </w:t>
      </w:r>
      <w:r>
        <w:rPr>
          <w:rStyle w:val="Emphasis"/>
          <w:rFonts w:ascii="Georgia" w:hAnsi="Georgia" w:cs="Georgia"/>
          <w:color w:val="333333"/>
        </w:rPr>
        <w:t>what</w:t>
      </w:r>
      <w:r>
        <w:rPr>
          <w:rFonts w:ascii="Georgia" w:hAnsi="Georgia" w:cs="Georgia"/>
          <w:color w:val="333333"/>
        </w:rPr>
        <w:t> has happened, but it tells you neither why it happened nor what it means. Measurement is not enough. We need frameworks to help us make sense of the data that we gather.</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s="Georgia"/>
          <w:color w:val="333333"/>
        </w:rPr>
      </w:pPr>
      <w:bookmarkStart w:id="291" w:name="coopermacro-ch03_s03_p03"/>
      <w:bookmarkEnd w:id="291"/>
      <w:r>
        <w:rPr>
          <w:rFonts w:ascii="Georgia" w:hAnsi="Georgia" w:cs="Georgia"/>
          <w:color w:val="333333"/>
        </w:rPr>
        <w:t xml:space="preserve">Economists use many different kinds of frameworks to make sense </w:t>
      </w:r>
      <w:r>
        <w:rPr>
          <w:rFonts w:ascii="Georgia" w:hAnsi="Georgia" w:cs="Georgia"/>
          <w:color w:val="333333"/>
        </w:rPr>
        <w:t>of an economy. One of the most important is called the </w:t>
      </w:r>
      <w:r>
        <w:rPr>
          <w:rFonts w:ascii="Georgia" w:hAnsi="Georgia" w:cs="Georgia"/>
          <w:b/>
          <w:color w:val="111111"/>
          <w:u w:val="single"/>
        </w:rPr>
        <w:t>circular flow of income</w:t>
      </w:r>
      <w:r>
        <w:rPr>
          <w:rFonts w:ascii="Georgia" w:hAnsi="Georgia" w:cs="Georgia"/>
          <w:color w:val="333333"/>
        </w:rPr>
        <w:t>. To understand the circular flow, recall our working definition of economic activity: “goods and services produced for sale.” So far, we have focused on production. Now we think</w:t>
      </w:r>
      <w:r>
        <w:rPr>
          <w:rFonts w:ascii="Georgia" w:hAnsi="Georgia" w:cs="Georgia"/>
          <w:color w:val="333333"/>
        </w:rPr>
        <w:t xml:space="preserve"> about the “for sale” part.</w:t>
      </w:r>
    </w:p>
    <w:p w:rsidR="00000000" w:rsidRDefault="0060168B">
      <w:pPr>
        <w:pStyle w:val="BodyText"/>
        <w:widowControl/>
        <w:spacing w:after="0"/>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r>
        <w:rPr>
          <w:rFonts w:ascii="Georgia" w:hAnsi="Georgia" w:cs="Georgia"/>
          <w:color w:val="333333"/>
        </w:rPr>
        <w:t>Toolkit: </w:t>
      </w:r>
      <w:r>
        <w:rPr>
          <w:rFonts w:ascii="Georgia" w:hAnsi="Georgia"/>
        </w:rPr>
        <w:t>Section 16.16 "The Circular Flow of Income"</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Calibri2"/>
          <w:color w:val="555555"/>
        </w:rPr>
      </w:pPr>
      <w:bookmarkStart w:id="292" w:name="coopermacro-ch03_s03_p04"/>
      <w:bookmarkEnd w:id="292"/>
      <w:r>
        <w:rPr>
          <w:rFonts w:ascii="Georgia" w:hAnsi="Georgia" w:cs="Georgia"/>
          <w:color w:val="333333"/>
        </w:rPr>
        <w:t xml:space="preserve">As individuals and firms buy and sell goods and services, money flows among the different sectors of the economy. The circular flow of income describes these </w:t>
      </w:r>
      <w:r>
        <w:rPr>
          <w:rFonts w:ascii="Georgia" w:hAnsi="Georgia" w:cs="Georgia"/>
          <w:color w:val="333333"/>
        </w:rPr>
        <w:t>flows of dollars. From a simple version of the circular flow, we learn that, as a matter of accounting,</w:t>
      </w:r>
    </w:p>
    <w:p w:rsidR="00000000" w:rsidRDefault="0060168B">
      <w:pPr>
        <w:pStyle w:val="BodyText"/>
        <w:widowControl/>
        <w:spacing w:after="0" w:line="203" w:lineRule="atLeast"/>
        <w:rPr>
          <w:rFonts w:ascii="Georgia" w:hAnsi="Georgia" w:cs="Calibri2"/>
          <w:color w:val="555555"/>
        </w:rPr>
      </w:pPr>
    </w:p>
    <w:p w:rsidR="00000000" w:rsidRDefault="0060168B">
      <w:pPr>
        <w:pStyle w:val="BodyText"/>
        <w:widowControl/>
        <w:spacing w:after="0" w:line="203" w:lineRule="atLeast"/>
        <w:rPr>
          <w:rFonts w:ascii="Georgia" w:hAnsi="Georgia" w:cs="Calibri2"/>
          <w:color w:val="555555"/>
        </w:rPr>
      </w:pPr>
      <w:r>
        <w:rPr>
          <w:rFonts w:ascii="Georgia" w:hAnsi="Georgia" w:cs="Calibri2"/>
          <w:color w:val="555555"/>
        </w:rPr>
        <w:t>gross domestic product (GDP) = income = production = spending.</w:t>
      </w:r>
    </w:p>
    <w:p w:rsidR="00000000" w:rsidRDefault="0060168B">
      <w:pPr>
        <w:pStyle w:val="BodyText"/>
        <w:widowControl/>
        <w:spacing w:after="0" w:line="203" w:lineRule="atLeast"/>
        <w:rPr>
          <w:rFonts w:ascii="Georgia" w:hAnsi="Georgia" w:cs="Calibri2"/>
          <w:color w:val="555555"/>
        </w:rPr>
      </w:pPr>
    </w:p>
    <w:p w:rsidR="00000000" w:rsidRDefault="0060168B">
      <w:pPr>
        <w:pStyle w:val="BodyText"/>
        <w:widowControl/>
        <w:spacing w:after="0" w:line="203" w:lineRule="atLeast"/>
        <w:rPr>
          <w:rFonts w:ascii="Georgia" w:hAnsi="Georgia" w:cs="Georgia"/>
          <w:color w:val="333333"/>
        </w:rPr>
      </w:pPr>
      <w:bookmarkStart w:id="293" w:name="coopermacro-ch03_s03_p05"/>
      <w:bookmarkEnd w:id="293"/>
      <w:r>
        <w:rPr>
          <w:rFonts w:ascii="Georgia" w:hAnsi="Georgia" w:cs="Georgia"/>
          <w:color w:val="333333"/>
        </w:rPr>
        <w:t>This relationship lies at the heart of macroeconomic analysis.</w:t>
      </w:r>
    </w:p>
    <w:p w:rsidR="00000000" w:rsidRDefault="0060168B">
      <w:pPr>
        <w:pStyle w:val="BodyText"/>
        <w:widowControl/>
        <w:spacing w:after="0" w:line="203" w:lineRule="atLeast"/>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cs="Georgia"/>
          <w:color w:val="333333"/>
        </w:rPr>
      </w:pPr>
    </w:p>
    <w:p w:rsidR="00000000" w:rsidRDefault="0060168B">
      <w:pPr>
        <w:pStyle w:val="BodyText"/>
        <w:widowControl/>
        <w:spacing w:after="0"/>
        <w:rPr>
          <w:rFonts w:ascii="Georgia" w:hAnsi="Georgia" w:cs="Georgia"/>
          <w:color w:val="333333"/>
        </w:rPr>
      </w:pPr>
      <w:bookmarkStart w:id="294" w:name="coopermacro-ch03_s03_p06"/>
      <w:bookmarkEnd w:id="294"/>
      <w:r>
        <w:rPr>
          <w:rFonts w:ascii="Georgia" w:hAnsi="Georgia" w:cs="Georgia"/>
          <w:color w:val="333333"/>
        </w:rPr>
        <w:t>There ar</w:t>
      </w:r>
      <w:r>
        <w:rPr>
          <w:rFonts w:ascii="Georgia" w:hAnsi="Georgia" w:cs="Georgia"/>
          <w:color w:val="333333"/>
        </w:rPr>
        <w:t xml:space="preserve">e two sides to every transaction. When you purchase a piece of computer software, you give money to the seller, and the seller gives the software to you. (You might literally hand over dollar bills and receive a CD, or you might enter a credit card number </w:t>
      </w:r>
      <w:r>
        <w:rPr>
          <w:rFonts w:ascii="Georgia" w:hAnsi="Georgia" w:cs="Georgia"/>
          <w:color w:val="333333"/>
        </w:rPr>
        <w:t xml:space="preserve">into a website </w:t>
      </w:r>
      <w:r>
        <w:rPr>
          <w:rFonts w:ascii="Georgia" w:hAnsi="Georgia" w:cs="Georgia"/>
          <w:color w:val="333333"/>
        </w:rPr>
        <w:lastRenderedPageBreak/>
        <w:t>entitling you to a download. The idea is the same either way.) There is a flow of money from you to the seller and a flow of goods or services from the seller to you. This is true for all transactions: as individuals and firms buy and sell g</w:t>
      </w:r>
      <w:r>
        <w:rPr>
          <w:rFonts w:ascii="Georgia" w:hAnsi="Georgia" w:cs="Georgia"/>
          <w:color w:val="333333"/>
        </w:rPr>
        <w:t xml:space="preserve">oods and services, money flows among the different sectors of the economy. Macroeconomists follow the money. By tracking these flows, we can understand the links between different markets; by understanding these links, we gain insight into the functioning </w:t>
      </w:r>
      <w:r>
        <w:rPr>
          <w:rFonts w:ascii="Georgia" w:hAnsi="Georgia" w:cs="Georgia"/>
          <w:color w:val="333333"/>
        </w:rPr>
        <w:t>of an economy.</w:t>
      </w:r>
    </w:p>
    <w:p w:rsidR="00000000" w:rsidRDefault="0060168B">
      <w:pPr>
        <w:pStyle w:val="BodyText"/>
        <w:widowControl/>
        <w:spacing w:after="0"/>
        <w:rPr>
          <w:rFonts w:ascii="Georgia" w:hAnsi="Georgia" w:cs="Georgia"/>
          <w:color w:val="333333"/>
        </w:rPr>
      </w:pPr>
    </w:p>
    <w:p w:rsidR="00000000" w:rsidRDefault="0060168B">
      <w:pPr>
        <w:pStyle w:val="BodyText"/>
        <w:widowControl/>
        <w:spacing w:after="0"/>
        <w:rPr>
          <w:rFonts w:ascii="Georgia" w:hAnsi="Georgia"/>
        </w:rPr>
      </w:pPr>
      <w:bookmarkStart w:id="295" w:name="coopermacro-ch03_s03_p07"/>
      <w:bookmarkEnd w:id="295"/>
      <w:r>
        <w:rPr>
          <w:rFonts w:ascii="Georgia" w:hAnsi="Georgia" w:cs="Georgia"/>
          <w:color w:val="333333"/>
        </w:rPr>
        <w:t>One linkage is between income and spending. The spending by households on goods and services is funded by the income that households earn. But this income comes from firms, and they get </w:t>
      </w:r>
      <w:r>
        <w:rPr>
          <w:rStyle w:val="Emphasis"/>
          <w:rFonts w:ascii="Georgia" w:hAnsi="Georgia" w:cs="Georgia"/>
          <w:color w:val="333333"/>
        </w:rPr>
        <w:t>their</w:t>
      </w:r>
      <w:r>
        <w:rPr>
          <w:rFonts w:ascii="Georgia" w:hAnsi="Georgia" w:cs="Georgia"/>
          <w:color w:val="333333"/>
        </w:rPr>
        <w:t> income from the spending of households. Thus the</w:t>
      </w:r>
      <w:r>
        <w:rPr>
          <w:rFonts w:ascii="Georgia" w:hAnsi="Georgia" w:cs="Georgia"/>
          <w:color w:val="333333"/>
        </w:rPr>
        <w:t>re is a circular flow of income in an economy as a whole.</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296" w:name="coopermacro-ch03_s03_p08"/>
      <w:bookmarkEnd w:id="296"/>
      <w:r>
        <w:rPr>
          <w:rFonts w:ascii="Georgia" w:hAnsi="Georgia" w:cs="Georgia"/>
          <w:color w:val="333333"/>
        </w:rPr>
        <w:t>Household income comes from two main sources: (1) Households contain workers who sell their time to firms and receive wages in return. (2) Households are the ultimate owners of the firms—shareholde</w:t>
      </w:r>
      <w:r>
        <w:rPr>
          <w:rFonts w:ascii="Georgia" w:hAnsi="Georgia" w:cs="Georgia"/>
          <w:color w:val="333333"/>
        </w:rPr>
        <w:t>rs live in houses too—and thus any profits that firms make are returned to households. All firms in an economy are owned by someone, and any profits they make do not vanish into thin air but must eventually show up as someone’s income.</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297" w:name="coopermacro-ch03_s03_p09"/>
      <w:bookmarkEnd w:id="297"/>
      <w:r>
        <w:rPr>
          <w:rFonts w:ascii="Georgia" w:hAnsi="Georgia" w:cs="Georgia"/>
          <w:color w:val="333333"/>
        </w:rPr>
        <w:t>Households take thi</w:t>
      </w:r>
      <w:r>
        <w:rPr>
          <w:rFonts w:ascii="Georgia" w:hAnsi="Georgia" w:cs="Georgia"/>
          <w:color w:val="333333"/>
        </w:rPr>
        <w:t>s income and do one of two things: they either spend it or save it. To start, let us figure out what would happen if no household income is saved. Households spend all their income, and this money becomes the revenue of firms. Firms send these revenues bac</w:t>
      </w:r>
      <w:r>
        <w:rPr>
          <w:rFonts w:ascii="Georgia" w:hAnsi="Georgia" w:cs="Georgia"/>
          <w:color w:val="333333"/>
        </w:rPr>
        <w:t>k to households, either as labor income or profits, and so the circular flow continues.</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r>
        <w:rPr>
          <w:rFonts w:ascii="Georgia" w:hAnsi="Georgia" w:cs="Calibri2"/>
          <w:b/>
          <w:color w:val="333333"/>
        </w:rPr>
        <w:t>The Simplest Version of the Circular Flo</w:t>
      </w:r>
      <w:bookmarkStart w:id="298" w:name="coopermacro-ch03_s03_s01_p01"/>
      <w:bookmarkEnd w:id="298"/>
      <w:r>
        <w:rPr>
          <w:rFonts w:ascii="Georgia" w:hAnsi="Georgia" w:cs="Calibri2"/>
          <w:b/>
          <w:color w:val="333333"/>
        </w:rPr>
        <w:t>w</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r>
        <w:rPr>
          <w:rFonts w:ascii="Georgia" w:hAnsi="Georgia" w:cs="Georgia"/>
          <w:color w:val="333333"/>
        </w:rPr>
        <w:t>We can make this idea more precise, using the pizza economy to illustrate. Imagine that our economy is composed of two </w:t>
      </w:r>
      <w:r>
        <w:rPr>
          <w:rStyle w:val="Emphasis"/>
          <w:rFonts w:ascii="Georgia" w:hAnsi="Georgia" w:cs="Georgia"/>
          <w:color w:val="333333"/>
        </w:rPr>
        <w:t>secto</w:t>
      </w:r>
      <w:r>
        <w:rPr>
          <w:rStyle w:val="Emphasis"/>
          <w:rFonts w:ascii="Georgia" w:hAnsi="Georgia" w:cs="Georgia"/>
          <w:color w:val="333333"/>
        </w:rPr>
        <w:t>rs</w:t>
      </w:r>
      <w:r>
        <w:rPr>
          <w:rFonts w:ascii="Georgia" w:hAnsi="Georgia" w:cs="Georgia"/>
          <w:color w:val="333333"/>
        </w:rPr>
        <w:t>, which we call households and firms. Households supply labor to firms and are paid wages in return. Firms use that labor to produce pizzas and sell those pizzas to households. There is a flow of goods (pizzas) from firms to households and a flow of labo</w:t>
      </w:r>
      <w:r>
        <w:rPr>
          <w:rFonts w:ascii="Georgia" w:hAnsi="Georgia" w:cs="Georgia"/>
          <w:color w:val="333333"/>
        </w:rPr>
        <w:t>r services (worker hours) from households to firms. Because there are two sides to every transaction, there is also a flow of dollars from households to firms, as households purchase pizza, and a flow of dollars from firms to households, as firms pay worke</w:t>
      </w:r>
      <w:r>
        <w:rPr>
          <w:rFonts w:ascii="Georgia" w:hAnsi="Georgia" w:cs="Georgia"/>
          <w:color w:val="333333"/>
        </w:rPr>
        <w:t>rs.</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299" w:name="coopermacro-ch03_s03_s01_p02"/>
      <w:bookmarkEnd w:id="299"/>
      <w:r>
        <w:rPr>
          <w:rFonts w:ascii="Georgia" w:hAnsi="Georgia"/>
        </w:rPr>
        <w:t>For now, think of firms as very simple entities that pay out all the income they receive in the form of wages to workers. As a result, 300 billion pesos flow from the household sector to the firm sector (the purchase of pizzas) each year, while 300 bi</w:t>
      </w:r>
      <w:r>
        <w:rPr>
          <w:rFonts w:ascii="Georgia" w:hAnsi="Georgia"/>
        </w:rPr>
        <w:t>llion pesos flow from the firm sector to the household sector (the payment of wages). These flows of pesos are illustrated in Figure 3.11 "The Simplest Version of the Circular Flow"</w:t>
      </w:r>
      <w:r>
        <w:rPr>
          <w:rFonts w:ascii="Georgia" w:hAnsi="Georgia" w:cs="Georgia"/>
          <w:color w:val="333333"/>
        </w:rPr>
        <w:t xml:space="preserve">. Think of this diagram as representing the interaction of many households </w:t>
      </w:r>
      <w:r>
        <w:rPr>
          <w:rFonts w:ascii="Georgia" w:hAnsi="Georgia" w:cs="Georgia"/>
          <w:color w:val="333333"/>
        </w:rPr>
        <w:t>with many firms. A particular household works for one (or perhaps a few firms) but purchases goods and services from many firms. (If you like, imagine that different firms specialize in different kinds of pizza.) A feature of modern economies is that indiv</w:t>
      </w:r>
      <w:r>
        <w:rPr>
          <w:rFonts w:ascii="Georgia" w:hAnsi="Georgia" w:cs="Georgia"/>
          <w:color w:val="333333"/>
        </w:rPr>
        <w:t>iduals </w:t>
      </w:r>
      <w:r>
        <w:rPr>
          <w:rStyle w:val="Emphasis"/>
          <w:rFonts w:ascii="Georgia" w:hAnsi="Georgia" w:cs="Georgia"/>
          <w:color w:val="333333"/>
        </w:rPr>
        <w:t>specialize in production</w:t>
      </w:r>
      <w:r>
        <w:rPr>
          <w:rFonts w:ascii="Georgia" w:hAnsi="Georgia" w:cs="Georgia"/>
          <w:color w:val="333333"/>
        </w:rPr>
        <w:t> of goods and services but </w:t>
      </w:r>
      <w:r>
        <w:rPr>
          <w:rStyle w:val="Emphasis"/>
          <w:rFonts w:ascii="Georgia" w:hAnsi="Georgia" w:cs="Georgia"/>
          <w:color w:val="333333"/>
        </w:rPr>
        <w:t>generalize in consumption</w:t>
      </w:r>
      <w:r>
        <w:rPr>
          <w:rFonts w:ascii="Georgia" w:hAnsi="Georgia" w:cs="Georgia"/>
          <w:color w:val="333333"/>
        </w:rPr>
        <w:t> by consuming many varieties of goods and services.</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r>
        <w:rPr>
          <w:rFonts w:ascii="Georgia" w:hAnsi="Georgia" w:cs="Georgia"/>
          <w:i/>
          <w:color w:val="000000"/>
        </w:rPr>
        <w:t>Figure 3.11</w:t>
      </w:r>
      <w:r>
        <w:rPr>
          <w:rFonts w:ascii="Georgia" w:hAnsi="Georgia" w:cs="Georgia"/>
          <w:i/>
          <w:color w:val="BB9966"/>
        </w:rPr>
        <w:t> The Simplest Version of the Circular Flow</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i/>
          <w:color w:val="333333"/>
        </w:rPr>
      </w:pPr>
      <w:r>
        <w:rPr>
          <w:noProof/>
          <w:lang w:eastAsia="en-US" w:bidi="ar-SA"/>
        </w:rPr>
        <w:lastRenderedPageBreak/>
        <w:drawing>
          <wp:anchor distT="0" distB="0" distL="0" distR="0" simplePos="0" relativeHeight="251556864" behindDoc="0" locked="0" layoutInCell="1" allowOverlap="1">
            <wp:simplePos x="0" y="0"/>
            <wp:positionH relativeFrom="column">
              <wp:posOffset>279400</wp:posOffset>
            </wp:positionH>
            <wp:positionV relativeFrom="paragraph">
              <wp:posOffset>0</wp:posOffset>
            </wp:positionV>
            <wp:extent cx="3621405" cy="2807335"/>
            <wp:effectExtent l="0" t="0" r="0" b="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621405" cy="280733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hAnsi="Georgia" w:cs="Georgia"/>
          <w:i/>
          <w:color w:val="333333"/>
        </w:rPr>
        <w:t xml:space="preserve">The circular flow of income follows </w:t>
      </w:r>
      <w:r>
        <w:rPr>
          <w:rFonts w:ascii="Georgia" w:hAnsi="Georgia" w:cs="Georgia"/>
          <w:i/>
          <w:color w:val="333333"/>
        </w:rPr>
        <w:t>the money in an economy. In the pizza economy, firms produce pizzas and sell them to households, while households sell labor to firms and purchase pizzas from them.</w:t>
      </w:r>
    </w:p>
    <w:p w:rsidR="00000000" w:rsidRDefault="0060168B">
      <w:pPr>
        <w:pStyle w:val="BodyText"/>
        <w:widowControl/>
        <w:spacing w:after="0" w:line="203" w:lineRule="atLeast"/>
        <w:rPr>
          <w:rFonts w:ascii="Georgia" w:hAnsi="Georgia" w:cs="Georgia"/>
          <w:i/>
          <w:color w:val="333333"/>
        </w:rPr>
      </w:pPr>
    </w:p>
    <w:p w:rsidR="00000000" w:rsidRDefault="0060168B">
      <w:pPr>
        <w:pStyle w:val="BodyText"/>
        <w:widowControl/>
        <w:spacing w:after="0"/>
        <w:rPr>
          <w:rFonts w:ascii="Georgia" w:hAnsi="Georgia" w:cs="Georgia"/>
          <w:color w:val="333333"/>
        </w:rPr>
      </w:pPr>
      <w:bookmarkStart w:id="300" w:name="coopermacro-ch03_s03_s01_p03"/>
      <w:bookmarkEnd w:id="300"/>
      <w:r>
        <w:rPr>
          <w:rFonts w:ascii="Georgia" w:hAnsi="Georgia" w:cs="Georgia"/>
          <w:color w:val="333333"/>
        </w:rPr>
        <w:t>The circular flow reveals that there are several different ways to measure the level of ec</w:t>
      </w:r>
      <w:r>
        <w:rPr>
          <w:rFonts w:ascii="Georgia" w:hAnsi="Georgia" w:cs="Georgia"/>
          <w:color w:val="333333"/>
        </w:rPr>
        <w:t>onomic activity. From the household perspective, we can look at either the amount of income earned by households or their level of spending. From the firm perspective, we can look at either the level of revenues earned from sales or the amount of their pay</w:t>
      </w:r>
      <w:r>
        <w:rPr>
          <w:rFonts w:ascii="Georgia" w:hAnsi="Georgia" w:cs="Georgia"/>
          <w:color w:val="333333"/>
        </w:rPr>
        <w:t>ments to workers and shareholders. In all cases, the level of nominal economic activity would be measured at 300 billion pesos.</w:t>
      </w:r>
    </w:p>
    <w:p w:rsidR="00000000" w:rsidRDefault="0060168B">
      <w:pPr>
        <w:pStyle w:val="BodyText"/>
        <w:widowControl/>
        <w:spacing w:after="0"/>
        <w:rPr>
          <w:rFonts w:ascii="Georgia" w:hAnsi="Georgia" w:cs="Georgia"/>
          <w:color w:val="333333"/>
        </w:rPr>
      </w:pPr>
    </w:p>
    <w:p w:rsidR="00000000" w:rsidRDefault="0060168B">
      <w:pPr>
        <w:pStyle w:val="BodyText"/>
        <w:widowControl/>
        <w:spacing w:after="0"/>
        <w:rPr>
          <w:rFonts w:ascii="Georgia" w:hAnsi="Georgia"/>
        </w:rPr>
      </w:pPr>
      <w:bookmarkStart w:id="301" w:name="coopermacro-ch03_s03_s01_p04"/>
      <w:bookmarkEnd w:id="301"/>
      <w:r>
        <w:rPr>
          <w:rFonts w:ascii="Georgia" w:hAnsi="Georgia" w:cs="Georgia"/>
          <w:color w:val="333333"/>
        </w:rPr>
        <w:t>Corresponding to the flows of pesos shown in </w:t>
      </w:r>
      <w:r>
        <w:rPr>
          <w:rFonts w:ascii="Georgia" w:hAnsi="Georgia"/>
        </w:rPr>
        <w:t>Figure 3.11 "The Simplest Version of the Circular Flow"</w:t>
      </w:r>
      <w:r>
        <w:rPr>
          <w:rFonts w:ascii="Georgia" w:hAnsi="Georgia" w:cs="Georgia"/>
          <w:color w:val="333333"/>
        </w:rPr>
        <w:t xml:space="preserve">, there are flows of goods </w:t>
      </w:r>
      <w:r>
        <w:rPr>
          <w:rFonts w:ascii="Georgia" w:hAnsi="Georgia" w:cs="Georgia"/>
          <w:color w:val="333333"/>
        </w:rPr>
        <w:t>and services between these sectors, as shown in</w:t>
      </w:r>
      <w:r>
        <w:rPr>
          <w:rFonts w:ascii="Georgia" w:hAnsi="Georgia"/>
        </w:rPr>
        <w:t>Figure 3.12 "The Flows of Goods and Labor within the Circular Flow"</w:t>
      </w:r>
      <w:r>
        <w:rPr>
          <w:rFonts w:ascii="Georgia" w:hAnsi="Georgia" w:cs="Georgia"/>
          <w:color w:val="333333"/>
        </w:rPr>
        <w:t>. The wage income received by consumers is payment for labor services that flow from households to firms. The consumption spending of househol</w:t>
      </w:r>
      <w:r>
        <w:rPr>
          <w:rFonts w:ascii="Georgia" w:hAnsi="Georgia" w:cs="Georgia"/>
          <w:color w:val="333333"/>
        </w:rPr>
        <w:t>ds is payment for the goods that flow from firms to households.</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cs="Georgia"/>
          <w:i/>
          <w:color w:val="000000"/>
        </w:rPr>
        <w:lastRenderedPageBreak/>
        <w:t>Figure 3.12</w:t>
      </w:r>
      <w:r>
        <w:rPr>
          <w:rFonts w:ascii="Georgia" w:hAnsi="Georgia" w:cs="Georgia"/>
          <w:i/>
          <w:color w:val="BB9966"/>
        </w:rPr>
        <w:t> The Flows of Goods and Labor within the Circular Flow</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noProof/>
          <w:lang w:eastAsia="en-US" w:bidi="ar-SA"/>
        </w:rPr>
        <w:lastRenderedPageBreak/>
        <w:drawing>
          <wp:anchor distT="0" distB="0" distL="0" distR="0" simplePos="0" relativeHeight="251557888" behindDoc="0" locked="0" layoutInCell="1" allowOverlap="1">
            <wp:simplePos x="0" y="0"/>
            <wp:positionH relativeFrom="column">
              <wp:align>center</wp:align>
            </wp:positionH>
            <wp:positionV relativeFrom="paragraph">
              <wp:posOffset>0</wp:posOffset>
            </wp:positionV>
            <wp:extent cx="6330315" cy="4907280"/>
            <wp:effectExtent l="0" t="0" r="0" b="762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330315" cy="49072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widowControl/>
        <w:spacing w:after="0" w:line="203" w:lineRule="atLeast"/>
        <w:rPr>
          <w:rFonts w:ascii="Georgia" w:hAnsi="Georgia"/>
        </w:rPr>
      </w:pPr>
      <w:r>
        <w:rPr>
          <w:rFonts w:ascii="Georgia" w:hAnsi="Georgia" w:cs="Georgia"/>
          <w:i/>
          <w:color w:val="333333"/>
        </w:rPr>
        <w:t>There are flows of goods and labor services that correspond to the flows of pesos shown in </w:t>
      </w:r>
      <w:r>
        <w:rPr>
          <w:rFonts w:ascii="Georgia" w:hAnsi="Georgia"/>
        </w:rPr>
        <w:t>Fig</w:t>
      </w:r>
      <w:r>
        <w:rPr>
          <w:rFonts w:ascii="Georgia" w:hAnsi="Georgia"/>
        </w:rPr>
        <w:t>ure 3.11 "The Simplest Version of the Circular Flow"</w:t>
      </w:r>
      <w:r>
        <w:rPr>
          <w:rFonts w:ascii="Georgia" w:hAnsi="Georgia" w:cs="Georgia"/>
          <w:i/>
          <w:color w:val="333333"/>
        </w:rPr>
        <w:t>. Three hundred billion pesos worth of pizza flows from firms to households, and 300 billion pesos worth of labor services flow from households to firms.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rPr>
          <w:rFonts w:ascii="Georgia" w:hAnsi="Georgia"/>
        </w:rPr>
      </w:pPr>
      <w:bookmarkStart w:id="302" w:name="coopermacro-ch03_s03_s01_p05"/>
      <w:bookmarkEnd w:id="302"/>
      <w:r>
        <w:rPr>
          <w:rFonts w:ascii="Georgia" w:hAnsi="Georgia" w:cs="Georgia"/>
          <w:color w:val="333333"/>
        </w:rPr>
        <w:t>Of course, there are also flows of dollars </w:t>
      </w:r>
      <w:r>
        <w:rPr>
          <w:rStyle w:val="Emphasis"/>
          <w:rFonts w:ascii="Georgia" w:hAnsi="Georgia" w:cs="Georgia"/>
          <w:color w:val="333333"/>
        </w:rPr>
        <w:t>within</w:t>
      </w:r>
      <w:r>
        <w:rPr>
          <w:rFonts w:ascii="Georgia" w:hAnsi="Georgia" w:cs="Georgia"/>
          <w:color w:val="333333"/>
        </w:rPr>
        <w:t> the household and firm sectors as well as between them. Importantly, firms purchase lots of goods and services from other firms. One of the beauties of the circular flow construct is that it allows us to describe overall economic activity without having t</w:t>
      </w:r>
      <w:r>
        <w:rPr>
          <w:rFonts w:ascii="Georgia" w:hAnsi="Georgia" w:cs="Georgia"/>
          <w:color w:val="333333"/>
        </w:rPr>
        <w:t>o go into the detail of all the flows among firms.</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303" w:name="coopermacro-ch03_s03_s01_p06"/>
      <w:bookmarkEnd w:id="303"/>
      <w:r>
        <w:rPr>
          <w:rFonts w:ascii="Georgia" w:hAnsi="Georgia"/>
        </w:rPr>
        <w:t>Figure 3.13 "Income, Spending, Payments to Inputs, and Revenues in the Simple Circular Flow"</w:t>
      </w:r>
      <w:r>
        <w:rPr>
          <w:rFonts w:ascii="Georgia" w:hAnsi="Georgia" w:cs="Georgia"/>
          <w:color w:val="333333"/>
        </w:rPr>
        <w:t xml:space="preserve"> shows us that the flows in and out of each sector must balance. In the household sector, total spending by the </w:t>
      </w:r>
      <w:r>
        <w:rPr>
          <w:rFonts w:ascii="Georgia" w:hAnsi="Georgia" w:cs="Georgia"/>
          <w:color w:val="333333"/>
        </w:rPr>
        <w:t xml:space="preserve">household equals total income for the household. If spending equals income for each individual household, then spending also equals income for the household sector as a whole. Similarly, each firm has a balance sheet. Accounting rules ensure that all of a </w:t>
      </w:r>
      <w:r>
        <w:rPr>
          <w:rFonts w:ascii="Georgia" w:hAnsi="Georgia" w:cs="Georgia"/>
          <w:color w:val="333333"/>
        </w:rPr>
        <w:t>firm’s revenues must ultimately show up on the other side of the balance sheet as payments for the inputs that the firm uses (in our simple example, the firm’s only input is labor). As this is true for each individual firm, it is also true for the sector a</w:t>
      </w:r>
      <w:r>
        <w:rPr>
          <w:rFonts w:ascii="Georgia" w:hAnsi="Georgia" w:cs="Georgia"/>
          <w:color w:val="333333"/>
        </w:rPr>
        <w:t>s a whole.</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cs="Georgia"/>
          <w:i/>
          <w:color w:val="000000"/>
        </w:rPr>
        <w:lastRenderedPageBreak/>
        <w:t>Figure 3.13</w:t>
      </w:r>
      <w:r>
        <w:rPr>
          <w:rFonts w:ascii="Georgia" w:hAnsi="Georgia" w:cs="Georgia"/>
          <w:i/>
          <w:color w:val="BB9966"/>
        </w:rPr>
        <w:t> Income, Spending, Payments to Inputs, and Revenues in the Simple Circular Flow</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noProof/>
          <w:lang w:eastAsia="en-US" w:bidi="ar-SA"/>
        </w:rPr>
        <w:drawing>
          <wp:anchor distT="0" distB="0" distL="0" distR="0" simplePos="0" relativeHeight="251558912" behindDoc="0" locked="0" layoutInCell="1" allowOverlap="1">
            <wp:simplePos x="0" y="0"/>
            <wp:positionH relativeFrom="column">
              <wp:align>center</wp:align>
            </wp:positionH>
            <wp:positionV relativeFrom="paragraph">
              <wp:posOffset>0</wp:posOffset>
            </wp:positionV>
            <wp:extent cx="6330315" cy="4877435"/>
            <wp:effectExtent l="0" t="0" r="0" b="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330315" cy="487743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pacing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Georgia"/>
          <w:color w:val="555555"/>
        </w:rPr>
      </w:pPr>
      <w:bookmarkStart w:id="304" w:name="coopermacro-ch03_s03_s01_f03"/>
      <w:bookmarkEnd w:id="304"/>
      <w:r>
        <w:rPr>
          <w:rFonts w:ascii="Georgia" w:hAnsi="Georgia" w:cs="Georgia"/>
          <w:i/>
          <w:color w:val="333333"/>
        </w:rPr>
        <w:lastRenderedPageBreak/>
        <w:t xml:space="preserve">In each household, and thus in the household sector as a whole, income must equal spending.  </w:t>
      </w:r>
      <w:r>
        <w:rPr>
          <w:rFonts w:ascii="Georgia" w:hAnsi="Georgia" w:cs="Georgia"/>
        </w:rPr>
        <w:t>In each firm, and thus in the firm sector as a whole, revenues must equal payments to inputs. GDP measures the production of the economy </w:t>
      </w:r>
      <w:r>
        <w:rPr>
          <w:rStyle w:val="Emphasis"/>
          <w:rFonts w:ascii="Georgia" w:hAnsi="Georgia" w:cs="Georgia"/>
          <w:color w:val="333333"/>
        </w:rPr>
        <w:t>and</w:t>
      </w:r>
      <w:r>
        <w:rPr>
          <w:rFonts w:ascii="Georgia" w:hAnsi="Georgia" w:cs="Georgia"/>
          <w:i/>
          <w:color w:val="333333"/>
        </w:rPr>
        <w:t> total income in the economy. We can use the terms </w:t>
      </w:r>
      <w:r>
        <w:rPr>
          <w:rStyle w:val="Emphasis"/>
          <w:rFonts w:ascii="Georgia" w:hAnsi="Georgia" w:cs="Georgia"/>
          <w:color w:val="333333"/>
        </w:rPr>
        <w:t>production</w:t>
      </w:r>
      <w:r>
        <w:rPr>
          <w:rFonts w:ascii="Georgia" w:hAnsi="Georgia" w:cs="Georgia"/>
          <w:i/>
          <w:color w:val="333333"/>
        </w:rPr>
        <w:t>, </w:t>
      </w:r>
      <w:r>
        <w:rPr>
          <w:rStyle w:val="Emphasis"/>
          <w:rFonts w:ascii="Georgia" w:hAnsi="Georgia" w:cs="Georgia"/>
          <w:color w:val="333333"/>
        </w:rPr>
        <w:t>income</w:t>
      </w:r>
      <w:r>
        <w:rPr>
          <w:rFonts w:ascii="Georgia" w:hAnsi="Georgia" w:cs="Georgia"/>
          <w:i/>
          <w:color w:val="333333"/>
        </w:rPr>
        <w:t>, </w:t>
      </w:r>
      <w:r>
        <w:rPr>
          <w:rStyle w:val="Emphasis"/>
          <w:rFonts w:ascii="Georgia" w:hAnsi="Georgia" w:cs="Georgia"/>
          <w:color w:val="333333"/>
        </w:rPr>
        <w:t>spending</w:t>
      </w:r>
      <w:r>
        <w:rPr>
          <w:rFonts w:ascii="Georgia" w:hAnsi="Georgia" w:cs="Georgia"/>
          <w:i/>
          <w:color w:val="333333"/>
        </w:rPr>
        <w:t>, and </w:t>
      </w:r>
      <w:r>
        <w:rPr>
          <w:rStyle w:val="Emphasis"/>
          <w:rFonts w:ascii="Georgia" w:hAnsi="Georgia" w:cs="Georgia"/>
          <w:color w:val="333333"/>
        </w:rPr>
        <w:t xml:space="preserve">GDP </w:t>
      </w:r>
      <w:r>
        <w:rPr>
          <w:rFonts w:ascii="Georgia" w:hAnsi="Georgia" w:cs="Georgia"/>
          <w:i/>
          <w:color w:val="333333"/>
        </w:rPr>
        <w:t>interchangeably.</w:t>
      </w:r>
    </w:p>
    <w:p w:rsidR="00000000" w:rsidRDefault="0060168B">
      <w:pPr>
        <w:widowControl/>
        <w:suppressAutoHyphens w:val="0"/>
        <w:rPr>
          <w:rFonts w:ascii="Georgia" w:eastAsia="Calibri2" w:hAnsi="Georgia" w:cs="Georgia"/>
          <w:color w:val="555555"/>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Georgia"/>
          <w:color w:val="555555"/>
        </w:rPr>
      </w:pPr>
    </w:p>
    <w:p w:rsidR="00000000" w:rsidRDefault="0060168B">
      <w:pPr>
        <w:pStyle w:val="BodyText"/>
        <w:widowControl/>
        <w:spacing w:after="0" w:line="203" w:lineRule="atLeast"/>
        <w:rPr>
          <w:rFonts w:ascii="Georgia" w:hAnsi="Georgia"/>
        </w:rPr>
      </w:pPr>
      <w:bookmarkStart w:id="305" w:name="coopermacro-ch03_s03_s01_p07"/>
      <w:bookmarkEnd w:id="305"/>
      <w:r>
        <w:rPr>
          <w:rFonts w:ascii="Georgia" w:eastAsia="Calibri2" w:hAnsi="Georgia" w:cs="Georgia"/>
          <w:color w:val="555555"/>
        </w:rPr>
        <w:t>Although this version of the circular flow is simple, it teaches us four key insights that remain true (albeit in slightly refined forms) in more sophisticated versions as well.</w:t>
      </w:r>
    </w:p>
    <w:p w:rsidR="00000000" w:rsidRDefault="0060168B">
      <w:pPr>
        <w:pStyle w:val="BodyText"/>
        <w:widowControl/>
        <w:spacing w:after="0" w:line="203" w:lineRule="atLeast"/>
        <w:ind w:left="360"/>
        <w:rPr>
          <w:rFonts w:ascii="Georgia" w:hAnsi="Georgia"/>
        </w:rPr>
      </w:pPr>
    </w:p>
    <w:p w:rsidR="00000000" w:rsidRDefault="0060168B" w:rsidP="0060168B">
      <w:pPr>
        <w:pStyle w:val="BodyText"/>
        <w:widowControl/>
        <w:numPr>
          <w:ilvl w:val="0"/>
          <w:numId w:val="37"/>
        </w:numPr>
        <w:tabs>
          <w:tab w:val="left" w:pos="0"/>
        </w:tabs>
        <w:spacing w:after="0" w:line="203" w:lineRule="atLeast"/>
        <w:rPr>
          <w:rStyle w:val="Strong"/>
          <w:rFonts w:cs="Georgia"/>
          <w:color w:val="333333"/>
        </w:rPr>
      </w:pPr>
      <w:bookmarkStart w:id="306" w:name="coopermacro-ch03_s03_s01_l01"/>
      <w:bookmarkEnd w:id="306"/>
      <w:r>
        <w:rPr>
          <w:rStyle w:val="Strong"/>
          <w:rFonts w:ascii="Georgia" w:hAnsi="Georgia" w:cs="Georgia"/>
          <w:color w:val="333333"/>
        </w:rPr>
        <w:lastRenderedPageBreak/>
        <w:t>Spending = production.</w:t>
      </w:r>
      <w:r>
        <w:rPr>
          <w:rFonts w:ascii="Georgia" w:hAnsi="Georgia" w:cs="Georgia"/>
          <w:color w:val="333333"/>
        </w:rPr>
        <w:t> The total value of all spending by hous</w:t>
      </w:r>
      <w:r>
        <w:rPr>
          <w:rFonts w:ascii="Georgia" w:hAnsi="Georgia" w:cs="Georgia"/>
          <w:color w:val="333333"/>
        </w:rPr>
        <w:t>eholds becomes an inflow into the firm sector and thus ends up on the revenue side of a firm’s balance sheet. The revenues received by firms provide us with a measure of the total value of production in an economy.</w:t>
      </w:r>
    </w:p>
    <w:p w:rsidR="00000000" w:rsidRDefault="0060168B" w:rsidP="0060168B">
      <w:pPr>
        <w:pStyle w:val="BodyText"/>
        <w:widowControl/>
        <w:numPr>
          <w:ilvl w:val="0"/>
          <w:numId w:val="37"/>
        </w:numPr>
        <w:tabs>
          <w:tab w:val="left" w:pos="0"/>
        </w:tabs>
        <w:spacing w:after="0" w:line="203" w:lineRule="atLeast"/>
        <w:rPr>
          <w:rStyle w:val="Strong"/>
          <w:rFonts w:ascii="Georgia" w:hAnsi="Georgia" w:cs="Georgia"/>
          <w:color w:val="333333"/>
        </w:rPr>
      </w:pPr>
      <w:r>
        <w:rPr>
          <w:rStyle w:val="Strong"/>
          <w:rFonts w:ascii="Georgia" w:hAnsi="Georgia" w:cs="Georgia"/>
          <w:color w:val="333333"/>
        </w:rPr>
        <w:t>Production = payments to inputs.</w:t>
      </w:r>
      <w:r>
        <w:rPr>
          <w:rFonts w:ascii="Georgia" w:hAnsi="Georgia" w:cs="Georgia"/>
          <w:color w:val="333333"/>
        </w:rPr>
        <w:t> Flows in</w:t>
      </w:r>
      <w:r>
        <w:rPr>
          <w:rFonts w:ascii="Georgia" w:hAnsi="Georgia" w:cs="Georgia"/>
          <w:color w:val="333333"/>
        </w:rPr>
        <w:t xml:space="preserve"> and out of the firm sector must balance. The revenues received by firms are ultimately paid out to households.</w:t>
      </w:r>
    </w:p>
    <w:p w:rsidR="00000000" w:rsidRDefault="0060168B" w:rsidP="0060168B">
      <w:pPr>
        <w:pStyle w:val="BodyText"/>
        <w:widowControl/>
        <w:numPr>
          <w:ilvl w:val="0"/>
          <w:numId w:val="37"/>
        </w:numPr>
        <w:tabs>
          <w:tab w:val="left" w:pos="0"/>
        </w:tabs>
        <w:spacing w:after="0" w:line="203" w:lineRule="atLeast"/>
        <w:rPr>
          <w:rStyle w:val="Strong"/>
          <w:rFonts w:ascii="Georgia" w:hAnsi="Georgia" w:cs="Georgia"/>
          <w:color w:val="333333"/>
        </w:rPr>
      </w:pPr>
      <w:r>
        <w:rPr>
          <w:rStyle w:val="Strong"/>
          <w:rFonts w:ascii="Georgia" w:hAnsi="Georgia" w:cs="Georgia"/>
          <w:color w:val="333333"/>
        </w:rPr>
        <w:t>Payments to inputs = income.</w:t>
      </w:r>
      <w:r>
        <w:rPr>
          <w:rFonts w:ascii="Georgia" w:hAnsi="Georgia" w:cs="Georgia"/>
          <w:color w:val="333333"/>
        </w:rPr>
        <w:t> Firms are legal entities, not people. We may talk in common speech of a firm “making money,” but any income generat</w:t>
      </w:r>
      <w:r>
        <w:rPr>
          <w:rFonts w:ascii="Georgia" w:hAnsi="Georgia" w:cs="Georgia"/>
          <w:color w:val="333333"/>
        </w:rPr>
        <w:t>ed by a firm must ultimately end up in the hands of real people—that is, in the household sector of an economy. The total value of the goods produced by firms becomes an outflow of dollars from the firm sector. These dollars end up in the hands of househol</w:t>
      </w:r>
      <w:r>
        <w:rPr>
          <w:rFonts w:ascii="Georgia" w:hAnsi="Georgia" w:cs="Georgia"/>
          <w:color w:val="333333"/>
        </w:rPr>
        <w:t xml:space="preserve">ds in the form of income. (This ownership is achieved through many forms, ranging from firms that are owned and operated by individuals to giant corporations whose ownership is determined by stock holdings. Not all households own firms in this way, but in </w:t>
      </w:r>
      <w:r>
        <w:rPr>
          <w:rFonts w:ascii="Georgia" w:hAnsi="Georgia" w:cs="Georgia"/>
          <w:color w:val="333333"/>
        </w:rPr>
        <w:t>macroeconomics it is sufficient to think about the average household that does own stock in firms.)</w:t>
      </w:r>
    </w:p>
    <w:p w:rsidR="00000000" w:rsidRDefault="0060168B" w:rsidP="0060168B">
      <w:pPr>
        <w:pStyle w:val="BodyText"/>
        <w:widowControl/>
        <w:numPr>
          <w:ilvl w:val="0"/>
          <w:numId w:val="37"/>
        </w:numPr>
        <w:tabs>
          <w:tab w:val="left" w:pos="0"/>
        </w:tabs>
        <w:spacing w:after="0" w:line="203" w:lineRule="atLeast"/>
      </w:pPr>
      <w:r>
        <w:rPr>
          <w:rStyle w:val="Strong"/>
          <w:rFonts w:ascii="Georgia" w:hAnsi="Georgia" w:cs="Georgia"/>
          <w:color w:val="333333"/>
        </w:rPr>
        <w:t>Income = spending.</w:t>
      </w:r>
      <w:r>
        <w:rPr>
          <w:rFonts w:ascii="Georgia" w:hAnsi="Georgia" w:cs="Georgia"/>
          <w:color w:val="333333"/>
        </w:rPr>
        <w:t> We complete the circle by looking at the household sector. The dollars that flow into the household sector are the income of that sector.</w:t>
      </w:r>
      <w:r>
        <w:rPr>
          <w:rFonts w:ascii="Georgia" w:hAnsi="Georgia" w:cs="Georgia"/>
          <w:color w:val="333333"/>
        </w:rPr>
        <w:t xml:space="preserve"> They must equal the dollars that flow out of the household sector—its spending.</w:t>
      </w:r>
    </w:p>
    <w:p w:rsidR="00000000" w:rsidRDefault="0060168B">
      <w:pPr>
        <w:pStyle w:val="BodyText"/>
        <w:widowControl/>
        <w:spacing w:after="0" w:line="203" w:lineRule="atLeast"/>
        <w:ind w:left="360"/>
        <w:rPr>
          <w:rFonts w:ascii="Georgia" w:hAnsi="Georgia"/>
        </w:rPr>
      </w:pPr>
    </w:p>
    <w:p w:rsidR="00000000" w:rsidRDefault="0060168B">
      <w:pPr>
        <w:pStyle w:val="BodyText"/>
        <w:widowControl/>
        <w:spacing w:after="0" w:line="203" w:lineRule="atLeast"/>
        <w:rPr>
          <w:rFonts w:ascii="Georgia" w:hAnsi="Georgia" w:cs="Calibri2"/>
          <w:color w:val="555555"/>
        </w:rPr>
      </w:pPr>
      <w:bookmarkStart w:id="307" w:name="coopermacro-ch03_s03_s01_p08"/>
      <w:bookmarkEnd w:id="307"/>
      <w:r>
        <w:rPr>
          <w:rFonts w:ascii="Georgia" w:hAnsi="Georgia" w:cs="Georgia"/>
          <w:color w:val="333333"/>
        </w:rPr>
        <w:t>The circular flow of income highlights a critical fact of national income accounting:</w:t>
      </w:r>
    </w:p>
    <w:p w:rsidR="00000000" w:rsidRDefault="0060168B">
      <w:pPr>
        <w:pStyle w:val="BodyText"/>
        <w:widowControl/>
        <w:spacing w:after="0" w:line="203" w:lineRule="atLeast"/>
        <w:rPr>
          <w:rFonts w:ascii="Georgia" w:hAnsi="Georgia" w:cs="Calibri2"/>
          <w:color w:val="555555"/>
        </w:rPr>
      </w:pPr>
    </w:p>
    <w:p w:rsidR="00000000" w:rsidRDefault="0060168B">
      <w:pPr>
        <w:pStyle w:val="BodyText"/>
        <w:widowControl/>
        <w:spacing w:after="0" w:line="203" w:lineRule="atLeast"/>
        <w:rPr>
          <w:rFonts w:ascii="Georgia" w:hAnsi="Georgia" w:cs="Calibri2"/>
          <w:color w:val="555555"/>
        </w:rPr>
      </w:pPr>
      <w:r>
        <w:rPr>
          <w:rFonts w:ascii="Georgia" w:hAnsi="Georgia" w:cs="Calibri2"/>
          <w:color w:val="555555"/>
        </w:rPr>
        <w:t>GDP = income = spending = production.</w:t>
      </w:r>
    </w:p>
    <w:p w:rsidR="00000000" w:rsidRDefault="0060168B">
      <w:pPr>
        <w:pStyle w:val="BodyText"/>
        <w:widowControl/>
        <w:spacing w:after="0" w:line="203" w:lineRule="atLeast"/>
        <w:rPr>
          <w:rFonts w:ascii="Georgia" w:hAnsi="Georgia" w:cs="Calibri2"/>
          <w:color w:val="555555"/>
        </w:rPr>
      </w:pPr>
    </w:p>
    <w:p w:rsidR="00000000" w:rsidRDefault="0060168B">
      <w:pPr>
        <w:pStyle w:val="BodyText"/>
        <w:widowControl/>
        <w:spacing w:after="0" w:line="203" w:lineRule="atLeast"/>
        <w:rPr>
          <w:rFonts w:ascii="Georgia" w:hAnsi="Georgia"/>
        </w:rPr>
      </w:pPr>
      <w:bookmarkStart w:id="308" w:name="coopermacro-ch03_s03_s01_p09"/>
      <w:bookmarkEnd w:id="308"/>
      <w:r>
        <w:rPr>
          <w:rFonts w:ascii="Georgia" w:hAnsi="Georgia" w:cs="Georgia"/>
          <w:color w:val="333333"/>
        </w:rPr>
        <w:t xml:space="preserve">Earlier, </w:t>
      </w:r>
      <w:r>
        <w:rPr>
          <w:rFonts w:ascii="Georgia" w:hAnsi="Georgia" w:cs="Georgia"/>
          <w:color w:val="333333"/>
        </w:rPr>
        <w:t>we emphasized that GDP measures the production of an economy. Now we see that GDP is equally a measure of the income of an economy. Again, this reflects the fact that there are two sides to each transaction. We can use the terms </w:t>
      </w:r>
      <w:r>
        <w:rPr>
          <w:rStyle w:val="Emphasis"/>
          <w:rFonts w:ascii="Georgia" w:hAnsi="Georgia" w:cs="Georgia"/>
          <w:color w:val="333333"/>
        </w:rPr>
        <w:t>income</w:t>
      </w:r>
      <w:r>
        <w:rPr>
          <w:rFonts w:ascii="Georgia" w:hAnsi="Georgia" w:cs="Georgia"/>
          <w:color w:val="333333"/>
        </w:rPr>
        <w:t>, </w:t>
      </w:r>
      <w:r>
        <w:rPr>
          <w:rStyle w:val="Emphasis"/>
          <w:rFonts w:ascii="Georgia" w:hAnsi="Georgia" w:cs="Georgia"/>
          <w:color w:val="333333"/>
        </w:rPr>
        <w:t>spending</w:t>
      </w:r>
      <w:r>
        <w:rPr>
          <w:rFonts w:ascii="Georgia" w:hAnsi="Georgia" w:cs="Georgia"/>
          <w:color w:val="333333"/>
        </w:rPr>
        <w:t>,</w:t>
      </w:r>
      <w:r>
        <w:rPr>
          <w:rStyle w:val="Emphasis"/>
          <w:rFonts w:ascii="Georgia" w:hAnsi="Georgia" w:cs="Georgia"/>
          <w:color w:val="333333"/>
        </w:rPr>
        <w:t>production</w:t>
      </w:r>
      <w:r>
        <w:rPr>
          <w:rFonts w:ascii="Georgia" w:hAnsi="Georgia" w:cs="Georgia"/>
          <w:color w:val="333333"/>
        </w:rPr>
        <w:t>, and </w:t>
      </w:r>
      <w:r>
        <w:rPr>
          <w:rStyle w:val="Emphasis"/>
          <w:rFonts w:ascii="Georgia" w:hAnsi="Georgia" w:cs="Georgia"/>
          <w:color w:val="333333"/>
        </w:rPr>
        <w:t>GDP</w:t>
      </w:r>
      <w:r>
        <w:rPr>
          <w:rFonts w:ascii="Georgia" w:hAnsi="Georgia" w:cs="Georgia"/>
          <w:color w:val="333333"/>
        </w:rPr>
        <w:t> completely interchangeably.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bookmarkStart w:id="309" w:name="coopermacro-ch03_s03_s01_p10"/>
      <w:bookmarkEnd w:id="309"/>
      <w:r>
        <w:rPr>
          <w:rFonts w:ascii="Georgia" w:hAnsi="Georgia" w:cs="Georgia"/>
          <w:color w:val="333333"/>
        </w:rPr>
        <w:t>What does this mean for your assessment of Argentina? For one thing, it tells you that the decline in real GDP implies a corresponding decline in income. Economists pay a great deal of attention to real GDP statistics</w:t>
      </w:r>
      <w:r>
        <w:rPr>
          <w:rFonts w:ascii="Georgia" w:hAnsi="Georgia" w:cs="Georgia"/>
          <w:color w:val="333333"/>
        </w:rPr>
        <w:t xml:space="preserve"> for exactly this reason: such statistics provide information on the total amount of income earned in an economy.</w:t>
      </w:r>
    </w:p>
    <w:p w:rsidR="00000000" w:rsidRDefault="0060168B">
      <w:pPr>
        <w:pStyle w:val="BodyText"/>
        <w:widowControl/>
        <w:spacing w:after="0" w:line="203" w:lineRule="atLeast"/>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sz w:val="24"/>
          <w:szCs w:val="24"/>
        </w:rPr>
      </w:pPr>
      <w:r>
        <w:rPr>
          <w:rFonts w:ascii="Georgia" w:hAnsi="Georgia" w:cs="Calibri2"/>
          <w:color w:val="333333"/>
          <w:sz w:val="24"/>
          <w:szCs w:val="24"/>
        </w:rPr>
        <w:lastRenderedPageBreak/>
        <w:t>The Complete Circular Flow</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10" w:name="coopermacro-ch03_s03_s02_p01"/>
      <w:bookmarkEnd w:id="310"/>
      <w:r>
        <w:rPr>
          <w:rFonts w:ascii="Georgia" w:hAnsi="Georgia"/>
        </w:rPr>
        <w:t>Figure 3.14 "The Complete Circular Flow"</w:t>
      </w:r>
      <w:r>
        <w:rPr>
          <w:rFonts w:ascii="Georgia" w:hAnsi="Georgia" w:cs="Georgia"/>
          <w:color w:val="333333"/>
        </w:rPr>
        <w:t xml:space="preserve"> shows a </w:t>
      </w:r>
      <w:r>
        <w:rPr>
          <w:rFonts w:ascii="Georgia" w:hAnsi="Georgia" w:cs="Georgia"/>
          <w:color w:val="333333"/>
        </w:rPr>
        <w:t>more complete version of the circular flow. It includes five sectors: the household and firm sectors that we have seen already, a government sector, a financial sector, and a foreign sector. In every sector of the circular flow, accounting rules tell us th</w:t>
      </w:r>
      <w:r>
        <w:rPr>
          <w:rFonts w:ascii="Georgia" w:hAnsi="Georgia" w:cs="Georgia"/>
          <w:color w:val="333333"/>
        </w:rPr>
        <w:t>at the flow of money in must equal the flow of money out. When we look at this sector by sector, we discover five accounting relationships, each playing an important role in macroeconomics. For now, we take a very quick look at each one in turn.</w:t>
      </w:r>
      <w:r>
        <w:rPr>
          <w:rFonts w:ascii="Georgia" w:hAnsi="Georgia"/>
        </w:rPr>
        <w:t> [1]</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cs="Georgia"/>
          <w:i/>
          <w:color w:val="000000"/>
        </w:rPr>
        <w:lastRenderedPageBreak/>
        <w:t>Figure 3.14</w:t>
      </w:r>
      <w:r>
        <w:rPr>
          <w:rFonts w:ascii="Georgia" w:hAnsi="Georgia" w:cs="Georgia"/>
          <w:i/>
          <w:color w:val="BB9966"/>
        </w:rPr>
        <w:t> The Complete Circular Flow</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rPr>
          <w:rFonts w:ascii="Georgia" w:hAnsi="Georgia"/>
        </w:rPr>
      </w:pPr>
      <w:r>
        <w:rPr>
          <w:noProof/>
          <w:lang w:eastAsia="en-US" w:bidi="ar-SA"/>
        </w:rPr>
        <w:lastRenderedPageBreak/>
        <w:drawing>
          <wp:anchor distT="0" distB="0" distL="0" distR="0" simplePos="0" relativeHeight="251559936" behindDoc="0" locked="0" layoutInCell="1" allowOverlap="1">
            <wp:simplePos x="0" y="0"/>
            <wp:positionH relativeFrom="column">
              <wp:align>center</wp:align>
            </wp:positionH>
            <wp:positionV relativeFrom="paragraph">
              <wp:posOffset>0</wp:posOffset>
            </wp:positionV>
            <wp:extent cx="6330950" cy="4602480"/>
            <wp:effectExtent l="0" t="0" r="0" b="762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330950" cy="46024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Calibri2"/>
          <w:color w:val="555555"/>
          <w:lang w:val="en" w:eastAsia="en" w:bidi="en"/>
        </w:rPr>
      </w:pPr>
      <w:r>
        <w:rPr>
          <w:rFonts w:ascii="Georgia" w:hAnsi="Georgia" w:cs="Georgia"/>
          <w:i/>
          <w:color w:val="333333"/>
        </w:rPr>
        <w:lastRenderedPageBreak/>
        <w:t>The circular flow of income describes the flows of money among the different sectors of an economy. This representation includes the five main sectors: households, firms, g</w:t>
      </w:r>
      <w:r>
        <w:rPr>
          <w:rFonts w:ascii="Georgia" w:hAnsi="Georgia" w:cs="Georgia"/>
          <w:i/>
          <w:color w:val="333333"/>
        </w:rPr>
        <w:t>overnment, the financial sector, and the rest of the world.</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rPr>
          <w:rFonts w:ascii="Georgia" w:eastAsia="Calibri2" w:hAnsi="Georgia" w:cs="Calibri2"/>
          <w:b w:val="0"/>
          <w:bCs w:val="0"/>
          <w:color w:val="555555"/>
          <w:sz w:val="24"/>
          <w:szCs w:val="24"/>
          <w:lang w:val="en" w:eastAsia="en" w:bidi="en"/>
        </w:rPr>
      </w:pPr>
    </w:p>
    <w:p w:rsidR="00000000" w:rsidRDefault="0060168B">
      <w:pPr>
        <w:pStyle w:val="Heading2"/>
        <w:spacing w:before="0" w:after="0"/>
        <w:rPr>
          <w:rFonts w:ascii="Georgia" w:hAnsi="Georgia" w:cs="Georgia"/>
          <w:b w:val="0"/>
          <w:color w:val="333333"/>
          <w:sz w:val="24"/>
          <w:szCs w:val="24"/>
          <w:lang w:val="en"/>
        </w:rPr>
      </w:pPr>
      <w:r>
        <w:rPr>
          <w:rFonts w:ascii="Georgia" w:eastAsia="Calibri2" w:hAnsi="Georgia" w:cs="Calibri2"/>
          <w:color w:val="555555"/>
          <w:sz w:val="24"/>
          <w:szCs w:val="24"/>
          <w:lang w:val="en" w:eastAsia="en" w:bidi="en"/>
        </w:rPr>
        <w:t>The Firm Sector</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311" w:name="coopermacro-ch03_s03_s02_s01_p01"/>
      <w:bookmarkEnd w:id="311"/>
      <w:r>
        <w:rPr>
          <w:rFonts w:ascii="Georgia" w:hAnsi="Georgia" w:cs="Georgia"/>
          <w:color w:val="333333"/>
          <w:lang w:val="en"/>
        </w:rPr>
        <w:t xml:space="preserve">The flows in and out of the firm sector of an economy must balance. The total flow of dollars from the firm sector measures the total value of </w:t>
      </w:r>
      <w:r>
        <w:rPr>
          <w:rFonts w:ascii="Georgia" w:hAnsi="Georgia" w:cs="Georgia"/>
          <w:color w:val="333333"/>
          <w:lang w:val="en"/>
        </w:rPr>
        <w:t>production in the economy. The total flow of dollars into the firm sector equals total expenditures on GDP, which we divide up into four categories.</w:t>
      </w:r>
    </w:p>
    <w:p w:rsidR="00000000" w:rsidRDefault="0060168B">
      <w:pPr>
        <w:pStyle w:val="BodyText"/>
        <w:spacing w:after="0"/>
        <w:rPr>
          <w:rFonts w:ascii="Georgia" w:hAnsi="Georgia" w:cs="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p>
    <w:p w:rsidR="00000000" w:rsidRDefault="0060168B">
      <w:pPr>
        <w:pStyle w:val="BodyText"/>
        <w:spacing w:after="0"/>
        <w:rPr>
          <w:rFonts w:ascii="Georgia" w:hAnsi="Georgia" w:cs="Georgia"/>
          <w:color w:val="333333"/>
          <w:lang w:val="en"/>
        </w:rPr>
      </w:pPr>
      <w:r>
        <w:rPr>
          <w:rFonts w:ascii="Georgia" w:hAnsi="Georgia" w:cs="Georgia"/>
          <w:color w:val="333333"/>
        </w:rPr>
        <w:t>Toolkit: </w:t>
      </w:r>
      <w:r>
        <w:rPr>
          <w:rFonts w:ascii="Georgia" w:hAnsi="Georgia"/>
        </w:rPr>
        <w:t>Section 16.16 "The Circular Flow of Income"</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Calibri2"/>
          <w:color w:val="555555"/>
          <w:lang w:val="en"/>
        </w:rPr>
      </w:pPr>
      <w:bookmarkStart w:id="312" w:name="coopermacro-ch03_s03_s02_s01_p02"/>
      <w:bookmarkEnd w:id="312"/>
      <w:r>
        <w:rPr>
          <w:rFonts w:ascii="Georgia" w:hAnsi="Georgia" w:cs="Georgia"/>
          <w:color w:val="333333"/>
          <w:lang w:val="en"/>
        </w:rPr>
        <w:t>The </w:t>
      </w:r>
      <w:r>
        <w:rPr>
          <w:rFonts w:ascii="Georgia" w:hAnsi="Georgia" w:cs="Georgia"/>
          <w:b/>
          <w:color w:val="111111"/>
          <w:u w:val="single"/>
          <w:lang w:val="en"/>
        </w:rPr>
        <w:t>national income identity</w:t>
      </w:r>
      <w:r>
        <w:rPr>
          <w:rFonts w:ascii="Georgia" w:hAnsi="Georgia" w:cs="Georgia"/>
          <w:color w:val="333333"/>
          <w:lang w:val="en"/>
        </w:rPr>
        <w:t> is the c</w:t>
      </w:r>
      <w:r>
        <w:rPr>
          <w:rFonts w:ascii="Georgia" w:hAnsi="Georgia" w:cs="Georgia"/>
          <w:color w:val="333333"/>
          <w:lang w:val="en"/>
        </w:rPr>
        <w:t>ondition that</w:t>
      </w:r>
    </w:p>
    <w:p w:rsidR="00000000" w:rsidRDefault="0060168B">
      <w:pPr>
        <w:pStyle w:val="BodyText"/>
        <w:spacing w:after="0"/>
        <w:rPr>
          <w:rFonts w:ascii="Georgia" w:hAnsi="Georgia" w:cs="Calibri2"/>
          <w:color w:val="555555"/>
          <w:lang w:val="en"/>
        </w:rPr>
      </w:pPr>
    </w:p>
    <w:p w:rsidR="00000000" w:rsidRDefault="0060168B">
      <w:pPr>
        <w:pStyle w:val="BodyText"/>
        <w:spacing w:after="0"/>
        <w:rPr>
          <w:rFonts w:ascii="Georgia" w:hAnsi="Georgia" w:cs="Georgia"/>
          <w:color w:val="333333"/>
          <w:lang w:val="en"/>
        </w:rPr>
      </w:pPr>
      <w:r>
        <w:rPr>
          <w:rFonts w:ascii="Georgia" w:hAnsi="Georgia" w:cs="Calibri2"/>
          <w:color w:val="555555"/>
          <w:lang w:val="en"/>
        </w:rPr>
        <w:t>production = consumption + investment + government purchases + net exports.</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313" w:name="coopermacro-ch03_s03_s02_s01_p03"/>
      <w:bookmarkEnd w:id="313"/>
      <w:r>
        <w:rPr>
          <w:rFonts w:ascii="Georgia" w:hAnsi="Georgia" w:cs="Georgia"/>
          <w:color w:val="333333"/>
          <w:lang w:val="en"/>
        </w:rPr>
        <w:t>It is the most fundamental relationship in the national accounts.</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p>
    <w:p w:rsidR="00000000" w:rsidRDefault="0060168B">
      <w:pPr>
        <w:pStyle w:val="BodyText"/>
        <w:spacing w:after="0"/>
        <w:rPr>
          <w:rFonts w:ascii="Georgia" w:eastAsia="Calibri2" w:hAnsi="Georgia" w:cs="Calibri2"/>
          <w:color w:val="555555"/>
          <w:lang w:val="en" w:eastAsia="en" w:bidi="en"/>
        </w:rPr>
      </w:pPr>
      <w:bookmarkStart w:id="314" w:name="coopermacro-ch03_s03_s02_s01_p04"/>
      <w:bookmarkEnd w:id="314"/>
      <w:r>
        <w:rPr>
          <w:rStyle w:val="Emphasis"/>
          <w:rFonts w:ascii="Georgia" w:eastAsia="Calibri2" w:hAnsi="Georgia" w:cs="Georgia"/>
          <w:iCs w:val="0"/>
          <w:color w:val="555555"/>
          <w:lang w:val="en" w:eastAsia="en" w:bidi="en"/>
        </w:rPr>
        <w:t>Consumption</w:t>
      </w:r>
      <w:r>
        <w:rPr>
          <w:rFonts w:ascii="Georgia" w:eastAsia="Calibri2" w:hAnsi="Georgia" w:cs="Georgia"/>
          <w:color w:val="555555"/>
          <w:lang w:val="en" w:eastAsia="en" w:bidi="en"/>
        </w:rPr>
        <w:t xml:space="preserve"> refers to total expenditures by households on </w:t>
      </w:r>
      <w:r>
        <w:rPr>
          <w:rFonts w:ascii="Georgia" w:eastAsia="Calibri2" w:hAnsi="Georgia" w:cs="Georgia"/>
          <w:color w:val="555555"/>
          <w:lang w:val="en" w:eastAsia="en" w:bidi="en"/>
        </w:rPr>
        <w:t>final goods and services.</w:t>
      </w:r>
      <w:r>
        <w:rPr>
          <w:rStyle w:val="Emphasis"/>
          <w:rFonts w:ascii="Georgia" w:eastAsia="Calibri2" w:hAnsi="Georgia" w:cs="Georgia"/>
          <w:iCs w:val="0"/>
          <w:color w:val="555555"/>
          <w:lang w:val="en" w:eastAsia="en" w:bidi="en"/>
        </w:rPr>
        <w:t>Investment</w:t>
      </w:r>
      <w:r>
        <w:rPr>
          <w:rFonts w:ascii="Georgia" w:eastAsia="Calibri2" w:hAnsi="Georgia" w:cs="Georgia"/>
          <w:color w:val="555555"/>
          <w:lang w:val="en" w:eastAsia="en" w:bidi="en"/>
        </w:rPr>
        <w:t> refers to the purchase of goods and services that, in one way or another, help to produce more output in the future. </w:t>
      </w:r>
      <w:r>
        <w:rPr>
          <w:rStyle w:val="Emphasis"/>
          <w:rFonts w:ascii="Georgia" w:eastAsia="Calibri2" w:hAnsi="Georgia" w:cs="Georgia"/>
          <w:iCs w:val="0"/>
          <w:color w:val="555555"/>
          <w:lang w:val="en" w:eastAsia="en" w:bidi="en"/>
        </w:rPr>
        <w:t>Government purchases</w:t>
      </w:r>
      <w:r>
        <w:rPr>
          <w:rFonts w:ascii="Georgia" w:eastAsia="Calibri2" w:hAnsi="Georgia" w:cs="Georgia"/>
          <w:color w:val="555555"/>
          <w:lang w:val="en" w:eastAsia="en" w:bidi="en"/>
        </w:rPr>
        <w:t> are all the purchases of goods and services by the government. </w:t>
      </w:r>
      <w:r>
        <w:rPr>
          <w:rStyle w:val="Emphasis"/>
          <w:rFonts w:ascii="Georgia" w:eastAsia="Calibri2" w:hAnsi="Georgia" w:cs="Georgia"/>
          <w:iCs w:val="0"/>
          <w:color w:val="555555"/>
          <w:lang w:val="en" w:eastAsia="en" w:bidi="en"/>
        </w:rPr>
        <w:t>Net exports</w:t>
      </w:r>
      <w:r>
        <w:rPr>
          <w:rFonts w:ascii="Georgia" w:eastAsia="Calibri2" w:hAnsi="Georgia" w:cs="Georgia"/>
          <w:color w:val="555555"/>
          <w:lang w:val="en" w:eastAsia="en" w:bidi="en"/>
        </w:rPr>
        <w:t> are the</w:t>
      </w:r>
      <w:r>
        <w:rPr>
          <w:rFonts w:ascii="Georgia" w:eastAsia="Calibri2" w:hAnsi="Georgia" w:cs="Georgia"/>
          <w:color w:val="555555"/>
          <w:lang w:val="en" w:eastAsia="en" w:bidi="en"/>
        </w:rPr>
        <w:t xml:space="preserve"> difference between exports and imports: they measures the total expenditure flows associated with the rest of the world.</w:t>
      </w:r>
      <w:r>
        <w:rPr>
          <w:rFonts w:ascii="Georgia" w:hAnsi="Georgia"/>
        </w:rPr>
        <w:t>[2]</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rPr>
          <w:rFonts w:ascii="Georgia" w:eastAsia="Calibri2" w:hAnsi="Georgia" w:cs="Calibri2"/>
          <w:b w:val="0"/>
          <w:bCs w:val="0"/>
          <w:color w:val="555555"/>
          <w:sz w:val="24"/>
          <w:szCs w:val="24"/>
          <w:lang w:val="en" w:eastAsia="en" w:bidi="en"/>
        </w:rPr>
      </w:pPr>
    </w:p>
    <w:p w:rsidR="00000000" w:rsidRDefault="0060168B">
      <w:pPr>
        <w:pStyle w:val="Heading2"/>
        <w:spacing w:before="0" w:after="0"/>
        <w:rPr>
          <w:rFonts w:ascii="Georgia" w:hAnsi="Georgia" w:cs="Georgia"/>
          <w:b w:val="0"/>
          <w:color w:val="333333"/>
          <w:sz w:val="24"/>
          <w:szCs w:val="24"/>
          <w:lang w:val="en"/>
        </w:rPr>
      </w:pPr>
      <w:r>
        <w:rPr>
          <w:rFonts w:ascii="Georgia" w:eastAsia="Calibri2" w:hAnsi="Georgia" w:cs="Calibri2"/>
          <w:color w:val="555555"/>
          <w:sz w:val="24"/>
          <w:szCs w:val="24"/>
          <w:lang w:val="en" w:eastAsia="en" w:bidi="en"/>
        </w:rPr>
        <w:t>The Household Sector</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Calibri2"/>
          <w:color w:val="555555"/>
          <w:lang w:val="en"/>
        </w:rPr>
      </w:pPr>
      <w:bookmarkStart w:id="315" w:name="coopermacro-ch03_s03_s02_s02_p01"/>
      <w:bookmarkEnd w:id="315"/>
      <w:r>
        <w:rPr>
          <w:rFonts w:ascii="Georgia" w:hAnsi="Georgia" w:cs="Georgia"/>
          <w:color w:val="333333"/>
          <w:lang w:val="en"/>
        </w:rPr>
        <w:t xml:space="preserve">Households receive income from firms. They also receive money from the </w:t>
      </w:r>
      <w:r>
        <w:rPr>
          <w:rFonts w:ascii="Georgia" w:hAnsi="Georgia" w:cs="Georgia"/>
          <w:color w:val="333333"/>
          <w:lang w:val="en"/>
        </w:rPr>
        <w:t>government (transfers) and must pay money to the government (taxes). Households spend some of their disposable income and save the rest. In other words,</w:t>
      </w:r>
    </w:p>
    <w:p w:rsidR="00000000" w:rsidRDefault="0060168B">
      <w:pPr>
        <w:pStyle w:val="BodyText"/>
        <w:spacing w:after="0"/>
        <w:rPr>
          <w:rFonts w:ascii="Georgia" w:hAnsi="Georgia" w:cs="Calibri2"/>
          <w:color w:val="555555"/>
          <w:lang w:val="en"/>
        </w:rPr>
      </w:pPr>
    </w:p>
    <w:p w:rsidR="00000000" w:rsidRDefault="0060168B">
      <w:pPr>
        <w:pStyle w:val="BodyText"/>
        <w:spacing w:after="0"/>
        <w:rPr>
          <w:rFonts w:ascii="Georgia" w:hAnsi="Georgia" w:cs="Calibri2"/>
          <w:color w:val="555555"/>
          <w:lang w:val="en"/>
        </w:rPr>
      </w:pPr>
      <w:r>
        <w:rPr>
          <w:rFonts w:ascii="Georgia" w:hAnsi="Georgia" w:cs="Calibri2"/>
          <w:color w:val="555555"/>
          <w:lang w:val="en"/>
        </w:rPr>
        <w:t xml:space="preserve">income + transfers </w:t>
      </w:r>
      <w:r>
        <w:rPr>
          <w:rFonts w:ascii="Georgia" w:hAnsi="Georgia" w:cs="Calibri2"/>
          <w:color w:val="555555"/>
          <w:lang w:val="en"/>
        </w:rPr>
        <w:t>−</w:t>
      </w:r>
      <w:r>
        <w:rPr>
          <w:rFonts w:ascii="Georgia" w:hAnsi="Georgia" w:cs="Calibri2"/>
          <w:color w:val="555555"/>
          <w:lang w:val="en"/>
        </w:rPr>
        <w:t xml:space="preserve"> taxes = consumption + private savings.</w:t>
      </w:r>
    </w:p>
    <w:p w:rsidR="00000000" w:rsidRDefault="0060168B">
      <w:pPr>
        <w:pStyle w:val="BodyText"/>
        <w:spacing w:after="0"/>
        <w:rPr>
          <w:rFonts w:ascii="Georgia" w:hAnsi="Georgia" w:cs="Calibri2"/>
          <w:color w:val="555555"/>
          <w:lang w:val="en"/>
        </w:rPr>
      </w:pPr>
    </w:p>
    <w:p w:rsidR="00000000" w:rsidRDefault="0060168B">
      <w:pPr>
        <w:pStyle w:val="BodyText"/>
        <w:spacing w:after="0"/>
        <w:rPr>
          <w:rFonts w:ascii="Georgia" w:hAnsi="Georgia"/>
        </w:rPr>
      </w:pPr>
      <w:bookmarkStart w:id="316" w:name="coopermacro-ch03_s03_s02_s02_p02"/>
      <w:bookmarkEnd w:id="316"/>
      <w:r>
        <w:rPr>
          <w:rFonts w:ascii="Georgia" w:hAnsi="Georgia" w:cs="Georgia"/>
          <w:color w:val="333333"/>
          <w:lang w:val="en"/>
        </w:rPr>
        <w:t xml:space="preserve">There are many different ways of saving, </w:t>
      </w:r>
      <w:r>
        <w:rPr>
          <w:rFonts w:ascii="Georgia" w:hAnsi="Georgia" w:cs="Georgia"/>
          <w:color w:val="333333"/>
          <w:lang w:val="en"/>
        </w:rPr>
        <w:t>but we do not focus on these differences. We simply imagine that households take their savings to financial markets to purchase interest-bearing assets. Some individual households are net borrowers, but, overall, the household sector saves. There is, on ne</w:t>
      </w:r>
      <w:r>
        <w:rPr>
          <w:rFonts w:ascii="Georgia" w:hAnsi="Georgia" w:cs="Georgia"/>
          <w:color w:val="333333"/>
          <w:lang w:val="en"/>
        </w:rPr>
        <w:t>t, a flow of dollars from the household sector to the financial sector of an economy. These dollars are then available for firms to borrow to build new factories, install up-to-date equipment, and so on. That is, they are available for investment.</w:t>
      </w:r>
      <w:r>
        <w:rPr>
          <w:rFonts w:ascii="Georgia" w:hAnsi="Georgia"/>
        </w:rPr>
        <w:t> [3]</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rPr>
          <w:rFonts w:ascii="Georgia" w:hAnsi="Georgia" w:cs="Georgia"/>
          <w:b w:val="0"/>
          <w:color w:val="333333"/>
          <w:sz w:val="24"/>
          <w:szCs w:val="24"/>
          <w:lang w:val="en"/>
        </w:rPr>
      </w:pPr>
      <w:r>
        <w:rPr>
          <w:rFonts w:ascii="Georgia" w:eastAsia="Calibri2" w:hAnsi="Georgia" w:cs="Calibri2"/>
          <w:color w:val="555555"/>
          <w:sz w:val="24"/>
          <w:szCs w:val="24"/>
          <w:lang w:val="en" w:eastAsia="en" w:bidi="en"/>
        </w:rPr>
        <w:lastRenderedPageBreak/>
        <w:t>The Government Sector</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rPr>
      </w:pPr>
      <w:bookmarkStart w:id="317" w:name="coopermacro-ch03_s03_s02_s03_p01"/>
      <w:bookmarkEnd w:id="317"/>
      <w:r>
        <w:rPr>
          <w:rFonts w:ascii="Georgia" w:hAnsi="Georgia" w:cs="Georgia"/>
          <w:color w:val="333333"/>
          <w:lang w:val="en"/>
        </w:rPr>
        <w:t>From a macroeconomic perspective, the key functions of government are as follows:</w:t>
      </w:r>
    </w:p>
    <w:p w:rsidR="00000000" w:rsidRDefault="0060168B">
      <w:pPr>
        <w:pStyle w:val="BodyText"/>
        <w:spacing w:after="0"/>
        <w:ind w:left="360"/>
        <w:rPr>
          <w:rFonts w:ascii="Georgia" w:hAnsi="Georgia"/>
        </w:rPr>
      </w:pPr>
    </w:p>
    <w:p w:rsidR="00000000" w:rsidRDefault="0060168B" w:rsidP="0060168B">
      <w:pPr>
        <w:pStyle w:val="BodyText"/>
        <w:numPr>
          <w:ilvl w:val="0"/>
          <w:numId w:val="38"/>
        </w:numPr>
        <w:tabs>
          <w:tab w:val="left" w:pos="0"/>
        </w:tabs>
        <w:spacing w:after="0"/>
        <w:rPr>
          <w:rFonts w:ascii="Georgia" w:hAnsi="Georgia" w:cs="Georgia"/>
          <w:color w:val="333333"/>
          <w:lang w:val="en"/>
        </w:rPr>
      </w:pPr>
      <w:bookmarkStart w:id="318" w:name="coopermacro-ch03_s03_s02_s03_l01"/>
      <w:bookmarkEnd w:id="318"/>
      <w:r>
        <w:rPr>
          <w:rFonts w:ascii="Georgia" w:hAnsi="Georgia" w:cs="Georgia"/>
          <w:color w:val="333333"/>
          <w:lang w:val="en"/>
        </w:rPr>
        <w:t>It purchases goods and services.</w:t>
      </w:r>
    </w:p>
    <w:p w:rsidR="00000000" w:rsidRDefault="0060168B" w:rsidP="0060168B">
      <w:pPr>
        <w:pStyle w:val="BodyText"/>
        <w:numPr>
          <w:ilvl w:val="0"/>
          <w:numId w:val="38"/>
        </w:numPr>
        <w:tabs>
          <w:tab w:val="left" w:pos="0"/>
        </w:tabs>
        <w:spacing w:after="0"/>
        <w:rPr>
          <w:rFonts w:ascii="Georgia" w:hAnsi="Georgia" w:cs="Georgia"/>
          <w:color w:val="333333"/>
          <w:lang w:val="en"/>
        </w:rPr>
      </w:pPr>
      <w:r>
        <w:rPr>
          <w:rFonts w:ascii="Georgia" w:hAnsi="Georgia" w:cs="Georgia"/>
          <w:color w:val="333333"/>
          <w:lang w:val="en"/>
        </w:rPr>
        <w:t>It collects revenues through personal and corporate taxes and other fees.</w:t>
      </w:r>
    </w:p>
    <w:p w:rsidR="00000000" w:rsidRDefault="0060168B" w:rsidP="0060168B">
      <w:pPr>
        <w:pStyle w:val="BodyText"/>
        <w:numPr>
          <w:ilvl w:val="0"/>
          <w:numId w:val="38"/>
        </w:numPr>
        <w:tabs>
          <w:tab w:val="left" w:pos="0"/>
        </w:tabs>
        <w:spacing w:after="0"/>
        <w:rPr>
          <w:rFonts w:ascii="Georgia" w:hAnsi="Georgia" w:cs="Georgia"/>
          <w:color w:val="333333"/>
          <w:lang w:val="en"/>
        </w:rPr>
      </w:pPr>
      <w:r>
        <w:rPr>
          <w:rFonts w:ascii="Georgia" w:hAnsi="Georgia" w:cs="Georgia"/>
          <w:color w:val="333333"/>
          <w:lang w:val="en"/>
        </w:rPr>
        <w:t>It gives transfers to househo</w:t>
      </w:r>
      <w:r>
        <w:rPr>
          <w:rFonts w:ascii="Georgia" w:hAnsi="Georgia" w:cs="Georgia"/>
          <w:color w:val="333333"/>
          <w:lang w:val="en"/>
        </w:rPr>
        <w:t>lds.</w:t>
      </w:r>
    </w:p>
    <w:p w:rsidR="00000000" w:rsidRDefault="0060168B">
      <w:pPr>
        <w:pStyle w:val="BodyText"/>
        <w:spacing w:after="0"/>
        <w:ind w:left="36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319" w:name="coopermacro-ch03_s03_s02_s03_p02"/>
      <w:bookmarkEnd w:id="319"/>
      <w:r>
        <w:rPr>
          <w:rFonts w:ascii="Georgia" w:hAnsi="Georgia" w:cs="Georgia"/>
          <w:color w:val="333333"/>
          <w:lang w:val="en"/>
        </w:rPr>
        <w:t xml:space="preserve">The amount that the government collects in taxes does not need to equal the amount that it pays out for government purchases and transfers. If the government spends more than it gathers in taxes, then it must borrow from the </w:t>
      </w:r>
      <w:r>
        <w:rPr>
          <w:rFonts w:ascii="Georgia" w:hAnsi="Georgia" w:cs="Georgia"/>
          <w:color w:val="333333"/>
          <w:lang w:val="en"/>
        </w:rPr>
        <w:t>financial markets to make up the shortfall.</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rPr>
      </w:pPr>
      <w:bookmarkStart w:id="320" w:name="coopermacro-ch03_s03_s02_s03_p03"/>
      <w:bookmarkEnd w:id="320"/>
      <w:r>
        <w:rPr>
          <w:rFonts w:ascii="Georgia" w:hAnsi="Georgia"/>
        </w:rPr>
        <w:t>Figure 3.14 "The Complete Circular Flow"</w:t>
      </w:r>
      <w:r>
        <w:rPr>
          <w:rFonts w:ascii="Georgia" w:hAnsi="Georgia" w:cs="Georgia"/>
          <w:color w:val="333333"/>
          <w:lang w:val="en"/>
        </w:rPr>
        <w:t> shows two flows into the government sector and one flow out. Since the flows in and out of the government sector must balance, we know that</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r>
        <w:rPr>
          <w:rFonts w:ascii="Georgia" w:hAnsi="Georgia" w:cs="Calibri2"/>
          <w:color w:val="555555"/>
          <w:lang w:val="en"/>
        </w:rPr>
        <w:t>government purchases = tax re</w:t>
      </w:r>
      <w:r>
        <w:rPr>
          <w:rFonts w:ascii="Georgia" w:hAnsi="Georgia" w:cs="Calibri2"/>
          <w:color w:val="555555"/>
          <w:lang w:val="en"/>
        </w:rPr>
        <w:t xml:space="preserve">venues </w:t>
      </w:r>
      <w:r>
        <w:rPr>
          <w:rFonts w:ascii="Georgia" w:hAnsi="Georgia" w:cs="Calibri2"/>
          <w:color w:val="555555"/>
          <w:lang w:val="en"/>
        </w:rPr>
        <w:t>−</w:t>
      </w:r>
      <w:r>
        <w:rPr>
          <w:rFonts w:ascii="Georgia" w:hAnsi="Georgia" w:cs="Calibri2"/>
          <w:color w:val="555555"/>
          <w:lang w:val="en"/>
        </w:rPr>
        <w:t xml:space="preserve"> transfers + government borrowing.</w:t>
      </w:r>
    </w:p>
    <w:p w:rsidR="00000000" w:rsidRDefault="0060168B">
      <w:pPr>
        <w:pStyle w:val="BodyText"/>
        <w:spacing w:after="0"/>
        <w:rPr>
          <w:rFonts w:ascii="Georgia" w:hAnsi="Georgia"/>
        </w:rPr>
      </w:pPr>
    </w:p>
    <w:p w:rsidR="00000000" w:rsidRDefault="0060168B">
      <w:pPr>
        <w:pStyle w:val="BodyText"/>
        <w:spacing w:after="0"/>
        <w:rPr>
          <w:rFonts w:ascii="Georgia" w:eastAsia="Calibri2" w:hAnsi="Georgia" w:cs="Calibri2"/>
          <w:color w:val="555555"/>
          <w:lang w:val="en" w:eastAsia="en" w:bidi="en"/>
        </w:rPr>
      </w:pPr>
      <w:bookmarkStart w:id="321" w:name="coopermacro-ch03_s03_s02_s03_p04"/>
      <w:bookmarkEnd w:id="321"/>
      <w:r>
        <w:rPr>
          <w:rFonts w:ascii="Georgia" w:hAnsi="Georgia" w:cs="Georgia"/>
          <w:color w:val="333333"/>
          <w:lang w:val="en"/>
        </w:rPr>
        <w:t xml:space="preserve">Government borrowing is commonly referred to as the budget deficit. It is also possible that the government takes in more than it spends, in which case the government is saving rather than borrowing, so there is </w:t>
      </w:r>
      <w:r>
        <w:rPr>
          <w:rFonts w:ascii="Georgia" w:hAnsi="Georgia" w:cs="Georgia"/>
          <w:color w:val="333333"/>
          <w:lang w:val="en"/>
        </w:rPr>
        <w:t>a budget surplus rather than a deficit.</w:t>
      </w:r>
      <w:r>
        <w:rPr>
          <w:rFonts w:ascii="Georgia" w:hAnsi="Georgia"/>
        </w:rPr>
        <w:t> [4]</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rPr>
          <w:rFonts w:ascii="Georgia" w:eastAsia="Calibri2" w:hAnsi="Georgia" w:cs="Calibri2"/>
          <w:b w:val="0"/>
          <w:bCs w:val="0"/>
          <w:color w:val="555555"/>
          <w:sz w:val="24"/>
          <w:szCs w:val="24"/>
          <w:lang w:val="en" w:eastAsia="en" w:bidi="en"/>
        </w:rPr>
      </w:pPr>
    </w:p>
    <w:p w:rsidR="00000000" w:rsidRDefault="0060168B">
      <w:pPr>
        <w:pStyle w:val="Heading2"/>
        <w:spacing w:before="0" w:after="0"/>
        <w:rPr>
          <w:rFonts w:ascii="Georgia" w:hAnsi="Georgia"/>
          <w:sz w:val="24"/>
          <w:szCs w:val="24"/>
        </w:rPr>
      </w:pPr>
      <w:r>
        <w:rPr>
          <w:rFonts w:ascii="Georgia" w:eastAsia="Calibri2" w:hAnsi="Georgia" w:cs="Calibri2"/>
          <w:color w:val="555555"/>
          <w:sz w:val="24"/>
          <w:szCs w:val="24"/>
          <w:lang w:val="en" w:eastAsia="en" w:bidi="en"/>
        </w:rPr>
        <w:t>The Financial Sector</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322" w:name="coopermacro-ch03_s03_s02_s04_p01"/>
      <w:bookmarkEnd w:id="322"/>
      <w:r>
        <w:rPr>
          <w:rFonts w:ascii="Georgia" w:hAnsi="Georgia" w:cs="Georgia"/>
          <w:color w:val="333333"/>
          <w:lang w:val="en"/>
        </w:rPr>
        <w:t>The financial sector of an economy is at the heart of the circular flow. It summarizes the behavior of banks and other financial institutions. Most importantly, this sector of</w:t>
      </w:r>
      <w:r>
        <w:rPr>
          <w:rFonts w:ascii="Georgia" w:hAnsi="Georgia" w:cs="Georgia"/>
          <w:color w:val="333333"/>
          <w:lang w:val="en"/>
        </w:rPr>
        <w:t xml:space="preserve"> the circular flow shows us that the savings of households provide the source of investment funds for firms. On the left-hand side, the figure shows a flow of dollars from the household sector into </w:t>
      </w:r>
      <w:r>
        <w:rPr>
          <w:rFonts w:ascii="Georgia" w:hAnsi="Georgia" w:cs="Georgia"/>
          <w:color w:val="333333"/>
          <w:lang w:val="en"/>
        </w:rPr>
        <w:lastRenderedPageBreak/>
        <w:t xml:space="preserve">financial markets, representing the saving of households. </w:t>
      </w:r>
      <w:r>
        <w:rPr>
          <w:rFonts w:ascii="Georgia" w:hAnsi="Georgia" w:cs="Georgia"/>
          <w:color w:val="333333"/>
          <w:lang w:val="en"/>
        </w:rPr>
        <w:t>(Though we have not included it in </w:t>
      </w:r>
      <w:r>
        <w:rPr>
          <w:rFonts w:ascii="Georgia" w:hAnsi="Georgia"/>
        </w:rPr>
        <w:t>Figure 3.14 "The Complete Circular Flow"</w:t>
      </w:r>
      <w:r>
        <w:rPr>
          <w:rFonts w:ascii="Georgia" w:hAnsi="Georgia" w:cs="Georgia"/>
          <w:color w:val="333333"/>
          <w:lang w:val="en"/>
        </w:rPr>
        <w:t xml:space="preserve">, firms also save, by means of profits that they retain to finance new investment rather than distribute to their shareholders. As far as the national accounts are concerned, it is </w:t>
      </w:r>
      <w:r>
        <w:rPr>
          <w:rFonts w:ascii="Georgia" w:hAnsi="Georgia" w:cs="Georgia"/>
          <w:color w:val="333333"/>
          <w:lang w:val="en"/>
        </w:rPr>
        <w:t xml:space="preserve">as if firms sent these funds to the financial market and then borrowed them back again.) When we borrow from other countries, there is a second flow of dollars into the financial markets. On the right-hand side, there is a flow of money from the financial </w:t>
      </w:r>
      <w:r>
        <w:rPr>
          <w:rFonts w:ascii="Georgia" w:hAnsi="Georgia" w:cs="Georgia"/>
          <w:color w:val="333333"/>
          <w:lang w:val="en"/>
        </w:rPr>
        <w:t>sector into the firm sector, representing the funds that are available to firms for investment purposes. The linkage between the saving of households and the investment of firms is one of the most important ideas in macroeconomics.</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323" w:name="coopermacro-ch03_s03_s02_s04_p02"/>
      <w:bookmarkEnd w:id="323"/>
      <w:r>
        <w:rPr>
          <w:rFonts w:ascii="Georgia" w:hAnsi="Georgia" w:cs="Georgia"/>
          <w:color w:val="333333"/>
          <w:lang w:val="en"/>
        </w:rPr>
        <w:t>The financial sector is</w:t>
      </w:r>
      <w:r>
        <w:rPr>
          <w:rFonts w:ascii="Georgia" w:hAnsi="Georgia" w:cs="Georgia"/>
          <w:color w:val="333333"/>
          <w:lang w:val="en"/>
        </w:rPr>
        <w:t xml:space="preserve"> also linked to the government sector and the foreign sector. These flows can go in either direction. As we have already seen, if the government runs a deficit, it does so by borrowing from the financial markets. There is a flow from the financial sector t</w:t>
      </w:r>
      <w:r>
        <w:rPr>
          <w:rFonts w:ascii="Georgia" w:hAnsi="Georgia" w:cs="Georgia"/>
          <w:color w:val="333333"/>
          <w:lang w:val="en"/>
        </w:rPr>
        <w:t>o the government sector. This is the case we have drawn in </w:t>
      </w:r>
      <w:r>
        <w:rPr>
          <w:rFonts w:ascii="Georgia" w:hAnsi="Georgia"/>
        </w:rPr>
        <w:t>Figure 3.14 "The Complete Circular Flow"</w:t>
      </w:r>
      <w:r>
        <w:rPr>
          <w:rFonts w:ascii="Georgia" w:hAnsi="Georgia" w:cs="Georgia"/>
          <w:color w:val="333333"/>
          <w:lang w:val="en"/>
        </w:rPr>
        <w:t>. If the government were to run a surplus, the flow would go in the other direction: government would provide an additional source of saving. The foreign sec</w:t>
      </w:r>
      <w:r>
        <w:rPr>
          <w:rFonts w:ascii="Georgia" w:hAnsi="Georgia" w:cs="Georgia"/>
          <w:color w:val="333333"/>
          <w:lang w:val="en"/>
        </w:rPr>
        <w:t>tor can provide an additional source of funds for investment, if those in other countries decide they want to use some of their savings to purchase assets in our economy. In this case, there is a flow from the foreign sector into the financial sector. Agai</w:t>
      </w:r>
      <w:r>
        <w:rPr>
          <w:rFonts w:ascii="Georgia" w:hAnsi="Georgia" w:cs="Georgia"/>
          <w:color w:val="333333"/>
          <w:lang w:val="en"/>
        </w:rPr>
        <w:t>n, this is the case we have drawn. If we lend to other countries, then the flow goes in the other direction.</w:t>
      </w:r>
    </w:p>
    <w:p w:rsidR="00000000" w:rsidRDefault="0060168B">
      <w:pPr>
        <w:pStyle w:val="BodyText"/>
        <w:spacing w:after="0"/>
        <w:rPr>
          <w:rFonts w:ascii="Georgia" w:hAnsi="Georgia"/>
        </w:rPr>
      </w:pPr>
    </w:p>
    <w:p w:rsidR="00000000" w:rsidRDefault="0060168B">
      <w:pPr>
        <w:pStyle w:val="BodyText"/>
        <w:spacing w:after="0"/>
        <w:rPr>
          <w:rFonts w:ascii="Georgia" w:hAnsi="Georgia" w:cs="Calibri2"/>
          <w:color w:val="555555"/>
          <w:lang w:val="en"/>
        </w:rPr>
      </w:pPr>
      <w:bookmarkStart w:id="324" w:name="coopermacro-ch03_s03_s02_s04_p03"/>
      <w:bookmarkEnd w:id="324"/>
      <w:r>
        <w:rPr>
          <w:rFonts w:ascii="Georgia" w:hAnsi="Georgia" w:cs="Georgia"/>
          <w:color w:val="333333"/>
          <w:lang w:val="en"/>
        </w:rPr>
        <w:t>The flows in and out of the financial sector must balance, so</w:t>
      </w:r>
    </w:p>
    <w:p w:rsidR="00000000" w:rsidRDefault="0060168B">
      <w:pPr>
        <w:pStyle w:val="BodyText"/>
        <w:spacing w:after="0"/>
        <w:rPr>
          <w:rFonts w:ascii="Georgia" w:hAnsi="Georgia" w:cs="Calibri2"/>
          <w:color w:val="555555"/>
          <w:lang w:val="en"/>
        </w:rPr>
      </w:pPr>
    </w:p>
    <w:p w:rsidR="00000000" w:rsidRDefault="0060168B">
      <w:pPr>
        <w:pStyle w:val="BodyText"/>
        <w:spacing w:after="0"/>
        <w:rPr>
          <w:rFonts w:ascii="Georgia" w:hAnsi="Georgia" w:cs="Calibri2"/>
          <w:color w:val="555555"/>
          <w:lang w:val="en"/>
        </w:rPr>
      </w:pPr>
      <w:r>
        <w:rPr>
          <w:rFonts w:ascii="Georgia" w:hAnsi="Georgia" w:cs="Calibri2"/>
          <w:color w:val="555555"/>
          <w:lang w:val="en"/>
        </w:rPr>
        <w:t>investment + government borrowing = private savings + borrowing from other countrie</w:t>
      </w:r>
      <w:r>
        <w:rPr>
          <w:rFonts w:ascii="Georgia" w:hAnsi="Georgia" w:cs="Calibri2"/>
          <w:color w:val="555555"/>
          <w:lang w:val="en"/>
        </w:rPr>
        <w:t>s.</w:t>
      </w:r>
    </w:p>
    <w:p w:rsidR="00000000" w:rsidRDefault="0060168B">
      <w:pPr>
        <w:widowControl/>
        <w:suppressAutoHyphens w:val="0"/>
        <w:rPr>
          <w:rFonts w:ascii="Georgia" w:hAnsi="Georgia" w:cs="Calibri2"/>
          <w:color w:val="555555"/>
          <w:lang w:val="en"/>
        </w:rPr>
        <w:sectPr w:rsidR="00000000">
          <w:type w:val="continuous"/>
          <w:pgSz w:w="12240" w:h="15840"/>
          <w:pgMar w:top="1134" w:right="1134" w:bottom="1134" w:left="1134" w:header="720" w:footer="720" w:gutter="0"/>
          <w:cols w:space="720"/>
        </w:sectPr>
      </w:pPr>
    </w:p>
    <w:p w:rsidR="00000000" w:rsidRDefault="0060168B">
      <w:pPr>
        <w:pStyle w:val="Heading2"/>
        <w:spacing w:before="0" w:after="0"/>
        <w:rPr>
          <w:rFonts w:ascii="Georgia" w:hAnsi="Georgia" w:cs="Calibri2"/>
          <w:b w:val="0"/>
          <w:color w:val="555555"/>
          <w:sz w:val="24"/>
          <w:szCs w:val="24"/>
          <w:lang w:val="en"/>
        </w:rPr>
      </w:pPr>
    </w:p>
    <w:p w:rsidR="00000000" w:rsidRDefault="0060168B">
      <w:pPr>
        <w:pStyle w:val="Heading2"/>
        <w:spacing w:before="0" w:after="0"/>
        <w:rPr>
          <w:rFonts w:ascii="Georgia" w:hAnsi="Georgia" w:cs="Georgia"/>
          <w:b w:val="0"/>
          <w:color w:val="333333"/>
          <w:sz w:val="24"/>
          <w:szCs w:val="24"/>
          <w:lang w:val="en"/>
        </w:rPr>
      </w:pPr>
      <w:r>
        <w:rPr>
          <w:rFonts w:ascii="Georgia" w:hAnsi="Georgia" w:cs="Calibri2"/>
          <w:color w:val="555555"/>
          <w:sz w:val="24"/>
          <w:szCs w:val="24"/>
          <w:lang w:val="en"/>
        </w:rPr>
        <w:t>The Foreign Sector</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325" w:name="coopermacro-ch03_s03_s02_s05_p01"/>
      <w:bookmarkEnd w:id="325"/>
      <w:r>
        <w:rPr>
          <w:rFonts w:ascii="Georgia" w:hAnsi="Georgia" w:cs="Georgia"/>
          <w:color w:val="333333"/>
          <w:lang w:val="en"/>
        </w:rPr>
        <w:t>The foreign sector is perhaps the hardest part of the circular flow to understand because we have to know how international transactions are carried out.</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326" w:name="coopermacro-ch03_s03_s02_s05_p02"/>
      <w:bookmarkEnd w:id="326"/>
      <w:r>
        <w:rPr>
          <w:rFonts w:ascii="Georgia" w:hAnsi="Georgia" w:cs="Georgia"/>
          <w:color w:val="333333"/>
          <w:lang w:val="en"/>
        </w:rPr>
        <w:t>Some of the goods produced in an economy are not consumed by domestic households or firms in an economy but are instead exported to other countries. Whenever one country sells something to another country, it acquires an asset from that country in exchange</w:t>
      </w:r>
      <w:r>
        <w:rPr>
          <w:rFonts w:ascii="Georgia" w:hAnsi="Georgia" w:cs="Georgia"/>
          <w:color w:val="333333"/>
          <w:lang w:val="en"/>
        </w:rPr>
        <w:t>. For example, suppose a US movie company sells DVDs to an Australian distributor. The simplest way to imagine this is to suppose that the distributor hands over Australian dollar bills to the movie company. The movie company—and, more generally, the US ec</w:t>
      </w:r>
      <w:r>
        <w:rPr>
          <w:rFonts w:ascii="Georgia" w:hAnsi="Georgia" w:cs="Georgia"/>
          <w:color w:val="333333"/>
          <w:lang w:val="en"/>
        </w:rPr>
        <w:t>onomy—has now acquired a foreign asset—Australian dollars.</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327" w:name="coopermacro-ch03_s03_s02_s05_p03"/>
      <w:bookmarkEnd w:id="327"/>
      <w:r>
        <w:rPr>
          <w:rFonts w:ascii="Georgia" w:hAnsi="Georgia" w:cs="Georgia"/>
          <w:color w:val="333333"/>
          <w:lang w:val="en"/>
        </w:rPr>
        <w:t>Because these Australian dollars can be used to purchase Australian goods and services at some time in the future, the US economy has acquired a claim on Australia. In effect, the United States ha</w:t>
      </w:r>
      <w:r>
        <w:rPr>
          <w:rFonts w:ascii="Georgia" w:hAnsi="Georgia" w:cs="Georgia"/>
          <w:color w:val="333333"/>
          <w:lang w:val="en"/>
        </w:rPr>
        <w:t>s made a loan to Australia. It has sent goods to Australia in exchange for the promise that it can claim Australian products at some future date.</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328" w:name="coopermacro-ch03_s03_s02_s05_p04"/>
      <w:bookmarkEnd w:id="328"/>
      <w:r>
        <w:rPr>
          <w:rFonts w:ascii="Georgia" w:hAnsi="Georgia" w:cs="Georgia"/>
          <w:color w:val="333333"/>
          <w:lang w:val="en"/>
        </w:rPr>
        <w:t xml:space="preserve">Similarly, some of the goods consumed in our economy are not produced </w:t>
      </w:r>
      <w:r>
        <w:rPr>
          <w:rFonts w:ascii="Georgia" w:hAnsi="Georgia" w:cs="Georgia"/>
          <w:color w:val="333333"/>
          <w:lang w:val="en"/>
        </w:rPr>
        <w:t>locally. For example, suppose that a US restaurant chain purchases Argentine beef. These are imports. We could imagine that the restaurant chain hands over US dollars to the Argentine farmers. In this case, the United States has borrowed from Argentina. It</w:t>
      </w:r>
      <w:r>
        <w:rPr>
          <w:rFonts w:ascii="Georgia" w:hAnsi="Georgia" w:cs="Georgia"/>
          <w:color w:val="333333"/>
          <w:lang w:val="en"/>
        </w:rPr>
        <w:t xml:space="preserve"> has received goods from Argentina but has promised that it will give some goods or services to Argentina in the future.</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329" w:name="coopermacro-ch03_s03_s02_s05_p05"/>
      <w:bookmarkEnd w:id="329"/>
      <w:r>
        <w:rPr>
          <w:rFonts w:ascii="Georgia" w:hAnsi="Georgia" w:cs="Georgia"/>
          <w:color w:val="333333"/>
          <w:lang w:val="en"/>
        </w:rPr>
        <w:lastRenderedPageBreak/>
        <w:t>Of course, international transactions in practice are more complicated than these simple examples. Yet the insight we have just uncove</w:t>
      </w:r>
      <w:r>
        <w:rPr>
          <w:rFonts w:ascii="Georgia" w:hAnsi="Georgia" w:cs="Georgia"/>
          <w:color w:val="333333"/>
          <w:lang w:val="en"/>
        </w:rPr>
        <w:t>red remains true no matter how intricate the underlying financial transactions are. Exports are equivalent to a loan to the rest of the world. Imports are equivalent to borrowing from the rest of the world.</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330" w:name="coopermacro-ch03_s03_s02_s05_p06"/>
      <w:bookmarkEnd w:id="330"/>
      <w:r>
        <w:rPr>
          <w:rFonts w:ascii="Georgia" w:hAnsi="Georgia" w:cs="Georgia"/>
          <w:color w:val="333333"/>
          <w:lang w:val="en"/>
        </w:rPr>
        <w:t>If we import more than we export, then we are bo</w:t>
      </w:r>
      <w:r>
        <w:rPr>
          <w:rFonts w:ascii="Georgia" w:hAnsi="Georgia" w:cs="Georgia"/>
          <w:color w:val="333333"/>
          <w:lang w:val="en"/>
        </w:rPr>
        <w:t>rrowing from the rest of the world. We can see this by looking at the flows in and out of the foreign sector:</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r>
        <w:rPr>
          <w:rFonts w:ascii="Georgia" w:hAnsi="Georgia" w:cs="Calibri2"/>
          <w:color w:val="555555"/>
          <w:lang w:val="en"/>
        </w:rPr>
        <w:t xml:space="preserve">borrowing from abroad = imports </w:t>
      </w:r>
      <w:r>
        <w:rPr>
          <w:rFonts w:ascii="Georgia" w:hAnsi="Georgia" w:cs="Calibri2"/>
          <w:color w:val="555555"/>
          <w:lang w:val="en"/>
        </w:rPr>
        <w:t>−</w:t>
      </w:r>
      <w:r>
        <w:rPr>
          <w:rFonts w:ascii="Georgia" w:hAnsi="Georgia" w:cs="Calibri2"/>
          <w:color w:val="555555"/>
          <w:lang w:val="en"/>
        </w:rPr>
        <w:t xml:space="preserve"> exports.</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331" w:name="coopermacro-ch03_s03_s02_s05_p07"/>
      <w:bookmarkEnd w:id="331"/>
      <w:r>
        <w:rPr>
          <w:rFonts w:ascii="Georgia" w:hAnsi="Georgia" w:cs="Georgia"/>
          <w:color w:val="333333"/>
          <w:lang w:val="en"/>
        </w:rPr>
        <w:t>If we export more than we import, then—on net—we are lending to the rest of the world, and there is a</w:t>
      </w:r>
      <w:r>
        <w:rPr>
          <w:rFonts w:ascii="Georgia" w:hAnsi="Georgia" w:cs="Georgia"/>
          <w:color w:val="333333"/>
          <w:lang w:val="en"/>
        </w:rPr>
        <w:t xml:space="preserve"> flow of dollars from the financial markets to the rest of the world.</w:t>
      </w:r>
    </w:p>
    <w:p w:rsidR="00000000" w:rsidRDefault="0060168B">
      <w:pPr>
        <w:pStyle w:val="BodyText"/>
        <w:spacing w:after="0"/>
        <w:rPr>
          <w:rFonts w:ascii="Georgia" w:hAnsi="Georgia" w:cs="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rPr>
          <w:rFonts w:ascii="Georgia" w:hAnsi="Georgia"/>
          <w:sz w:val="24"/>
          <w:szCs w:val="24"/>
        </w:rPr>
      </w:pPr>
      <w:r>
        <w:rPr>
          <w:rFonts w:ascii="Georgia" w:eastAsia="Calibri2" w:hAnsi="Georgia" w:cs="Calibri2"/>
          <w:color w:val="555555"/>
          <w:sz w:val="24"/>
          <w:szCs w:val="24"/>
          <w:lang w:val="en" w:eastAsia="en" w:bidi="en"/>
        </w:rPr>
        <w:lastRenderedPageBreak/>
        <w:t>The Causes of a Decrease in Real GDP</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332" w:name="coopermacro-ch03_s03_s03_p01"/>
      <w:bookmarkEnd w:id="332"/>
      <w:r>
        <w:rPr>
          <w:rFonts w:ascii="Georgia" w:hAnsi="Georgia" w:cs="Georgia"/>
          <w:color w:val="333333"/>
          <w:lang w:val="en"/>
        </w:rPr>
        <w:t>We saw that, in Argentina, real GDP decreased between 1998 and 2002. The circular flow of income tells us that when real GDP decrease</w:t>
      </w:r>
      <w:r>
        <w:rPr>
          <w:rFonts w:ascii="Georgia" w:hAnsi="Georgia" w:cs="Georgia"/>
          <w:color w:val="333333"/>
          <w:lang w:val="en"/>
        </w:rPr>
        <w:t>s, it must also be the case that real production decreases and real spending decreases. The IMF team in 2002 wanted to understand </w:t>
      </w:r>
      <w:r>
        <w:rPr>
          <w:rStyle w:val="Emphasis"/>
          <w:rFonts w:ascii="Georgia" w:hAnsi="Georgia" w:cs="Georgia"/>
          <w:color w:val="333333"/>
          <w:lang w:val="en"/>
        </w:rPr>
        <w:t>why</w:t>
      </w:r>
      <w:r>
        <w:rPr>
          <w:rFonts w:ascii="Georgia" w:hAnsi="Georgia" w:cs="Georgia"/>
          <w:color w:val="333333"/>
          <w:lang w:val="en"/>
        </w:rPr>
        <w:t> real GDP decreased. We are not going to answer that question in this chapter—after all, we are still at the very beginning</w:t>
      </w:r>
      <w:r>
        <w:rPr>
          <w:rFonts w:ascii="Georgia" w:hAnsi="Georgia" w:cs="Georgia"/>
          <w:color w:val="333333"/>
          <w:lang w:val="en"/>
        </w:rPr>
        <w:t xml:space="preserve"> of your study of macroeconomics. Still, the circular flow still teaches us something very important. If real GDP decreased, then there are really only two possibilities:</w:t>
      </w:r>
    </w:p>
    <w:p w:rsidR="00000000" w:rsidRDefault="0060168B">
      <w:pPr>
        <w:pStyle w:val="BodyText"/>
        <w:spacing w:after="0"/>
        <w:rPr>
          <w:rFonts w:ascii="Georgia" w:hAnsi="Georgia"/>
        </w:rPr>
      </w:pPr>
    </w:p>
    <w:p w:rsidR="00000000" w:rsidRDefault="0060168B" w:rsidP="0060168B">
      <w:pPr>
        <w:pStyle w:val="BodyText"/>
        <w:numPr>
          <w:ilvl w:val="0"/>
          <w:numId w:val="39"/>
        </w:numPr>
        <w:tabs>
          <w:tab w:val="left" w:pos="0"/>
        </w:tabs>
        <w:spacing w:after="0"/>
        <w:rPr>
          <w:rFonts w:ascii="Georgia" w:hAnsi="Georgia" w:cs="Georgia"/>
          <w:color w:val="333333"/>
          <w:lang w:val="en"/>
        </w:rPr>
      </w:pPr>
      <w:bookmarkStart w:id="333" w:name="coopermacro-ch03_s03_s03_l01"/>
      <w:bookmarkEnd w:id="333"/>
      <w:r>
        <w:rPr>
          <w:rFonts w:ascii="Georgia" w:hAnsi="Georgia" w:cs="Georgia"/>
          <w:color w:val="333333"/>
          <w:lang w:val="en"/>
        </w:rPr>
        <w:t xml:space="preserve">For some reason, firms decided to produce less output. As a consequence, households </w:t>
      </w:r>
      <w:r>
        <w:rPr>
          <w:rFonts w:ascii="Georgia" w:hAnsi="Georgia" w:cs="Georgia"/>
          <w:color w:val="333333"/>
          <w:lang w:val="en"/>
        </w:rPr>
        <w:t>reduced their spending.</w:t>
      </w:r>
    </w:p>
    <w:p w:rsidR="00000000" w:rsidRDefault="0060168B" w:rsidP="0060168B">
      <w:pPr>
        <w:pStyle w:val="BodyText"/>
        <w:numPr>
          <w:ilvl w:val="0"/>
          <w:numId w:val="39"/>
        </w:numPr>
        <w:tabs>
          <w:tab w:val="left" w:pos="0"/>
        </w:tabs>
        <w:spacing w:after="0"/>
        <w:rPr>
          <w:rFonts w:ascii="Georgia" w:hAnsi="Georgia" w:cs="Georgia"/>
          <w:color w:val="333333"/>
          <w:lang w:val="en"/>
        </w:rPr>
      </w:pPr>
      <w:r>
        <w:rPr>
          <w:rFonts w:ascii="Georgia" w:hAnsi="Georgia" w:cs="Georgia"/>
          <w:color w:val="333333"/>
          <w:lang w:val="en"/>
        </w:rPr>
        <w:t>For some reason, households decided to spend less money. As a consequence, firms reduced their production.</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334" w:name="coopermacro-ch03_s03_s03_p02"/>
      <w:bookmarkEnd w:id="334"/>
      <w:r>
        <w:rPr>
          <w:rFonts w:ascii="Georgia" w:hAnsi="Georgia" w:cs="Georgia"/>
          <w:color w:val="333333"/>
          <w:lang w:val="en"/>
        </w:rPr>
        <w:t>Of course, it could be the case that both of these are true. This insight from the circular flow is a starting point for exp</w:t>
      </w:r>
      <w:r>
        <w:rPr>
          <w:rFonts w:ascii="Georgia" w:hAnsi="Georgia" w:cs="Georgia"/>
          <w:color w:val="333333"/>
          <w:lang w:val="en"/>
        </w:rPr>
        <w:t>laining what happened in Argentina and what happens in other countries when output decreases.</w:t>
      </w:r>
    </w:p>
    <w:p w:rsidR="00000000" w:rsidRDefault="0060168B">
      <w:pPr>
        <w:pStyle w:val="BodyText"/>
        <w:spacing w:after="0"/>
        <w:rPr>
          <w:rFonts w:ascii="Georgia" w:hAnsi="Georgia" w:cs="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jc w:val="center"/>
        <w:rPr>
          <w:rFonts w:ascii="Georgia" w:hAnsi="Georgia"/>
          <w:sz w:val="24"/>
          <w:szCs w:val="24"/>
        </w:rPr>
      </w:pPr>
      <w:r>
        <w:rPr>
          <w:rFonts w:ascii="Georgia" w:hAnsi="Georgia" w:cs="Calibri"/>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40"/>
        </w:numPr>
        <w:tabs>
          <w:tab w:val="left" w:pos="0"/>
        </w:tabs>
        <w:spacing w:after="0"/>
        <w:ind w:right="281"/>
        <w:rPr>
          <w:rFonts w:ascii="Georgia" w:hAnsi="Georgia" w:cs="Calibri2"/>
          <w:color w:val="333333"/>
          <w:lang w:val="en"/>
        </w:rPr>
      </w:pPr>
      <w:bookmarkStart w:id="335" w:name="coopermacro-ch03_s03_s03_l02"/>
      <w:bookmarkEnd w:id="335"/>
      <w:r>
        <w:rPr>
          <w:rFonts w:ascii="Georgia" w:hAnsi="Georgia" w:cs="Calibri2"/>
          <w:color w:val="333333"/>
          <w:lang w:val="en"/>
        </w:rPr>
        <w:t xml:space="preserve">The circular flow of income illustrates the links between income and spending in an economy. </w:t>
      </w:r>
      <w:r>
        <w:rPr>
          <w:rFonts w:ascii="Georgia" w:hAnsi="Georgia" w:cs="Calibri2"/>
          <w:color w:val="333333"/>
          <w:lang w:val="en"/>
        </w:rPr>
        <w:t>In its simplest form, revenue earned by firms by selling their output ultimately flows to households, which spend this income on the output produced by firms.</w:t>
      </w:r>
    </w:p>
    <w:p w:rsidR="00000000" w:rsidRDefault="0060168B" w:rsidP="0060168B">
      <w:pPr>
        <w:pStyle w:val="BodyText"/>
        <w:numPr>
          <w:ilvl w:val="0"/>
          <w:numId w:val="40"/>
        </w:numPr>
        <w:tabs>
          <w:tab w:val="left" w:pos="0"/>
        </w:tabs>
        <w:spacing w:after="0"/>
        <w:ind w:right="281"/>
        <w:rPr>
          <w:rFonts w:ascii="Georgia" w:hAnsi="Georgia" w:cs="Calibri2"/>
          <w:color w:val="333333"/>
          <w:lang w:val="en"/>
        </w:rPr>
      </w:pPr>
      <w:r>
        <w:rPr>
          <w:rFonts w:ascii="Georgia" w:hAnsi="Georgia" w:cs="Calibri2"/>
          <w:color w:val="333333"/>
          <w:lang w:val="en"/>
        </w:rPr>
        <w:t>The national income identity says that total spending must equal total output and also must equal</w:t>
      </w:r>
      <w:r>
        <w:rPr>
          <w:rFonts w:ascii="Georgia" w:hAnsi="Georgia" w:cs="Calibri2"/>
          <w:color w:val="333333"/>
          <w:lang w:val="en"/>
        </w:rPr>
        <w:t xml:space="preserve"> total income.</w:t>
      </w:r>
    </w:p>
    <w:p w:rsidR="00000000" w:rsidRDefault="0060168B">
      <w:pPr>
        <w:pStyle w:val="BodyText"/>
        <w:spacing w:after="0"/>
        <w:ind w:right="281"/>
        <w:rPr>
          <w:rFonts w:ascii="Georgia" w:hAnsi="Georgia" w:cs="Calibri2"/>
          <w:color w:val="333333"/>
          <w:lang w:val="en"/>
        </w:rPr>
      </w:pPr>
    </w:p>
    <w:p w:rsidR="00000000" w:rsidRDefault="0060168B">
      <w:pPr>
        <w:pStyle w:val="BodyText"/>
        <w:spacing w:after="0"/>
        <w:ind w:right="281"/>
        <w:rPr>
          <w:rFonts w:ascii="Georgia" w:hAnsi="Georgia" w:cs="Calibri2"/>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rPr>
          <w:rFonts w:ascii="Georgia" w:eastAsia="Calibri2" w:hAnsi="Georgia" w:cs="Calibri2"/>
          <w:b w:val="0"/>
          <w:bCs w:val="0"/>
          <w:color w:val="555555"/>
          <w:sz w:val="24"/>
          <w:szCs w:val="24"/>
          <w:lang w:val="en" w:eastAsia="en" w:bidi="en"/>
        </w:rPr>
      </w:pPr>
    </w:p>
    <w:p w:rsidR="00000000" w:rsidRDefault="0060168B">
      <w:pPr>
        <w:pStyle w:val="Heading3"/>
        <w:spacing w:before="0" w:after="0"/>
        <w:rPr>
          <w:rFonts w:ascii="Georgia" w:hAnsi="Georgia"/>
          <w:sz w:val="24"/>
          <w:szCs w:val="24"/>
        </w:rPr>
      </w:pPr>
      <w:r>
        <w:rPr>
          <w:rFonts w:ascii="Georgia" w:eastAsia="Calibri2" w:hAnsi="Georgia" w:cs="Calibri2"/>
          <w:color w:val="555555"/>
          <w:sz w:val="24"/>
          <w:szCs w:val="24"/>
          <w:lang w:val="en" w:eastAsia="en" w:bidi="en"/>
        </w:rPr>
        <w:t xml:space="preserve">  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41"/>
        </w:numPr>
        <w:tabs>
          <w:tab w:val="left" w:pos="0"/>
        </w:tabs>
        <w:spacing w:after="0"/>
        <w:ind w:left="551"/>
        <w:rPr>
          <w:rFonts w:ascii="Georgia" w:hAnsi="Georgia" w:cs="Georgia"/>
          <w:color w:val="333333"/>
          <w:lang w:val="en"/>
        </w:rPr>
      </w:pPr>
      <w:bookmarkStart w:id="336" w:name="coopermacro-ch03_s03_s03_l03"/>
      <w:bookmarkEnd w:id="336"/>
      <w:r>
        <w:rPr>
          <w:rFonts w:ascii="Georgia" w:hAnsi="Georgia" w:cs="Georgia"/>
          <w:color w:val="333333"/>
          <w:lang w:val="en"/>
        </w:rPr>
        <w:t>What changes in </w:t>
      </w:r>
      <w:r>
        <w:rPr>
          <w:rFonts w:ascii="Georgia" w:hAnsi="Georgia"/>
        </w:rPr>
        <w:t>Figure 3.14 "The Complete Circular Flow"</w:t>
      </w:r>
      <w:r>
        <w:rPr>
          <w:rFonts w:ascii="Georgia" w:hAnsi="Georgia" w:cs="Georgia"/>
          <w:color w:val="333333"/>
          <w:lang w:val="en"/>
        </w:rPr>
        <w:t> if the government takes in more revenue than it spends?</w:t>
      </w:r>
    </w:p>
    <w:p w:rsidR="00000000" w:rsidRDefault="0060168B" w:rsidP="0060168B">
      <w:pPr>
        <w:pStyle w:val="BodyText"/>
        <w:numPr>
          <w:ilvl w:val="0"/>
          <w:numId w:val="41"/>
        </w:numPr>
        <w:tabs>
          <w:tab w:val="left" w:pos="0"/>
        </w:tabs>
        <w:spacing w:after="0"/>
        <w:ind w:left="551"/>
        <w:rPr>
          <w:rFonts w:ascii="Georgia" w:hAnsi="Georgia" w:cs="Georgia"/>
          <w:color w:val="333333"/>
          <w:lang w:val="en"/>
        </w:rPr>
      </w:pPr>
      <w:r>
        <w:rPr>
          <w:rFonts w:ascii="Georgia" w:hAnsi="Georgia" w:cs="Georgia"/>
          <w:color w:val="333333"/>
          <w:lang w:val="en"/>
        </w:rPr>
        <w:t xml:space="preserve">We said that </w:t>
      </w:r>
      <w:r>
        <w:rPr>
          <w:rFonts w:ascii="Georgia" w:hAnsi="Georgia" w:cs="Georgia"/>
          <w:color w:val="333333"/>
          <w:lang w:val="en"/>
        </w:rPr>
        <w:t>borrowing from abroad equals imports minus exports. Is there an analogous relationship that holds for an individual?</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337" w:name="hrfn3"/>
      <w:bookmarkEnd w:id="337"/>
      <w:r>
        <w:rPr>
          <w:rFonts w:ascii="Georgia" w:hAnsi="Georgia" w:cs="Calibri2"/>
          <w:color w:val="0099FF"/>
        </w:rPr>
        <w:lastRenderedPageBreak/>
        <w:t>[1]</w:t>
      </w:r>
      <w:r>
        <w:rPr>
          <w:rFonts w:ascii="Georgia" w:hAnsi="Georgia" w:cs="Calibri2"/>
          <w:color w:val="333333"/>
        </w:rPr>
        <w:t xml:space="preserve"> When we revisit each sector in different chapters of this book, we include more precise definitions and m</w:t>
      </w:r>
      <w:r>
        <w:rPr>
          <w:rFonts w:ascii="Georgia" w:hAnsi="Georgia" w:cs="Calibri2"/>
          <w:color w:val="333333"/>
        </w:rPr>
        <w:t>ore detailed discussion of the individual flows (such as consumption or government purchases).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s="Calibri2"/>
          <w:color w:val="0099FF"/>
        </w:rPr>
        <w:t xml:space="preserve">[2] </w:t>
      </w:r>
      <w:r>
        <w:rPr>
          <w:rFonts w:ascii="Georgia" w:hAnsi="Georgia" w:cs="Calibri2"/>
          <w:color w:val="333333"/>
        </w:rPr>
        <w:t>These terms are explained in detail in </w:t>
      </w:r>
      <w:r>
        <w:rPr>
          <w:rFonts w:ascii="Georgia" w:hAnsi="Georgia"/>
        </w:rPr>
        <w:t>Chapter 7 "The Great Depression"</w:t>
      </w:r>
      <w:r>
        <w:rPr>
          <w:rFonts w:ascii="Georgia" w:hAnsi="Georgia" w:cs="Calibri2"/>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s="Calibri2"/>
          <w:color w:val="0099FF"/>
        </w:rPr>
        <w:t xml:space="preserve">[3] </w:t>
      </w:r>
      <w:r>
        <w:rPr>
          <w:rFonts w:ascii="Georgia" w:hAnsi="Georgia" w:cs="Calibri2"/>
          <w:color w:val="333333"/>
        </w:rPr>
        <w:t>The flows in and out of the household sector are discussed in </w:t>
      </w:r>
      <w:r>
        <w:rPr>
          <w:rFonts w:ascii="Georgia" w:hAnsi="Georgia"/>
        </w:rPr>
        <w:t>Chapter 12 "Inco</w:t>
      </w:r>
      <w:r>
        <w:rPr>
          <w:rFonts w:ascii="Georgia" w:hAnsi="Georgia"/>
        </w:rPr>
        <w:t>me Taxes"</w:t>
      </w:r>
      <w:r>
        <w:rPr>
          <w:rFonts w:ascii="Georgia" w:hAnsi="Georgia" w:cs="Calibri2"/>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Calibri2"/>
          <w:b/>
          <w:color w:val="333333"/>
        </w:rPr>
      </w:pPr>
      <w:r>
        <w:rPr>
          <w:rFonts w:ascii="Georgia" w:hAnsi="Georgia" w:cs="Calibri2"/>
          <w:color w:val="0099FF"/>
        </w:rPr>
        <w:t xml:space="preserve">[4] </w:t>
      </w:r>
      <w:r>
        <w:rPr>
          <w:rFonts w:ascii="Georgia" w:hAnsi="Georgia" w:cs="Calibri2"/>
          <w:color w:val="333333"/>
        </w:rPr>
        <w:t>Government finances are discussed in </w:t>
      </w:r>
      <w:r>
        <w:rPr>
          <w:rFonts w:ascii="Georgia" w:hAnsi="Georgia"/>
        </w:rPr>
        <w:t>Chapter 14 "Balancing the Budget"</w:t>
      </w:r>
      <w:r>
        <w:rPr>
          <w:rFonts w:ascii="Georgia" w:hAnsi="Georgia" w:cs="Calibri2"/>
          <w:color w:val="333333"/>
        </w:rPr>
        <w:t>.</w:t>
      </w:r>
    </w:p>
    <w:p w:rsidR="00000000" w:rsidRDefault="0060168B">
      <w:pPr>
        <w:pStyle w:val="Heading2"/>
        <w:widowControl/>
        <w:spacing w:before="0" w:after="0" w:line="203" w:lineRule="atLeast"/>
        <w:rPr>
          <w:rFonts w:ascii="Georgia" w:hAnsi="Georgia" w:cs="Calibri2"/>
          <w:color w:val="333333"/>
          <w:sz w:val="24"/>
          <w:szCs w:val="24"/>
        </w:rPr>
      </w:pPr>
    </w:p>
    <w:p w:rsidR="00000000" w:rsidRDefault="0060168B">
      <w:pPr>
        <w:pStyle w:val="Heading2"/>
        <w:widowControl/>
        <w:spacing w:before="0" w:after="0" w:line="203" w:lineRule="atLeast"/>
        <w:rPr>
          <w:rFonts w:ascii="Georgia" w:hAnsi="Georgia"/>
          <w:sz w:val="24"/>
          <w:szCs w:val="24"/>
        </w:rPr>
      </w:pPr>
      <w:r>
        <w:rPr>
          <w:rFonts w:ascii="Georgia" w:hAnsi="Georgia" w:cs="Calibri2"/>
          <w:color w:val="333333"/>
          <w:sz w:val="24"/>
          <w:szCs w:val="24"/>
        </w:rPr>
        <w:t>3.4 The Meaning of Real GDP</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jc w:val="center"/>
        <w:rPr>
          <w:rFonts w:ascii="Georgia" w:hAnsi="Georgia" w:cs="Calibri2"/>
          <w:b w:val="0"/>
          <w:color w:val="333333"/>
          <w:sz w:val="24"/>
          <w:szCs w:val="24"/>
        </w:rPr>
      </w:pPr>
      <w:r>
        <w:rPr>
          <w:rFonts w:ascii="Georgia" w:hAnsi="Georgia" w:cs="Calibri2"/>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338" w:name="coopermacro-ch03_s04_p01"/>
      <w:bookmarkEnd w:id="338"/>
      <w:r>
        <w:rPr>
          <w:rFonts w:ascii="Georgia" w:hAnsi="Georgia" w:cs="Calibri2"/>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42"/>
        </w:numPr>
        <w:tabs>
          <w:tab w:val="left" w:pos="0"/>
        </w:tabs>
        <w:spacing w:after="0" w:line="203" w:lineRule="atLeast"/>
        <w:ind w:right="281"/>
        <w:rPr>
          <w:rFonts w:ascii="Georgia" w:hAnsi="Georgia" w:cs="Calibri2"/>
          <w:color w:val="333333"/>
        </w:rPr>
      </w:pPr>
      <w:bookmarkStart w:id="339" w:name="coopermacro-ch03_s04_l01"/>
      <w:bookmarkEnd w:id="339"/>
      <w:r>
        <w:rPr>
          <w:rFonts w:ascii="Georgia" w:hAnsi="Georgia" w:cs="Calibri2"/>
          <w:color w:val="333333"/>
        </w:rPr>
        <w:t xml:space="preserve">When </w:t>
      </w:r>
      <w:r>
        <w:rPr>
          <w:rFonts w:ascii="Georgia" w:hAnsi="Georgia" w:cs="Calibri2"/>
          <w:color w:val="333333"/>
        </w:rPr>
        <w:t>the focus is on real gross domestic product (real GDP), what aspects of economic welfare are then missed?</w:t>
      </w:r>
    </w:p>
    <w:p w:rsidR="00000000" w:rsidRDefault="0060168B" w:rsidP="0060168B">
      <w:pPr>
        <w:pStyle w:val="BodyText"/>
        <w:widowControl/>
        <w:numPr>
          <w:ilvl w:val="0"/>
          <w:numId w:val="42"/>
        </w:numPr>
        <w:tabs>
          <w:tab w:val="left" w:pos="0"/>
        </w:tabs>
        <w:spacing w:after="0" w:line="203" w:lineRule="atLeast"/>
        <w:ind w:right="281"/>
        <w:rPr>
          <w:rFonts w:ascii="Georgia" w:hAnsi="Georgia" w:cs="Calibri2"/>
          <w:color w:val="333333"/>
        </w:rPr>
      </w:pPr>
      <w:r>
        <w:rPr>
          <w:rFonts w:ascii="Georgia" w:hAnsi="Georgia" w:cs="Calibri2"/>
          <w:color w:val="333333"/>
        </w:rPr>
        <w:t>What are some other useful measures of economic welfare?</w:t>
      </w:r>
    </w:p>
    <w:p w:rsidR="00000000" w:rsidRDefault="0060168B">
      <w:pPr>
        <w:pStyle w:val="BodyText"/>
        <w:widowControl/>
        <w:spacing w:after="0" w:line="203" w:lineRule="atLeast"/>
        <w:ind w:right="281"/>
        <w:rPr>
          <w:rFonts w:ascii="Georgia" w:hAnsi="Georgia" w:cs="Calibri2"/>
          <w:color w:val="333333"/>
        </w:rPr>
      </w:pPr>
    </w:p>
    <w:p w:rsidR="00000000" w:rsidRDefault="0060168B">
      <w:pPr>
        <w:pStyle w:val="BodyText"/>
        <w:widowControl/>
        <w:spacing w:after="0" w:line="203" w:lineRule="atLeast"/>
        <w:ind w:right="281"/>
        <w:rPr>
          <w:rFonts w:ascii="Georgia" w:hAnsi="Georgia" w:cs="Calibri2"/>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cs="Georgia"/>
          <w:color w:val="333333"/>
        </w:rPr>
      </w:pPr>
    </w:p>
    <w:p w:rsidR="00000000" w:rsidRDefault="0060168B">
      <w:pPr>
        <w:pStyle w:val="BodyText"/>
        <w:widowControl/>
        <w:spacing w:after="0"/>
        <w:rPr>
          <w:rFonts w:ascii="Georgia" w:hAnsi="Georgia" w:cs="Georgia"/>
          <w:color w:val="333333"/>
        </w:rPr>
      </w:pPr>
      <w:bookmarkStart w:id="340" w:name="coopermacro-ch03_s04_p02"/>
      <w:bookmarkEnd w:id="340"/>
      <w:r>
        <w:rPr>
          <w:rFonts w:ascii="Georgia" w:hAnsi="Georgia" w:cs="Georgia"/>
          <w:color w:val="333333"/>
        </w:rPr>
        <w:t xml:space="preserve">As you leave </w:t>
      </w:r>
      <w:r>
        <w:rPr>
          <w:rFonts w:ascii="Georgia" w:hAnsi="Georgia" w:cs="Georgia"/>
          <w:color w:val="333333"/>
        </w:rPr>
        <w:t>Argentina, you might well find yourself wondering about the implications of your work. You know that real GDP decreased, and from your study of the circular flow, you know that income decreased as well. Argentines have become poorer, as you might have gues</w:t>
      </w:r>
      <w:r>
        <w:rPr>
          <w:rFonts w:ascii="Georgia" w:hAnsi="Georgia" w:cs="Georgia"/>
          <w:color w:val="333333"/>
        </w:rPr>
        <w:t>sed from the boarded-up stores you saw when you arrived in the country. You hope that, with the help of your observations, the International Monetary Fund (IMF) and the Argentine government will together find a way to enact good policies to increase the we</w:t>
      </w:r>
      <w:r>
        <w:rPr>
          <w:rFonts w:ascii="Georgia" w:hAnsi="Georgia" w:cs="Georgia"/>
          <w:color w:val="333333"/>
        </w:rPr>
        <w:t>lfare—that is, happiness—of the individuals who live and work in the economy.</w:t>
      </w:r>
    </w:p>
    <w:p w:rsidR="00000000" w:rsidRDefault="0060168B">
      <w:pPr>
        <w:pStyle w:val="BodyText"/>
        <w:widowControl/>
        <w:spacing w:after="0"/>
        <w:rPr>
          <w:rFonts w:ascii="Georgia" w:hAnsi="Georgia" w:cs="Georgia"/>
          <w:color w:val="333333"/>
        </w:rPr>
      </w:pPr>
    </w:p>
    <w:p w:rsidR="00000000" w:rsidRDefault="0060168B">
      <w:pPr>
        <w:pStyle w:val="BodyText"/>
        <w:widowControl/>
        <w:spacing w:after="0"/>
        <w:rPr>
          <w:rFonts w:ascii="Georgia" w:hAnsi="Georgia" w:cs="Georgia"/>
          <w:color w:val="333333"/>
        </w:rPr>
      </w:pPr>
      <w:bookmarkStart w:id="341" w:name="coopermacro-ch03_s04_p03"/>
      <w:bookmarkEnd w:id="341"/>
      <w:r>
        <w:rPr>
          <w:rFonts w:ascii="Georgia" w:hAnsi="Georgia" w:cs="Georgia"/>
          <w:color w:val="333333"/>
        </w:rPr>
        <w:t xml:space="preserve">Our happiness is surely influenced by our material well-being—our ability to live in comfort; enjoy good food; have access to books, music, computers, and videogames; and so </w:t>
      </w:r>
      <w:r>
        <w:rPr>
          <w:rFonts w:ascii="Georgia" w:hAnsi="Georgia" w:cs="Georgia"/>
          <w:color w:val="333333"/>
        </w:rPr>
        <w:t>forth. In addition, it depends on our having the leisure time to enjoy these comforts; socialize with our friends; and go to movies, plays, and restaurants. However, our happiness depends on many other factors that are beyond the purview of economics and t</w:t>
      </w:r>
      <w:r>
        <w:rPr>
          <w:rFonts w:ascii="Georgia" w:hAnsi="Georgia" w:cs="Georgia"/>
          <w:color w:val="333333"/>
        </w:rPr>
        <w:t>he influence of economic policymakers. Our happiness depends on our friends, families, health, and much more. Economics cannot help us very much with such matters. So, you wonder, is it enough to look at real GDP?</w:t>
      </w:r>
    </w:p>
    <w:p w:rsidR="00000000" w:rsidRDefault="0060168B">
      <w:pPr>
        <w:pStyle w:val="BodyText"/>
        <w:widowControl/>
        <w:spacing w:after="0"/>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sz w:val="24"/>
          <w:szCs w:val="24"/>
        </w:rPr>
      </w:pPr>
      <w:r>
        <w:rPr>
          <w:rFonts w:ascii="Georgia" w:hAnsi="Georgia" w:cs="Calibri2"/>
          <w:color w:val="333333"/>
          <w:sz w:val="24"/>
          <w:szCs w:val="24"/>
        </w:rPr>
        <w:lastRenderedPageBreak/>
        <w:t>Real GDP and Economic Welfa</w:t>
      </w:r>
      <w:r>
        <w:rPr>
          <w:rFonts w:ascii="Georgia" w:hAnsi="Georgia" w:cs="Calibri2"/>
          <w:color w:val="333333"/>
          <w:sz w:val="24"/>
          <w:szCs w:val="24"/>
        </w:rPr>
        <w:t>re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42" w:name="coopermacro-ch03_s04_s01_p01"/>
      <w:bookmarkEnd w:id="342"/>
      <w:r>
        <w:rPr>
          <w:rFonts w:ascii="Georgia" w:hAnsi="Georgia" w:cs="Georgia"/>
          <w:color w:val="333333"/>
        </w:rPr>
        <w:t xml:space="preserve">Real GDP is certainly a useful indicator of how well an economy is performing. This does not necessarily mean that it tells us about the welfare of those who live there. Some countries, such as China or India, have a large real GDP simply because they </w:t>
      </w:r>
      <w:r>
        <w:rPr>
          <w:rFonts w:ascii="Georgia" w:hAnsi="Georgia" w:cs="Georgia"/>
          <w:color w:val="333333"/>
        </w:rPr>
        <w:t>have large populations. Living standards in these countries are nonetheless relatively low because the large GDP must be shared by a very large number of people. To correct for this, we look at real GDP </w:t>
      </w:r>
      <w:r>
        <w:rPr>
          <w:rStyle w:val="Emphasis"/>
          <w:rFonts w:ascii="Georgia" w:hAnsi="Georgia" w:cs="Georgia"/>
          <w:color w:val="333333"/>
        </w:rPr>
        <w:t>per person</w:t>
      </w:r>
      <w:r>
        <w:rPr>
          <w:rFonts w:ascii="Georgia" w:hAnsi="Georgia" w:cs="Georgia"/>
          <w:color w:val="333333"/>
        </w:rPr>
        <w:t>, which measures how much GDP would be avai</w:t>
      </w:r>
      <w:r>
        <w:rPr>
          <w:rFonts w:ascii="Georgia" w:hAnsi="Georgia" w:cs="Georgia"/>
          <w:color w:val="333333"/>
        </w:rPr>
        <w:t>lable if we shared it equally across the entire population.</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bookmarkStart w:id="343" w:name="coopermacro-ch03_s04_s01_p02"/>
      <w:bookmarkEnd w:id="343"/>
      <w:r>
        <w:rPr>
          <w:rFonts w:ascii="Georgia" w:hAnsi="Georgia" w:cs="Georgia"/>
          <w:color w:val="333333"/>
        </w:rPr>
        <w:t>If two countries have substantially different levels of real GDP per person, we can fairly reliably infer that the richer country, by this measure, is also the country with higher living standard</w:t>
      </w:r>
      <w:r>
        <w:rPr>
          <w:rFonts w:ascii="Georgia" w:hAnsi="Georgia" w:cs="Georgia"/>
          <w:color w:val="333333"/>
        </w:rPr>
        <w:t>s. Real GDP per person in Germany is about 25 times greater than real GDP per person in Kenya. Even a few minutes spent in the streets of Nairobi and Berlin would confirm that Germany enjoys much higher material living standards. However, when we compare c</w:t>
      </w:r>
      <w:r>
        <w:rPr>
          <w:rFonts w:ascii="Georgia" w:hAnsi="Georgia" w:cs="Georgia"/>
          <w:color w:val="333333"/>
        </w:rPr>
        <w:t>ountries with similar levels of real GDP per person, it is rash to assume that a richer country necessarily enjoys a higher standard of living. This is because there are several ways in which real GDP per person is flawed as an indicator of economic welfar</w:t>
      </w:r>
      <w:r>
        <w:rPr>
          <w:rFonts w:ascii="Georgia" w:hAnsi="Georgia" w:cs="Georgia"/>
          <w:color w:val="333333"/>
        </w:rPr>
        <w:t>e.</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344" w:name="coopermacro-ch03_s04_s01_p03"/>
      <w:bookmarkEnd w:id="344"/>
      <w:r>
        <w:rPr>
          <w:rFonts w:ascii="Georgia" w:hAnsi="Georgia" w:cs="Georgia"/>
          <w:color w:val="333333"/>
        </w:rPr>
        <w:t>Remember, first, that GDP measures market transactions only. National income accounts can measure activities that are traded only in markets. If people clean their own homes, tend their own gardens, repair their own cars, or cook their own meals, these</w:t>
      </w:r>
      <w:r>
        <w:rPr>
          <w:rFonts w:ascii="Georgia" w:hAnsi="Georgia" w:cs="Georgia"/>
          <w:color w:val="333333"/>
        </w:rPr>
        <w:t xml:space="preserve"> activities are not included in our measurement of GDP. (There are a few exceptions. Most notably, GDP statistics impute a value to owner-occupied housing: GDP statistics effectively pretend that homeowners rent their houses from themselves.)</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rPr>
      </w:pPr>
      <w:bookmarkStart w:id="345" w:name="coopermacro-ch03_s04_s01_p04"/>
      <w:bookmarkEnd w:id="345"/>
      <w:r>
        <w:rPr>
          <w:rFonts w:ascii="Georgia" w:hAnsi="Georgia" w:cs="Georgia"/>
          <w:color w:val="333333"/>
        </w:rPr>
        <w:t>This leads t</w:t>
      </w:r>
      <w:r>
        <w:rPr>
          <w:rFonts w:ascii="Georgia" w:hAnsi="Georgia" w:cs="Georgia"/>
          <w:color w:val="333333"/>
        </w:rPr>
        <w:t xml:space="preserve">o some unfortunate inconsistencies in GDP accounting. Suppose you and your neighbor both work as auto mechanics. If you each maintain and repair your own cars, these activities do not show up in GDP. But if you hire your neighbor to maintain your car, and </w:t>
      </w:r>
      <w:r>
        <w:rPr>
          <w:rFonts w:ascii="Georgia" w:hAnsi="Georgia" w:cs="Georgia"/>
          <w:color w:val="333333"/>
        </w:rPr>
        <w:t>she hires you to repair her car, then GDP </w:t>
      </w:r>
      <w:r>
        <w:rPr>
          <w:rStyle w:val="Emphasis"/>
          <w:rFonts w:ascii="Georgia" w:hAnsi="Georgia" w:cs="Georgia"/>
          <w:color w:val="333333"/>
        </w:rPr>
        <w:t>does</w:t>
      </w:r>
      <w:r>
        <w:rPr>
          <w:rFonts w:ascii="Georgia" w:hAnsi="Georgia" w:cs="Georgia"/>
          <w:color w:val="333333"/>
        </w:rPr>
        <w:t> include this economic activity. Yet another possibility is that you barter with your neighbor, so she looks after your car and you look after hers but no money changes hands. Again, this work goes unrecorded i</w:t>
      </w:r>
      <w:r>
        <w:rPr>
          <w:rFonts w:ascii="Georgia" w:hAnsi="Georgia" w:cs="Georgia"/>
          <w:color w:val="333333"/>
        </w:rPr>
        <w:t xml:space="preserve">n national accounts. Barter is more prevalent in developing countries than in developed countries and causes more of a problem for measurement of GDP in poorer countries. It is a particular source of difficulty when we want to compare economic activity in </w:t>
      </w:r>
      <w:r>
        <w:rPr>
          <w:rFonts w:ascii="Georgia" w:hAnsi="Georgia" w:cs="Georgia"/>
          <w:color w:val="333333"/>
        </w:rPr>
        <w:t>different countries.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46" w:name="coopermacro-ch03_s04_s01_p05"/>
      <w:bookmarkEnd w:id="346"/>
      <w:r>
        <w:rPr>
          <w:rFonts w:ascii="Georgia" w:hAnsi="Georgia" w:cs="Georgia"/>
          <w:color w:val="333333"/>
        </w:rPr>
        <w:t>People also value their leisure time. GDP measures the goods and services that people consume but does not tell us anything about how much time they must give up to produce those goods. For example, people in the United States are ric</w:t>
      </w:r>
      <w:r>
        <w:rPr>
          <w:rFonts w:ascii="Georgia" w:hAnsi="Georgia" w:cs="Georgia"/>
          <w:color w:val="333333"/>
        </w:rPr>
        <w:t>her, on average, than people in Spain. But people in the United States work longer hours than people in Spain, and Spanish workers also enjoy much longer vacations. If we use measures of GDP to compare welfare in the United States and Spain, we will captur</w:t>
      </w:r>
      <w:r>
        <w:rPr>
          <w:rFonts w:ascii="Georgia" w:hAnsi="Georgia" w:cs="Georgia"/>
          <w:color w:val="333333"/>
        </w:rPr>
        <w:t>e the fact that Americans can afford more DVD players, but we will miss the fact that they have less time to watch DVDs. GDP measures </w:t>
      </w:r>
      <w:r>
        <w:rPr>
          <w:rStyle w:val="Emphasis"/>
          <w:rFonts w:ascii="Georgia" w:hAnsi="Georgia" w:cs="Georgia"/>
          <w:color w:val="333333"/>
        </w:rPr>
        <w:t>material</w:t>
      </w:r>
      <w:r>
        <w:rPr>
          <w:rFonts w:ascii="Georgia" w:hAnsi="Georgia" w:cs="Georgia"/>
          <w:color w:val="333333"/>
        </w:rPr>
        <w:t> well-being rather than </w:t>
      </w:r>
      <w:r>
        <w:rPr>
          <w:rStyle w:val="Emphasis"/>
          <w:rFonts w:ascii="Georgia" w:hAnsi="Georgia" w:cs="Georgia"/>
          <w:color w:val="333333"/>
        </w:rPr>
        <w:t>overall</w:t>
      </w:r>
      <w:r>
        <w:rPr>
          <w:rFonts w:ascii="Georgia" w:hAnsi="Georgia" w:cs="Georgia"/>
          <w:color w:val="333333"/>
        </w:rPr>
        <w:t> welfare.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47" w:name="coopermacro-ch03_s04_s01_p06"/>
      <w:bookmarkEnd w:id="347"/>
      <w:r>
        <w:rPr>
          <w:rFonts w:ascii="Georgia" w:hAnsi="Georgia" w:cs="Georgia"/>
          <w:color w:val="333333"/>
        </w:rPr>
        <w:t>The economic activity that goes into the production of GDP also often ha</w:t>
      </w:r>
      <w:r>
        <w:rPr>
          <w:rFonts w:ascii="Georgia" w:hAnsi="Georgia" w:cs="Georgia"/>
          <w:color w:val="333333"/>
        </w:rPr>
        <w:t>s negative consequences for economic welfare that go unmeasured. A leading example is pollution. Coal-generated power plants generate sulfur dioxide as a by-product of the production of electricity. When sulfur dioxide gets into the atmosphere, it leads to</w:t>
      </w:r>
      <w:r>
        <w:rPr>
          <w:rFonts w:ascii="Georgia" w:hAnsi="Georgia" w:cs="Georgia"/>
          <w:color w:val="333333"/>
        </w:rPr>
        <w:t xml:space="preserve"> acid rain that damages forests and buildings. This damage is not accounted for in GDP. Emissions from automobiles contribute to the buildup of greenhouse gases in the atmosphere, contributing to global climate change. They also generate smog (technically,</w:t>
      </w:r>
      <w:r>
        <w:rPr>
          <w:rFonts w:ascii="Georgia" w:hAnsi="Georgia" w:cs="Georgia"/>
          <w:color w:val="333333"/>
        </w:rPr>
        <w:t xml:space="preserve"> particulate matter) that is damaging to health. These adverse effects are not accounted for in GDP.</w:t>
      </w:r>
      <w:r>
        <w:rPr>
          <w:rFonts w:ascii="Georgia" w:hAnsi="Georgia"/>
        </w:rPr>
        <w:t> [1]</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48" w:name="coopermacro-ch03_s04_s01_p07"/>
      <w:bookmarkEnd w:id="348"/>
      <w:r>
        <w:rPr>
          <w:rFonts w:ascii="Georgia" w:hAnsi="Georgia" w:cs="Georgia"/>
          <w:color w:val="333333"/>
        </w:rPr>
        <w:t>Critics sometimes argue that GDP not only fails to measure negative effects from production but also erroneously includes measures taken to offset tho</w:t>
      </w:r>
      <w:r>
        <w:rPr>
          <w:rFonts w:ascii="Georgia" w:hAnsi="Georgia" w:cs="Georgia"/>
          <w:color w:val="333333"/>
        </w:rPr>
        <w:t xml:space="preserve">se measures. This criticism is misplaced. Consider the 2010 oil spill in the Gulf of Mexico. The environmental damage from that spill is not included in GDP, which is indeed a problem with using GDP to measure </w:t>
      </w:r>
      <w:r>
        <w:rPr>
          <w:rFonts w:ascii="Georgia" w:hAnsi="Georgia" w:cs="Georgia"/>
          <w:color w:val="333333"/>
        </w:rPr>
        <w:lastRenderedPageBreak/>
        <w:t>welfare. The costs of cleaning up the gulf are</w:t>
      </w:r>
      <w:r>
        <w:rPr>
          <w:rFonts w:ascii="Georgia" w:hAnsi="Georgia" w:cs="Georgia"/>
          <w:color w:val="333333"/>
        </w:rPr>
        <w:t xml:space="preserve"> included in GDP, and the inclusion of cleanup costs </w:t>
      </w:r>
      <w:r>
        <w:rPr>
          <w:rStyle w:val="Emphasis"/>
          <w:rFonts w:ascii="Georgia" w:hAnsi="Georgia" w:cs="Georgia"/>
          <w:color w:val="333333"/>
        </w:rPr>
        <w:t>does</w:t>
      </w:r>
      <w:r>
        <w:rPr>
          <w:rFonts w:ascii="Georgia" w:hAnsi="Georgia" w:cs="Georgia"/>
          <w:color w:val="333333"/>
        </w:rPr>
        <w:t> make GDP a better measure of welfare. To clean up means to produce a cleaner environment from a dirty environment, which increases economic welfare. The problem is the failure to include the origina</w:t>
      </w:r>
      <w:r>
        <w:rPr>
          <w:rFonts w:ascii="Georgia" w:hAnsi="Georgia" w:cs="Georgia"/>
          <w:color w:val="333333"/>
        </w:rPr>
        <w:t>l environmental damage, not the inclusion of the cleanup costs.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bookmarkStart w:id="349" w:name="coopermacro-ch03_s04_s01_p08"/>
      <w:bookmarkEnd w:id="349"/>
      <w:r>
        <w:rPr>
          <w:rFonts w:ascii="Georgia" w:hAnsi="Georgia" w:cs="Georgia"/>
          <w:color w:val="333333"/>
        </w:rPr>
        <w:t>Finally, real GDP is an aggregate measure. It does not reflect the ways in which goods and services are distributed across the many households of an economy. In comparing two economies, we ma</w:t>
      </w:r>
      <w:r>
        <w:rPr>
          <w:rFonts w:ascii="Georgia" w:hAnsi="Georgia" w:cs="Georgia"/>
          <w:color w:val="333333"/>
        </w:rPr>
        <w:t>y feel differently about an economy in which resources are distributed relatively equitably compared to one in which some people are very rich and others are very poor, even if overall real GDP per person is the same. Similarly, we may feel quite different</w:t>
      </w:r>
      <w:r>
        <w:rPr>
          <w:rFonts w:ascii="Georgia" w:hAnsi="Georgia" w:cs="Georgia"/>
          <w:color w:val="333333"/>
        </w:rPr>
        <w:t>ly about changes in real GDP depending on who is reaping the benefit of those changes.</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350" w:name="coopermacro-ch03_s04_s01_p09"/>
      <w:bookmarkEnd w:id="350"/>
      <w:r>
        <w:rPr>
          <w:rFonts w:ascii="Georgia" w:hAnsi="Georgia" w:cs="Georgia"/>
          <w:color w:val="333333"/>
        </w:rPr>
        <w:t>In summary, real GDP is far from a perfect measure of economic welfare, but then again it is not designed to be. It is designed to measure economic activity, and it is—</w:t>
      </w:r>
      <w:r>
        <w:rPr>
          <w:rFonts w:ascii="Georgia" w:hAnsi="Georgia" w:cs="Georgia"/>
          <w:color w:val="333333"/>
        </w:rPr>
        <w:t>at best—an imperfect measure of material well-being. Nevertheless, when we want to understand what is happening to overall economic well-being or get an idea of comparative welfare in various countries, we begin with real GDP per person. For all its flaws,</w:t>
      </w:r>
      <w:r>
        <w:rPr>
          <w:rFonts w:ascii="Georgia" w:hAnsi="Georgia" w:cs="Georgia"/>
          <w:color w:val="333333"/>
        </w:rPr>
        <w:t xml:space="preserve"> it is the best single indicator that we have.</w:t>
      </w:r>
    </w:p>
    <w:p w:rsidR="00000000" w:rsidRDefault="0060168B">
      <w:pPr>
        <w:pStyle w:val="BodyText"/>
        <w:widowControl/>
        <w:spacing w:after="0" w:line="203" w:lineRule="atLeast"/>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sz w:val="24"/>
          <w:szCs w:val="24"/>
        </w:rPr>
      </w:pPr>
      <w:r>
        <w:rPr>
          <w:rFonts w:ascii="Georgia" w:hAnsi="Georgia" w:cs="Calibri2"/>
          <w:color w:val="333333"/>
          <w:sz w:val="24"/>
          <w:szCs w:val="24"/>
        </w:rPr>
        <w:lastRenderedPageBreak/>
        <w:t>Other Indicators of Societal Welfare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bookmarkStart w:id="351" w:name="coopermacro-ch03_s04_s02_p01"/>
      <w:bookmarkEnd w:id="351"/>
      <w:r>
        <w:rPr>
          <w:rFonts w:ascii="Georgia" w:hAnsi="Georgia" w:cs="Georgia"/>
          <w:color w:val="333333"/>
        </w:rPr>
        <w:t xml:space="preserve">Because real GDP is an imperfect a measure of well-being, we look at other statistics </w:t>
      </w:r>
      <w:r>
        <w:rPr>
          <w:rFonts w:ascii="Georgia" w:hAnsi="Georgia" w:cs="Georgia"/>
          <w:color w:val="333333"/>
        </w:rPr>
        <w:t>as well to gauge overall economic welfare. Here are some examples of economic statistics that we also use as indicators of economic welfare.</w:t>
      </w:r>
    </w:p>
    <w:p w:rsidR="00000000" w:rsidRDefault="0060168B">
      <w:pPr>
        <w:pStyle w:val="BodyText"/>
        <w:widowControl/>
        <w:spacing w:after="0" w:line="203" w:lineRule="atLeast"/>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Georgia"/>
          <w:sz w:val="24"/>
          <w:szCs w:val="24"/>
        </w:rPr>
      </w:pPr>
      <w:r>
        <w:rPr>
          <w:rFonts w:ascii="Georgia" w:hAnsi="Georgia" w:cs="Calibri"/>
          <w:color w:val="333333"/>
          <w:sz w:val="24"/>
          <w:szCs w:val="24"/>
        </w:rPr>
        <w:lastRenderedPageBreak/>
        <w:t>Unemployment</w:t>
      </w:r>
    </w:p>
    <w:p w:rsidR="00000000" w:rsidRDefault="0060168B">
      <w:pPr>
        <w:pStyle w:val="BodyText"/>
        <w:widowControl/>
        <w:spacing w:after="0" w:line="203" w:lineRule="atLeast"/>
        <w:rPr>
          <w:rFonts w:ascii="Georgia" w:hAnsi="Georgia" w:cs="Georgia"/>
        </w:rPr>
      </w:pPr>
    </w:p>
    <w:p w:rsidR="00000000" w:rsidRDefault="0060168B">
      <w:pPr>
        <w:pStyle w:val="BodyText"/>
        <w:widowControl/>
        <w:spacing w:after="0" w:line="203" w:lineRule="atLeast"/>
        <w:rPr>
          <w:rFonts w:ascii="Georgia" w:hAnsi="Georgia" w:cs="Georgia"/>
        </w:rPr>
      </w:pPr>
      <w:bookmarkStart w:id="352" w:name="coopermacro-ch03_s04_s03_p01"/>
      <w:bookmarkEnd w:id="352"/>
      <w:r>
        <w:rPr>
          <w:rFonts w:ascii="Georgia" w:hAnsi="Georgia" w:cs="Georgia"/>
          <w:color w:val="333333"/>
        </w:rPr>
        <w:t>The </w:t>
      </w:r>
      <w:r>
        <w:rPr>
          <w:rFonts w:ascii="Georgia" w:hAnsi="Georgia" w:cs="Georgia"/>
          <w:b/>
          <w:color w:val="111111"/>
          <w:u w:val="single"/>
        </w:rPr>
        <w:t>unemployment rate</w:t>
      </w:r>
      <w:r>
        <w:rPr>
          <w:rFonts w:ascii="Georgia" w:hAnsi="Georgia" w:cs="Georgia"/>
          <w:color w:val="333333"/>
        </w:rPr>
        <w:t> is one of the most frequently cited statistics about the macroec</w:t>
      </w:r>
      <w:r>
        <w:rPr>
          <w:rFonts w:ascii="Georgia" w:hAnsi="Georgia" w:cs="Georgia"/>
          <w:color w:val="333333"/>
        </w:rPr>
        <w:t xml:space="preserve">onomy; it is the percentage of people who are not currently employed but are actively seeking a job. It signals the difficulty households face in finding employment. GDP data are reported on a quarterly basis only, but unemployment statistics are reported </w:t>
      </w:r>
      <w:r>
        <w:rPr>
          <w:rFonts w:ascii="Georgia" w:hAnsi="Georgia" w:cs="Georgia"/>
          <w:color w:val="333333"/>
        </w:rPr>
        <w:t>monthly and so contain more up-to-date information than GDP.</w:t>
      </w:r>
      <w:r>
        <w:rPr>
          <w:rFonts w:ascii="Georgia" w:hAnsi="Georgia"/>
        </w:rPr>
        <w:t> [2]</w:t>
      </w:r>
    </w:p>
    <w:p w:rsidR="00000000" w:rsidRDefault="0060168B">
      <w:pPr>
        <w:pStyle w:val="BodyText"/>
        <w:widowControl/>
        <w:spacing w:after="0" w:line="203" w:lineRule="atLeast"/>
        <w:rPr>
          <w:rFonts w:ascii="Georgia" w:hAnsi="Georgia" w:cs="Georgia"/>
        </w:rPr>
      </w:pPr>
    </w:p>
    <w:p w:rsidR="00000000" w:rsidRDefault="0060168B">
      <w:pPr>
        <w:pStyle w:val="BodyText"/>
        <w:widowControl/>
        <w:spacing w:after="0" w:line="203" w:lineRule="atLeast"/>
        <w:rPr>
          <w:rFonts w:ascii="Georgia" w:hAnsi="Georgia" w:cs="Georgia"/>
        </w:rPr>
      </w:pPr>
      <w:bookmarkStart w:id="353" w:name="coopermacro-ch03_s04_s03_p02"/>
      <w:bookmarkEnd w:id="353"/>
      <w:r>
        <w:rPr>
          <w:rFonts w:ascii="Georgia" w:hAnsi="Georgia"/>
        </w:rPr>
        <w:t>Figure 3.15 "The Unemployment Rate in the United States"</w:t>
      </w:r>
      <w:r>
        <w:rPr>
          <w:rFonts w:ascii="Georgia" w:hAnsi="Georgia" w:cs="Georgia"/>
          <w:color w:val="333333"/>
        </w:rPr>
        <w:t> shows the unemployment rate in the United States from 1940 to 2010. On average, the rate of unemployment over this period was 6.0 per</w:t>
      </w:r>
      <w:r>
        <w:rPr>
          <w:rFonts w:ascii="Georgia" w:hAnsi="Georgia" w:cs="Georgia"/>
          <w:color w:val="333333"/>
        </w:rPr>
        <w:t>cent. The unemployment rate was at its highest—14.6 percent—in 1940 and its lowest—1.2 percent—in 1944. The low unemployment in 1944 was largely due to World War II (and is an indication that low unemployment is not always a sign that all is well in an eco</w:t>
      </w:r>
      <w:r>
        <w:rPr>
          <w:rFonts w:ascii="Georgia" w:hAnsi="Georgia" w:cs="Georgia"/>
          <w:color w:val="333333"/>
        </w:rPr>
        <w:t>nomy). From 1995 to 2008, the unemployment rate was never above 6 percent, but it jumped to 9.3 percent in the major recession of 2008 and by mid-2011 had still not fallen back below 9 percent.</w:t>
      </w:r>
    </w:p>
    <w:p w:rsidR="00000000" w:rsidRDefault="0060168B">
      <w:pPr>
        <w:pStyle w:val="BodyText"/>
        <w:widowControl/>
        <w:spacing w:after="0" w:line="203" w:lineRule="atLeast"/>
        <w:rPr>
          <w:rFonts w:ascii="Georgia" w:hAnsi="Georgia" w:cs="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noProof/>
          <w:lang w:eastAsia="en-US" w:bidi="ar-SA"/>
        </w:rPr>
        <w:lastRenderedPageBreak/>
        <w:drawing>
          <wp:anchor distT="0" distB="0" distL="0" distR="0" simplePos="0" relativeHeight="251560960" behindDoc="0" locked="0" layoutInCell="1" allowOverlap="1">
            <wp:simplePos x="0" y="0"/>
            <wp:positionH relativeFrom="column">
              <wp:posOffset>0</wp:posOffset>
            </wp:positionH>
            <wp:positionV relativeFrom="paragraph">
              <wp:posOffset>0</wp:posOffset>
            </wp:positionV>
            <wp:extent cx="6330950" cy="2576830"/>
            <wp:effectExtent l="0" t="0" r="0" b="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330950" cy="257683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hAnsi="Georgia" w:cs="Georgia"/>
          <w:i/>
          <w:color w:val="000000"/>
        </w:rPr>
        <w:t>Figure 3.15</w:t>
      </w:r>
      <w:r>
        <w:rPr>
          <w:rFonts w:ascii="Georgia" w:hAnsi="Georgia" w:cs="Georgia"/>
          <w:i/>
          <w:color w:val="BB9966"/>
        </w:rPr>
        <w:t xml:space="preserve"> The Unemployment Rate in the </w:t>
      </w:r>
      <w:r>
        <w:rPr>
          <w:rFonts w:ascii="Georgia" w:hAnsi="Georgia" w:cs="Georgia"/>
          <w:i/>
          <w:color w:val="BB9966"/>
        </w:rPr>
        <w:t>United States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rPr>
      </w:pPr>
      <w:bookmarkStart w:id="354" w:name="coopermacro-ch03_s04_s03_f01"/>
      <w:bookmarkEnd w:id="354"/>
      <w:r>
        <w:rPr>
          <w:rFonts w:ascii="Georgia" w:hAnsi="Georgia" w:cs="Georgia"/>
          <w:i/>
          <w:color w:val="333333"/>
        </w:rPr>
        <w:t>Source: </w:t>
      </w:r>
      <w:hyperlink r:id="rId80" w:history="1">
        <w:r>
          <w:rPr>
            <w:rStyle w:val="Hyperlink"/>
            <w:rFonts w:ascii="Georgia" w:hAnsi="Georgia"/>
          </w:rPr>
          <w:t>http://www.bls.gov/cps/home.htm</w:t>
        </w:r>
      </w:hyperlink>
    </w:p>
    <w:p w:rsidR="00000000" w:rsidRDefault="0060168B">
      <w:pPr>
        <w:pStyle w:val="BodyText"/>
        <w:widowControl/>
        <w:spacing w:after="0" w:line="203" w:lineRule="atLeast"/>
        <w:rPr>
          <w:rFonts w:ascii="Georgia" w:hAnsi="Georgia" w:cs="Georgia"/>
        </w:rPr>
      </w:pPr>
    </w:p>
    <w:p w:rsidR="00000000" w:rsidRDefault="0060168B">
      <w:pPr>
        <w:pStyle w:val="BodyText"/>
        <w:widowControl/>
        <w:spacing w:after="0"/>
        <w:rPr>
          <w:rFonts w:ascii="Georgia" w:hAnsi="Georgia" w:cs="Georgia"/>
        </w:rPr>
      </w:pPr>
      <w:bookmarkStart w:id="355" w:name="coopermacro-ch03_s04_s03_p03"/>
      <w:bookmarkEnd w:id="355"/>
      <w:r>
        <w:rPr>
          <w:rFonts w:ascii="Georgia" w:hAnsi="Georgia" w:cs="Georgia"/>
          <w:color w:val="333333"/>
        </w:rPr>
        <w:t>In the United States, defining and measuring the unemployment rate and other labor market variables is the job of the Bureau of Labor Statistics (BLS;</w:t>
      </w:r>
      <w:hyperlink r:id="rId81" w:history="1">
        <w:r>
          <w:rPr>
            <w:rStyle w:val="Hyperlink"/>
            <w:rFonts w:ascii="Georgia" w:hAnsi="Georgia"/>
          </w:rPr>
          <w:t>http://www.bls.gov/cps/home.htm</w:t>
        </w:r>
      </w:hyperlink>
      <w:r>
        <w:rPr>
          <w:rFonts w:ascii="Georgia" w:hAnsi="Georgia" w:cs="Georgia"/>
          <w:color w:val="333333"/>
        </w:rPr>
        <w:t>). Each month, about 60,000 households are asked about their recent employment experience. The BLS takes care to be sure that the sample is representative of the entire population</w:t>
      </w:r>
      <w:r>
        <w:rPr>
          <w:rFonts w:ascii="Georgia" w:hAnsi="Georgia" w:cs="Georgia"/>
          <w:color w:val="333333"/>
        </w:rPr>
        <w:t xml:space="preserve"> of the United States. Notice that it is </w:t>
      </w:r>
      <w:r>
        <w:rPr>
          <w:rStyle w:val="Emphasis"/>
          <w:rFonts w:ascii="Georgia" w:hAnsi="Georgia" w:cs="Georgia"/>
          <w:color w:val="333333"/>
        </w:rPr>
        <w:t>households</w:t>
      </w:r>
      <w:r>
        <w:rPr>
          <w:rFonts w:ascii="Georgia" w:hAnsi="Georgia" w:cs="Georgia"/>
          <w:color w:val="333333"/>
        </w:rPr>
        <w:t>who are interviewed, not people. So when a household is interviewed, information is acquired about all household members age 16 and over.</w:t>
      </w:r>
      <w:r>
        <w:rPr>
          <w:rFonts w:ascii="Georgia" w:hAnsi="Georgia"/>
        </w:rPr>
        <w:t> [3]</w:t>
      </w:r>
      <w:r>
        <w:rPr>
          <w:rFonts w:ascii="Georgia" w:hAnsi="Georgia" w:cs="Georgia"/>
          <w:color w:val="333333"/>
        </w:rPr>
        <w:t> As a consequence of the interview, individuals are placed in on</w:t>
      </w:r>
      <w:r>
        <w:rPr>
          <w:rFonts w:ascii="Georgia" w:hAnsi="Georgia" w:cs="Georgia"/>
          <w:color w:val="333333"/>
        </w:rPr>
        <w:t>e of three categories: (1) out of the labor force, (2) in the labor force and working, and (3) in the labor force and looking for a job. Similar surveys are conducted to measure unemployment in other countries.</w:t>
      </w:r>
    </w:p>
    <w:p w:rsidR="00000000" w:rsidRDefault="0060168B">
      <w:pPr>
        <w:pStyle w:val="BodyText"/>
        <w:widowControl/>
        <w:spacing w:after="0"/>
        <w:rPr>
          <w:rFonts w:ascii="Georgia" w:hAnsi="Georgia" w:cs="Georgia"/>
        </w:rPr>
      </w:pPr>
    </w:p>
    <w:p w:rsidR="00000000" w:rsidRDefault="0060168B">
      <w:pPr>
        <w:pStyle w:val="BodyText"/>
        <w:widowControl/>
        <w:spacing w:after="0"/>
        <w:rPr>
          <w:rFonts w:ascii="Georgia" w:hAnsi="Georgia" w:cs="Georgia"/>
          <w:color w:val="333333"/>
        </w:rPr>
      </w:pPr>
      <w:bookmarkStart w:id="356" w:name="coopermacro-ch03_s04_s03_p04"/>
      <w:bookmarkEnd w:id="356"/>
      <w:r>
        <w:rPr>
          <w:rFonts w:ascii="Georgia" w:hAnsi="Georgia" w:cs="Georgia"/>
          <w:color w:val="333333"/>
        </w:rPr>
        <w:t>The (civilian) </w:t>
      </w:r>
      <w:r>
        <w:rPr>
          <w:rFonts w:ascii="Georgia" w:hAnsi="Georgia" w:cs="Georgia"/>
          <w:b/>
          <w:color w:val="111111"/>
          <w:u w:val="single"/>
        </w:rPr>
        <w:t>labor force</w:t>
      </w:r>
      <w:r>
        <w:rPr>
          <w:rFonts w:ascii="Georgia" w:hAnsi="Georgia" w:cs="Georgia"/>
          <w:color w:val="333333"/>
        </w:rPr>
        <w:t> is all individual</w:t>
      </w:r>
      <w:r>
        <w:rPr>
          <w:rFonts w:ascii="Georgia" w:hAnsi="Georgia" w:cs="Georgia"/>
          <w:color w:val="333333"/>
        </w:rPr>
        <w:t>s who are either working or actively looking for work. That is, it comprises all employed and unemployed workers. Individuals who are not in the labor force are neither employed nor looking for a job. These include those at school or choosing to stay at ho</w:t>
      </w:r>
      <w:r>
        <w:rPr>
          <w:rFonts w:ascii="Georgia" w:hAnsi="Georgia" w:cs="Georgia"/>
          <w:color w:val="333333"/>
        </w:rPr>
        <w:t>me. Individuals in the labor force are either employed or seeking work. Employment can be temporary or even part time; as long as someone has a job, he or she is counted as employed. Those who are not at work due to vacation, illness or family issues but w</w:t>
      </w:r>
      <w:r>
        <w:rPr>
          <w:rFonts w:ascii="Georgia" w:hAnsi="Georgia" w:cs="Georgia"/>
          <w:color w:val="333333"/>
        </w:rPr>
        <w:t>ho still have jobs are also counted as employed.</w:t>
      </w:r>
    </w:p>
    <w:p w:rsidR="00000000" w:rsidRDefault="0060168B">
      <w:pPr>
        <w:pStyle w:val="BodyText"/>
        <w:widowControl/>
        <w:spacing w:after="0"/>
        <w:rPr>
          <w:rFonts w:ascii="Georgia" w:hAnsi="Georgia" w:cs="Georgia"/>
          <w:color w:val="333333"/>
        </w:rPr>
      </w:pPr>
    </w:p>
    <w:p w:rsidR="00000000" w:rsidRDefault="0060168B">
      <w:pPr>
        <w:pStyle w:val="BodyText"/>
        <w:widowControl/>
        <w:spacing w:after="0"/>
        <w:rPr>
          <w:rFonts w:ascii="Georgia" w:hAnsi="Georgia" w:cs="Georgia"/>
        </w:rPr>
      </w:pPr>
      <w:bookmarkStart w:id="357" w:name="coopermacro-ch03_s04_s03_p05"/>
      <w:bookmarkEnd w:id="357"/>
      <w:r>
        <w:rPr>
          <w:rFonts w:ascii="Georgia" w:hAnsi="Georgia" w:cs="Georgia"/>
          <w:color w:val="333333"/>
        </w:rPr>
        <w:t>The other group in the labor force is a bit more problematic: what exactly does it mean to be looking for a job? The BLS considers you unemployed if you do not have a job and have been seeking one during th</w:t>
      </w:r>
      <w:r>
        <w:rPr>
          <w:rFonts w:ascii="Georgia" w:hAnsi="Georgia" w:cs="Georgia"/>
          <w:color w:val="333333"/>
        </w:rPr>
        <w:t>e past four weeks. Here, “seeking” is intended to be active (going out for job interviews), not passive (reading want ads). Individuals on temporary layoff are considered to be unemployed even if they are not actively looking for a new job. The BLS does no</w:t>
      </w:r>
      <w:r>
        <w:rPr>
          <w:rFonts w:ascii="Georgia" w:hAnsi="Georgia" w:cs="Georgia"/>
          <w:color w:val="333333"/>
        </w:rPr>
        <w:t>t directly ask individuals to classify themselves into one of these three categories. Instead, BLS interviewers ask a series of questions to facilitate the classification. The sum of the civilian labor force and those out of the labor force equals the civi</w:t>
      </w:r>
      <w:r>
        <w:rPr>
          <w:rFonts w:ascii="Georgia" w:hAnsi="Georgia" w:cs="Georgia"/>
          <w:color w:val="333333"/>
        </w:rPr>
        <w:t>lian working age population. </w:t>
      </w:r>
      <w:r>
        <w:rPr>
          <w:rFonts w:ascii="Georgia" w:hAnsi="Georgia"/>
        </w:rPr>
        <w:t>Figure 3.16 "The Unemployment Rate in Argentina"</w:t>
      </w:r>
      <w:r>
        <w:rPr>
          <w:rFonts w:ascii="Georgia" w:hAnsi="Georgia" w:cs="Georgia"/>
          <w:color w:val="333333"/>
        </w:rPr>
        <w:t xml:space="preserve">shows the unemployment rate in Argentina between 1993 and 2002. Unemployment was quite high throughout this period: it was in excess of 10 percent in every year from 1994 onward. </w:t>
      </w:r>
      <w:r>
        <w:rPr>
          <w:rFonts w:ascii="Georgia" w:hAnsi="Georgia" w:cs="Georgia"/>
          <w:color w:val="333333"/>
        </w:rPr>
        <w:t xml:space="preserve">In addition, the unemployment </w:t>
      </w:r>
      <w:r>
        <w:rPr>
          <w:rFonts w:ascii="Georgia" w:hAnsi="Georgia" w:cs="Georgia"/>
          <w:color w:val="333333"/>
        </w:rPr>
        <w:lastRenderedPageBreak/>
        <w:t>rate increased substantially in the period when real GDP was decreasing, from 12.8 percent in 1998 to almost 20 percent in 2002. The economic distress you witnessed on the streets of Buenos Aires is reflected in this statistic</w:t>
      </w:r>
      <w:r>
        <w:rPr>
          <w:rFonts w:ascii="Georgia" w:hAnsi="Georgia" w:cs="Georgia"/>
          <w:color w:val="333333"/>
        </w:rPr>
        <w:t>.</w:t>
      </w:r>
    </w:p>
    <w:p w:rsidR="00000000" w:rsidRDefault="0060168B">
      <w:pPr>
        <w:pStyle w:val="BodyText"/>
        <w:widowControl/>
        <w:spacing w:after="0"/>
        <w:rPr>
          <w:rFonts w:ascii="Georgia" w:hAnsi="Georgia" w:cs="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cs="Georgia"/>
          <w:i/>
          <w:color w:val="000000"/>
        </w:rPr>
        <w:lastRenderedPageBreak/>
        <w:br w:type="page"/>
      </w:r>
      <w:r>
        <w:rPr>
          <w:rFonts w:ascii="Georgia" w:hAnsi="Georgia" w:cs="Georgia"/>
          <w:i/>
          <w:color w:val="000000"/>
        </w:rPr>
        <w:lastRenderedPageBreak/>
        <w:t>Figure 3.16</w:t>
      </w:r>
      <w:r>
        <w:rPr>
          <w:rFonts w:ascii="Georgia" w:hAnsi="Georgia" w:cs="Georgia"/>
          <w:i/>
          <w:color w:val="BB9966"/>
        </w:rPr>
        <w:t> The Unemployment Rate in Argentina</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rPr>
          <w:rFonts w:ascii="Georgia" w:hAnsi="Georgia"/>
        </w:rPr>
      </w:pPr>
      <w:r>
        <w:rPr>
          <w:noProof/>
          <w:lang w:eastAsia="en-US" w:bidi="ar-SA"/>
        </w:rPr>
        <w:drawing>
          <wp:anchor distT="0" distB="0" distL="0" distR="0" simplePos="0" relativeHeight="251561984" behindDoc="0" locked="0" layoutInCell="1" allowOverlap="1">
            <wp:simplePos x="0" y="0"/>
            <wp:positionH relativeFrom="column">
              <wp:align>center</wp:align>
            </wp:positionH>
            <wp:positionV relativeFrom="paragraph">
              <wp:posOffset>0</wp:posOffset>
            </wp:positionV>
            <wp:extent cx="6330950" cy="261239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330950" cy="261239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358" w:name="coopermacro-ch03_s04_s03"/>
      <w:bookmarkEnd w:id="358"/>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i/>
          <w:color w:val="333333"/>
        </w:rPr>
      </w:pPr>
      <w:bookmarkStart w:id="359" w:name="coopermacro-ch03_s04_s03_f02"/>
      <w:bookmarkEnd w:id="359"/>
      <w:r>
        <w:rPr>
          <w:rFonts w:ascii="Georgia" w:hAnsi="Georgia" w:cs="Georgia"/>
          <w:i/>
          <w:color w:val="333333"/>
        </w:rPr>
        <w:lastRenderedPageBreak/>
        <w:t>The unemployment rate in Argentina was about 10 percent in 1993. It increased sharply over the next two years, decreased somewhat in the mid to late 1990s, and t</w:t>
      </w:r>
      <w:r>
        <w:rPr>
          <w:rFonts w:ascii="Georgia" w:hAnsi="Georgia" w:cs="Georgia"/>
          <w:i/>
          <w:color w:val="333333"/>
        </w:rPr>
        <w:t>hen increased again to almost 20 percent in 2002.</w:t>
      </w:r>
    </w:p>
    <w:p w:rsidR="00000000" w:rsidRDefault="0060168B">
      <w:pPr>
        <w:pStyle w:val="BodyText"/>
        <w:widowControl/>
        <w:spacing w:after="0" w:line="203" w:lineRule="atLeast"/>
        <w:rPr>
          <w:rFonts w:ascii="Georgia" w:hAnsi="Georgia" w:cs="Georgia"/>
          <w:i/>
          <w:color w:val="333333"/>
        </w:rPr>
      </w:pPr>
    </w:p>
    <w:p w:rsidR="00000000" w:rsidRDefault="0060168B">
      <w:pPr>
        <w:pStyle w:val="BodyText"/>
        <w:widowControl/>
        <w:spacing w:after="0" w:line="203" w:lineRule="atLeast"/>
        <w:rPr>
          <w:rFonts w:ascii="Georgia" w:hAnsi="Georgia" w:cs="Calibri2"/>
          <w:b/>
          <w:color w:val="333333"/>
        </w:rPr>
      </w:pPr>
      <w:r>
        <w:rPr>
          <w:rFonts w:ascii="Georgia" w:hAnsi="Georgia" w:cs="Georgia"/>
          <w:i/>
          <w:color w:val="333333"/>
        </w:rPr>
        <w:t>Source: Ministra de Economía y Producción de Argentina.</w:t>
      </w:r>
    </w:p>
    <w:p w:rsidR="00000000" w:rsidRDefault="0060168B">
      <w:pPr>
        <w:widowControl/>
        <w:suppressAutoHyphens w:val="0"/>
        <w:rPr>
          <w:rFonts w:ascii="Georgia" w:hAnsi="Georgia" w:cs="Calibri2"/>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Calibri2"/>
          <w:color w:val="333333"/>
          <w:sz w:val="24"/>
          <w:szCs w:val="24"/>
        </w:rPr>
      </w:pPr>
    </w:p>
    <w:p w:rsidR="00000000" w:rsidRDefault="0060168B">
      <w:pPr>
        <w:pStyle w:val="Heading2"/>
        <w:widowControl/>
        <w:spacing w:before="0" w:after="0" w:line="203" w:lineRule="atLeast"/>
        <w:rPr>
          <w:rFonts w:ascii="Georgia" w:hAnsi="Georgia" w:cs="Georgia"/>
          <w:b w:val="0"/>
          <w:color w:val="333333"/>
          <w:sz w:val="24"/>
          <w:szCs w:val="24"/>
        </w:rPr>
      </w:pPr>
      <w:r>
        <w:rPr>
          <w:rFonts w:ascii="Georgia" w:hAnsi="Georgia" w:cs="Calibri2"/>
          <w:color w:val="333333"/>
          <w:sz w:val="24"/>
          <w:szCs w:val="24"/>
        </w:rPr>
        <w:t>Real Wages</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360" w:name="coopermacro-ch03_s04_s04_p01"/>
      <w:bookmarkEnd w:id="360"/>
      <w:r>
        <w:rPr>
          <w:rFonts w:ascii="Georgia" w:hAnsi="Georgia" w:cs="Georgia"/>
          <w:color w:val="333333"/>
        </w:rPr>
        <w:t xml:space="preserve">Average real GDP figures tell us nothing about how GDP is shared in an economy. They </w:t>
      </w:r>
      <w:r>
        <w:rPr>
          <w:rFonts w:ascii="Georgia" w:hAnsi="Georgia" w:cs="Georgia"/>
          <w:color w:val="333333"/>
        </w:rPr>
        <w:t>tell us how big the pie is but not who has the largest and smallest slices. Economists therefore also look at other measures that tell us about the economic environment as it is experienced by workers and households.</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rPr>
      </w:pPr>
      <w:bookmarkStart w:id="361" w:name="coopermacro-ch03_s04_s04_p02"/>
      <w:bookmarkEnd w:id="361"/>
      <w:r>
        <w:rPr>
          <w:rFonts w:ascii="Georgia" w:hAnsi="Georgia" w:cs="Georgia"/>
          <w:color w:val="333333"/>
        </w:rPr>
        <w:t>Wages in an economy provide a sense of</w:t>
      </w:r>
      <w:r>
        <w:rPr>
          <w:rFonts w:ascii="Georgia" w:hAnsi="Georgia" w:cs="Georgia"/>
          <w:color w:val="333333"/>
        </w:rPr>
        <w:t xml:space="preserve"> how workers are doing. However, the wage in dollars—the nominal wage—is not the best indicator. While salaries and pay scales for jobs are quoted in dollar terms, decisions on whether or not to take a job and how many hours to work at that job depend on w</w:t>
      </w:r>
      <w:r>
        <w:rPr>
          <w:rFonts w:ascii="Georgia" w:hAnsi="Georgia" w:cs="Georgia"/>
          <w:color w:val="333333"/>
        </w:rPr>
        <w:t>hat those dollars can buy in terms of goods and services. If all prices in the economy were to double, then $10 would buy only half as much as it used to, so a job paying $10 an hour would seem much less attractive than it did before.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62" w:name="coopermacro-ch03_s04_s04_p03"/>
      <w:bookmarkEnd w:id="362"/>
      <w:r>
        <w:rPr>
          <w:rFonts w:ascii="Georgia" w:hAnsi="Georgia" w:cs="Georgia"/>
          <w:color w:val="333333"/>
        </w:rPr>
        <w:t xml:space="preserve">For this reason, we </w:t>
      </w:r>
      <w:r>
        <w:rPr>
          <w:rFonts w:ascii="Georgia" w:hAnsi="Georgia" w:cs="Georgia"/>
          <w:color w:val="333333"/>
        </w:rPr>
        <w:t>instead look at the </w:t>
      </w:r>
      <w:r>
        <w:rPr>
          <w:rFonts w:ascii="Georgia" w:hAnsi="Georgia" w:cs="Georgia"/>
          <w:b/>
          <w:color w:val="111111"/>
          <w:u w:val="single"/>
        </w:rPr>
        <w:t>real wage</w:t>
      </w:r>
      <w:r>
        <w:rPr>
          <w:rFonts w:ascii="Georgia" w:hAnsi="Georgia" w:cs="Georgia"/>
          <w:color w:val="333333"/>
        </w:rPr>
        <w:t> in the economy. As with real GDP, </w:t>
      </w:r>
      <w:r>
        <w:rPr>
          <w:rStyle w:val="Emphasis"/>
          <w:rFonts w:ascii="Georgia" w:hAnsi="Georgia" w:cs="Georgia"/>
          <w:color w:val="333333"/>
        </w:rPr>
        <w:t xml:space="preserve">real </w:t>
      </w:r>
      <w:r>
        <w:rPr>
          <w:rFonts w:ascii="Georgia" w:hAnsi="Georgia" w:cs="Georgia"/>
          <w:color w:val="333333"/>
        </w:rPr>
        <w:t>here refers to the fact that we are correcting for inflation. It is real wages—not nominal wages—that tell us how an economy is doing. To convert nominal wages to real wages, we need a pr</w:t>
      </w:r>
      <w:r>
        <w:rPr>
          <w:rFonts w:ascii="Georgia" w:hAnsi="Georgia" w:cs="Georgia"/>
          <w:color w:val="333333"/>
        </w:rPr>
        <w:t>ice index, and because we are looking at how much households can buy with their wages, we usually choose the Consumer Price Index (CPI) as the index.</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r>
        <w:rPr>
          <w:rFonts w:ascii="Georgia" w:hAnsi="Georgia" w:cs="Georgia"/>
          <w:color w:val="333333"/>
        </w:rPr>
        <w:t>Toolkit: </w:t>
      </w:r>
      <w:r>
        <w:rPr>
          <w:rFonts w:ascii="Georgia" w:hAnsi="Georgia"/>
        </w:rPr>
        <w:t>Section 16.1 "The Labor Market"</w:t>
      </w:r>
    </w:p>
    <w:p w:rsidR="00000000" w:rsidRDefault="0060168B">
      <w:pPr>
        <w:pStyle w:val="BodyText"/>
        <w:widowControl/>
        <w:spacing w:after="0" w:line="203" w:lineRule="atLeast"/>
        <w:rPr>
          <w:rFonts w:ascii="Georgia" w:hAnsi="Georgia" w:cs="Georgia"/>
          <w:color w:val="333333"/>
        </w:rPr>
      </w:pPr>
      <w:bookmarkStart w:id="363" w:name="coopermacro-ch03_s04_s04_p04"/>
      <w:bookmarkEnd w:id="363"/>
      <w:r>
        <w:rPr>
          <w:rFonts w:ascii="Georgia" w:hAnsi="Georgia" w:cs="Georgia"/>
          <w:color w:val="333333"/>
        </w:rPr>
        <w:t>The real wage is the wage corrected for inflation</w:t>
      </w:r>
      <w:r>
        <w:rPr>
          <w:rFonts w:ascii="Georgia" w:hAnsi="Georgia" w:cs="Georgia"/>
          <w:color w:val="333333"/>
        </w:rPr>
        <w:t>. To obtain the real wage, simply divide the wage in dollars—the nominal wage—by the price level:</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jc w:val="center"/>
        <w:rPr>
          <w:rFonts w:ascii="Georgia" w:hAnsi="Georgia" w:cs="Calibri2"/>
          <w:color w:val="555555"/>
          <w:u w:val="single"/>
        </w:rPr>
      </w:pPr>
      <w:r>
        <w:rPr>
          <w:rFonts w:ascii="Georgia" w:hAnsi="Georgia"/>
        </w:rPr>
        <w:object w:dxaOrig="1950" w:dyaOrig="375">
          <v:shape id="_x0000_i1033" type="#_x0000_t75" style="width:97.5pt;height:18.75pt" o:ole="" filled="t">
            <v:fill color2="black"/>
            <v:imagedata r:id="rId83" o:title=""/>
          </v:shape>
          <o:OLEObject Type="Embed" ProgID="LibreOffice.MathDocument.1" ShapeID="_x0000_i1033" DrawAspect="Content" ObjectID="_1426594797" r:id="rId84"/>
        </w:object>
      </w:r>
    </w:p>
    <w:p w:rsidR="00000000" w:rsidRDefault="0060168B">
      <w:pPr>
        <w:pStyle w:val="BodyText"/>
        <w:widowControl/>
        <w:spacing w:after="0" w:line="203" w:lineRule="atLeast"/>
        <w:rPr>
          <w:rFonts w:ascii="Georgia" w:hAnsi="Georgia" w:cs="Calibri2"/>
          <w:color w:val="555555"/>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364" w:name="coopermacro-ch03_s04_s04_p05"/>
      <w:bookmarkEnd w:id="364"/>
      <w:r>
        <w:rPr>
          <w:rFonts w:ascii="Georgia" w:hAnsi="Georgia"/>
        </w:rPr>
        <w:lastRenderedPageBreak/>
        <w:t>Figure 3.17 "Real and Nominal Wa</w:t>
      </w:r>
      <w:r>
        <w:rPr>
          <w:rFonts w:ascii="Georgia" w:hAnsi="Georgia"/>
        </w:rPr>
        <w:t>ges"</w:t>
      </w:r>
      <w:r>
        <w:rPr>
          <w:rFonts w:ascii="Georgia" w:eastAsia="Calibri2" w:hAnsi="Georgia" w:cs="Georgia"/>
          <w:color w:val="555555"/>
        </w:rPr>
        <w:t> shows the nominal (hourly) wage paid to private sector industrial workers from 1964 to 2010. Over this period, the nominal wage rate increased almost eightfold from a low of $2.50 in January 1964 to nearly $19.00 by the end of the period.</w:t>
      </w:r>
      <w:r>
        <w:rPr>
          <w:rFonts w:ascii="Georgia" w:hAnsi="Georgia"/>
        </w:rPr>
        <w:t> [4]</w:t>
      </w:r>
      <w:r>
        <w:rPr>
          <w:rFonts w:ascii="Georgia" w:eastAsia="Calibri2" w:hAnsi="Georgia" w:cs="Georgia"/>
          <w:color w:val="555555"/>
        </w:rPr>
        <w:t> The real</w:t>
      </w:r>
      <w:r>
        <w:rPr>
          <w:rFonts w:ascii="Georgia" w:eastAsia="Calibri2" w:hAnsi="Georgia" w:cs="Georgia"/>
          <w:color w:val="555555"/>
        </w:rPr>
        <w:t xml:space="preserve"> wage series in </w:t>
      </w:r>
      <w:r>
        <w:rPr>
          <w:rFonts w:ascii="Georgia" w:hAnsi="Georgia"/>
        </w:rPr>
        <w:t>Figure 3.17 "Real and Nominal Wages"</w:t>
      </w:r>
      <w:r>
        <w:rPr>
          <w:rFonts w:ascii="Georgia" w:eastAsia="Calibri2" w:hAnsi="Georgia" w:cs="Georgia"/>
          <w:color w:val="555555"/>
        </w:rPr>
        <w:t>shows the nominal wage divided by the CPI (times 100 so that the real and nominal wages are equal in the base year of the CPI). The nominal wage increased over this period by over five times, but the real</w:t>
      </w:r>
      <w:r>
        <w:rPr>
          <w:rFonts w:ascii="Georgia" w:eastAsia="Calibri2" w:hAnsi="Georgia" w:cs="Georgia"/>
          <w:color w:val="555555"/>
        </w:rPr>
        <w:t xml:space="preserve"> wage actually decreased at times. It peaked at near $9.50 in 1973, decreased to $7.62 in 1995, and has risen only slowly since that time.</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cs="Georgia"/>
          <w:i/>
          <w:color w:val="000000"/>
        </w:rPr>
        <w:lastRenderedPageBreak/>
        <w:br w:type="page"/>
      </w:r>
      <w:r>
        <w:rPr>
          <w:rFonts w:ascii="Georgia" w:hAnsi="Georgia" w:cs="Georgia"/>
          <w:i/>
          <w:color w:val="000000"/>
        </w:rPr>
        <w:lastRenderedPageBreak/>
        <w:t>Figure 3.17</w:t>
      </w:r>
      <w:r>
        <w:rPr>
          <w:rFonts w:ascii="Georgia" w:hAnsi="Georgia" w:cs="Georgia"/>
          <w:i/>
          <w:color w:val="BB9966"/>
        </w:rPr>
        <w:t> Real and Nominal Wages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rPr>
      </w:pPr>
      <w:r>
        <w:rPr>
          <w:noProof/>
          <w:lang w:eastAsia="en-US" w:bidi="ar-SA"/>
        </w:rPr>
        <w:drawing>
          <wp:anchor distT="0" distB="0" distL="0" distR="0" simplePos="0" relativeHeight="251563008" behindDoc="0" locked="0" layoutInCell="1" allowOverlap="1">
            <wp:simplePos x="0" y="0"/>
            <wp:positionH relativeFrom="column">
              <wp:align>center</wp:align>
            </wp:positionH>
            <wp:positionV relativeFrom="paragraph">
              <wp:posOffset>0</wp:posOffset>
            </wp:positionV>
            <wp:extent cx="6330950" cy="2800985"/>
            <wp:effectExtent l="0" t="0" r="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330950" cy="280098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365" w:name="coopermacro-ch03_s04_s04_f01"/>
      <w:bookmarkEnd w:id="365"/>
      <w:r>
        <w:rPr>
          <w:rFonts w:ascii="Georgia" w:hAnsi="Georgia" w:cs="Georgia"/>
          <w:i/>
          <w:color w:val="333333"/>
        </w:rPr>
        <w:t xml:space="preserve">Source: </w:t>
      </w:r>
      <w:r>
        <w:rPr>
          <w:rFonts w:ascii="Georgia" w:hAnsi="Georgia" w:cs="Georgia"/>
          <w:i/>
          <w:color w:val="333333"/>
        </w:rPr>
        <w:t xml:space="preserve">US Department of Labor, Bureau of Labor Statistics, </w:t>
      </w:r>
      <w:hyperlink r:id="rId86" w:history="1">
        <w:r>
          <w:rPr>
            <w:rStyle w:val="Hyperlink"/>
            <w:rFonts w:ascii="Georgia" w:hAnsi="Georgia"/>
          </w:rPr>
          <w:t>http://stats.bls.gov/lpc/data.htm</w:t>
        </w:r>
      </w:hyperlink>
    </w:p>
    <w:p w:rsidR="00000000" w:rsidRDefault="0060168B">
      <w:pPr>
        <w:widowControl/>
        <w:suppressAutoHyphens w:val="0"/>
        <w:rPr>
          <w:rFonts w:ascii="Georgia" w:hAnsi="Georgia" w:cs="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rPr>
      </w:pPr>
    </w:p>
    <w:p w:rsidR="00000000" w:rsidRDefault="0060168B">
      <w:pPr>
        <w:pStyle w:val="BodyText"/>
        <w:widowControl/>
        <w:spacing w:after="0" w:line="203" w:lineRule="atLeast"/>
        <w:rPr>
          <w:rFonts w:ascii="Georgia" w:hAnsi="Georgia" w:cs="Calibri2"/>
          <w:b/>
          <w:color w:val="333333"/>
        </w:rPr>
      </w:pPr>
      <w:bookmarkStart w:id="366" w:name="coopermacro-ch03_s04_s04_p06"/>
      <w:bookmarkEnd w:id="366"/>
      <w:r>
        <w:rPr>
          <w:rFonts w:ascii="Georgia" w:eastAsia="Calibri2" w:hAnsi="Georgia" w:cs="Georgia"/>
          <w:color w:val="555555"/>
        </w:rPr>
        <w:t>It is a remarkable fact that, even though US real GDP is now more than 150 percent greater than it was in</w:t>
      </w:r>
      <w:r>
        <w:rPr>
          <w:rFonts w:ascii="Georgia" w:eastAsia="Calibri2" w:hAnsi="Georgia" w:cs="Georgia"/>
          <w:color w:val="555555"/>
        </w:rPr>
        <w:t xml:space="preserve"> the early 1970s, real wages are still significantly lower than they were at that time. What is going on here? Part of the story is that other forms of nonwage compensation have become increasingly significant over the past few decades. The most important </w:t>
      </w:r>
      <w:r>
        <w:rPr>
          <w:rFonts w:ascii="Georgia" w:eastAsia="Calibri2" w:hAnsi="Georgia" w:cs="Georgia"/>
          <w:color w:val="555555"/>
        </w:rPr>
        <w:t>of these are health-care benefits. When these and other benefits are included, we find that overall compensation has increased reasonably steadily and is about 50 percent greater now than in the early 1970s.</w:t>
      </w:r>
      <w:r>
        <w:rPr>
          <w:rFonts w:ascii="Georgia" w:hAnsi="Georgia"/>
        </w:rPr>
        <w:t> [5]</w:t>
      </w:r>
      <w:r>
        <w:rPr>
          <w:rFonts w:ascii="Georgia" w:eastAsia="Calibri2" w:hAnsi="Georgia" w:cs="Georgia"/>
          <w:color w:val="555555"/>
        </w:rPr>
        <w:t> Total compensation is, in fact, a better mea</w:t>
      </w:r>
      <w:r>
        <w:rPr>
          <w:rFonts w:ascii="Georgia" w:eastAsia="Calibri2" w:hAnsi="Georgia" w:cs="Georgia"/>
          <w:color w:val="555555"/>
        </w:rPr>
        <w:t>sure than real wages. Even so, total compensation has been increasing at a far slower rate than real GDP over the last few decades.</w:t>
      </w:r>
    </w:p>
    <w:p w:rsidR="00000000" w:rsidRDefault="0060168B">
      <w:pPr>
        <w:widowControl/>
        <w:suppressAutoHyphens w:val="0"/>
        <w:rPr>
          <w:rFonts w:ascii="Georgia" w:hAnsi="Georgia" w:cs="Calibri2"/>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Calibri2"/>
          <w:color w:val="333333"/>
          <w:sz w:val="24"/>
          <w:szCs w:val="24"/>
        </w:rPr>
      </w:pPr>
    </w:p>
    <w:p w:rsidR="00000000" w:rsidRDefault="0060168B">
      <w:pPr>
        <w:pStyle w:val="Heading2"/>
        <w:widowControl/>
        <w:spacing w:before="0" w:after="0" w:line="203" w:lineRule="atLeast"/>
        <w:rPr>
          <w:rFonts w:ascii="Georgia" w:hAnsi="Georgia"/>
          <w:sz w:val="24"/>
          <w:szCs w:val="24"/>
        </w:rPr>
      </w:pPr>
      <w:r>
        <w:rPr>
          <w:rFonts w:ascii="Georgia" w:hAnsi="Georgia" w:cs="Calibri2"/>
          <w:color w:val="333333"/>
          <w:sz w:val="24"/>
          <w:szCs w:val="24"/>
        </w:rPr>
        <w:t>Noneconomic Indicators of Welfare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bookmarkStart w:id="367" w:name="coopermacro-ch03_s04_s05_p01"/>
      <w:bookmarkEnd w:id="367"/>
      <w:r>
        <w:rPr>
          <w:rFonts w:ascii="Georgia" w:hAnsi="Georgia" w:cs="Georgia"/>
          <w:color w:val="333333"/>
        </w:rPr>
        <w:t xml:space="preserve">We turn finally to some noneconomic measures of societal welfare, such as </w:t>
      </w:r>
      <w:r>
        <w:rPr>
          <w:rFonts w:ascii="Georgia" w:hAnsi="Georgia" w:cs="Georgia"/>
          <w:color w:val="333333"/>
        </w:rPr>
        <w:t>statistics on health and education. </w:t>
      </w:r>
      <w:r>
        <w:rPr>
          <w:rFonts w:ascii="Georgia" w:hAnsi="Georgia"/>
        </w:rPr>
        <w:t>Table 3.8 "Noneconomic Indicators of Welfare"</w:t>
      </w:r>
      <w:r>
        <w:rPr>
          <w:rFonts w:ascii="Georgia" w:hAnsi="Georgia" w:cs="Georgia"/>
          <w:color w:val="333333"/>
        </w:rPr>
        <w:t> shows some examples of indicators for four countries.</w:t>
      </w:r>
      <w:r>
        <w:rPr>
          <w:rFonts w:ascii="Georgia" w:hAnsi="Georgia"/>
        </w:rPr>
        <w:t> [6]</w:t>
      </w:r>
      <w:r>
        <w:rPr>
          <w:rFonts w:ascii="Georgia" w:hAnsi="Georgia" w:cs="Georgia"/>
          <w:color w:val="333333"/>
        </w:rPr>
        <w:t> Large differences in GDP per person, such as the difference between the United States and Argentina, are reflected i</w:t>
      </w:r>
      <w:r>
        <w:rPr>
          <w:rFonts w:ascii="Georgia" w:hAnsi="Georgia" w:cs="Georgia"/>
          <w:color w:val="333333"/>
        </w:rPr>
        <w:t>n these other measures. GDP per person is about three times greater in the United States than in Argentina, and the United States also has higher adult literacy, higher secondary school enrolment, lower infant mortality, and higher life expectancy.</w:t>
      </w:r>
    </w:p>
    <w:p w:rsidR="00000000" w:rsidRDefault="0060168B">
      <w:pPr>
        <w:widowControl/>
        <w:suppressAutoHyphens w:val="0"/>
        <w:rPr>
          <w:rFonts w:ascii="Georgia" w:hAnsi="Georgia" w:cs="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Calibri2"/>
          <w:b/>
          <w:color w:val="F48800"/>
        </w:rPr>
      </w:pPr>
      <w:r>
        <w:rPr>
          <w:rFonts w:ascii="Georgia" w:hAnsi="Georgia" w:cs="Georgia"/>
          <w:color w:val="333333"/>
        </w:rPr>
        <w:t>Table 3.8 Noneconomic Indicators of Welfare</w:t>
      </w:r>
    </w:p>
    <w:p w:rsidR="00000000" w:rsidRDefault="0060168B">
      <w:pPr>
        <w:widowControl/>
        <w:suppressAutoHyphens w:val="0"/>
        <w:rPr>
          <w:rFonts w:ascii="Georgia" w:hAnsi="Georgia" w:cs="Calibri2"/>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2576"/>
        <w:gridCol w:w="1103"/>
        <w:gridCol w:w="1305"/>
        <w:gridCol w:w="990"/>
        <w:gridCol w:w="1352"/>
      </w:tblGrid>
      <w:tr w:rsidR="00000000">
        <w:tc>
          <w:tcPr>
            <w:tcW w:w="2576"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cs="Calibri2"/>
                <w:b/>
                <w:color w:val="F48800"/>
              </w:rPr>
            </w:pPr>
            <w:r>
              <w:rPr>
                <w:rFonts w:ascii="Georgia" w:hAnsi="Georgia" w:cs="Calibri2"/>
                <w:b/>
                <w:color w:val="F48800"/>
              </w:rPr>
              <w:lastRenderedPageBreak/>
              <w:t>Indicator</w:t>
            </w:r>
          </w:p>
        </w:tc>
        <w:tc>
          <w:tcPr>
            <w:tcW w:w="1103"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cs="Calibri2"/>
                <w:b/>
                <w:color w:val="F48800"/>
              </w:rPr>
            </w:pPr>
            <w:r>
              <w:rPr>
                <w:rFonts w:ascii="Georgia" w:hAnsi="Georgia" w:cs="Calibri2"/>
                <w:b/>
                <w:color w:val="F48800"/>
              </w:rPr>
              <w:t>United States</w:t>
            </w:r>
          </w:p>
        </w:tc>
        <w:tc>
          <w:tcPr>
            <w:tcW w:w="1305"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cs="Calibri2"/>
                <w:b/>
                <w:color w:val="F48800"/>
              </w:rPr>
            </w:pPr>
            <w:r>
              <w:rPr>
                <w:rFonts w:ascii="Georgia" w:hAnsi="Georgia" w:cs="Calibri2"/>
                <w:b/>
                <w:color w:val="F48800"/>
              </w:rPr>
              <w:t>United Kingdom</w:t>
            </w:r>
          </w:p>
        </w:tc>
        <w:tc>
          <w:tcPr>
            <w:tcW w:w="990"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cs="Calibri2"/>
                <w:b/>
                <w:color w:val="F48800"/>
              </w:rPr>
            </w:pPr>
            <w:r>
              <w:rPr>
                <w:rFonts w:ascii="Georgia" w:hAnsi="Georgia" w:cs="Calibri2"/>
                <w:b/>
                <w:color w:val="F48800"/>
              </w:rPr>
              <w:t>Greece</w:t>
            </w:r>
          </w:p>
        </w:tc>
        <w:tc>
          <w:tcPr>
            <w:tcW w:w="1352"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cs="Calibri"/>
                <w:color w:val="555555"/>
              </w:rPr>
            </w:pPr>
            <w:r>
              <w:rPr>
                <w:rFonts w:ascii="Georgia" w:hAnsi="Georgia" w:cs="Calibri2"/>
                <w:b/>
                <w:color w:val="F48800"/>
              </w:rPr>
              <w:t>Argentina</w:t>
            </w:r>
          </w:p>
        </w:tc>
      </w:tr>
      <w:tr w:rsidR="00000000">
        <w:tc>
          <w:tcPr>
            <w:tcW w:w="2576" w:type="dxa"/>
            <w:tcBorders>
              <w:top w:val="nil"/>
              <w:left w:val="single" w:sz="2" w:space="0" w:color="000000"/>
              <w:bottom w:val="single" w:sz="2" w:space="0" w:color="000000"/>
              <w:right w:val="nil"/>
            </w:tcBorders>
            <w:hideMark/>
          </w:tcPr>
          <w:p w:rsidR="00000000" w:rsidRDefault="0060168B">
            <w:pPr>
              <w:pStyle w:val="TableContents"/>
              <w:widowControl/>
              <w:spacing w:line="203" w:lineRule="atLeast"/>
              <w:rPr>
                <w:rFonts w:ascii="Georgia" w:hAnsi="Georgia" w:cs="Calibri"/>
              </w:rPr>
            </w:pPr>
            <w:r>
              <w:rPr>
                <w:rFonts w:ascii="Georgia" w:hAnsi="Georgia" w:cs="Calibri"/>
                <w:color w:val="555555"/>
              </w:rPr>
              <w:t>GDP per person, 2005 ($US)</w:t>
            </w:r>
          </w:p>
        </w:tc>
        <w:tc>
          <w:tcPr>
            <w:tcW w:w="1103"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42,000</w:t>
            </w:r>
          </w:p>
        </w:tc>
        <w:tc>
          <w:tcPr>
            <w:tcW w:w="1305"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30,900</w:t>
            </w:r>
          </w:p>
        </w:tc>
        <w:tc>
          <w:tcPr>
            <w:tcW w:w="990"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22,800</w:t>
            </w:r>
          </w:p>
        </w:tc>
        <w:tc>
          <w:tcPr>
            <w:tcW w:w="135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2"/>
                <w:color w:val="555555"/>
              </w:rPr>
            </w:pPr>
            <w:r>
              <w:rPr>
                <w:rFonts w:ascii="Georgia" w:hAnsi="Georgia" w:cs="Calibri"/>
              </w:rPr>
              <w:t>13,700</w:t>
            </w:r>
          </w:p>
        </w:tc>
      </w:tr>
      <w:tr w:rsidR="00000000">
        <w:tc>
          <w:tcPr>
            <w:tcW w:w="2576"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2"/>
                <w:color w:val="555555"/>
              </w:rPr>
              <w:t>Infant mortality rate, 2006 (deaths per 1,000 live births)</w:t>
            </w:r>
          </w:p>
        </w:tc>
        <w:tc>
          <w:tcPr>
            <w:tcW w:w="1103"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6.43</w:t>
            </w:r>
          </w:p>
        </w:tc>
        <w:tc>
          <w:tcPr>
            <w:tcW w:w="1305"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5.08</w:t>
            </w:r>
          </w:p>
        </w:tc>
        <w:tc>
          <w:tcPr>
            <w:tcW w:w="990"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5.43</w:t>
            </w:r>
          </w:p>
        </w:tc>
        <w:tc>
          <w:tcPr>
            <w:tcW w:w="135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2"/>
                <w:color w:val="555555"/>
              </w:rPr>
            </w:pPr>
            <w:r>
              <w:rPr>
                <w:rFonts w:ascii="Georgia" w:hAnsi="Georgia" w:cs="Calibri"/>
              </w:rPr>
              <w:t>14.73</w:t>
            </w:r>
          </w:p>
        </w:tc>
      </w:tr>
      <w:tr w:rsidR="00000000">
        <w:tc>
          <w:tcPr>
            <w:tcW w:w="2576"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2"/>
                <w:color w:val="555555"/>
              </w:rPr>
              <w:lastRenderedPageBreak/>
              <w:t>Life expectancy at birth, 2006 (years)</w:t>
            </w:r>
          </w:p>
        </w:tc>
        <w:tc>
          <w:tcPr>
            <w:tcW w:w="1103"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77.85</w:t>
            </w:r>
          </w:p>
        </w:tc>
        <w:tc>
          <w:tcPr>
            <w:tcW w:w="1305"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78.54</w:t>
            </w:r>
          </w:p>
        </w:tc>
        <w:tc>
          <w:tcPr>
            <w:tcW w:w="990"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79.24</w:t>
            </w:r>
          </w:p>
        </w:tc>
        <w:tc>
          <w:tcPr>
            <w:tcW w:w="135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2"/>
                <w:color w:val="555555"/>
              </w:rPr>
            </w:pPr>
            <w:r>
              <w:rPr>
                <w:rFonts w:ascii="Georgia" w:hAnsi="Georgia" w:cs="Calibri"/>
              </w:rPr>
              <w:t>76.12</w:t>
            </w:r>
          </w:p>
        </w:tc>
      </w:tr>
      <w:tr w:rsidR="00000000">
        <w:tc>
          <w:tcPr>
            <w:tcW w:w="2576"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2"/>
                <w:color w:val="555555"/>
              </w:rPr>
              <w:t>Adult literacy rate, 2003 (%)</w:t>
            </w:r>
          </w:p>
        </w:tc>
        <w:tc>
          <w:tcPr>
            <w:tcW w:w="1103"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99.0</w:t>
            </w:r>
          </w:p>
        </w:tc>
        <w:tc>
          <w:tcPr>
            <w:tcW w:w="1305"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99.0</w:t>
            </w:r>
          </w:p>
        </w:tc>
        <w:tc>
          <w:tcPr>
            <w:tcW w:w="990"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97.5</w:t>
            </w:r>
          </w:p>
        </w:tc>
        <w:tc>
          <w:tcPr>
            <w:tcW w:w="135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2"/>
                <w:color w:val="555555"/>
              </w:rPr>
            </w:pPr>
            <w:r>
              <w:rPr>
                <w:rFonts w:ascii="Georgia" w:hAnsi="Georgia" w:cs="Calibri"/>
              </w:rPr>
              <w:t>97.1</w:t>
            </w:r>
          </w:p>
        </w:tc>
      </w:tr>
      <w:tr w:rsidR="00000000">
        <w:tc>
          <w:tcPr>
            <w:tcW w:w="2576"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2"/>
                <w:color w:val="555555"/>
              </w:rPr>
              <w:t>Secondary school enrollment ratio, 2002–3 (%)</w:t>
            </w:r>
          </w:p>
        </w:tc>
        <w:tc>
          <w:tcPr>
            <w:tcW w:w="1103"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88</w:t>
            </w:r>
          </w:p>
        </w:tc>
        <w:tc>
          <w:tcPr>
            <w:tcW w:w="1305"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95</w:t>
            </w:r>
          </w:p>
        </w:tc>
        <w:tc>
          <w:tcPr>
            <w:tcW w:w="990"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86</w:t>
            </w:r>
          </w:p>
        </w:tc>
        <w:tc>
          <w:tcPr>
            <w:tcW w:w="135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cs="Calibri"/>
              </w:rPr>
              <w:t>81</w:t>
            </w:r>
          </w:p>
        </w:tc>
      </w:tr>
    </w:tbl>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cs="Georgia"/>
          <w:color w:val="333333"/>
        </w:rPr>
      </w:pPr>
      <w:bookmarkStart w:id="368" w:name="coopermacro-ch03_s04_s05_p02"/>
      <w:bookmarkStart w:id="369" w:name="coopermacro-ch03_s04_s05"/>
      <w:bookmarkEnd w:id="368"/>
      <w:bookmarkEnd w:id="369"/>
      <w:r>
        <w:rPr>
          <w:rFonts w:ascii="Georgia" w:hAnsi="Georgia" w:cs="Georgia"/>
          <w:color w:val="333333"/>
        </w:rPr>
        <w:lastRenderedPageBreak/>
        <w:t>Differences in GDP per person are a much less reliable guide when we compare relatively rich countries. For example, the United States has greater GDP per person than the United Ki</w:t>
      </w:r>
      <w:r>
        <w:rPr>
          <w:rFonts w:ascii="Georgia" w:hAnsi="Georgia" w:cs="Georgia"/>
          <w:color w:val="333333"/>
        </w:rPr>
        <w:t>ngdom or Greece. But both of those countries have lower infant mortality rates and higher life expectancy. They also have similar rates of literacy and school enrollment. In fact, based on these measures, the United Kingdom looks like a more attractive cou</w:t>
      </w:r>
      <w:r>
        <w:rPr>
          <w:rFonts w:ascii="Georgia" w:hAnsi="Georgia" w:cs="Georgia"/>
          <w:color w:val="333333"/>
        </w:rPr>
        <w:t>ntry to live in than the United States, even though its GDP per person is 25 percent lower.</w:t>
      </w:r>
    </w:p>
    <w:p w:rsidR="00000000" w:rsidRDefault="0060168B">
      <w:pPr>
        <w:pStyle w:val="BodyText"/>
        <w:spacing w:after="0"/>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jc w:val="center"/>
        <w:rPr>
          <w:rFonts w:ascii="Georgia" w:hAnsi="Georgia"/>
          <w:sz w:val="24"/>
          <w:szCs w:val="24"/>
        </w:rPr>
      </w:pPr>
      <w:r>
        <w:rPr>
          <w:rFonts w:ascii="Georgia" w:hAnsi="Georgia" w:cs="Calibri"/>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43"/>
        </w:numPr>
        <w:tabs>
          <w:tab w:val="left" w:pos="0"/>
        </w:tabs>
        <w:spacing w:after="0"/>
        <w:ind w:right="281"/>
        <w:rPr>
          <w:rFonts w:ascii="Georgia" w:hAnsi="Georgia" w:cs="Calibri2"/>
          <w:color w:val="333333"/>
          <w:lang w:val="en"/>
        </w:rPr>
      </w:pPr>
      <w:bookmarkStart w:id="370" w:name="coopermacro-ch03_s04_s05_l01"/>
      <w:bookmarkEnd w:id="370"/>
      <w:r>
        <w:rPr>
          <w:rFonts w:ascii="Georgia" w:hAnsi="Georgia" w:cs="Calibri2"/>
          <w:color w:val="333333"/>
          <w:lang w:val="en"/>
        </w:rPr>
        <w:t xml:space="preserve">Real GDP measures total output and thus total income in an economy, but it does not </w:t>
      </w:r>
      <w:r>
        <w:rPr>
          <w:rFonts w:ascii="Georgia" w:hAnsi="Georgia" w:cs="Calibri2"/>
          <w:color w:val="333333"/>
          <w:lang w:val="en"/>
        </w:rPr>
        <w:t>measure economic activity at home, ignores income distribution, and excludes the effects of economic activity on the environment.</w:t>
      </w:r>
    </w:p>
    <w:p w:rsidR="00000000" w:rsidRDefault="0060168B" w:rsidP="0060168B">
      <w:pPr>
        <w:pStyle w:val="BodyText"/>
        <w:numPr>
          <w:ilvl w:val="0"/>
          <w:numId w:val="43"/>
        </w:numPr>
        <w:tabs>
          <w:tab w:val="left" w:pos="0"/>
        </w:tabs>
        <w:spacing w:after="0"/>
        <w:ind w:right="281"/>
        <w:rPr>
          <w:rFonts w:ascii="Georgia" w:hAnsi="Georgia" w:cs="Calibri2"/>
          <w:color w:val="333333"/>
          <w:lang w:val="en"/>
        </w:rPr>
      </w:pPr>
      <w:r>
        <w:rPr>
          <w:rFonts w:ascii="Georgia" w:hAnsi="Georgia" w:cs="Calibri2"/>
          <w:color w:val="333333"/>
          <w:lang w:val="en"/>
        </w:rPr>
        <w:t>Measures of unemployment, real wages, and indicators of health and education are also useful indicators of economic welfare.</w:t>
      </w:r>
    </w:p>
    <w:p w:rsidR="00000000" w:rsidRDefault="0060168B">
      <w:pPr>
        <w:pStyle w:val="BodyText"/>
        <w:spacing w:after="0"/>
        <w:ind w:right="281"/>
        <w:rPr>
          <w:rFonts w:ascii="Georgia" w:hAnsi="Georgia" w:cs="Calibri2"/>
          <w:color w:val="333333"/>
          <w:lang w:val="en"/>
        </w:rPr>
      </w:pPr>
    </w:p>
    <w:p w:rsidR="00000000" w:rsidRDefault="0060168B">
      <w:pPr>
        <w:pStyle w:val="BodyText"/>
        <w:spacing w:after="0"/>
        <w:ind w:right="281"/>
        <w:rPr>
          <w:rFonts w:ascii="Georgia" w:hAnsi="Georgia" w:cs="Calibri2"/>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rPr>
          <w:rFonts w:ascii="Georgia" w:eastAsia="Calibri2" w:hAnsi="Georgia" w:cs="Calibri2"/>
          <w:b w:val="0"/>
          <w:bCs w:val="0"/>
          <w:color w:val="555555"/>
          <w:sz w:val="24"/>
          <w:szCs w:val="24"/>
          <w:lang w:val="en" w:eastAsia="en" w:bidi="en"/>
        </w:rPr>
      </w:pPr>
    </w:p>
    <w:p w:rsidR="00000000" w:rsidRDefault="0060168B">
      <w:pPr>
        <w:pStyle w:val="Heading3"/>
        <w:spacing w:before="0" w:after="0"/>
        <w:rPr>
          <w:rFonts w:ascii="Georgia" w:hAnsi="Georgia"/>
          <w:sz w:val="24"/>
          <w:szCs w:val="24"/>
        </w:rPr>
      </w:pPr>
      <w:r>
        <w:rPr>
          <w:rFonts w:ascii="Georgia" w:eastAsia="Calibri2" w:hAnsi="Georgia" w:cs="Calibri2"/>
          <w:color w:val="555555"/>
          <w:sz w:val="24"/>
          <w:szCs w:val="24"/>
          <w:lang w:val="en" w:eastAsia="en" w:bidi="en"/>
        </w:rPr>
        <w:t xml:space="preserve">  Checking Your Understanding</w:t>
      </w:r>
    </w:p>
    <w:p w:rsidR="00000000" w:rsidRDefault="0060168B">
      <w:pPr>
        <w:pStyle w:val="BodyText"/>
        <w:spacing w:after="0"/>
        <w:rPr>
          <w:rFonts w:ascii="Georgia" w:hAnsi="Georgia"/>
        </w:rPr>
      </w:pPr>
    </w:p>
    <w:p w:rsidR="00000000" w:rsidRDefault="0060168B" w:rsidP="0060168B">
      <w:pPr>
        <w:pStyle w:val="BodyText"/>
        <w:numPr>
          <w:ilvl w:val="0"/>
          <w:numId w:val="44"/>
        </w:numPr>
        <w:tabs>
          <w:tab w:val="left" w:pos="0"/>
        </w:tabs>
        <w:spacing w:after="0"/>
        <w:ind w:left="596"/>
        <w:rPr>
          <w:rFonts w:ascii="Georgia" w:hAnsi="Georgia" w:cs="Georgia"/>
          <w:color w:val="333333"/>
          <w:lang w:val="en"/>
        </w:rPr>
      </w:pPr>
      <w:bookmarkStart w:id="371" w:name="coopermacro-ch03_s04_s05_l02"/>
      <w:bookmarkEnd w:id="371"/>
      <w:r>
        <w:rPr>
          <w:rFonts w:ascii="Georgia" w:hAnsi="Georgia" w:cs="Georgia"/>
          <w:color w:val="333333"/>
          <w:lang w:val="en"/>
        </w:rPr>
        <w:t>If there is an increase in investment and an associated increase in real GDP, why does this increase economic welfare?</w:t>
      </w:r>
    </w:p>
    <w:p w:rsidR="00000000" w:rsidRDefault="0060168B" w:rsidP="0060168B">
      <w:pPr>
        <w:pStyle w:val="BodyText"/>
        <w:numPr>
          <w:ilvl w:val="0"/>
          <w:numId w:val="44"/>
        </w:numPr>
        <w:tabs>
          <w:tab w:val="left" w:pos="0"/>
        </w:tabs>
        <w:spacing w:after="0"/>
        <w:ind w:left="596"/>
        <w:rPr>
          <w:rFonts w:ascii="Georgia" w:eastAsia="Calibri2" w:hAnsi="Georgia" w:cs="Calibri2"/>
          <w:color w:val="2689C6"/>
          <w:u w:val="single"/>
        </w:rPr>
      </w:pPr>
      <w:r>
        <w:rPr>
          <w:rFonts w:ascii="Georgia" w:hAnsi="Georgia" w:cs="Georgia"/>
          <w:color w:val="333333"/>
          <w:lang w:val="en"/>
        </w:rPr>
        <w:t xml:space="preserve">If there is a decrease in real wages and an offsetting increase in a firm’s profits, does </w:t>
      </w:r>
      <w:r>
        <w:rPr>
          <w:rFonts w:ascii="Georgia" w:hAnsi="Georgia" w:cs="Georgia"/>
          <w:color w:val="333333"/>
          <w:lang w:val="en"/>
        </w:rPr>
        <w:t>this affect overall household income? If not, what effect does it have on the household sector?</w:t>
      </w:r>
    </w:p>
    <w:p w:rsidR="00000000" w:rsidRDefault="0060168B">
      <w:pPr>
        <w:pStyle w:val="BodyText"/>
        <w:spacing w:after="0"/>
        <w:ind w:left="596"/>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372" w:name="hrfn4"/>
      <w:bookmarkEnd w:id="372"/>
      <w:r>
        <w:rPr>
          <w:rFonts w:ascii="Georgia" w:hAnsi="Georgia" w:cs="Calibri2"/>
          <w:color w:val="0099FF"/>
        </w:rPr>
        <w:lastRenderedPageBreak/>
        <w:t xml:space="preserve">[1] </w:t>
      </w:r>
      <w:r>
        <w:rPr>
          <w:rFonts w:ascii="Georgia" w:hAnsi="Georgia" w:cs="Calibri2"/>
          <w:color w:val="333333"/>
        </w:rPr>
        <w:t>There have been many attempts by economists to amend the GDP measure to take environmental issues into account. For an early di</w:t>
      </w:r>
      <w:r>
        <w:rPr>
          <w:rFonts w:ascii="Georgia" w:hAnsi="Georgia" w:cs="Calibri2"/>
          <w:color w:val="333333"/>
        </w:rPr>
        <w:t>scussion on this issue, see William D. Nordhaus and James Tobin, “Is Growth Obsolete?” Yale University, Cowles Foundation paper 398, accessed June 28, 2011, </w:t>
      </w:r>
      <w:hyperlink r:id="rId87" w:history="1">
        <w:r>
          <w:rPr>
            <w:rStyle w:val="Hyperlink"/>
            <w:rFonts w:ascii="Georgia" w:hAnsi="Georgia"/>
          </w:rPr>
          <w:t>http://cowles.econ.yale.edu/P/cp/p</w:t>
        </w:r>
        <w:r>
          <w:rPr>
            <w:rStyle w:val="Hyperlink"/>
            <w:rFonts w:ascii="Georgia" w:hAnsi="Georgia"/>
          </w:rPr>
          <w:t>03b/p0398a.pdf</w:t>
        </w:r>
      </w:hyperlink>
      <w:r>
        <w:rPr>
          <w:rFonts w:ascii="Georgia" w:hAnsi="Georgia" w:cs="Calibri2"/>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s="Calibri2"/>
          <w:color w:val="0099FF"/>
        </w:rPr>
        <w:t>[2]</w:t>
      </w:r>
      <w:r>
        <w:rPr>
          <w:rFonts w:ascii="Georgia" w:hAnsi="Georgia" w:cs="Calibri2"/>
          <w:color w:val="333333"/>
        </w:rPr>
        <w:t xml:space="preserve"> </w:t>
      </w:r>
      <w:r>
        <w:rPr>
          <w:rFonts w:ascii="Georgia" w:hAnsi="Georgia"/>
        </w:rPr>
        <w:t>Chapter 8 "Jobs in the Macroeconomy"</w:t>
      </w:r>
      <w:r>
        <w:rPr>
          <w:rFonts w:ascii="Georgia" w:hAnsi="Georgia" w:cs="Calibri2"/>
          <w:color w:val="333333"/>
        </w:rPr>
        <w:t> contains more discussion of the definition and measurement of the unemployment rate.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r>
        <w:rPr>
          <w:rFonts w:ascii="Georgia" w:hAnsi="Georgia" w:cs="Calibri2"/>
          <w:color w:val="0099FF"/>
        </w:rPr>
        <w:t>[3]</w:t>
      </w:r>
      <w:r>
        <w:rPr>
          <w:rFonts w:ascii="Georgia" w:hAnsi="Georgia" w:cs="Calibri2"/>
          <w:color w:val="333333"/>
        </w:rPr>
        <w:t xml:space="preserve"> To be more precise, in addition to being age 16 or older, the survey excludes people in an </w:t>
      </w:r>
      <w:r>
        <w:rPr>
          <w:rFonts w:ascii="Georgia" w:hAnsi="Georgia" w:cs="Calibri2"/>
          <w:color w:val="333333"/>
        </w:rPr>
        <w:t>institution (such as prison) or in the armed forces.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[4]</w:t>
      </w:r>
      <w:r>
        <w:rPr>
          <w:rFonts w:ascii="Georgia" w:hAnsi="Georgia"/>
          <w:color w:val="333333"/>
        </w:rPr>
        <w:t xml:space="preserve"> “</w:t>
      </w:r>
      <w:r>
        <w:rPr>
          <w:rFonts w:ascii="Georgia" w:hAnsi="Georgia" w:cs="Calibri2"/>
          <w:color w:val="333333"/>
        </w:rPr>
        <w:t>Average Hourly Earnings: Total Private Industries” from the Bureau of Labor Statistics, </w:t>
      </w:r>
      <w:r>
        <w:rPr>
          <w:rStyle w:val="Emphasis"/>
          <w:rFonts w:ascii="Georgia" w:hAnsi="Georgia" w:cs="Calibri2"/>
          <w:color w:val="333333"/>
        </w:rPr>
        <w:t>The Employment Situation</w:t>
      </w:r>
      <w:r>
        <w:rPr>
          <w:rFonts w:ascii="Georgia" w:hAnsi="Georgia" w:cs="Calibri2"/>
          <w:color w:val="333333"/>
        </w:rPr>
        <w:t xml:space="preserve">, which is seasonally adjusted. The CPI is the “Consumer </w:t>
      </w:r>
      <w:r>
        <w:rPr>
          <w:rFonts w:ascii="Georgia" w:hAnsi="Georgia" w:cs="Calibri2"/>
          <w:color w:val="333333"/>
        </w:rPr>
        <w:lastRenderedPageBreak/>
        <w:t>Price Index for All Urban Co</w:t>
      </w:r>
      <w:r>
        <w:rPr>
          <w:rFonts w:ascii="Georgia" w:hAnsi="Georgia" w:cs="Calibri2"/>
          <w:color w:val="333333"/>
        </w:rPr>
        <w:t xml:space="preserve">nsumers: All Items CPIAUCNS,” Bureau of Labor Statistics Consumer Price Index, 1982 </w:t>
      </w:r>
      <w:r>
        <w:rPr>
          <w:rFonts w:ascii="Georgia" w:hAnsi="Georgia" w:cs="Calibri2"/>
          <w:color w:val="333333"/>
        </w:rPr>
        <w:t>−</w:t>
      </w:r>
      <w:r>
        <w:rPr>
          <w:rFonts w:ascii="Georgia" w:hAnsi="Georgia" w:cs="Calibri2"/>
          <w:color w:val="333333"/>
        </w:rPr>
        <w:t xml:space="preserve"> 84 = 100.</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s="Calibri2"/>
          <w:color w:val="0099FF"/>
        </w:rPr>
        <w:t>[5]</w:t>
      </w:r>
      <w:r>
        <w:rPr>
          <w:rFonts w:ascii="Georgia" w:hAnsi="Georgia" w:cs="Calibri2"/>
          <w:color w:val="333333"/>
        </w:rPr>
        <w:t xml:space="preserve"> More precisely, real hourly compensation in the nonfarm business sector increased by 51.7 percent between 1970 and 2007. See “Labor Productivity and Costs,</w:t>
      </w:r>
      <w:r>
        <w:rPr>
          <w:rFonts w:ascii="Georgia" w:hAnsi="Georgia" w:cs="Calibri2"/>
          <w:color w:val="333333"/>
        </w:rPr>
        <w:t>” Bureau of Labor Statistics, accessed June 28, 2011, </w:t>
      </w:r>
      <w:hyperlink r:id="rId88" w:history="1">
        <w:r>
          <w:rPr>
            <w:rStyle w:val="Hyperlink"/>
            <w:rFonts w:ascii="Georgia" w:hAnsi="Georgia"/>
          </w:rPr>
          <w:t>http://stats.bls.gov/lpc/data.htm</w:t>
        </w:r>
      </w:hyperlink>
      <w:r>
        <w:rPr>
          <w:rFonts w:ascii="Georgia" w:hAnsi="Georgia" w:cs="Calibri2"/>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Calibri2"/>
          <w:b/>
          <w:color w:val="333333"/>
          <w:lang w:val="en"/>
        </w:rPr>
      </w:pPr>
      <w:r>
        <w:rPr>
          <w:rFonts w:ascii="Georgia" w:hAnsi="Georgia"/>
          <w:color w:val="0099FF"/>
        </w:rPr>
        <w:t xml:space="preserve">[6] </w:t>
      </w:r>
      <w:r>
        <w:rPr>
          <w:rFonts w:ascii="Georgia" w:hAnsi="Georgia"/>
          <w:color w:val="333333"/>
        </w:rPr>
        <w:t>“</w:t>
      </w:r>
      <w:r>
        <w:rPr>
          <w:rFonts w:ascii="Georgia" w:hAnsi="Georgia" w:cs="Calibri2"/>
          <w:color w:val="333333"/>
        </w:rPr>
        <w:t>The World Factbook,” Central Intelligence Agency, accessed June 28, 2011,</w:t>
      </w:r>
      <w:hyperlink r:id="rId89" w:history="1">
        <w:r>
          <w:rPr>
            <w:rStyle w:val="Hyperlink"/>
            <w:rFonts w:ascii="Georgia" w:hAnsi="Georgia"/>
          </w:rPr>
          <w:t>https://www.cia.gov/library/publications/the-world-factbook/index.html</w:t>
        </w:r>
      </w:hyperlink>
      <w:r>
        <w:rPr>
          <w:rFonts w:ascii="Georgia" w:hAnsi="Georgia" w:cs="Calibri2"/>
          <w:color w:val="333333"/>
        </w:rPr>
        <w:t>; “The Complete World Development Report Online,” World Bank, accessed June 28, 2011,</w:t>
      </w:r>
      <w:hyperlink r:id="rId90" w:history="1">
        <w:r>
          <w:rPr>
            <w:rStyle w:val="Hyperlink"/>
            <w:rFonts w:ascii="Georgia" w:hAnsi="Georgia"/>
          </w:rPr>
          <w:t>http://wdr2011.worldbank.org/WDR2011_Data</w:t>
        </w:r>
      </w:hyperlink>
      <w:r>
        <w:rPr>
          <w:rFonts w:ascii="Georgia" w:hAnsi="Georgia" w:cs="Calibri2"/>
          <w:color w:val="333333"/>
        </w:rPr>
        <w:t>.</w:t>
      </w:r>
    </w:p>
    <w:p w:rsidR="00000000" w:rsidRDefault="0060168B">
      <w:pPr>
        <w:widowControl/>
        <w:suppressAutoHyphens w:val="0"/>
        <w:rPr>
          <w:rFonts w:ascii="Georgia" w:hAnsi="Georgia" w:cs="Calibri2"/>
          <w:b/>
          <w:color w:val="333333"/>
          <w:lang w:val="en"/>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Calibri2"/>
          <w:color w:val="333333"/>
          <w:sz w:val="24"/>
          <w:szCs w:val="24"/>
          <w:lang w:val="en"/>
        </w:rPr>
      </w:pPr>
    </w:p>
    <w:p w:rsidR="00000000" w:rsidRDefault="0060168B">
      <w:pPr>
        <w:pStyle w:val="Heading2"/>
        <w:widowControl/>
        <w:spacing w:before="0" w:after="0" w:line="203" w:lineRule="atLeast"/>
        <w:rPr>
          <w:rFonts w:ascii="Georgia" w:hAnsi="Georgia"/>
          <w:sz w:val="24"/>
          <w:szCs w:val="24"/>
        </w:rPr>
      </w:pPr>
      <w:r>
        <w:rPr>
          <w:rFonts w:ascii="Georgia" w:hAnsi="Georgia" w:cs="Calibri2"/>
          <w:color w:val="333333"/>
          <w:sz w:val="24"/>
          <w:szCs w:val="24"/>
          <w:lang w:val="en"/>
        </w:rPr>
        <w:t>3.5 End-of-Chapter Material</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rPr>
          <w:rFonts w:ascii="Georgia" w:hAnsi="Georgia"/>
          <w:color w:val="333333"/>
          <w:sz w:val="24"/>
          <w:szCs w:val="24"/>
        </w:rPr>
      </w:pPr>
    </w:p>
    <w:p w:rsidR="00000000" w:rsidRDefault="0060168B">
      <w:pPr>
        <w:pStyle w:val="Heading3"/>
        <w:widowControl/>
        <w:spacing w:before="0" w:after="0" w:line="203" w:lineRule="atLeast"/>
        <w:rPr>
          <w:rFonts w:ascii="Georgia" w:hAnsi="Georgia" w:cs="Georgia"/>
          <w:b w:val="0"/>
          <w:color w:val="333333"/>
          <w:sz w:val="24"/>
          <w:szCs w:val="24"/>
          <w:lang w:val="en"/>
        </w:rPr>
      </w:pPr>
      <w:r>
        <w:rPr>
          <w:rFonts w:ascii="Georgia" w:hAnsi="Georgia"/>
          <w:color w:val="333333"/>
          <w:sz w:val="24"/>
          <w:szCs w:val="24"/>
        </w:rPr>
        <w:t>In Conclusion</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cs="Georgia"/>
          <w:color w:val="333333"/>
          <w:lang w:val="en"/>
        </w:rPr>
      </w:pPr>
      <w:bookmarkStart w:id="373" w:name="coopermacro-ch03_s05_p01"/>
      <w:bookmarkEnd w:id="373"/>
      <w:r>
        <w:rPr>
          <w:rFonts w:ascii="Georgia" w:hAnsi="Georgia" w:cs="Georgia"/>
          <w:color w:val="333333"/>
          <w:lang w:val="en"/>
        </w:rPr>
        <w:t xml:space="preserve">Understanding the meaning and measurement of macroeconomic variables is vital for your ability </w:t>
      </w:r>
      <w:r>
        <w:rPr>
          <w:rFonts w:ascii="Georgia" w:hAnsi="Georgia" w:cs="Georgia"/>
          <w:color w:val="333333"/>
          <w:lang w:val="en"/>
        </w:rPr>
        <w:t>to evaluate the abundance of information you receive through various forms of the media about the state of the aggregate economy. The difficulties faced by the team of International Monetary Fund (IMF) economists with which we opened the chapter are not th</w:t>
      </w:r>
      <w:r>
        <w:rPr>
          <w:rFonts w:ascii="Georgia" w:hAnsi="Georgia" w:cs="Georgia"/>
          <w:color w:val="333333"/>
          <w:lang w:val="en"/>
        </w:rPr>
        <w:t>at different from the problems each of us faces in understanding what is happening in the economy.</w:t>
      </w:r>
    </w:p>
    <w:p w:rsidR="00000000" w:rsidRDefault="0060168B">
      <w:pPr>
        <w:pStyle w:val="BodyText"/>
        <w:widowControl/>
        <w:spacing w:after="0" w:line="203" w:lineRule="atLeast"/>
        <w:rPr>
          <w:rFonts w:ascii="Georgia" w:hAnsi="Georgia" w:cs="Georgia"/>
          <w:color w:val="333333"/>
          <w:lang w:val="en"/>
        </w:rPr>
      </w:pPr>
      <w:bookmarkStart w:id="374" w:name="coopermacro-ch03_s05_p02"/>
      <w:bookmarkEnd w:id="374"/>
      <w:r>
        <w:rPr>
          <w:rFonts w:ascii="Georgia" w:hAnsi="Georgia" w:cs="Georgia"/>
          <w:color w:val="333333"/>
          <w:lang w:val="en"/>
        </w:rPr>
        <w:t>The concepts and variables you have discovered in this chapter are used over and over again in the various applications discussed in this book. We use the co</w:t>
      </w:r>
      <w:r>
        <w:rPr>
          <w:rFonts w:ascii="Georgia" w:hAnsi="Georgia" w:cs="Georgia"/>
          <w:color w:val="333333"/>
          <w:lang w:val="en"/>
        </w:rPr>
        <w:t>ncepts of real gross domestic product (real GDP), the inflation rate, the unemployment rate, and so forth almost everywhere in our study of macroeconomics.</w:t>
      </w:r>
    </w:p>
    <w:p w:rsidR="00000000" w:rsidRDefault="0060168B">
      <w:pPr>
        <w:pStyle w:val="BodyText"/>
        <w:widowControl/>
        <w:spacing w:after="0" w:line="203" w:lineRule="atLeast"/>
        <w:rPr>
          <w:rFonts w:ascii="Georgia" w:hAnsi="Georgia" w:cs="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rPr>
          <w:rFonts w:ascii="Georgia" w:hAnsi="Georgia"/>
          <w:sz w:val="24"/>
          <w:szCs w:val="24"/>
        </w:rPr>
      </w:pPr>
      <w:r>
        <w:rPr>
          <w:rFonts w:ascii="Georgia" w:eastAsia="Calibri2" w:hAnsi="Georgia" w:cs="Calibri2"/>
          <w:color w:val="555555"/>
          <w:sz w:val="24"/>
          <w:szCs w:val="24"/>
          <w:lang w:val="en" w:eastAsia="en" w:bidi="en"/>
        </w:rPr>
        <w:lastRenderedPageBreak/>
        <w:t>Key Links</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45"/>
        </w:numPr>
        <w:tabs>
          <w:tab w:val="left" w:pos="0"/>
        </w:tabs>
        <w:spacing w:after="0" w:line="203" w:lineRule="atLeast"/>
        <w:rPr>
          <w:rFonts w:ascii="Georgia" w:hAnsi="Georgia" w:cs="Georgia"/>
          <w:color w:val="333333"/>
          <w:lang w:val="en"/>
        </w:rPr>
      </w:pPr>
      <w:bookmarkStart w:id="375" w:name="coopermacro-ch03_s05_l01"/>
      <w:bookmarkEnd w:id="375"/>
      <w:r>
        <w:rPr>
          <w:rStyle w:val="Emphasis"/>
          <w:rFonts w:ascii="Georgia" w:hAnsi="Georgia" w:cs="Georgia"/>
          <w:color w:val="333333"/>
          <w:lang w:val="en"/>
        </w:rPr>
        <w:t>Economic Report of the President</w:t>
      </w:r>
      <w:r>
        <w:rPr>
          <w:rFonts w:ascii="Georgia" w:hAnsi="Georgia" w:cs="Georgia"/>
          <w:color w:val="333333"/>
          <w:lang w:val="en"/>
        </w:rPr>
        <w:t>:</w:t>
      </w:r>
      <w:hyperlink r:id="rId91" w:history="1">
        <w:r>
          <w:rPr>
            <w:rStyle w:val="Hyperlink"/>
            <w:rFonts w:ascii="Georgia" w:hAnsi="Georgia"/>
          </w:rPr>
          <w:t>http://www.gpoaccess.gov/eop/tables06.html</w:t>
        </w:r>
      </w:hyperlink>
    </w:p>
    <w:p w:rsidR="00000000" w:rsidRDefault="0060168B" w:rsidP="0060168B">
      <w:pPr>
        <w:pStyle w:val="BodyText"/>
        <w:widowControl/>
        <w:numPr>
          <w:ilvl w:val="0"/>
          <w:numId w:val="45"/>
        </w:numPr>
        <w:tabs>
          <w:tab w:val="left" w:pos="0"/>
        </w:tabs>
        <w:spacing w:after="0" w:line="203" w:lineRule="atLeast"/>
        <w:rPr>
          <w:rFonts w:ascii="Georgia" w:hAnsi="Georgia" w:cs="Georgia"/>
          <w:color w:val="333333"/>
          <w:lang w:val="en"/>
        </w:rPr>
      </w:pPr>
      <w:r>
        <w:rPr>
          <w:rFonts w:ascii="Georgia" w:hAnsi="Georgia" w:cs="Georgia"/>
          <w:color w:val="333333"/>
          <w:lang w:val="en"/>
        </w:rPr>
        <w:t>Bureau of Labor Statistics (BLS): </w:t>
      </w:r>
      <w:hyperlink r:id="rId92" w:history="1">
        <w:r>
          <w:rPr>
            <w:rStyle w:val="Hyperlink"/>
            <w:rFonts w:ascii="Georgia" w:hAnsi="Georgia"/>
          </w:rPr>
          <w:t>http://www.bls.gov</w:t>
        </w:r>
      </w:hyperlink>
    </w:p>
    <w:p w:rsidR="00000000" w:rsidRDefault="0060168B" w:rsidP="0060168B">
      <w:pPr>
        <w:pStyle w:val="BodyText"/>
        <w:widowControl/>
        <w:numPr>
          <w:ilvl w:val="1"/>
          <w:numId w:val="45"/>
        </w:numPr>
        <w:tabs>
          <w:tab w:val="left" w:pos="0"/>
        </w:tabs>
        <w:spacing w:after="0" w:line="203" w:lineRule="atLeast"/>
        <w:rPr>
          <w:rFonts w:ascii="Georgia" w:hAnsi="Georgia" w:cs="Georgia"/>
          <w:color w:val="333333"/>
          <w:lang w:val="en"/>
        </w:rPr>
      </w:pPr>
      <w:bookmarkStart w:id="376" w:name="coopermacro-ch03_s05_l02"/>
      <w:bookmarkEnd w:id="376"/>
      <w:r>
        <w:rPr>
          <w:rFonts w:ascii="Georgia" w:hAnsi="Georgia" w:cs="Georgia"/>
          <w:color w:val="333333"/>
          <w:lang w:val="en"/>
        </w:rPr>
        <w:t>Unemployment: </w:t>
      </w:r>
      <w:hyperlink r:id="rId93" w:history="1">
        <w:r>
          <w:rPr>
            <w:rStyle w:val="Hyperlink"/>
            <w:rFonts w:ascii="Georgia" w:hAnsi="Georgia"/>
          </w:rPr>
          <w:t>http://www.bls.gov/cps/home.htm</w:t>
        </w:r>
      </w:hyperlink>
    </w:p>
    <w:p w:rsidR="00000000" w:rsidRDefault="0060168B" w:rsidP="0060168B">
      <w:pPr>
        <w:pStyle w:val="BodyText"/>
        <w:widowControl/>
        <w:numPr>
          <w:ilvl w:val="1"/>
          <w:numId w:val="45"/>
        </w:numPr>
        <w:tabs>
          <w:tab w:val="left" w:pos="0"/>
        </w:tabs>
        <w:spacing w:after="0" w:line="203" w:lineRule="atLeast"/>
        <w:rPr>
          <w:rFonts w:ascii="Georgia" w:hAnsi="Georgia" w:cs="Georgia"/>
          <w:color w:val="333333"/>
          <w:lang w:val="en"/>
        </w:rPr>
      </w:pPr>
      <w:r>
        <w:rPr>
          <w:rFonts w:ascii="Georgia" w:hAnsi="Georgia" w:cs="Georgia"/>
          <w:color w:val="333333"/>
          <w:lang w:val="en"/>
        </w:rPr>
        <w:t>CPI: </w:t>
      </w:r>
      <w:hyperlink r:id="rId94" w:history="1">
        <w:r>
          <w:rPr>
            <w:rStyle w:val="Hyperlink"/>
            <w:rFonts w:ascii="Georgia" w:hAnsi="Georgia"/>
          </w:rPr>
          <w:t>http://www.bls.gov/cpi</w:t>
        </w:r>
      </w:hyperlink>
    </w:p>
    <w:p w:rsidR="00000000" w:rsidRDefault="0060168B" w:rsidP="0060168B">
      <w:pPr>
        <w:pStyle w:val="BodyText"/>
        <w:widowControl/>
        <w:numPr>
          <w:ilvl w:val="0"/>
          <w:numId w:val="45"/>
        </w:numPr>
        <w:tabs>
          <w:tab w:val="left" w:pos="0"/>
        </w:tabs>
        <w:spacing w:after="0" w:line="203" w:lineRule="atLeast"/>
        <w:rPr>
          <w:rFonts w:ascii="Georgia" w:hAnsi="Georgia" w:cs="Georgia"/>
          <w:color w:val="333333"/>
          <w:lang w:val="en"/>
        </w:rPr>
      </w:pPr>
      <w:r>
        <w:rPr>
          <w:rFonts w:ascii="Georgia" w:hAnsi="Georgia" w:cs="Georgia"/>
          <w:color w:val="333333"/>
          <w:lang w:val="en"/>
        </w:rPr>
        <w:t>Bureau of Economic Analysis (BEA): </w:t>
      </w:r>
      <w:hyperlink r:id="rId95" w:history="1">
        <w:r>
          <w:rPr>
            <w:rStyle w:val="Hyperlink"/>
            <w:rFonts w:ascii="Georgia" w:hAnsi="Georgia"/>
          </w:rPr>
          <w:t>http://www.bea.gov</w:t>
        </w:r>
      </w:hyperlink>
    </w:p>
    <w:p w:rsidR="00000000" w:rsidRDefault="0060168B" w:rsidP="0060168B">
      <w:pPr>
        <w:pStyle w:val="BodyText"/>
        <w:widowControl/>
        <w:numPr>
          <w:ilvl w:val="0"/>
          <w:numId w:val="45"/>
        </w:numPr>
        <w:tabs>
          <w:tab w:val="left" w:pos="0"/>
        </w:tabs>
        <w:spacing w:after="0" w:line="203" w:lineRule="atLeast"/>
        <w:rPr>
          <w:rFonts w:ascii="Georgia" w:hAnsi="Georgia" w:cs="Georgia"/>
          <w:color w:val="333333"/>
          <w:lang w:val="en"/>
        </w:rPr>
      </w:pPr>
      <w:r>
        <w:rPr>
          <w:rFonts w:ascii="Georgia" w:hAnsi="Georgia" w:cs="Georgia"/>
          <w:color w:val="333333"/>
          <w:lang w:val="en"/>
        </w:rPr>
        <w:t>World Economic Outlook, International Monetary Fund:</w:t>
      </w:r>
      <w:hyperlink r:id="rId96" w:history="1">
        <w:r>
          <w:rPr>
            <w:rStyle w:val="Hyperlink"/>
            <w:rFonts w:ascii="Georgia" w:hAnsi="Georgia"/>
          </w:rPr>
          <w:t>http://www.imf.org/external/pubs/ft/weo/2011/01/weodata/index.aspx</w:t>
        </w:r>
      </w:hyperlink>
    </w:p>
    <w:p w:rsidR="00000000" w:rsidRDefault="0060168B" w:rsidP="0060168B">
      <w:pPr>
        <w:pStyle w:val="BodyText"/>
        <w:widowControl/>
        <w:numPr>
          <w:ilvl w:val="0"/>
          <w:numId w:val="45"/>
        </w:numPr>
        <w:tabs>
          <w:tab w:val="left" w:pos="0"/>
        </w:tabs>
        <w:spacing w:after="0" w:line="203" w:lineRule="atLeast"/>
        <w:rPr>
          <w:rFonts w:ascii="Georgia" w:hAnsi="Georgia"/>
        </w:rPr>
      </w:pPr>
      <w:r>
        <w:rPr>
          <w:rFonts w:ascii="Georgia" w:hAnsi="Georgia" w:cs="Georgia"/>
          <w:color w:val="333333"/>
          <w:lang w:val="en"/>
        </w:rPr>
        <w:t>World Bank: </w:t>
      </w:r>
      <w:hyperlink r:id="rId97" w:history="1">
        <w:r>
          <w:rPr>
            <w:rStyle w:val="Hyperlink"/>
            <w:rFonts w:ascii="Georgia" w:hAnsi="Georgia"/>
          </w:rPr>
          <w:t>http://www.worldbank.org</w:t>
        </w:r>
      </w:hyperlink>
    </w:p>
    <w:p w:rsidR="00000000" w:rsidRDefault="0060168B">
      <w:pPr>
        <w:pStyle w:val="BodyText"/>
        <w:widowControl/>
        <w:spacing w:after="0" w:line="203" w:lineRule="atLeast"/>
        <w:ind w:left="36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08629A"/>
        <w:spacing w:before="0" w:after="113" w:line="203" w:lineRule="atLeast"/>
        <w:jc w:val="center"/>
        <w:rPr>
          <w:rFonts w:ascii="Georgia" w:hAnsi="Georgia" w:cs="Calibri2"/>
          <w:b w:val="0"/>
          <w:color w:val="333333"/>
          <w:sz w:val="24"/>
          <w:szCs w:val="24"/>
          <w:lang w:val="en"/>
        </w:rPr>
      </w:pPr>
      <w:r>
        <w:rPr>
          <w:rFonts w:ascii="Georgia" w:eastAsia="Calibri2" w:hAnsi="Georgia" w:cs="Calibri2"/>
          <w:color w:val="FFFFFF"/>
          <w:sz w:val="24"/>
          <w:szCs w:val="24"/>
          <w:lang w:val="en" w:eastAsia="en" w:bidi="en"/>
        </w:rPr>
        <w:lastRenderedPageBreak/>
        <w:t>EXERCISES</w:t>
      </w:r>
    </w:p>
    <w:p w:rsidR="00000000" w:rsidRDefault="0060168B" w:rsidP="0060168B">
      <w:pPr>
        <w:pStyle w:val="BodyText"/>
        <w:widowControl/>
        <w:numPr>
          <w:ilvl w:val="0"/>
          <w:numId w:val="46"/>
        </w:numPr>
        <w:tabs>
          <w:tab w:val="left" w:pos="0"/>
        </w:tabs>
        <w:spacing w:before="113" w:after="0" w:line="203" w:lineRule="atLeast"/>
        <w:ind w:left="450" w:right="562"/>
        <w:rPr>
          <w:rFonts w:ascii="Georgia" w:hAnsi="Georgia"/>
        </w:rPr>
      </w:pPr>
      <w:bookmarkStart w:id="377" w:name="coopermacro-ch03_s05_l03"/>
      <w:bookmarkEnd w:id="377"/>
      <w:r>
        <w:rPr>
          <w:rFonts w:ascii="Georgia" w:hAnsi="Georgia" w:cs="Calibri2"/>
          <w:color w:val="333333"/>
          <w:lang w:val="en"/>
        </w:rPr>
        <w:t>Which of the foll</w:t>
      </w:r>
      <w:r>
        <w:rPr>
          <w:rFonts w:ascii="Georgia" w:hAnsi="Georgia" w:cs="Calibri2"/>
          <w:color w:val="333333"/>
          <w:lang w:val="en"/>
        </w:rPr>
        <w:t>owing variables are stocks? Which are flows?</w:t>
      </w:r>
    </w:p>
    <w:p w:rsidR="00000000" w:rsidRDefault="0060168B">
      <w:pPr>
        <w:pStyle w:val="BodyText"/>
        <w:widowControl/>
        <w:spacing w:after="0" w:line="203" w:lineRule="atLeast"/>
        <w:ind w:left="866" w:right="562"/>
        <w:rPr>
          <w:rFonts w:ascii="Georgia" w:hAnsi="Georgia"/>
        </w:rPr>
      </w:pPr>
    </w:p>
    <w:p w:rsidR="00000000" w:rsidRDefault="0060168B" w:rsidP="0060168B">
      <w:pPr>
        <w:pStyle w:val="BodyText"/>
        <w:widowControl/>
        <w:numPr>
          <w:ilvl w:val="1"/>
          <w:numId w:val="46"/>
        </w:numPr>
        <w:tabs>
          <w:tab w:val="left" w:pos="0"/>
        </w:tabs>
        <w:spacing w:after="0" w:line="203" w:lineRule="atLeast"/>
        <w:ind w:left="866" w:right="562"/>
        <w:rPr>
          <w:rFonts w:ascii="Georgia" w:hAnsi="Georgia" w:cs="Calibri2"/>
          <w:color w:val="333333"/>
          <w:lang w:val="en"/>
        </w:rPr>
      </w:pPr>
      <w:bookmarkStart w:id="378" w:name="coopermacro-ch03_s05_l04"/>
      <w:bookmarkEnd w:id="378"/>
      <w:r>
        <w:rPr>
          <w:rFonts w:ascii="Georgia" w:hAnsi="Georgia" w:cs="Calibri2"/>
          <w:color w:val="333333"/>
          <w:lang w:val="en"/>
        </w:rPr>
        <w:t>The number of cars parked on the street where you live.</w:t>
      </w:r>
    </w:p>
    <w:p w:rsidR="00000000" w:rsidRDefault="0060168B" w:rsidP="0060168B">
      <w:pPr>
        <w:pStyle w:val="BodyText"/>
        <w:widowControl/>
        <w:numPr>
          <w:ilvl w:val="1"/>
          <w:numId w:val="46"/>
        </w:numPr>
        <w:tabs>
          <w:tab w:val="left" w:pos="0"/>
        </w:tabs>
        <w:spacing w:after="0" w:line="203" w:lineRule="atLeast"/>
        <w:ind w:left="866" w:right="562"/>
        <w:rPr>
          <w:rFonts w:ascii="Georgia" w:hAnsi="Georgia" w:cs="Calibri2"/>
          <w:color w:val="333333"/>
          <w:lang w:val="en"/>
        </w:rPr>
      </w:pPr>
      <w:r>
        <w:rPr>
          <w:rFonts w:ascii="Georgia" w:hAnsi="Georgia" w:cs="Calibri2"/>
          <w:color w:val="333333"/>
          <w:lang w:val="en"/>
        </w:rPr>
        <w:t>The number of cars that drive past your house every day.</w:t>
      </w:r>
    </w:p>
    <w:p w:rsidR="00000000" w:rsidRDefault="0060168B" w:rsidP="0060168B">
      <w:pPr>
        <w:pStyle w:val="BodyText"/>
        <w:widowControl/>
        <w:numPr>
          <w:ilvl w:val="1"/>
          <w:numId w:val="46"/>
        </w:numPr>
        <w:tabs>
          <w:tab w:val="left" w:pos="0"/>
        </w:tabs>
        <w:spacing w:after="0" w:line="203" w:lineRule="atLeast"/>
        <w:ind w:left="866" w:right="562"/>
        <w:rPr>
          <w:rFonts w:ascii="Georgia" w:hAnsi="Georgia" w:cs="Calibri2"/>
          <w:color w:val="333333"/>
          <w:lang w:val="en"/>
        </w:rPr>
      </w:pPr>
      <w:r>
        <w:rPr>
          <w:rFonts w:ascii="Georgia" w:hAnsi="Georgia" w:cs="Calibri2"/>
          <w:color w:val="333333"/>
          <w:lang w:val="en"/>
        </w:rPr>
        <w:t>The number of people losing their jobs and becoming unemployed.</w:t>
      </w:r>
    </w:p>
    <w:p w:rsidR="00000000" w:rsidRDefault="0060168B" w:rsidP="0060168B">
      <w:pPr>
        <w:pStyle w:val="BodyText"/>
        <w:widowControl/>
        <w:numPr>
          <w:ilvl w:val="1"/>
          <w:numId w:val="46"/>
        </w:numPr>
        <w:tabs>
          <w:tab w:val="left" w:pos="0"/>
        </w:tabs>
        <w:spacing w:after="0" w:line="203" w:lineRule="atLeast"/>
        <w:ind w:left="866" w:right="562"/>
        <w:rPr>
          <w:rFonts w:ascii="Georgia" w:hAnsi="Georgia" w:cs="Calibri2"/>
          <w:color w:val="333333"/>
          <w:lang w:val="en"/>
        </w:rPr>
      </w:pPr>
      <w:r>
        <w:rPr>
          <w:rFonts w:ascii="Georgia" w:hAnsi="Georgia" w:cs="Calibri2"/>
          <w:color w:val="333333"/>
          <w:lang w:val="en"/>
        </w:rPr>
        <w:t>The blue jea</w:t>
      </w:r>
      <w:r>
        <w:rPr>
          <w:rFonts w:ascii="Georgia" w:hAnsi="Georgia" w:cs="Calibri2"/>
          <w:color w:val="333333"/>
          <w:lang w:val="en"/>
        </w:rPr>
        <w:t>ns on the shelves of a GAP store.</w:t>
      </w:r>
    </w:p>
    <w:p w:rsidR="00000000" w:rsidRDefault="0060168B" w:rsidP="0060168B">
      <w:pPr>
        <w:pStyle w:val="BodyText"/>
        <w:widowControl/>
        <w:numPr>
          <w:ilvl w:val="1"/>
          <w:numId w:val="46"/>
        </w:numPr>
        <w:tabs>
          <w:tab w:val="left" w:pos="0"/>
        </w:tabs>
        <w:spacing w:after="0" w:line="203" w:lineRule="atLeast"/>
        <w:ind w:left="866" w:right="562"/>
        <w:rPr>
          <w:rFonts w:ascii="Georgia" w:hAnsi="Georgia" w:cs="Calibri2"/>
          <w:color w:val="333333"/>
          <w:lang w:val="en"/>
        </w:rPr>
      </w:pPr>
      <w:r>
        <w:rPr>
          <w:rFonts w:ascii="Georgia" w:hAnsi="Georgia" w:cs="Calibri2"/>
          <w:color w:val="333333"/>
          <w:lang w:val="en"/>
        </w:rPr>
        <w:t>The amount of water in a reservoir.</w:t>
      </w:r>
    </w:p>
    <w:p w:rsidR="00000000" w:rsidRDefault="0060168B" w:rsidP="0060168B">
      <w:pPr>
        <w:pStyle w:val="BodyText"/>
        <w:widowControl/>
        <w:numPr>
          <w:ilvl w:val="1"/>
          <w:numId w:val="46"/>
        </w:numPr>
        <w:tabs>
          <w:tab w:val="left" w:pos="0"/>
        </w:tabs>
        <w:spacing w:after="0" w:line="203" w:lineRule="atLeast"/>
        <w:ind w:left="866" w:right="562"/>
        <w:rPr>
          <w:rFonts w:ascii="Georgia" w:hAnsi="Georgia" w:cs="Calibri2"/>
          <w:color w:val="333333"/>
          <w:lang w:val="en"/>
        </w:rPr>
      </w:pPr>
      <w:r>
        <w:rPr>
          <w:rFonts w:ascii="Georgia" w:hAnsi="Georgia" w:cs="Calibri2"/>
          <w:color w:val="333333"/>
          <w:lang w:val="en"/>
        </w:rPr>
        <w:t>The amount of money you have on your person right now.</w:t>
      </w:r>
    </w:p>
    <w:p w:rsidR="00000000" w:rsidRDefault="0060168B" w:rsidP="0060168B">
      <w:pPr>
        <w:pStyle w:val="BodyText"/>
        <w:widowControl/>
        <w:numPr>
          <w:ilvl w:val="1"/>
          <w:numId w:val="46"/>
        </w:numPr>
        <w:tabs>
          <w:tab w:val="left" w:pos="0"/>
        </w:tabs>
        <w:spacing w:after="0" w:line="203" w:lineRule="atLeast"/>
        <w:ind w:left="866" w:right="562"/>
        <w:rPr>
          <w:rFonts w:ascii="Georgia" w:hAnsi="Georgia"/>
        </w:rPr>
      </w:pPr>
      <w:r>
        <w:rPr>
          <w:rFonts w:ascii="Georgia" w:hAnsi="Georgia" w:cs="Calibri2"/>
          <w:color w:val="333333"/>
          <w:lang w:val="en"/>
        </w:rPr>
        <w:t>The amount of money you spent this week.</w:t>
      </w:r>
    </w:p>
    <w:p w:rsidR="00000000" w:rsidRDefault="0060168B">
      <w:pPr>
        <w:pStyle w:val="BodyText"/>
        <w:widowControl/>
        <w:spacing w:after="0" w:line="203" w:lineRule="atLeast"/>
        <w:ind w:left="866" w:right="562"/>
        <w:rPr>
          <w:rFonts w:ascii="Georgia" w:hAnsi="Georgia"/>
        </w:rPr>
      </w:pPr>
    </w:p>
    <w:p w:rsidR="00000000" w:rsidRDefault="0060168B" w:rsidP="0060168B">
      <w:pPr>
        <w:pStyle w:val="BodyText"/>
        <w:widowControl/>
        <w:numPr>
          <w:ilvl w:val="0"/>
          <w:numId w:val="46"/>
        </w:numPr>
        <w:tabs>
          <w:tab w:val="left" w:pos="0"/>
        </w:tabs>
        <w:spacing w:after="0" w:line="203" w:lineRule="atLeast"/>
        <w:ind w:left="405" w:right="281"/>
        <w:rPr>
          <w:rFonts w:ascii="Georgia" w:hAnsi="Georgia" w:cs="Calibri2"/>
          <w:color w:val="333333"/>
          <w:lang w:val="en"/>
        </w:rPr>
      </w:pPr>
      <w:r>
        <w:rPr>
          <w:rFonts w:ascii="Georgia" w:hAnsi="Georgia" w:cs="Calibri2"/>
          <w:color w:val="333333"/>
          <w:lang w:val="en"/>
        </w:rPr>
        <w:t>Suppose an economy produces at least as much—and maybe more—of every good and service thi</w:t>
      </w:r>
      <w:r>
        <w:rPr>
          <w:rFonts w:ascii="Georgia" w:hAnsi="Georgia" w:cs="Calibri2"/>
          <w:color w:val="333333"/>
          <w:lang w:val="en"/>
        </w:rPr>
        <w:t>s year compared to last year. Also suppose that the price of every single good and service is at least as high this year as it was last year. What, if anything, can you conclude about nominal GDP, real GDP, and the price level between the two years?</w:t>
      </w:r>
    </w:p>
    <w:p w:rsidR="00000000" w:rsidRDefault="0060168B" w:rsidP="0060168B">
      <w:pPr>
        <w:pStyle w:val="BodyText"/>
        <w:widowControl/>
        <w:numPr>
          <w:ilvl w:val="0"/>
          <w:numId w:val="46"/>
        </w:numPr>
        <w:tabs>
          <w:tab w:val="left" w:pos="0"/>
        </w:tabs>
        <w:spacing w:after="0" w:line="203" w:lineRule="atLeast"/>
        <w:ind w:left="405" w:right="281"/>
        <w:rPr>
          <w:rFonts w:ascii="Georgia" w:hAnsi="Georgia" w:cs="Calibri2"/>
          <w:color w:val="333333"/>
          <w:lang w:val="en"/>
        </w:rPr>
      </w:pPr>
      <w:r>
        <w:rPr>
          <w:rFonts w:ascii="Georgia" w:hAnsi="Georgia" w:cs="Calibri2"/>
          <w:color w:val="333333"/>
          <w:lang w:val="en"/>
        </w:rPr>
        <w:t>Why do</w:t>
      </w:r>
      <w:r>
        <w:rPr>
          <w:rFonts w:ascii="Georgia" w:hAnsi="Georgia" w:cs="Calibri2"/>
          <w:color w:val="333333"/>
          <w:lang w:val="en"/>
        </w:rPr>
        <w:t xml:space="preserve"> we exclude intermediate goods when calculating GDP?</w:t>
      </w:r>
    </w:p>
    <w:p w:rsidR="00000000" w:rsidRDefault="0060168B" w:rsidP="0060168B">
      <w:pPr>
        <w:pStyle w:val="BodyText"/>
        <w:widowControl/>
        <w:numPr>
          <w:ilvl w:val="0"/>
          <w:numId w:val="46"/>
        </w:numPr>
        <w:tabs>
          <w:tab w:val="left" w:pos="0"/>
        </w:tabs>
        <w:spacing w:after="0" w:line="203" w:lineRule="atLeast"/>
        <w:ind w:left="405" w:right="281"/>
        <w:rPr>
          <w:rFonts w:ascii="Georgia" w:hAnsi="Georgia" w:cs="Calibri2"/>
          <w:color w:val="333333"/>
          <w:lang w:val="en"/>
        </w:rPr>
      </w:pPr>
      <w:r>
        <w:rPr>
          <w:rFonts w:ascii="Georgia" w:hAnsi="Georgia" w:cs="Calibri2"/>
          <w:color w:val="333333"/>
          <w:lang w:val="en"/>
        </w:rPr>
        <w:t>Redo </w:t>
      </w:r>
      <w:r>
        <w:rPr>
          <w:rFonts w:ascii="Georgia" w:hAnsi="Georgia"/>
        </w:rPr>
        <w:t>Table 3.3 "Real GDP Using 2012 as the Base Year"</w:t>
      </w:r>
      <w:r>
        <w:rPr>
          <w:rFonts w:ascii="Georgia" w:hAnsi="Georgia" w:cs="Calibri2"/>
          <w:color w:val="333333"/>
          <w:lang w:val="en"/>
        </w:rPr>
        <w:t> assuming that 2013 is the base year.</w:t>
      </w:r>
    </w:p>
    <w:p w:rsidR="00000000" w:rsidRDefault="0060168B" w:rsidP="0060168B">
      <w:pPr>
        <w:pStyle w:val="BodyText"/>
        <w:widowControl/>
        <w:numPr>
          <w:ilvl w:val="0"/>
          <w:numId w:val="46"/>
        </w:numPr>
        <w:tabs>
          <w:tab w:val="left" w:pos="0"/>
        </w:tabs>
        <w:spacing w:after="0" w:line="203" w:lineRule="atLeast"/>
        <w:ind w:left="405" w:right="281"/>
        <w:rPr>
          <w:rFonts w:ascii="Georgia" w:hAnsi="Georgia" w:cs="Calibri2"/>
          <w:color w:val="333333"/>
          <w:lang w:val="en"/>
        </w:rPr>
      </w:pPr>
      <w:r>
        <w:rPr>
          <w:rFonts w:ascii="Georgia" w:hAnsi="Georgia" w:cs="Calibri2"/>
          <w:color w:val="333333"/>
          <w:lang w:val="en"/>
        </w:rPr>
        <w:t>Suppose that Australia had nominal GDP last year equal to 1 trillion Australian dollars and that in the first qu</w:t>
      </w:r>
      <w:r>
        <w:rPr>
          <w:rFonts w:ascii="Georgia" w:hAnsi="Georgia" w:cs="Calibri2"/>
          <w:color w:val="333333"/>
          <w:lang w:val="en"/>
        </w:rPr>
        <w:t>arter of this year, its nominal GDP is 252 billion Australian dollars. What is Australia’s annualized growth rate of nominal GDP?</w:t>
      </w:r>
    </w:p>
    <w:p w:rsidR="00000000" w:rsidRDefault="0060168B" w:rsidP="0060168B">
      <w:pPr>
        <w:pStyle w:val="BodyText"/>
        <w:widowControl/>
        <w:numPr>
          <w:ilvl w:val="0"/>
          <w:numId w:val="46"/>
        </w:numPr>
        <w:tabs>
          <w:tab w:val="left" w:pos="0"/>
        </w:tabs>
        <w:spacing w:after="0" w:line="203" w:lineRule="atLeast"/>
        <w:ind w:left="405" w:right="281"/>
        <w:rPr>
          <w:rFonts w:ascii="Georgia" w:hAnsi="Georgia" w:cs="Calibri2"/>
          <w:color w:val="333333"/>
          <w:lang w:val="en"/>
        </w:rPr>
      </w:pPr>
      <w:r>
        <w:rPr>
          <w:rFonts w:ascii="Georgia" w:hAnsi="Georgia" w:cs="Calibri2"/>
          <w:color w:val="333333"/>
          <w:lang w:val="en"/>
        </w:rPr>
        <w:t>Suppose that, between 2012 and 2013, a country experiences 3 percent negative inflation (this is known as deflation). In other</w:t>
      </w:r>
      <w:r>
        <w:rPr>
          <w:rFonts w:ascii="Georgia" w:hAnsi="Georgia" w:cs="Calibri2"/>
          <w:color w:val="333333"/>
          <w:lang w:val="en"/>
        </w:rPr>
        <w:t xml:space="preserve"> words, prices are on average 3 percent lower in 2013 compared to 2012. However, the economy also experiences real economic growth of 5 percent. Is nominal GDP in 2013 greater or less than in 2012?</w:t>
      </w:r>
    </w:p>
    <w:p w:rsidR="00000000" w:rsidRDefault="0060168B" w:rsidP="0060168B">
      <w:pPr>
        <w:pStyle w:val="BodyText"/>
        <w:widowControl/>
        <w:numPr>
          <w:ilvl w:val="0"/>
          <w:numId w:val="46"/>
        </w:numPr>
        <w:tabs>
          <w:tab w:val="left" w:pos="0"/>
        </w:tabs>
        <w:spacing w:after="0" w:line="203" w:lineRule="atLeast"/>
        <w:ind w:left="405" w:right="281"/>
        <w:rPr>
          <w:rFonts w:ascii="Georgia" w:hAnsi="Georgia" w:cs="Calibri2"/>
          <w:color w:val="333333"/>
          <w:lang w:val="en"/>
        </w:rPr>
      </w:pPr>
      <w:r>
        <w:rPr>
          <w:rFonts w:ascii="Georgia" w:hAnsi="Georgia" w:cs="Calibri2"/>
          <w:color w:val="333333"/>
          <w:lang w:val="en"/>
        </w:rPr>
        <w:t xml:space="preserve">If nominal GDP in country A grows faster than nominal GDP </w:t>
      </w:r>
      <w:r>
        <w:rPr>
          <w:rFonts w:ascii="Georgia" w:hAnsi="Georgia" w:cs="Calibri2"/>
          <w:color w:val="333333"/>
          <w:lang w:val="en"/>
        </w:rPr>
        <w:t>in country B, what, if anything, can you conclude about the inflation rates in the two countries?</w:t>
      </w:r>
    </w:p>
    <w:p w:rsidR="00000000" w:rsidRDefault="0060168B" w:rsidP="0060168B">
      <w:pPr>
        <w:pStyle w:val="BodyText"/>
        <w:widowControl/>
        <w:numPr>
          <w:ilvl w:val="0"/>
          <w:numId w:val="46"/>
        </w:numPr>
        <w:tabs>
          <w:tab w:val="left" w:pos="0"/>
        </w:tabs>
        <w:spacing w:after="0" w:line="203" w:lineRule="atLeast"/>
        <w:ind w:left="405" w:right="281"/>
        <w:rPr>
          <w:rFonts w:ascii="Georgia" w:hAnsi="Georgia" w:cs="Calibri2"/>
          <w:color w:val="333333"/>
          <w:lang w:val="en"/>
        </w:rPr>
      </w:pPr>
      <w:r>
        <w:rPr>
          <w:rFonts w:ascii="Georgia" w:hAnsi="Georgia" w:cs="Calibri2"/>
          <w:color w:val="333333"/>
          <w:lang w:val="en"/>
        </w:rPr>
        <w:t>Suppose that the price of Brazilian coffee decreases. What does that imply for the Consumer Price Index (CPI) in Germany? What does that imply for the GDP def</w:t>
      </w:r>
      <w:r>
        <w:rPr>
          <w:rFonts w:ascii="Georgia" w:hAnsi="Georgia" w:cs="Calibri2"/>
          <w:color w:val="333333"/>
          <w:lang w:val="en"/>
        </w:rPr>
        <w:t>lator in Japan?</w:t>
      </w:r>
    </w:p>
    <w:p w:rsidR="00000000" w:rsidRDefault="0060168B" w:rsidP="0060168B">
      <w:pPr>
        <w:pStyle w:val="BodyText"/>
        <w:widowControl/>
        <w:numPr>
          <w:ilvl w:val="0"/>
          <w:numId w:val="46"/>
        </w:numPr>
        <w:tabs>
          <w:tab w:val="left" w:pos="0"/>
        </w:tabs>
        <w:spacing w:after="0" w:line="203" w:lineRule="atLeast"/>
        <w:ind w:left="405" w:right="281"/>
        <w:rPr>
          <w:rFonts w:ascii="Georgia" w:hAnsi="Georgia" w:cs="Calibri2"/>
          <w:color w:val="333333"/>
          <w:lang w:val="en"/>
        </w:rPr>
      </w:pPr>
      <w:r>
        <w:rPr>
          <w:rFonts w:ascii="Georgia" w:hAnsi="Georgia" w:cs="Calibri2"/>
          <w:color w:val="333333"/>
          <w:lang w:val="en"/>
        </w:rPr>
        <w:t>Is it possible for prices to be increasing and the inflation rate to be decreasing at the same time? Explain why or why not.</w:t>
      </w:r>
    </w:p>
    <w:p w:rsidR="00000000" w:rsidRDefault="0060168B" w:rsidP="0060168B">
      <w:pPr>
        <w:pStyle w:val="BodyText"/>
        <w:widowControl/>
        <w:numPr>
          <w:ilvl w:val="0"/>
          <w:numId w:val="46"/>
        </w:numPr>
        <w:tabs>
          <w:tab w:val="left" w:pos="0"/>
        </w:tabs>
        <w:spacing w:after="0" w:line="203" w:lineRule="atLeast"/>
        <w:ind w:left="405" w:right="281"/>
        <w:rPr>
          <w:rFonts w:ascii="Georgia" w:hAnsi="Georgia" w:cs="Calibri2"/>
          <w:color w:val="333333"/>
          <w:lang w:val="en"/>
        </w:rPr>
      </w:pPr>
      <w:r>
        <w:rPr>
          <w:rFonts w:ascii="Georgia" w:hAnsi="Georgia" w:cs="Calibri2"/>
          <w:color w:val="333333"/>
          <w:lang w:val="en"/>
        </w:rPr>
        <w:t>Is it possible for an economy’s production to increase at the same time that total income in the economy decreases?</w:t>
      </w:r>
      <w:r>
        <w:rPr>
          <w:rFonts w:ascii="Georgia" w:hAnsi="Georgia" w:cs="Calibri2"/>
          <w:color w:val="333333"/>
          <w:lang w:val="en"/>
        </w:rPr>
        <w:t xml:space="preserve"> Explain why or why not.</w:t>
      </w:r>
    </w:p>
    <w:p w:rsidR="00000000" w:rsidRDefault="0060168B" w:rsidP="0060168B">
      <w:pPr>
        <w:pStyle w:val="BodyText"/>
        <w:widowControl/>
        <w:numPr>
          <w:ilvl w:val="0"/>
          <w:numId w:val="46"/>
        </w:numPr>
        <w:tabs>
          <w:tab w:val="left" w:pos="0"/>
        </w:tabs>
        <w:spacing w:after="0" w:line="203" w:lineRule="atLeast"/>
        <w:ind w:left="405" w:right="281"/>
        <w:rPr>
          <w:rFonts w:ascii="Georgia" w:hAnsi="Georgia" w:cs="Calibri2"/>
          <w:color w:val="333333"/>
          <w:lang w:val="en"/>
        </w:rPr>
      </w:pPr>
      <w:r>
        <w:rPr>
          <w:rFonts w:ascii="Georgia" w:hAnsi="Georgia" w:cs="Calibri2"/>
          <w:color w:val="333333"/>
          <w:lang w:val="en"/>
        </w:rPr>
        <w:t>Which of the following people are classified as unemployed?</w:t>
      </w:r>
    </w:p>
    <w:p w:rsidR="00000000" w:rsidRDefault="0060168B" w:rsidP="0060168B">
      <w:pPr>
        <w:pStyle w:val="BodyText"/>
        <w:widowControl/>
        <w:numPr>
          <w:ilvl w:val="1"/>
          <w:numId w:val="46"/>
        </w:numPr>
        <w:tabs>
          <w:tab w:val="left" w:pos="0"/>
        </w:tabs>
        <w:spacing w:after="0" w:line="203" w:lineRule="atLeast"/>
        <w:ind w:left="923" w:right="562"/>
        <w:rPr>
          <w:rFonts w:ascii="Georgia" w:hAnsi="Georgia" w:cs="Calibri2"/>
          <w:color w:val="333333"/>
          <w:lang w:val="en"/>
        </w:rPr>
      </w:pPr>
      <w:bookmarkStart w:id="379" w:name="coopermacro-ch03_s05_l05"/>
      <w:bookmarkEnd w:id="379"/>
      <w:r>
        <w:rPr>
          <w:rFonts w:ascii="Georgia" w:hAnsi="Georgia" w:cs="Calibri2"/>
          <w:color w:val="333333"/>
          <w:lang w:val="en"/>
        </w:rPr>
        <w:t>A full-time student who also works part time in a store selling Cds.</w:t>
      </w:r>
    </w:p>
    <w:p w:rsidR="00000000" w:rsidRDefault="0060168B" w:rsidP="0060168B">
      <w:pPr>
        <w:pStyle w:val="BodyText"/>
        <w:widowControl/>
        <w:numPr>
          <w:ilvl w:val="1"/>
          <w:numId w:val="46"/>
        </w:numPr>
        <w:tabs>
          <w:tab w:val="left" w:pos="0"/>
        </w:tabs>
        <w:spacing w:after="0" w:line="203" w:lineRule="atLeast"/>
        <w:ind w:left="923" w:right="562"/>
        <w:rPr>
          <w:rFonts w:ascii="Georgia" w:hAnsi="Georgia" w:cs="Calibri2"/>
          <w:color w:val="333333"/>
          <w:lang w:val="en"/>
        </w:rPr>
      </w:pPr>
      <w:r>
        <w:rPr>
          <w:rFonts w:ascii="Georgia" w:hAnsi="Georgia" w:cs="Calibri2"/>
          <w:color w:val="333333"/>
          <w:lang w:val="en"/>
        </w:rPr>
        <w:t>A worker who would like a job but has given up looking because she was unable to find one.</w:t>
      </w:r>
    </w:p>
    <w:p w:rsidR="00000000" w:rsidRDefault="0060168B" w:rsidP="0060168B">
      <w:pPr>
        <w:pStyle w:val="BodyText"/>
        <w:widowControl/>
        <w:numPr>
          <w:ilvl w:val="1"/>
          <w:numId w:val="46"/>
        </w:numPr>
        <w:tabs>
          <w:tab w:val="left" w:pos="0"/>
        </w:tabs>
        <w:spacing w:after="0" w:line="203" w:lineRule="atLeast"/>
        <w:ind w:left="923" w:right="562"/>
        <w:rPr>
          <w:rFonts w:ascii="Georgia" w:hAnsi="Georgia" w:cs="Calibri2"/>
          <w:color w:val="333333"/>
          <w:lang w:val="en"/>
        </w:rPr>
      </w:pPr>
      <w:r>
        <w:rPr>
          <w:rFonts w:ascii="Georgia" w:hAnsi="Georgia" w:cs="Calibri2"/>
          <w:color w:val="333333"/>
          <w:lang w:val="en"/>
        </w:rPr>
        <w:t>An autowork</w:t>
      </w:r>
      <w:r>
        <w:rPr>
          <w:rFonts w:ascii="Georgia" w:hAnsi="Georgia" w:cs="Calibri2"/>
          <w:color w:val="333333"/>
          <w:lang w:val="en"/>
        </w:rPr>
        <w:t>er who was recently laid off and is looking for a new job.</w:t>
      </w:r>
    </w:p>
    <w:p w:rsidR="00000000" w:rsidRDefault="0060168B" w:rsidP="0060168B">
      <w:pPr>
        <w:pStyle w:val="BodyText"/>
        <w:widowControl/>
        <w:numPr>
          <w:ilvl w:val="1"/>
          <w:numId w:val="46"/>
        </w:numPr>
        <w:tabs>
          <w:tab w:val="left" w:pos="0"/>
        </w:tabs>
        <w:spacing w:after="0" w:line="203" w:lineRule="atLeast"/>
        <w:ind w:left="923" w:right="562"/>
        <w:rPr>
          <w:rFonts w:ascii="Georgia" w:hAnsi="Georgia" w:cs="Calibri2"/>
          <w:color w:val="333333"/>
          <w:lang w:val="en"/>
        </w:rPr>
      </w:pPr>
      <w:r>
        <w:rPr>
          <w:rFonts w:ascii="Georgia" w:hAnsi="Georgia" w:cs="Calibri2"/>
          <w:color w:val="333333"/>
          <w:lang w:val="en"/>
        </w:rPr>
        <w:t>A member of the military who is not currently on active duty.</w:t>
      </w:r>
    </w:p>
    <w:p w:rsidR="00000000" w:rsidRDefault="0060168B" w:rsidP="0060168B">
      <w:pPr>
        <w:pStyle w:val="BodyText"/>
        <w:widowControl/>
        <w:numPr>
          <w:ilvl w:val="1"/>
          <w:numId w:val="46"/>
        </w:numPr>
        <w:tabs>
          <w:tab w:val="left" w:pos="0"/>
        </w:tabs>
        <w:spacing w:after="0" w:line="203" w:lineRule="atLeast"/>
        <w:ind w:left="923" w:right="562"/>
        <w:rPr>
          <w:rFonts w:ascii="Georgia" w:hAnsi="Georgia" w:cs="Calibri2"/>
          <w:color w:val="333333"/>
          <w:lang w:val="en"/>
        </w:rPr>
      </w:pPr>
      <w:r>
        <w:rPr>
          <w:rFonts w:ascii="Georgia" w:hAnsi="Georgia" w:cs="Calibri2"/>
          <w:color w:val="333333"/>
          <w:lang w:val="en"/>
        </w:rPr>
        <w:t>A woman on maternity leave from her job.</w:t>
      </w:r>
    </w:p>
    <w:p w:rsidR="00000000" w:rsidRDefault="0060168B" w:rsidP="0060168B">
      <w:pPr>
        <w:pStyle w:val="BodyText"/>
        <w:widowControl/>
        <w:numPr>
          <w:ilvl w:val="1"/>
          <w:numId w:val="46"/>
        </w:numPr>
        <w:tabs>
          <w:tab w:val="left" w:pos="0"/>
        </w:tabs>
        <w:spacing w:after="0" w:line="203" w:lineRule="atLeast"/>
        <w:ind w:left="923" w:right="562"/>
        <w:rPr>
          <w:rFonts w:ascii="Georgia" w:hAnsi="Georgia" w:cs="Calibri2"/>
          <w:color w:val="333333"/>
          <w:lang w:val="en"/>
        </w:rPr>
      </w:pPr>
      <w:r>
        <w:rPr>
          <w:rFonts w:ascii="Georgia" w:hAnsi="Georgia" w:cs="Calibri2"/>
          <w:color w:val="333333"/>
          <w:lang w:val="en"/>
        </w:rPr>
        <w:t>A 70-year-old man who is actively applying for jobs.</w:t>
      </w:r>
    </w:p>
    <w:p w:rsidR="00000000" w:rsidRDefault="0060168B" w:rsidP="0060168B">
      <w:pPr>
        <w:pStyle w:val="BodyText"/>
        <w:widowControl/>
        <w:numPr>
          <w:ilvl w:val="0"/>
          <w:numId w:val="46"/>
        </w:numPr>
        <w:tabs>
          <w:tab w:val="left" w:pos="0"/>
        </w:tabs>
        <w:spacing w:after="0" w:line="203" w:lineRule="atLeast"/>
        <w:ind w:left="371" w:right="281"/>
        <w:rPr>
          <w:rFonts w:ascii="Georgia" w:hAnsi="Georgia" w:cs="Calibri2"/>
          <w:color w:val="333333"/>
          <w:lang w:val="en"/>
        </w:rPr>
      </w:pPr>
      <w:r>
        <w:rPr>
          <w:rFonts w:ascii="Georgia" w:hAnsi="Georgia" w:cs="Calibri2"/>
          <w:color w:val="333333"/>
          <w:lang w:val="en"/>
        </w:rPr>
        <w:t>Give three reasons why real GDP is an imperfect measure of economic welfare.</w:t>
      </w:r>
    </w:p>
    <w:p w:rsidR="00000000" w:rsidRDefault="0060168B">
      <w:pPr>
        <w:pStyle w:val="BodyText"/>
        <w:widowControl/>
        <w:spacing w:after="0" w:line="203" w:lineRule="atLeast"/>
        <w:ind w:left="371" w:right="281"/>
        <w:rPr>
          <w:rFonts w:ascii="Georgia" w:hAnsi="Georgia" w:cs="Calibri2"/>
          <w:color w:val="333333"/>
          <w:lang w:val="en"/>
        </w:rPr>
      </w:pPr>
    </w:p>
    <w:p w:rsidR="00000000" w:rsidRDefault="0060168B">
      <w:pPr>
        <w:pStyle w:val="BodyText"/>
        <w:widowControl/>
        <w:spacing w:after="0" w:line="203" w:lineRule="atLeast"/>
        <w:ind w:left="371" w:right="281"/>
        <w:rPr>
          <w:rFonts w:ascii="Georgia" w:hAnsi="Georgia"/>
        </w:rPr>
      </w:pPr>
      <w:r>
        <w:rPr>
          <w:rFonts w:ascii="Georgia" w:hAnsi="Georgia" w:cs="Calibri2"/>
          <w:color w:val="333333"/>
          <w:lang w:val="en"/>
        </w:rPr>
        <w:t>Economics Detective</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47"/>
        </w:numPr>
        <w:tabs>
          <w:tab w:val="left" w:pos="0"/>
        </w:tabs>
        <w:spacing w:after="0" w:line="203" w:lineRule="atLeast"/>
        <w:ind w:right="281"/>
        <w:rPr>
          <w:rFonts w:ascii="Georgia" w:hAnsi="Georgia" w:cs="Calibri2"/>
          <w:color w:val="333333"/>
          <w:lang w:val="en"/>
        </w:rPr>
      </w:pPr>
      <w:bookmarkStart w:id="380" w:name="coopermacro-ch03_s05_l06"/>
      <w:bookmarkEnd w:id="380"/>
      <w:r>
        <w:rPr>
          <w:rFonts w:ascii="Georgia" w:hAnsi="Georgia" w:cs="Calibri2"/>
          <w:color w:val="333333"/>
          <w:lang w:val="en"/>
        </w:rPr>
        <w:t>Update </w:t>
      </w:r>
      <w:r>
        <w:rPr>
          <w:rFonts w:ascii="Georgia" w:hAnsi="Georgia"/>
        </w:rPr>
        <w:t>Table 3.2 "Nominal GDP in the United States, 2000–2010"</w:t>
      </w:r>
      <w:r>
        <w:rPr>
          <w:rFonts w:ascii="Georgia" w:hAnsi="Georgia" w:cs="Calibri2"/>
          <w:color w:val="333333"/>
          <w:lang w:val="en"/>
        </w:rPr>
        <w:t> and </w:t>
      </w:r>
      <w:r>
        <w:rPr>
          <w:rFonts w:ascii="Georgia" w:hAnsi="Georgia"/>
        </w:rPr>
        <w:t>Figure 3.3 "Nominal GDP in the United States, 2000–2010"</w:t>
      </w:r>
      <w:r>
        <w:rPr>
          <w:rFonts w:ascii="Georgia" w:hAnsi="Georgia" w:cs="Calibri2"/>
          <w:color w:val="333333"/>
          <w:lang w:val="en"/>
        </w:rPr>
        <w:t xml:space="preserve"> using data from the Bureau of </w:t>
      </w:r>
      <w:r>
        <w:rPr>
          <w:rFonts w:ascii="Georgia" w:hAnsi="Georgia" w:cs="Calibri2"/>
          <w:color w:val="333333"/>
          <w:lang w:val="en"/>
        </w:rPr>
        <w:t>Economic Analysis (BEA). Using the IMF World Economic Outlook Database (</w:t>
      </w:r>
      <w:hyperlink r:id="rId98" w:history="1">
        <w:r>
          <w:rPr>
            <w:rStyle w:val="Hyperlink"/>
            <w:rFonts w:ascii="Georgia" w:hAnsi="Georgia"/>
          </w:rPr>
          <w:t>http://www.imf.org/external/pubs/ft/weo/2010/01/weodata/index.aspx</w:t>
        </w:r>
      </w:hyperlink>
      <w:r>
        <w:rPr>
          <w:rFonts w:ascii="Georgia" w:hAnsi="Georgia" w:cs="Calibri2"/>
          <w:color w:val="333333"/>
          <w:lang w:val="en"/>
        </w:rPr>
        <w:t>), create tables to show nominal GD</w:t>
      </w:r>
      <w:r>
        <w:rPr>
          <w:rFonts w:ascii="Georgia" w:hAnsi="Georgia" w:cs="Calibri2"/>
          <w:color w:val="333333"/>
          <w:lang w:val="en"/>
        </w:rPr>
        <w:t>P, the GDP price deflator, and real GDP for Argentina.</w:t>
      </w:r>
    </w:p>
    <w:p w:rsidR="00000000" w:rsidRDefault="0060168B" w:rsidP="0060168B">
      <w:pPr>
        <w:pStyle w:val="BodyText"/>
        <w:widowControl/>
        <w:numPr>
          <w:ilvl w:val="0"/>
          <w:numId w:val="47"/>
        </w:numPr>
        <w:tabs>
          <w:tab w:val="left" w:pos="0"/>
        </w:tabs>
        <w:spacing w:after="0" w:line="203" w:lineRule="atLeast"/>
        <w:ind w:right="281"/>
        <w:rPr>
          <w:rFonts w:ascii="Georgia" w:hAnsi="Georgia" w:cs="Calibri2"/>
          <w:color w:val="333333"/>
          <w:lang w:val="en"/>
        </w:rPr>
      </w:pPr>
      <w:r>
        <w:rPr>
          <w:rFonts w:ascii="Georgia" w:hAnsi="Georgia" w:cs="Calibri2"/>
          <w:color w:val="333333"/>
          <w:lang w:val="en"/>
        </w:rPr>
        <w:t>A version of GDP that takes into account environmental effects is called “environmental accounting” or “green accounting.” Use the Internet to find a discussion of this alternative way of calculating G</w:t>
      </w:r>
      <w:r>
        <w:rPr>
          <w:rFonts w:ascii="Georgia" w:hAnsi="Georgia" w:cs="Calibri2"/>
          <w:color w:val="333333"/>
          <w:lang w:val="en"/>
        </w:rPr>
        <w:t>DP. List some of the differences between the usual way of calculating GDP and the environmental or green accounting method. Do other countries employ these alternative measures?</w:t>
      </w:r>
    </w:p>
    <w:p w:rsidR="00000000" w:rsidRDefault="0060168B" w:rsidP="0060168B">
      <w:pPr>
        <w:pStyle w:val="BodyText"/>
        <w:widowControl/>
        <w:numPr>
          <w:ilvl w:val="0"/>
          <w:numId w:val="47"/>
        </w:numPr>
        <w:tabs>
          <w:tab w:val="left" w:pos="0"/>
        </w:tabs>
        <w:spacing w:after="0" w:line="203" w:lineRule="atLeast"/>
        <w:ind w:right="281"/>
        <w:rPr>
          <w:rFonts w:ascii="Georgia" w:hAnsi="Georgia" w:cs="Calibri2"/>
          <w:color w:val="333333"/>
          <w:lang w:val="en"/>
        </w:rPr>
      </w:pPr>
      <w:r>
        <w:rPr>
          <w:rFonts w:ascii="Georgia" w:hAnsi="Georgia" w:cs="Calibri2"/>
          <w:color w:val="333333"/>
          <w:lang w:val="en"/>
        </w:rPr>
        <w:t>Try to find out whether people in richer countries are happier than those in p</w:t>
      </w:r>
      <w:r>
        <w:rPr>
          <w:rFonts w:ascii="Georgia" w:hAnsi="Georgia" w:cs="Calibri2"/>
          <w:color w:val="333333"/>
          <w:lang w:val="en"/>
        </w:rPr>
        <w:t>oorer countries.</w:t>
      </w:r>
    </w:p>
    <w:p w:rsidR="00000000" w:rsidRDefault="0060168B">
      <w:pPr>
        <w:pStyle w:val="BodyText"/>
        <w:widowControl/>
        <w:spacing w:after="0" w:line="203" w:lineRule="atLeast"/>
        <w:ind w:left="585" w:right="281"/>
        <w:rPr>
          <w:rFonts w:ascii="Georgia" w:hAnsi="Georgia" w:cs="Calibri2"/>
          <w:color w:val="333333"/>
          <w:lang w:val="en"/>
        </w:rPr>
      </w:pPr>
    </w:p>
    <w:p w:rsidR="00000000" w:rsidRDefault="0060168B">
      <w:pPr>
        <w:pStyle w:val="BodyText"/>
        <w:widowControl/>
        <w:spacing w:before="113" w:after="0" w:line="203" w:lineRule="atLeast"/>
        <w:ind w:left="225" w:right="281"/>
        <w:rPr>
          <w:rFonts w:ascii="Georgia" w:hAnsi="Georgia" w:cs="Calibri2"/>
          <w:color w:val="333333"/>
          <w:lang w:val="en"/>
        </w:rPr>
      </w:pPr>
      <w:r>
        <w:rPr>
          <w:rFonts w:ascii="Georgia" w:hAnsi="Georgia" w:cs="Calibri2"/>
          <w:color w:val="333333"/>
          <w:lang w:val="en"/>
        </w:rPr>
        <w:lastRenderedPageBreak/>
        <w:t>Spreadsheet Exercise</w:t>
      </w:r>
    </w:p>
    <w:p w:rsidR="00000000" w:rsidRDefault="0060168B">
      <w:pPr>
        <w:pStyle w:val="BodyText"/>
        <w:widowControl/>
        <w:spacing w:before="113" w:after="0" w:line="203" w:lineRule="atLeast"/>
        <w:ind w:left="225" w:right="281"/>
        <w:rPr>
          <w:rFonts w:ascii="Georgia" w:hAnsi="Georgia" w:cs="Calibri2"/>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08629A"/>
        <w:spacing w:after="0" w:line="203" w:lineRule="atLeast"/>
        <w:ind w:left="450" w:right="562"/>
        <w:jc w:val="center"/>
        <w:rPr>
          <w:rFonts w:ascii="Georgia" w:hAnsi="Georgia" w:cs="Calibri2"/>
          <w:b/>
          <w:bCs/>
          <w:color w:val="FFFFFF"/>
        </w:rPr>
      </w:pPr>
    </w:p>
    <w:p w:rsidR="00000000" w:rsidRDefault="0060168B">
      <w:pPr>
        <w:pStyle w:val="BodyText"/>
        <w:widowControl/>
        <w:shd w:val="clear" w:color="auto" w:fill="08629A"/>
        <w:spacing w:after="0" w:line="203" w:lineRule="atLeast"/>
        <w:ind w:left="450" w:right="562"/>
        <w:jc w:val="center"/>
        <w:rPr>
          <w:rFonts w:ascii="Georgia" w:hAnsi="Georgia" w:cs="Calibri2"/>
          <w:b/>
          <w:bCs/>
          <w:color w:val="FFFFFF"/>
        </w:rPr>
      </w:pPr>
      <w:r>
        <w:rPr>
          <w:rFonts w:ascii="Georgia" w:hAnsi="Georgia" w:cs="Calibri2"/>
          <w:b/>
          <w:bCs/>
          <w:color w:val="FFFFFF"/>
        </w:rPr>
        <w:t>TABLE 3.9 DATA</w:t>
      </w:r>
    </w:p>
    <w:p w:rsidR="00000000" w:rsidRDefault="0060168B">
      <w:pPr>
        <w:pStyle w:val="BodyText"/>
        <w:widowControl/>
        <w:shd w:val="clear" w:color="auto" w:fill="08629A"/>
        <w:spacing w:after="0" w:line="203" w:lineRule="atLeast"/>
        <w:ind w:left="450" w:right="562"/>
        <w:jc w:val="center"/>
        <w:rPr>
          <w:rFonts w:ascii="Georgia" w:hAnsi="Georgia" w:cs="Calibri2"/>
          <w:b/>
          <w:bCs/>
          <w:color w:val="FFFFFF"/>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ind w:right="562"/>
        <w:rPr>
          <w:rFonts w:ascii="Georgia" w:hAnsi="Georgia"/>
        </w:r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691"/>
        <w:gridCol w:w="694"/>
        <w:gridCol w:w="1044"/>
        <w:gridCol w:w="721"/>
        <w:gridCol w:w="1044"/>
        <w:gridCol w:w="701"/>
        <w:gridCol w:w="1044"/>
      </w:tblGrid>
      <w:tr w:rsidR="00000000">
        <w:tc>
          <w:tcPr>
            <w:tcW w:w="529" w:type="dxa"/>
            <w:tcBorders>
              <w:top w:val="single" w:sz="2" w:space="0" w:color="000000"/>
              <w:left w:val="single" w:sz="2" w:space="0" w:color="000000"/>
              <w:bottom w:val="single" w:sz="2" w:space="0" w:color="000000"/>
              <w:right w:val="nil"/>
            </w:tcBorders>
            <w:hideMark/>
          </w:tcPr>
          <w:p w:rsidR="00000000" w:rsidRDefault="0060168B">
            <w:pPr>
              <w:pStyle w:val="TableContents"/>
              <w:jc w:val="center"/>
              <w:rPr>
                <w:rFonts w:ascii="Georgia" w:hAnsi="Georgia" w:cs="Calibri2"/>
                <w:b/>
                <w:color w:val="F48800"/>
              </w:rPr>
            </w:pPr>
            <w:r>
              <w:rPr>
                <w:rFonts w:ascii="Georgia" w:hAnsi="Georgia" w:cs="Calibri2"/>
                <w:b/>
                <w:color w:val="F48800"/>
              </w:rPr>
              <w:t>Year</w:t>
            </w:r>
          </w:p>
        </w:tc>
        <w:tc>
          <w:tcPr>
            <w:tcW w:w="1625" w:type="dxa"/>
            <w:gridSpan w:val="2"/>
            <w:tcBorders>
              <w:top w:val="single" w:sz="2" w:space="0" w:color="000000"/>
              <w:left w:val="single" w:sz="2" w:space="0" w:color="000000"/>
              <w:bottom w:val="single" w:sz="2" w:space="0" w:color="000000"/>
              <w:right w:val="nil"/>
            </w:tcBorders>
            <w:hideMark/>
          </w:tcPr>
          <w:p w:rsidR="00000000" w:rsidRDefault="0060168B">
            <w:pPr>
              <w:pStyle w:val="TableContents"/>
              <w:jc w:val="center"/>
              <w:rPr>
                <w:rFonts w:ascii="Georgia" w:hAnsi="Georgia" w:cs="Calibri2"/>
                <w:b/>
                <w:color w:val="F48800"/>
              </w:rPr>
            </w:pPr>
            <w:r>
              <w:rPr>
                <w:rFonts w:ascii="Georgia" w:hAnsi="Georgia" w:cs="Calibri2"/>
                <w:b/>
                <w:color w:val="F48800"/>
              </w:rPr>
              <w:t>T-shirts</w:t>
            </w:r>
          </w:p>
        </w:tc>
        <w:tc>
          <w:tcPr>
            <w:tcW w:w="1471" w:type="dxa"/>
            <w:gridSpan w:val="2"/>
            <w:tcBorders>
              <w:top w:val="single" w:sz="2" w:space="0" w:color="000000"/>
              <w:left w:val="single" w:sz="2" w:space="0" w:color="000000"/>
              <w:bottom w:val="single" w:sz="2" w:space="0" w:color="000000"/>
              <w:right w:val="nil"/>
            </w:tcBorders>
            <w:hideMark/>
          </w:tcPr>
          <w:p w:rsidR="00000000" w:rsidRDefault="0060168B">
            <w:pPr>
              <w:pStyle w:val="TableContents"/>
              <w:jc w:val="center"/>
              <w:rPr>
                <w:rFonts w:ascii="Georgia" w:hAnsi="Georgia" w:cs="Calibri2"/>
                <w:b/>
                <w:color w:val="F48800"/>
              </w:rPr>
            </w:pPr>
            <w:r>
              <w:rPr>
                <w:rFonts w:ascii="Georgia" w:hAnsi="Georgia" w:cs="Calibri2"/>
                <w:b/>
                <w:color w:val="F48800"/>
              </w:rPr>
              <w:t>Music Downloads</w:t>
            </w:r>
          </w:p>
        </w:tc>
        <w:tc>
          <w:tcPr>
            <w:tcW w:w="1620" w:type="dxa"/>
            <w:gridSpan w:val="2"/>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jc w:val="center"/>
              <w:rPr>
                <w:rFonts w:ascii="Georgia" w:hAnsi="Georgia"/>
              </w:rPr>
            </w:pPr>
            <w:r>
              <w:rPr>
                <w:rFonts w:ascii="Georgia" w:hAnsi="Georgia" w:cs="Calibri2"/>
                <w:b/>
                <w:color w:val="F48800"/>
              </w:rPr>
              <w:t>Meals</w:t>
            </w:r>
          </w:p>
        </w:tc>
      </w:tr>
      <w:tr w:rsidR="00000000">
        <w:tc>
          <w:tcPr>
            <w:tcW w:w="529" w:type="dxa"/>
            <w:tcBorders>
              <w:top w:val="nil"/>
              <w:left w:val="single" w:sz="2" w:space="0" w:color="000000"/>
              <w:bottom w:val="single" w:sz="2" w:space="0" w:color="000000"/>
              <w:right w:val="nil"/>
            </w:tcBorders>
          </w:tcPr>
          <w:p w:rsidR="00000000" w:rsidRDefault="0060168B">
            <w:pPr>
              <w:pStyle w:val="TableContents"/>
              <w:snapToGrid w:val="0"/>
              <w:rPr>
                <w:rFonts w:ascii="Georgia" w:hAnsi="Georgia"/>
              </w:rPr>
            </w:pPr>
          </w:p>
        </w:tc>
        <w:tc>
          <w:tcPr>
            <w:tcW w:w="694"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 xml:space="preserve"> Price ($)</w:t>
            </w:r>
          </w:p>
        </w:tc>
        <w:tc>
          <w:tcPr>
            <w:tcW w:w="931"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Quantity</w:t>
            </w:r>
          </w:p>
        </w:tc>
        <w:tc>
          <w:tcPr>
            <w:tcW w:w="721"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 xml:space="preserve"> Price ($)</w:t>
            </w:r>
          </w:p>
        </w:tc>
        <w:tc>
          <w:tcPr>
            <w:tcW w:w="750"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Quantity</w:t>
            </w:r>
          </w:p>
        </w:tc>
        <w:tc>
          <w:tcPr>
            <w:tcW w:w="701"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 xml:space="preserve"> Price ($)</w:t>
            </w:r>
          </w:p>
        </w:tc>
        <w:tc>
          <w:tcPr>
            <w:tcW w:w="919" w:type="dxa"/>
            <w:tcBorders>
              <w:top w:val="nil"/>
              <w:left w:val="single" w:sz="2" w:space="0" w:color="000000"/>
              <w:bottom w:val="single" w:sz="2" w:space="0" w:color="000000"/>
              <w:right w:val="single" w:sz="2" w:space="0" w:color="000000"/>
            </w:tcBorders>
            <w:hideMark/>
          </w:tcPr>
          <w:p w:rsidR="00000000" w:rsidRDefault="0060168B">
            <w:pPr>
              <w:pStyle w:val="TableContents"/>
              <w:jc w:val="center"/>
              <w:rPr>
                <w:rFonts w:ascii="Georgia" w:hAnsi="Georgia" w:cs="Calibri"/>
              </w:rPr>
            </w:pPr>
            <w:r>
              <w:rPr>
                <w:rFonts w:ascii="Georgia" w:hAnsi="Georgia" w:cs="Calibri"/>
              </w:rPr>
              <w:t>Quantity</w:t>
            </w:r>
          </w:p>
        </w:tc>
      </w:tr>
      <w:tr w:rsidR="00000000">
        <w:tc>
          <w:tcPr>
            <w:tcW w:w="529"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2012</w:t>
            </w:r>
          </w:p>
        </w:tc>
        <w:tc>
          <w:tcPr>
            <w:tcW w:w="694"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20</w:t>
            </w:r>
          </w:p>
        </w:tc>
        <w:tc>
          <w:tcPr>
            <w:tcW w:w="931"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12</w:t>
            </w:r>
          </w:p>
        </w:tc>
        <w:tc>
          <w:tcPr>
            <w:tcW w:w="721"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w:t>
            </w:r>
          </w:p>
        </w:tc>
        <w:tc>
          <w:tcPr>
            <w:tcW w:w="750"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60</w:t>
            </w:r>
          </w:p>
        </w:tc>
        <w:tc>
          <w:tcPr>
            <w:tcW w:w="701"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25</w:t>
            </w:r>
          </w:p>
        </w:tc>
        <w:tc>
          <w:tcPr>
            <w:tcW w:w="919"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5</w:t>
            </w:r>
          </w:p>
        </w:tc>
      </w:tr>
      <w:tr w:rsidR="00000000">
        <w:tc>
          <w:tcPr>
            <w:tcW w:w="529"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2013</w:t>
            </w:r>
          </w:p>
        </w:tc>
        <w:tc>
          <w:tcPr>
            <w:tcW w:w="694"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30</w:t>
            </w:r>
          </w:p>
        </w:tc>
        <w:tc>
          <w:tcPr>
            <w:tcW w:w="931"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10</w:t>
            </w:r>
          </w:p>
        </w:tc>
        <w:tc>
          <w:tcPr>
            <w:tcW w:w="721"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1.80</w:t>
            </w:r>
          </w:p>
        </w:tc>
        <w:tc>
          <w:tcPr>
            <w:tcW w:w="750"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50</w:t>
            </w:r>
          </w:p>
        </w:tc>
        <w:tc>
          <w:tcPr>
            <w:tcW w:w="701"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23</w:t>
            </w:r>
          </w:p>
        </w:tc>
        <w:tc>
          <w:tcPr>
            <w:tcW w:w="919"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cs="Calibri"/>
              </w:rPr>
              <w:t>2</w:t>
            </w:r>
          </w:p>
        </w:tc>
      </w:tr>
    </w:tbl>
    <w:p w:rsidR="00000000" w:rsidRDefault="0060168B">
      <w:pPr>
        <w:pStyle w:val="BodyText"/>
        <w:widowControl/>
        <w:spacing w:after="0" w:line="203" w:lineRule="atLeast"/>
        <w:ind w:left="278" w:right="562"/>
        <w:rPr>
          <w:rFonts w:ascii="Georgia" w:hAnsi="Georgia"/>
        </w:rPr>
      </w:pPr>
    </w:p>
    <w:p w:rsidR="00000000" w:rsidRDefault="0060168B">
      <w:pPr>
        <w:pStyle w:val="BodyText"/>
        <w:widowControl/>
        <w:spacing w:after="0" w:line="203" w:lineRule="atLeast"/>
        <w:ind w:left="278" w:right="562"/>
        <w:rPr>
          <w:rFonts w:ascii="Georgia" w:hAnsi="Georgia"/>
        </w:rPr>
      </w:pPr>
      <w:r>
        <w:rPr>
          <w:rFonts w:ascii="Georgia" w:eastAsia="Calibri2" w:hAnsi="Georgia" w:cs="Calibri2"/>
          <w:color w:val="333333"/>
          <w:lang w:val="en" w:eastAsia="en" w:bidi="en"/>
        </w:rPr>
        <w:t>Using the data in the preceding table, reconstruct </w:t>
      </w:r>
      <w:r>
        <w:rPr>
          <w:rFonts w:ascii="Georgia" w:hAnsi="Georgia"/>
        </w:rPr>
        <w:t>Table 3.1 "Calculating Nominal GDP"</w:t>
      </w:r>
      <w:r>
        <w:rPr>
          <w:rFonts w:ascii="Georgia" w:eastAsia="Calibri2" w:hAnsi="Georgia" w:cs="Calibri2"/>
          <w:color w:val="333333"/>
          <w:lang w:val="en" w:eastAsia="en" w:bidi="en"/>
        </w:rPr>
        <w:t> to calculate nominal GDP, </w:t>
      </w:r>
      <w:r>
        <w:rPr>
          <w:rFonts w:ascii="Georgia" w:hAnsi="Georgia"/>
        </w:rPr>
        <w:t>Table 3.3 "Real GDP Using 2012 as the Base Year"</w:t>
      </w:r>
      <w:r>
        <w:rPr>
          <w:rFonts w:ascii="Georgia" w:eastAsia="Calibri2" w:hAnsi="Georgia" w:cs="Calibri2"/>
          <w:color w:val="333333"/>
          <w:lang w:val="en" w:eastAsia="en" w:bidi="en"/>
        </w:rPr>
        <w:t> to calculate real GDP, and </w:t>
      </w:r>
      <w:r>
        <w:rPr>
          <w:rFonts w:ascii="Georgia" w:hAnsi="Georgia"/>
        </w:rPr>
        <w:t>Table 3.4 "</w:t>
      </w:r>
      <w:r>
        <w:rPr>
          <w:rFonts w:ascii="Georgia" w:hAnsi="Georgia"/>
        </w:rPr>
        <w:t>Calculating the Price Index"</w:t>
      </w:r>
      <w:r>
        <w:rPr>
          <w:rFonts w:ascii="Georgia" w:eastAsia="Calibri2" w:hAnsi="Georgia" w:cs="Calibri2"/>
          <w:color w:val="333333"/>
          <w:lang w:val="en" w:eastAsia="en" w:bidi="en"/>
        </w:rPr>
        <w:t> to calculate a price index and the inflation rate.</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pacing w:after="113" w:line="203" w:lineRule="atLeast"/>
        <w:rPr>
          <w:rFonts w:ascii="Georgia" w:hAnsi="Georgia"/>
        </w:rPr>
      </w:pPr>
    </w:p>
    <w:p w:rsidR="00000000" w:rsidRDefault="0060168B">
      <w:pPr>
        <w:pStyle w:val="Heading1"/>
        <w:pageBreakBefore/>
        <w:widowControl/>
        <w:spacing w:before="0" w:after="113" w:line="203" w:lineRule="atLeast"/>
        <w:jc w:val="center"/>
        <w:rPr>
          <w:rFonts w:ascii="Georgia" w:hAnsi="Georgia"/>
          <w:color w:val="08629A"/>
          <w:sz w:val="24"/>
          <w:szCs w:val="24"/>
          <w:lang w:val="en"/>
        </w:rPr>
      </w:pPr>
      <w:r>
        <w:rPr>
          <w:rFonts w:ascii="Georgia" w:hAnsi="Georgia"/>
          <w:color w:val="000000"/>
          <w:sz w:val="24"/>
          <w:szCs w:val="24"/>
          <w:lang w:val="en"/>
        </w:rPr>
        <w:lastRenderedPageBreak/>
        <w:t>Chapter 4</w:t>
      </w:r>
    </w:p>
    <w:p w:rsidR="00000000" w:rsidRDefault="0060168B">
      <w:pPr>
        <w:pStyle w:val="Heading1"/>
        <w:widowControl/>
        <w:spacing w:before="0" w:after="113" w:line="203" w:lineRule="atLeast"/>
        <w:jc w:val="center"/>
        <w:rPr>
          <w:rFonts w:ascii="Georgia" w:hAnsi="Georgia"/>
          <w:color w:val="333333"/>
          <w:sz w:val="24"/>
          <w:szCs w:val="24"/>
        </w:rPr>
      </w:pPr>
      <w:r>
        <w:rPr>
          <w:rFonts w:ascii="Georgia" w:hAnsi="Georgia"/>
          <w:color w:val="08629A"/>
          <w:sz w:val="24"/>
          <w:szCs w:val="24"/>
          <w:lang w:val="en"/>
        </w:rPr>
        <w:t>The Interconnected Economy</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2"/>
        <w:spacing w:before="0" w:after="270"/>
        <w:rPr>
          <w:rFonts w:ascii="Georgia" w:hAnsi="Georgia" w:cs="Georgia"/>
          <w:b w:val="0"/>
          <w:color w:val="333333"/>
          <w:sz w:val="24"/>
          <w:szCs w:val="24"/>
          <w:lang w:val="en"/>
        </w:rPr>
      </w:pPr>
      <w:r>
        <w:rPr>
          <w:rFonts w:ascii="Georgia" w:hAnsi="Georgia"/>
          <w:color w:val="333333"/>
          <w:sz w:val="24"/>
          <w:szCs w:val="24"/>
        </w:rPr>
        <w:lastRenderedPageBreak/>
        <w:t>A Financial Crisis in the News</w:t>
      </w:r>
    </w:p>
    <w:p w:rsidR="00000000" w:rsidRDefault="0060168B">
      <w:pPr>
        <w:pStyle w:val="BodyText"/>
        <w:spacing w:after="0"/>
        <w:rPr>
          <w:rFonts w:ascii="Georgia" w:hAnsi="Georgia" w:cs="Georgia"/>
          <w:color w:val="333333"/>
          <w:lang w:val="en"/>
        </w:rPr>
      </w:pPr>
      <w:bookmarkStart w:id="381" w:name="coopermacro-ch04_s00_p01"/>
      <w:bookmarkEnd w:id="381"/>
      <w:r>
        <w:rPr>
          <w:rFonts w:ascii="Georgia" w:hAnsi="Georgia" w:cs="Georgia"/>
          <w:color w:val="333333"/>
          <w:lang w:val="en"/>
        </w:rPr>
        <w:t>Here are some headlines from the fall of 2008. If you were following the news d</w:t>
      </w:r>
      <w:r>
        <w:rPr>
          <w:rFonts w:ascii="Georgia" w:hAnsi="Georgia" w:cs="Georgia"/>
          <w:color w:val="333333"/>
          <w:lang w:val="en"/>
        </w:rPr>
        <w:t>uring this time period, you probably saw stories like these. The first excerpt talks about houses in the United States.</w:t>
      </w:r>
    </w:p>
    <w:p w:rsidR="00000000" w:rsidRDefault="0060168B">
      <w:pPr>
        <w:pStyle w:val="BodyText"/>
        <w:spacing w:after="0"/>
        <w:rPr>
          <w:rFonts w:ascii="Georgia" w:hAnsi="Georgia" w:cs="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rPr>
          <w:rFonts w:ascii="Georgia" w:hAnsi="Georgia"/>
          <w:color w:val="333333"/>
          <w:sz w:val="24"/>
          <w:szCs w:val="24"/>
        </w:rPr>
      </w:pPr>
    </w:p>
    <w:p w:rsidR="00000000" w:rsidRDefault="0060168B">
      <w:pPr>
        <w:pStyle w:val="Heading3"/>
        <w:spacing w:before="0" w:after="0"/>
        <w:rPr>
          <w:rFonts w:ascii="Georgia" w:hAnsi="Georgia" w:cs="Georgia"/>
          <w:b w:val="0"/>
          <w:color w:val="333333"/>
          <w:sz w:val="24"/>
          <w:szCs w:val="24"/>
          <w:lang w:val="en"/>
        </w:rPr>
      </w:pPr>
      <w:r>
        <w:rPr>
          <w:rFonts w:ascii="Georgia" w:hAnsi="Georgia" w:cs="Calibri"/>
          <w:color w:val="333333"/>
          <w:sz w:val="24"/>
          <w:szCs w:val="24"/>
        </w:rPr>
        <w:t>Fallout from Financial Crisis Hammers Housing</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382" w:name="coopermacro-ch04_s00_p02"/>
      <w:bookmarkEnd w:id="382"/>
      <w:r>
        <w:rPr>
          <w:rFonts w:ascii="Georgia" w:hAnsi="Georgia" w:cs="Georgia"/>
          <w:color w:val="333333"/>
          <w:lang w:val="en"/>
        </w:rPr>
        <w:t xml:space="preserve">The nation is </w:t>
      </w:r>
      <w:r>
        <w:rPr>
          <w:rFonts w:ascii="Georgia" w:hAnsi="Georgia" w:cs="Georgia"/>
          <w:color w:val="333333"/>
          <w:lang w:val="en"/>
        </w:rPr>
        <w:t>on track to build fewer homes this year than at any time since the end of World War II, adding to the woes of an economy that analysts said Friday has almost certainly entered a recession.</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383" w:name="coopermacro-ch04_s00_p03"/>
      <w:bookmarkEnd w:id="383"/>
      <w:r>
        <w:rPr>
          <w:rFonts w:ascii="Georgia" w:hAnsi="Georgia" w:cs="Georgia"/>
          <w:color w:val="333333"/>
          <w:lang w:val="en"/>
        </w:rPr>
        <w:t>[…]</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rPr>
      </w:pPr>
      <w:bookmarkStart w:id="384" w:name="coopermacro-ch04_s00_p04"/>
      <w:bookmarkEnd w:id="384"/>
      <w:r>
        <w:rPr>
          <w:rFonts w:ascii="Georgia" w:hAnsi="Georgia" w:cs="Georgia"/>
          <w:color w:val="333333"/>
          <w:lang w:val="en"/>
        </w:rPr>
        <w:t>David Seiders, chief economist for the group, said builders a</w:t>
      </w:r>
      <w:r>
        <w:rPr>
          <w:rFonts w:ascii="Georgia" w:hAnsi="Georgia" w:cs="Georgia"/>
          <w:color w:val="333333"/>
          <w:lang w:val="en"/>
        </w:rPr>
        <w:t>re being hit by a double whammy from the financial turmoil: It’s harder for them to get loans to pursue new houses, and more difficult to sell those they do build.</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385" w:name="coopermacro-ch04_s00_p05"/>
      <w:bookmarkEnd w:id="385"/>
      <w:r>
        <w:rPr>
          <w:rFonts w:ascii="Georgia" w:hAnsi="Georgia" w:cs="Georgia"/>
          <w:color w:val="333333"/>
          <w:lang w:val="en"/>
        </w:rPr>
        <w:t>[…]</w:t>
      </w:r>
      <w:r>
        <w:rPr>
          <w:rFonts w:ascii="Georgia" w:hAnsi="Georgia"/>
        </w:rPr>
        <w:t> [1]</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Calibri2"/>
          <w:color w:val="555555"/>
          <w:lang w:val="en" w:eastAsia="en" w:bidi="en"/>
        </w:rPr>
      </w:pPr>
    </w:p>
    <w:p w:rsidR="00000000" w:rsidRDefault="0060168B">
      <w:pPr>
        <w:pStyle w:val="BodyText"/>
        <w:spacing w:after="0"/>
        <w:rPr>
          <w:rFonts w:ascii="Georgia" w:eastAsia="Calibri2" w:hAnsi="Georgia" w:cs="Georgia"/>
          <w:color w:val="333333"/>
          <w:lang w:val="en" w:eastAsia="en" w:bidi="en"/>
        </w:rPr>
      </w:pPr>
      <w:bookmarkStart w:id="386" w:name="coopermacro-ch04_s00_p06"/>
      <w:bookmarkEnd w:id="386"/>
      <w:r>
        <w:rPr>
          <w:rFonts w:ascii="Georgia" w:eastAsia="Calibri2" w:hAnsi="Georgia" w:cs="Georgia"/>
          <w:color w:val="333333"/>
          <w:lang w:val="en" w:eastAsia="en" w:bidi="en"/>
        </w:rPr>
        <w:t xml:space="preserve">The next excerpt also concerns housing but this time in the United </w:t>
      </w:r>
      <w:r>
        <w:rPr>
          <w:rFonts w:ascii="Georgia" w:eastAsia="Calibri2" w:hAnsi="Georgia" w:cs="Georgia"/>
          <w:color w:val="333333"/>
          <w:lang w:val="en" w:eastAsia="en" w:bidi="en"/>
        </w:rPr>
        <w:t>Kingdom.</w:t>
      </w:r>
    </w:p>
    <w:p w:rsidR="00000000" w:rsidRDefault="0060168B">
      <w:pPr>
        <w:pStyle w:val="BodyText"/>
        <w:spacing w:after="0"/>
        <w:rPr>
          <w:rFonts w:ascii="Georgia" w:eastAsia="Calibri2" w:hAnsi="Georgia" w:cs="Georgia"/>
          <w:color w:val="333333"/>
          <w:lang w:val="en" w:eastAsia="en" w:bidi="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rPr>
          <w:rFonts w:ascii="Georgia" w:hAnsi="Georgia"/>
          <w:color w:val="333333"/>
          <w:sz w:val="24"/>
          <w:szCs w:val="24"/>
        </w:rPr>
      </w:pPr>
    </w:p>
    <w:p w:rsidR="00000000" w:rsidRDefault="0060168B">
      <w:pPr>
        <w:pStyle w:val="Heading3"/>
        <w:spacing w:before="0" w:after="0"/>
        <w:rPr>
          <w:rFonts w:ascii="Georgia" w:hAnsi="Georgia" w:cs="Georgia"/>
          <w:b w:val="0"/>
          <w:color w:val="333333"/>
          <w:sz w:val="24"/>
          <w:szCs w:val="24"/>
          <w:lang w:val="en"/>
        </w:rPr>
      </w:pPr>
      <w:r>
        <w:rPr>
          <w:rFonts w:ascii="Georgia" w:hAnsi="Georgia" w:cs="Calibri"/>
          <w:color w:val="333333"/>
          <w:sz w:val="24"/>
          <w:szCs w:val="24"/>
        </w:rPr>
        <w:t>Financial Crisis: House-Price Slump to Cost Economy £50 Billion</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387" w:name="coopermacro-ch04_s00_p07"/>
      <w:bookmarkEnd w:id="387"/>
      <w:r>
        <w:rPr>
          <w:rFonts w:ascii="Georgia" w:hAnsi="Georgia" w:cs="Georgia"/>
          <w:color w:val="333333"/>
          <w:lang w:val="en"/>
        </w:rPr>
        <w:t xml:space="preserve">House prices are set to fall 35 per cent from last year’s peak, as the property slump costs </w:t>
      </w:r>
      <w:r>
        <w:rPr>
          <w:rFonts w:ascii="Georgia" w:hAnsi="Georgia" w:cs="Georgia"/>
          <w:color w:val="333333"/>
          <w:lang w:val="en"/>
        </w:rPr>
        <w:t>the wider economy almost £50bn as people stop buying homes, economists warned.</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388" w:name="coopermacro-ch04_s00_p08"/>
      <w:bookmarkEnd w:id="388"/>
      <w:r>
        <w:rPr>
          <w:rFonts w:ascii="Georgia" w:hAnsi="Georgia" w:cs="Georgia"/>
          <w:color w:val="333333"/>
          <w:lang w:val="en"/>
        </w:rPr>
        <w:t>With house prices predicted to make their biggest fall in British history by dropping 35 per cent by autumn next year, the associated consumer spending is expected to plunge, t</w:t>
      </w:r>
      <w:r>
        <w:rPr>
          <w:rFonts w:ascii="Georgia" w:hAnsi="Georgia" w:cs="Georgia"/>
          <w:color w:val="333333"/>
          <w:lang w:val="en"/>
        </w:rPr>
        <w:t>hey said.</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389" w:name="coopermacro-ch04_s00_p09"/>
      <w:bookmarkEnd w:id="389"/>
      <w:r>
        <w:rPr>
          <w:rFonts w:ascii="Georgia" w:hAnsi="Georgia" w:cs="Georgia"/>
          <w:color w:val="333333"/>
          <w:lang w:val="en"/>
        </w:rPr>
        <w:t>[…]</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390" w:name="coopermacro-ch04_s00_p10"/>
      <w:bookmarkEnd w:id="390"/>
      <w:r>
        <w:rPr>
          <w:rFonts w:ascii="Georgia" w:hAnsi="Georgia" w:cs="Georgia"/>
          <w:color w:val="333333"/>
          <w:lang w:val="en"/>
        </w:rPr>
        <w:t>This is expected to have a huge impact on the wider economy as each house sale triggers around £4,000 in new spending on household goods, on items such as washing machines and other white goods.</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391" w:name="coopermacro-ch04_s00_p11"/>
      <w:bookmarkEnd w:id="391"/>
      <w:r>
        <w:rPr>
          <w:rFonts w:ascii="Georgia" w:hAnsi="Georgia" w:cs="Georgia"/>
          <w:color w:val="333333"/>
          <w:lang w:val="en"/>
        </w:rPr>
        <w:t>[…]</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rPr>
      </w:pPr>
      <w:bookmarkStart w:id="392" w:name="coopermacro-ch04_s00_p12"/>
      <w:bookmarkEnd w:id="392"/>
      <w:r>
        <w:rPr>
          <w:rFonts w:ascii="Georgia" w:hAnsi="Georgia" w:cs="Georgia"/>
          <w:color w:val="333333"/>
          <w:lang w:val="en"/>
        </w:rPr>
        <w:t xml:space="preserve">The lack of </w:t>
      </w:r>
      <w:r>
        <w:rPr>
          <w:rFonts w:ascii="Georgia" w:hAnsi="Georgia" w:cs="Georgia"/>
          <w:color w:val="333333"/>
          <w:lang w:val="en"/>
        </w:rPr>
        <w:t>spending in these areas will hit employment, with some analysts forecasting that the construction sector alone could see a loss of up to 350,000 jobs within the next five years.</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393" w:name="coopermacro-ch04_s00_p13"/>
      <w:bookmarkEnd w:id="393"/>
      <w:r>
        <w:rPr>
          <w:rFonts w:ascii="Georgia" w:hAnsi="Georgia" w:cs="Georgia"/>
          <w:color w:val="333333"/>
          <w:lang w:val="en"/>
        </w:rPr>
        <w:t>[…]</w:t>
      </w:r>
      <w:r>
        <w:rPr>
          <w:rFonts w:ascii="Georgia" w:hAnsi="Georgia"/>
        </w:rPr>
        <w:t> [2]</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Georgia"/>
          <w:color w:val="333333"/>
          <w:lang w:val="en" w:eastAsia="en" w:bidi="en"/>
        </w:rPr>
      </w:pPr>
    </w:p>
    <w:p w:rsidR="00000000" w:rsidRDefault="0060168B">
      <w:pPr>
        <w:pStyle w:val="BodyText"/>
        <w:spacing w:after="0"/>
        <w:rPr>
          <w:rFonts w:ascii="Georgia" w:eastAsia="Calibri2" w:hAnsi="Georgia" w:cs="Georgia"/>
          <w:color w:val="333333"/>
          <w:lang w:val="en" w:eastAsia="en" w:bidi="en"/>
        </w:rPr>
      </w:pPr>
      <w:bookmarkStart w:id="394" w:name="coopermacro-ch04_s00_p14"/>
      <w:bookmarkEnd w:id="394"/>
      <w:r>
        <w:rPr>
          <w:rFonts w:ascii="Georgia" w:eastAsia="Calibri2" w:hAnsi="Georgia" w:cs="Georgia"/>
          <w:color w:val="333333"/>
          <w:lang w:val="en" w:eastAsia="en" w:bidi="en"/>
        </w:rPr>
        <w:t>Taking these excerpts together, we notice four things</w:t>
      </w:r>
      <w:r>
        <w:rPr>
          <w:rFonts w:ascii="Georgia" w:eastAsia="Calibri2" w:hAnsi="Georgia" w:cs="Georgia"/>
          <w:color w:val="333333"/>
          <w:lang w:val="en" w:eastAsia="en" w:bidi="en"/>
        </w:rPr>
        <w:t xml:space="preserve">: (1) There was a housing slump—fewer houses being bought and sold, and house prices decreasing—in both the United Kingdom and the United States at around the same time. (2) Both are linked to a financial crisis. (3) These slumps affect other parts of the </w:t>
      </w:r>
      <w:r>
        <w:rPr>
          <w:rFonts w:ascii="Georgia" w:eastAsia="Calibri2" w:hAnsi="Georgia" w:cs="Georgia"/>
          <w:color w:val="333333"/>
          <w:lang w:val="en" w:eastAsia="en" w:bidi="en"/>
        </w:rPr>
        <w:t>economy. (4) The housing problems lead to job losses.</w:t>
      </w:r>
    </w:p>
    <w:p w:rsidR="00000000" w:rsidRDefault="0060168B">
      <w:pPr>
        <w:pStyle w:val="BodyText"/>
        <w:spacing w:after="0"/>
        <w:rPr>
          <w:rFonts w:ascii="Georgia" w:eastAsia="Calibri2" w:hAnsi="Georgia" w:cs="Georgia"/>
          <w:color w:val="333333"/>
          <w:lang w:val="en" w:eastAsia="en" w:bidi="en"/>
        </w:rPr>
      </w:pPr>
    </w:p>
    <w:p w:rsidR="00000000" w:rsidRDefault="0060168B">
      <w:pPr>
        <w:pStyle w:val="BodyText"/>
        <w:spacing w:after="0"/>
        <w:rPr>
          <w:rFonts w:ascii="Georgia" w:hAnsi="Georgia" w:cs="Georgia"/>
          <w:color w:val="333333"/>
          <w:lang w:val="en"/>
        </w:rPr>
      </w:pPr>
      <w:bookmarkStart w:id="395" w:name="coopermacro-ch04_s00_p15"/>
      <w:bookmarkEnd w:id="395"/>
      <w:r>
        <w:rPr>
          <w:rFonts w:ascii="Georgia" w:hAnsi="Georgia" w:cs="Georgia"/>
          <w:color w:val="333333"/>
          <w:lang w:val="en"/>
        </w:rPr>
        <w:t>The next excerpt tells us that the crisis also affected the value of the US dollar.</w:t>
      </w:r>
    </w:p>
    <w:p w:rsidR="00000000" w:rsidRDefault="0060168B">
      <w:pPr>
        <w:pStyle w:val="BodyText"/>
        <w:spacing w:after="0"/>
        <w:rPr>
          <w:rFonts w:ascii="Georgia" w:hAnsi="Georgia" w:cs="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rPr>
          <w:rFonts w:ascii="Georgia" w:hAnsi="Georgia"/>
          <w:color w:val="333333"/>
          <w:sz w:val="24"/>
          <w:szCs w:val="24"/>
        </w:rPr>
      </w:pPr>
    </w:p>
    <w:p w:rsidR="00000000" w:rsidRDefault="0060168B">
      <w:pPr>
        <w:pStyle w:val="Heading3"/>
        <w:spacing w:before="0" w:after="0"/>
        <w:rPr>
          <w:rFonts w:ascii="Georgia" w:hAnsi="Georgia"/>
          <w:sz w:val="24"/>
          <w:szCs w:val="24"/>
        </w:rPr>
      </w:pPr>
      <w:r>
        <w:rPr>
          <w:rFonts w:ascii="Georgia" w:hAnsi="Georgia" w:cs="Calibri"/>
          <w:color w:val="333333"/>
          <w:sz w:val="24"/>
          <w:szCs w:val="24"/>
        </w:rPr>
        <w:t>Financial Crisis Has One Beneficiary: The Dollar</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396" w:name="coopermacro-ch04_s00_p16"/>
      <w:bookmarkEnd w:id="396"/>
      <w:r>
        <w:rPr>
          <w:rFonts w:ascii="Georgia" w:hAnsi="Georgia" w:cs="Georgia"/>
          <w:color w:val="333333"/>
          <w:lang w:val="en"/>
        </w:rPr>
        <w:t>The great market upheaval of 2008 has stripped 45 p</w:t>
      </w:r>
      <w:r>
        <w:rPr>
          <w:rFonts w:ascii="Georgia" w:hAnsi="Georgia" w:cs="Georgia"/>
          <w:color w:val="333333"/>
          <w:lang w:val="en"/>
        </w:rPr>
        <w:t>ercent from the value of global equities, led bank lending to nearly dry up and caused commodity prices to crash from stratospheric heights. And now, paradoxically, it is helping to lift the long-suffering dollar.</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397" w:name="coopermacro-ch04_s00_p17"/>
      <w:bookmarkEnd w:id="397"/>
      <w:r>
        <w:rPr>
          <w:rFonts w:ascii="Georgia" w:hAnsi="Georgia" w:cs="Georgia"/>
          <w:color w:val="333333"/>
          <w:lang w:val="en"/>
        </w:rPr>
        <w:t>[…]</w:t>
      </w:r>
      <w:r>
        <w:rPr>
          <w:rFonts w:ascii="Georgia" w:hAnsi="Georgia"/>
        </w:rPr>
        <w:t> [3]</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Calibri2"/>
          <w:color w:val="555555"/>
          <w:lang w:val="en" w:eastAsia="en" w:bidi="en"/>
        </w:rPr>
      </w:pPr>
    </w:p>
    <w:p w:rsidR="00000000" w:rsidRDefault="0060168B">
      <w:pPr>
        <w:pStyle w:val="BodyText"/>
        <w:spacing w:after="0"/>
        <w:rPr>
          <w:rFonts w:ascii="Georgia" w:eastAsia="Calibri2" w:hAnsi="Georgia" w:cs="Georgia"/>
          <w:color w:val="333333"/>
          <w:lang w:val="en" w:eastAsia="en" w:bidi="en"/>
        </w:rPr>
      </w:pPr>
      <w:bookmarkStart w:id="398" w:name="coopermacro-ch04_s00_p18"/>
      <w:bookmarkEnd w:id="398"/>
      <w:r>
        <w:rPr>
          <w:rFonts w:ascii="Georgia" w:eastAsia="Calibri2" w:hAnsi="Georgia" w:cs="Georgia"/>
          <w:color w:val="333333"/>
          <w:lang w:val="en" w:eastAsia="en" w:bidi="en"/>
        </w:rPr>
        <w:t>This excerpt tell</w:t>
      </w:r>
      <w:r>
        <w:rPr>
          <w:rFonts w:ascii="Georgia" w:eastAsia="Calibri2" w:hAnsi="Georgia" w:cs="Georgia"/>
          <w:color w:val="333333"/>
          <w:lang w:val="en" w:eastAsia="en" w:bidi="en"/>
        </w:rPr>
        <w:t>s us that the financial crisis has also affected other prices in the economies of the world. The price of equities—shares in companies—decreased, as did the price of goods such as basic minerals (copper and tin, for example) and basic foods (rice and coffe</w:t>
      </w:r>
      <w:r>
        <w:rPr>
          <w:rFonts w:ascii="Georgia" w:eastAsia="Calibri2" w:hAnsi="Georgia" w:cs="Georgia"/>
          <w:color w:val="333333"/>
          <w:lang w:val="en" w:eastAsia="en" w:bidi="en"/>
        </w:rPr>
        <w:t>e, for example). But even as these items became less valuable, the US dollar became more valuable. The price of the US dollar increased.</w:t>
      </w:r>
    </w:p>
    <w:p w:rsidR="00000000" w:rsidRDefault="0060168B">
      <w:pPr>
        <w:pStyle w:val="BodyText"/>
        <w:spacing w:after="0"/>
        <w:rPr>
          <w:rFonts w:ascii="Georgia" w:eastAsia="Calibri2" w:hAnsi="Georgia" w:cs="Georgia"/>
          <w:color w:val="333333"/>
          <w:lang w:val="en" w:eastAsia="en" w:bidi="en"/>
        </w:rPr>
      </w:pPr>
    </w:p>
    <w:p w:rsidR="00000000" w:rsidRDefault="0060168B">
      <w:pPr>
        <w:pStyle w:val="BodyText"/>
        <w:spacing w:after="0"/>
        <w:rPr>
          <w:rFonts w:ascii="Georgia" w:hAnsi="Georgia" w:cs="Georgia"/>
          <w:color w:val="333333"/>
          <w:lang w:val="en"/>
        </w:rPr>
      </w:pPr>
      <w:bookmarkStart w:id="399" w:name="coopermacro-ch04_s00_p19"/>
      <w:bookmarkEnd w:id="399"/>
      <w:r>
        <w:rPr>
          <w:rFonts w:ascii="Georgia" w:hAnsi="Georgia" w:cs="Georgia"/>
          <w:color w:val="333333"/>
          <w:lang w:val="en"/>
        </w:rPr>
        <w:t>The Chinese economy was also affected by the crisis:</w:t>
      </w:r>
    </w:p>
    <w:p w:rsidR="00000000" w:rsidRDefault="0060168B">
      <w:pPr>
        <w:pStyle w:val="BodyText"/>
        <w:spacing w:after="0"/>
        <w:rPr>
          <w:rFonts w:ascii="Georgia" w:hAnsi="Georgia" w:cs="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rPr>
          <w:rFonts w:ascii="Georgia" w:hAnsi="Georgia" w:cs="Calibri"/>
          <w:color w:val="333333"/>
          <w:sz w:val="24"/>
          <w:szCs w:val="24"/>
        </w:rPr>
      </w:pPr>
    </w:p>
    <w:p w:rsidR="00000000" w:rsidRDefault="0060168B">
      <w:pPr>
        <w:pStyle w:val="Heading3"/>
        <w:spacing w:before="0" w:after="0"/>
        <w:rPr>
          <w:rFonts w:ascii="Georgia" w:hAnsi="Georgia"/>
          <w:sz w:val="24"/>
          <w:szCs w:val="24"/>
        </w:rPr>
      </w:pPr>
      <w:r>
        <w:rPr>
          <w:rFonts w:ascii="Georgia" w:hAnsi="Georgia" w:cs="Calibri"/>
          <w:color w:val="333333"/>
          <w:sz w:val="24"/>
          <w:szCs w:val="24"/>
        </w:rPr>
        <w:t xml:space="preserve">Agricultural </w:t>
      </w:r>
      <w:r>
        <w:rPr>
          <w:rFonts w:ascii="Georgia" w:hAnsi="Georgia" w:cs="Calibri"/>
          <w:color w:val="333333"/>
          <w:sz w:val="24"/>
          <w:szCs w:val="24"/>
        </w:rPr>
        <w:t>Products Export Growth Slows Down in 2008</w:t>
      </w:r>
    </w:p>
    <w:p w:rsidR="00000000" w:rsidRDefault="0060168B">
      <w:pPr>
        <w:pStyle w:val="BodyText"/>
        <w:spacing w:after="0"/>
        <w:rPr>
          <w:rFonts w:ascii="Georgia" w:hAnsi="Georgia"/>
        </w:rPr>
      </w:pPr>
    </w:p>
    <w:p w:rsidR="00000000" w:rsidRDefault="0060168B">
      <w:pPr>
        <w:pStyle w:val="BodyText"/>
        <w:spacing w:after="0"/>
        <w:rPr>
          <w:rFonts w:ascii="Georgia" w:hAnsi="Georgia" w:cs="Georgia"/>
          <w:color w:val="333333"/>
          <w:lang w:val="en"/>
        </w:rPr>
      </w:pPr>
      <w:bookmarkStart w:id="400" w:name="coopermacro-ch04_s00_p20"/>
      <w:bookmarkEnd w:id="400"/>
      <w:r>
        <w:rPr>
          <w:rFonts w:ascii="Georgia" w:hAnsi="Georgia" w:cs="Georgia"/>
          <w:color w:val="333333"/>
          <w:lang w:val="en"/>
        </w:rPr>
        <w:t>China’s agricultural products exports rose 9.8 percent year-on-year in 2008 to $40.19 billion, the General Administration of Customs said on Wednesday.</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401" w:name="coopermacro-ch04_s00_p21"/>
      <w:bookmarkEnd w:id="401"/>
      <w:r>
        <w:rPr>
          <w:rFonts w:ascii="Georgia" w:hAnsi="Georgia" w:cs="Georgia"/>
          <w:color w:val="333333"/>
          <w:lang w:val="en"/>
        </w:rPr>
        <w:t>According to the statistics, export growth declined 8.2 perc</w:t>
      </w:r>
      <w:r>
        <w:rPr>
          <w:rFonts w:ascii="Georgia" w:hAnsi="Georgia" w:cs="Georgia"/>
          <w:color w:val="333333"/>
          <w:lang w:val="en"/>
        </w:rPr>
        <w:t>entage points from a year earlier. Exports in the last two months of 2008 fell 6.9 percent and 7.2 percent to $3.47 billion and $3.76 billion respectively over the same period of 2007.</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rPr>
      </w:pPr>
      <w:bookmarkStart w:id="402" w:name="coopermacro-ch04_s00_p22"/>
      <w:bookmarkEnd w:id="402"/>
      <w:r>
        <w:rPr>
          <w:rFonts w:ascii="Georgia" w:hAnsi="Georgia" w:cs="Georgia"/>
          <w:color w:val="333333"/>
          <w:lang w:val="en"/>
        </w:rPr>
        <w:t>Although the country has increased export rebates for some agricultura</w:t>
      </w:r>
      <w:r>
        <w:rPr>
          <w:rFonts w:ascii="Georgia" w:hAnsi="Georgia" w:cs="Georgia"/>
          <w:color w:val="333333"/>
          <w:lang w:val="en"/>
        </w:rPr>
        <w:t>l products and lowered or even canceled the export tax, exports are unlikely to see a quick rebound in the near future. Poor overseas demand and falling prices in the international market amid the financial crisis, as well as the increasing distrust in Chi</w:t>
      </w:r>
      <w:r>
        <w:rPr>
          <w:rFonts w:ascii="Georgia" w:hAnsi="Georgia" w:cs="Georgia"/>
          <w:color w:val="333333"/>
          <w:lang w:val="en"/>
        </w:rPr>
        <w:t>na’s food quality are likely to stifle export growth, the General Administration of Customs said.</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403" w:name="coopermacro-ch04_s00_p23"/>
      <w:bookmarkEnd w:id="403"/>
      <w:r>
        <w:rPr>
          <w:rFonts w:ascii="Georgia" w:hAnsi="Georgia" w:cs="Georgia"/>
          <w:color w:val="333333"/>
          <w:lang w:val="en"/>
        </w:rPr>
        <w:t>[…]</w:t>
      </w:r>
      <w:r>
        <w:rPr>
          <w:rFonts w:ascii="Georgia" w:hAnsi="Georgia"/>
        </w:rPr>
        <w:t> [4]</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Calibri2"/>
          <w:color w:val="555555"/>
          <w:lang w:val="en" w:eastAsia="en" w:bidi="en"/>
        </w:rPr>
      </w:pPr>
    </w:p>
    <w:p w:rsidR="00000000" w:rsidRDefault="0060168B">
      <w:pPr>
        <w:pStyle w:val="BodyText"/>
        <w:spacing w:after="0"/>
        <w:rPr>
          <w:rFonts w:ascii="Georgia" w:eastAsia="Calibri2" w:hAnsi="Georgia" w:cs="Georgia"/>
          <w:color w:val="333333"/>
          <w:lang w:val="en" w:eastAsia="en" w:bidi="en"/>
        </w:rPr>
      </w:pPr>
      <w:bookmarkStart w:id="404" w:name="coopermacro-ch04_s00_p24"/>
      <w:bookmarkEnd w:id="404"/>
      <w:r>
        <w:rPr>
          <w:rFonts w:ascii="Georgia" w:eastAsia="Calibri2" w:hAnsi="Georgia" w:cs="Georgia"/>
          <w:color w:val="333333"/>
          <w:lang w:val="en" w:eastAsia="en" w:bidi="en"/>
        </w:rPr>
        <w:t>The excerpt tells us that China’s exports of agricultural products have been growing rapidly, reaching a growth rate of nearly 10 per</w:t>
      </w:r>
      <w:r>
        <w:rPr>
          <w:rFonts w:ascii="Georgia" w:eastAsia="Calibri2" w:hAnsi="Georgia" w:cs="Georgia"/>
          <w:color w:val="333333"/>
          <w:lang w:val="en" w:eastAsia="en" w:bidi="en"/>
        </w:rPr>
        <w:t>cent in 2008. But they had been growing even faster in the previous year. The effects of the financial crisis and the economic downturn are clear: the amount of exports decreased at the end of 2008 (and in fact fell throughout 2009 as well).</w:t>
      </w:r>
    </w:p>
    <w:p w:rsidR="00000000" w:rsidRDefault="0060168B">
      <w:pPr>
        <w:pStyle w:val="BodyText"/>
        <w:spacing w:after="0"/>
        <w:rPr>
          <w:rFonts w:ascii="Georgia" w:eastAsia="Calibri2" w:hAnsi="Georgia" w:cs="Georgia"/>
          <w:color w:val="333333"/>
          <w:lang w:val="en" w:eastAsia="en" w:bidi="en"/>
        </w:rPr>
      </w:pPr>
    </w:p>
    <w:p w:rsidR="00000000" w:rsidRDefault="0060168B">
      <w:pPr>
        <w:pStyle w:val="BodyText"/>
        <w:spacing w:after="0"/>
        <w:rPr>
          <w:rFonts w:ascii="Georgia" w:hAnsi="Georgia" w:cs="Georgia"/>
          <w:color w:val="333333"/>
        </w:rPr>
      </w:pPr>
      <w:bookmarkStart w:id="405" w:name="coopermacro-ch04_s00_p25"/>
      <w:bookmarkEnd w:id="405"/>
      <w:r>
        <w:rPr>
          <w:rFonts w:ascii="Georgia" w:hAnsi="Georgia" w:cs="Georgia"/>
          <w:color w:val="333333"/>
          <w:lang w:val="en"/>
        </w:rPr>
        <w:t>We have shown</w:t>
      </w:r>
      <w:r>
        <w:rPr>
          <w:rFonts w:ascii="Georgia" w:hAnsi="Georgia" w:cs="Georgia"/>
          <w:color w:val="333333"/>
          <w:lang w:val="en"/>
        </w:rPr>
        <w:t xml:space="preserve"> a few headlines about the impact of the 2008 financial crisis. We could have picked thousands of others. For example, if you enter into a search engine the terms </w:t>
      </w:r>
      <w:r>
        <w:rPr>
          <w:rStyle w:val="Emphasis"/>
          <w:rFonts w:ascii="Georgia" w:hAnsi="Georgia" w:cs="Georgia"/>
          <w:color w:val="333333"/>
          <w:lang w:val="en"/>
        </w:rPr>
        <w:t>financial crisis</w:t>
      </w:r>
      <w:r>
        <w:rPr>
          <w:rFonts w:ascii="Georgia" w:hAnsi="Georgia" w:cs="Georgia"/>
          <w:color w:val="333333"/>
          <w:lang w:val="en"/>
        </w:rPr>
        <w:t> and </w:t>
      </w:r>
      <w:r>
        <w:rPr>
          <w:rStyle w:val="Emphasis"/>
          <w:rFonts w:ascii="Georgia" w:hAnsi="Georgia" w:cs="Georgia"/>
          <w:color w:val="333333"/>
          <w:lang w:val="en"/>
        </w:rPr>
        <w:t>XYZ</w:t>
      </w:r>
      <w:r>
        <w:rPr>
          <w:rFonts w:ascii="Georgia" w:hAnsi="Georgia" w:cs="Georgia"/>
          <w:color w:val="333333"/>
          <w:lang w:val="en"/>
        </w:rPr>
        <w:t xml:space="preserve">, where XYZ is just about any product or international currency, you </w:t>
      </w:r>
      <w:r>
        <w:rPr>
          <w:rFonts w:ascii="Georgia" w:hAnsi="Georgia" w:cs="Georgia"/>
          <w:color w:val="333333"/>
          <w:lang w:val="en"/>
        </w:rPr>
        <w:t>will probably find dozens, perhaps hundreds, of articles. The financial crisis of 2008 affected just about every market—all around the world.</w:t>
      </w:r>
    </w:p>
    <w:p w:rsidR="00000000" w:rsidRDefault="0060168B">
      <w:pPr>
        <w:pStyle w:val="BodyText"/>
        <w:spacing w:after="0"/>
        <w:rPr>
          <w:rFonts w:ascii="Georgia" w:hAnsi="Georgia" w:cs="Georgia"/>
          <w:color w:val="333333"/>
        </w:rPr>
      </w:pPr>
    </w:p>
    <w:p w:rsidR="00000000" w:rsidRDefault="0060168B">
      <w:pPr>
        <w:pStyle w:val="BodyText"/>
        <w:spacing w:after="0"/>
        <w:rPr>
          <w:rFonts w:ascii="Georgia" w:hAnsi="Georgia" w:cs="Georgia"/>
          <w:color w:val="333333"/>
          <w:lang w:val="en"/>
        </w:rPr>
      </w:pPr>
      <w:bookmarkStart w:id="406" w:name="coopermacro-ch04_s00_p26"/>
      <w:bookmarkEnd w:id="406"/>
      <w:r>
        <w:rPr>
          <w:rFonts w:ascii="Georgia" w:hAnsi="Georgia" w:cs="Georgia"/>
          <w:color w:val="333333"/>
          <w:lang w:val="en"/>
        </w:rPr>
        <w:t xml:space="preserve">Our task in this chapter is certainly not to fully understand these events. Our goals here are much more modest. </w:t>
      </w:r>
      <w:r>
        <w:rPr>
          <w:rFonts w:ascii="Georgia" w:hAnsi="Georgia" w:cs="Georgia"/>
          <w:color w:val="333333"/>
          <w:lang w:val="en"/>
        </w:rPr>
        <w:t>First, we want to develop the supply-and-demand framework—perhaps the most basic tool in economics—to understand how an event affecting some good or service leads to changes in the price of that good or service as well as changes in the quantity that is bo</w:t>
      </w:r>
      <w:r>
        <w:rPr>
          <w:rFonts w:ascii="Georgia" w:hAnsi="Georgia" w:cs="Georgia"/>
          <w:color w:val="333333"/>
          <w:lang w:val="en"/>
        </w:rPr>
        <w:t>ught and sold. Second, we want to explore some of the ways in which different markets in the economy are linked, for linkages across markets are among the most important features of macroeconomic analysis. The financial crisis is a good illustration becaus</w:t>
      </w:r>
      <w:r>
        <w:rPr>
          <w:rFonts w:ascii="Georgia" w:hAnsi="Georgia" w:cs="Georgia"/>
          <w:color w:val="333333"/>
          <w:lang w:val="en"/>
        </w:rPr>
        <w:t>e this single event affected so many markets.</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407" w:name="coopermacro-ch04_s00_p27"/>
      <w:bookmarkEnd w:id="407"/>
      <w:r>
        <w:rPr>
          <w:rFonts w:ascii="Georgia" w:hAnsi="Georgia" w:cs="Georgia"/>
          <w:color w:val="333333"/>
          <w:lang w:val="en"/>
        </w:rPr>
        <w:t>Understanding the sources and consequences of changing prices and quantities in the economy is one of the key tasks of an economist. There is an almost endless list of such analyses in economics. In fact, most</w:t>
      </w:r>
      <w:r>
        <w:rPr>
          <w:rFonts w:ascii="Georgia" w:hAnsi="Georgia" w:cs="Georgia"/>
          <w:color w:val="333333"/>
          <w:lang w:val="en"/>
        </w:rPr>
        <w:t xml:space="preserve"> of the applications in this textbook ultimately come down to understanding, explaining, and predicting changes in prices and quantities. The two questions that motivate this chapter are as follows:</w:t>
      </w:r>
    </w:p>
    <w:p w:rsidR="00000000" w:rsidRDefault="0060168B">
      <w:pPr>
        <w:pStyle w:val="BodyText"/>
        <w:spacing w:after="0"/>
        <w:rPr>
          <w:rFonts w:ascii="Georgia" w:hAnsi="Georgia" w:cs="Georgia"/>
          <w:color w:val="333333"/>
          <w:lang w:val="en"/>
        </w:rPr>
      </w:pPr>
    </w:p>
    <w:p w:rsidR="00000000" w:rsidRDefault="0060168B">
      <w:pPr>
        <w:pStyle w:val="BodyText"/>
        <w:spacing w:after="0"/>
        <w:ind w:left="225" w:right="225"/>
        <w:rPr>
          <w:rFonts w:ascii="Georgia" w:hAnsi="Georgia" w:cs="Georgia"/>
          <w:i/>
          <w:color w:val="333333"/>
          <w:lang w:val="en"/>
        </w:rPr>
      </w:pPr>
      <w:bookmarkStart w:id="408" w:name="coopermacro-ch04_s00_p28"/>
      <w:bookmarkStart w:id="409" w:name="coopermacro-ch04_s00_bl01"/>
      <w:bookmarkEnd w:id="408"/>
      <w:bookmarkEnd w:id="409"/>
      <w:r>
        <w:rPr>
          <w:rFonts w:ascii="Georgia" w:hAnsi="Georgia" w:cs="Georgia"/>
          <w:i/>
          <w:color w:val="333333"/>
          <w:lang w:val="en"/>
        </w:rPr>
        <w:t>What determines price and quantity in a market?</w:t>
      </w:r>
    </w:p>
    <w:p w:rsidR="00000000" w:rsidRDefault="0060168B">
      <w:pPr>
        <w:pStyle w:val="BodyText"/>
        <w:spacing w:after="0"/>
        <w:ind w:left="225" w:right="225"/>
        <w:rPr>
          <w:rFonts w:ascii="Georgia" w:hAnsi="Georgia" w:cs="Georgia"/>
          <w:i/>
          <w:color w:val="333333"/>
          <w:lang w:val="en"/>
        </w:rPr>
      </w:pPr>
    </w:p>
    <w:p w:rsidR="00000000" w:rsidRDefault="0060168B">
      <w:pPr>
        <w:pStyle w:val="BodyText"/>
        <w:spacing w:after="0"/>
        <w:ind w:left="225" w:right="225"/>
        <w:rPr>
          <w:rFonts w:ascii="Georgia" w:hAnsi="Georgia" w:cs="Georgia"/>
          <w:i/>
          <w:color w:val="333333"/>
          <w:lang w:val="en"/>
        </w:rPr>
      </w:pPr>
      <w:bookmarkStart w:id="410" w:name="coopermacro-ch04_s00_p29"/>
      <w:bookmarkStart w:id="411" w:name="coopermacro-ch04_s00_bl02"/>
      <w:bookmarkEnd w:id="410"/>
      <w:bookmarkEnd w:id="411"/>
      <w:r>
        <w:rPr>
          <w:rFonts w:ascii="Georgia" w:hAnsi="Georgia" w:cs="Georgia"/>
          <w:i/>
          <w:color w:val="333333"/>
          <w:lang w:val="en"/>
        </w:rPr>
        <w:t>How are</w:t>
      </w:r>
      <w:r>
        <w:rPr>
          <w:rFonts w:ascii="Georgia" w:hAnsi="Georgia" w:cs="Georgia"/>
          <w:i/>
          <w:color w:val="333333"/>
          <w:lang w:val="en"/>
        </w:rPr>
        <w:t xml:space="preserve"> markets interconnected?</w:t>
      </w:r>
    </w:p>
    <w:p w:rsidR="00000000" w:rsidRDefault="0060168B">
      <w:pPr>
        <w:pStyle w:val="BodyText"/>
        <w:spacing w:after="0"/>
        <w:ind w:right="225"/>
        <w:rPr>
          <w:rFonts w:ascii="Georgia" w:hAnsi="Georgia" w:cs="Georgia"/>
          <w:i/>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rPr>
          <w:rFonts w:ascii="Georgia" w:hAnsi="Georgia" w:cs="Georgia"/>
          <w:color w:val="333333"/>
          <w:sz w:val="24"/>
          <w:szCs w:val="24"/>
        </w:rPr>
      </w:pPr>
    </w:p>
    <w:p w:rsidR="00000000" w:rsidRDefault="0060168B">
      <w:pPr>
        <w:pStyle w:val="Heading3"/>
        <w:spacing w:before="0" w:after="0"/>
        <w:rPr>
          <w:rFonts w:ascii="Georgia" w:hAnsi="Georgia" w:cs="Georgia"/>
          <w:sz w:val="24"/>
          <w:szCs w:val="24"/>
        </w:rPr>
      </w:pPr>
      <w:r>
        <w:rPr>
          <w:rFonts w:ascii="Georgia" w:hAnsi="Georgia" w:cs="Georgia"/>
          <w:color w:val="333333"/>
          <w:sz w:val="24"/>
          <w:szCs w:val="24"/>
        </w:rPr>
        <w:t>Road Map</w:t>
      </w:r>
    </w:p>
    <w:p w:rsidR="00000000" w:rsidRDefault="0060168B">
      <w:pPr>
        <w:pStyle w:val="BodyText"/>
        <w:spacing w:after="0"/>
        <w:rPr>
          <w:rFonts w:ascii="Georgia" w:hAnsi="Georgia" w:cs="Georgia"/>
        </w:rPr>
      </w:pPr>
    </w:p>
    <w:p w:rsidR="00000000" w:rsidRDefault="0060168B">
      <w:pPr>
        <w:pStyle w:val="BodyText"/>
        <w:spacing w:after="0"/>
        <w:rPr>
          <w:rFonts w:ascii="Georgia" w:hAnsi="Georgia" w:cs="Georgia"/>
          <w:color w:val="333333"/>
          <w:lang w:val="en"/>
        </w:rPr>
      </w:pPr>
      <w:bookmarkStart w:id="412" w:name="coopermacro-ch04_s00_s01_p01"/>
      <w:bookmarkEnd w:id="412"/>
      <w:r>
        <w:rPr>
          <w:rFonts w:ascii="Georgia" w:hAnsi="Georgia" w:cs="Georgia"/>
          <w:color w:val="333333"/>
          <w:lang w:val="en"/>
        </w:rPr>
        <w:t xml:space="preserve">The story of the crisis of 2008 is fascinating and worth understanding in some detail. We begin with the basics of supply and demand, looking at a single market—the </w:t>
      </w:r>
      <w:r>
        <w:rPr>
          <w:rFonts w:ascii="Georgia" w:hAnsi="Georgia" w:cs="Georgia"/>
          <w:color w:val="333333"/>
          <w:lang w:val="en"/>
        </w:rPr>
        <w:t>market for houses. We explain how the equilibrium price and quantity in this market are determined, which allows us to understand why the price of housing changes. This is a first step to understanding the crisis of 2008 because the housing market was cent</w:t>
      </w:r>
      <w:r>
        <w:rPr>
          <w:rFonts w:ascii="Georgia" w:hAnsi="Georgia" w:cs="Georgia"/>
          <w:color w:val="333333"/>
          <w:lang w:val="en"/>
        </w:rPr>
        <w:t>ral to that story.</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413" w:name="coopermacro-ch04_s00_s01_p02"/>
      <w:bookmarkEnd w:id="413"/>
      <w:r>
        <w:rPr>
          <w:rFonts w:ascii="Georgia" w:hAnsi="Georgia" w:cs="Georgia"/>
          <w:color w:val="333333"/>
          <w:lang w:val="en"/>
        </w:rPr>
        <w:t>The story began in the housing market but did not end there. It spread across the economy and across the world. Hence we next look at three significant markets in the economy: the labor market, the credit market, and the foreign exchang</w:t>
      </w:r>
      <w:r>
        <w:rPr>
          <w:rFonts w:ascii="Georgia" w:hAnsi="Georgia" w:cs="Georgia"/>
          <w:color w:val="333333"/>
          <w:lang w:val="en"/>
        </w:rPr>
        <w:t xml:space="preserve">e market. Understanding how these three markets work is necessary for a good understanding of macroeconomics. We use these markets to provide more illustrations of supply and demand in action. Finally, we look at how markets are linked together to see how </w:t>
      </w:r>
      <w:r>
        <w:rPr>
          <w:rFonts w:ascii="Georgia" w:hAnsi="Georgia" w:cs="Georgia"/>
          <w:color w:val="333333"/>
          <w:lang w:val="en"/>
        </w:rPr>
        <w:t>what might have seemed like a minor problem in one market turned into a cataclysmic event for the world’s economies.</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rPr>
      </w:pPr>
      <w:bookmarkStart w:id="414" w:name="coopermacro-ch04_s00_s01_p03"/>
      <w:bookmarkEnd w:id="414"/>
      <w:r>
        <w:rPr>
          <w:rFonts w:ascii="Georgia" w:hAnsi="Georgia" w:cs="Georgia"/>
          <w:color w:val="333333"/>
          <w:lang w:val="en"/>
        </w:rPr>
        <w:t>Throughout this chapter, we use the term “the crisis of 2008” as shorthand, but the first signs of the crisis emerged well before that yea</w:t>
      </w:r>
      <w:r>
        <w:rPr>
          <w:rFonts w:ascii="Georgia" w:hAnsi="Georgia" w:cs="Georgia"/>
          <w:color w:val="333333"/>
          <w:lang w:val="en"/>
        </w:rPr>
        <w:t xml:space="preserve">r, and the effects of the crisis are still being felt several years later. The crisis was a complex event, and right now, at the beginning of your studies of macroeconomics, we are not yet ready to delve deeply into a detailed analysis of those events. We </w:t>
      </w:r>
      <w:r>
        <w:rPr>
          <w:rFonts w:ascii="Georgia" w:hAnsi="Georgia" w:cs="Georgia"/>
          <w:color w:val="333333"/>
          <w:lang w:val="en"/>
        </w:rPr>
        <w:t>return to the crisis in </w:t>
      </w:r>
      <w:r>
        <w:rPr>
          <w:rFonts w:ascii="Georgia" w:hAnsi="Georgia"/>
        </w:rPr>
        <w:t>Chapter 15 "The Global Financial Crisis"</w:t>
      </w:r>
      <w:r>
        <w:rPr>
          <w:rFonts w:ascii="Georgia" w:hAnsi="Georgia" w:cs="Georgia"/>
          <w:color w:val="333333"/>
          <w:lang w:val="en"/>
        </w:rPr>
        <w:t>, which is a capstone chapter that brings together most of the tools of macroeconomics from this book.</w:t>
      </w:r>
    </w:p>
    <w:p w:rsidR="00000000" w:rsidRDefault="0060168B">
      <w:pPr>
        <w:pStyle w:val="BodyText"/>
        <w:spacing w:after="0"/>
        <w:rPr>
          <w:rFonts w:ascii="Georgia" w:hAnsi="Georgia" w:cs="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415" w:name="hrfn5"/>
      <w:bookmarkEnd w:id="415"/>
      <w:r>
        <w:rPr>
          <w:rFonts w:ascii="Georgia" w:hAnsi="Georgia" w:cs="Calibri2"/>
          <w:color w:val="0099FF"/>
        </w:rPr>
        <w:lastRenderedPageBreak/>
        <w:t xml:space="preserve">[1] </w:t>
      </w:r>
      <w:r>
        <w:rPr>
          <w:rFonts w:ascii="Georgia" w:hAnsi="Georgia" w:cs="Calibri2"/>
          <w:color w:val="333333"/>
        </w:rPr>
        <w:t>Martin Crutsinger, “Fallout from Financial Crisis Hammer</w:t>
      </w:r>
      <w:r>
        <w:rPr>
          <w:rFonts w:ascii="Georgia" w:hAnsi="Georgia" w:cs="Calibri2"/>
          <w:color w:val="333333"/>
        </w:rPr>
        <w:t>s Housing,” </w:t>
      </w:r>
      <w:r>
        <w:rPr>
          <w:rStyle w:val="Emphasis"/>
          <w:rFonts w:ascii="Georgia" w:hAnsi="Georgia" w:cs="Calibri2"/>
          <w:color w:val="333333"/>
        </w:rPr>
        <w:t>USA Today</w:t>
      </w:r>
      <w:r>
        <w:rPr>
          <w:rFonts w:ascii="Georgia" w:hAnsi="Georgia" w:cs="Calibri2"/>
          <w:color w:val="333333"/>
        </w:rPr>
        <w:t>, Money, October 17, 2008, accessed June 28, 2011, </w:t>
      </w:r>
      <w:hyperlink r:id="rId99" w:history="1">
        <w:r>
          <w:rPr>
            <w:rStyle w:val="Hyperlink"/>
            <w:rFonts w:ascii="Georgia" w:hAnsi="Georgia"/>
          </w:rPr>
          <w:t>http://www.usatoday.com/money/topstories/2008-10-16-3784489146_x.htm</w:t>
        </w:r>
      </w:hyperlink>
      <w:r>
        <w:rPr>
          <w:rFonts w:ascii="Georgia" w:hAnsi="Georgia" w:cs="Calibri2"/>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s="Calibri2"/>
          <w:color w:val="0099FF"/>
        </w:rPr>
        <w:t xml:space="preserve">[2] </w:t>
      </w:r>
      <w:r>
        <w:rPr>
          <w:rFonts w:ascii="Georgia" w:hAnsi="Georgia" w:cs="Calibri2"/>
          <w:color w:val="333333"/>
        </w:rPr>
        <w:t>Myra Butterworth, “Finan</w:t>
      </w:r>
      <w:r>
        <w:rPr>
          <w:rFonts w:ascii="Georgia" w:hAnsi="Georgia" w:cs="Calibri2"/>
          <w:color w:val="333333"/>
        </w:rPr>
        <w:t>cial Crisis: House-Price Slump to Cost Economy £50 Billion,” </w:t>
      </w:r>
      <w:r>
        <w:rPr>
          <w:rStyle w:val="Emphasis"/>
          <w:rFonts w:ascii="Georgia" w:hAnsi="Georgia" w:cs="Calibri2"/>
          <w:color w:val="333333"/>
        </w:rPr>
        <w:t>The Telegraph</w:t>
      </w:r>
      <w:r>
        <w:rPr>
          <w:rFonts w:ascii="Georgia" w:hAnsi="Georgia" w:cs="Calibri2"/>
          <w:color w:val="333333"/>
        </w:rPr>
        <w:t>, October 21, 2008, accessed June 28, 2011,</w:t>
      </w:r>
      <w:hyperlink r:id="rId100" w:history="1">
        <w:r>
          <w:rPr>
            <w:rStyle w:val="Hyperlink"/>
            <w:rFonts w:ascii="Georgia" w:hAnsi="Georgia"/>
          </w:rPr>
          <w:t>http://www.telegraph.co.uk/finance/economics/houseprices/3235741/Financial-crisis-House-price-slump-to-cost-economy-50-billion.html</w:t>
        </w:r>
      </w:hyperlink>
      <w:r>
        <w:rPr>
          <w:rFonts w:ascii="Georgia" w:hAnsi="Georgia" w:cs="Calibri2"/>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s="Calibri2"/>
          <w:color w:val="0099FF"/>
        </w:rPr>
        <w:t>[3]</w:t>
      </w:r>
      <w:r>
        <w:rPr>
          <w:rFonts w:ascii="Georgia" w:hAnsi="Georgia" w:cs="Calibri2"/>
          <w:color w:val="333333"/>
        </w:rPr>
        <w:t xml:space="preserve"> See David Jolly, “Global Financial Crisis Has One Beneficiary: The Dollar,” </w:t>
      </w:r>
      <w:r>
        <w:rPr>
          <w:rStyle w:val="Emphasis"/>
          <w:rFonts w:ascii="Georgia" w:hAnsi="Georgia" w:cs="Calibri2"/>
          <w:color w:val="333333"/>
        </w:rPr>
        <w:t>New York Times</w:t>
      </w:r>
      <w:r>
        <w:rPr>
          <w:rFonts w:ascii="Georgia" w:hAnsi="Georgia" w:cs="Calibri2"/>
          <w:color w:val="333333"/>
        </w:rPr>
        <w:t>, October 22, 2008,</w:t>
      </w:r>
      <w:r>
        <w:rPr>
          <w:rFonts w:ascii="Georgia" w:hAnsi="Georgia" w:cs="Calibri2"/>
          <w:color w:val="333333"/>
        </w:rPr>
        <w:t xml:space="preserve"> accessed June 28, 2011,</w:t>
      </w:r>
      <w:hyperlink r:id="rId101" w:history="1">
        <w:r>
          <w:rPr>
            <w:rStyle w:val="Hyperlink"/>
            <w:rFonts w:ascii="Georgia" w:hAnsi="Georgia"/>
          </w:rPr>
          <w:t>http://www.nytimes.com/2008/10/22/business/worldbusiness/22iht-dollar.4.17174760.html</w:t>
        </w:r>
      </w:hyperlink>
      <w:r>
        <w:rPr>
          <w:rFonts w:ascii="Georgia" w:hAnsi="Georgia" w:cs="Calibri2"/>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Calibri2"/>
          <w:b/>
          <w:bCs/>
          <w:color w:val="333333"/>
        </w:rPr>
      </w:pPr>
      <w:r>
        <w:rPr>
          <w:rFonts w:ascii="Georgia" w:hAnsi="Georgia" w:cs="Calibri2"/>
          <w:color w:val="0099FF"/>
        </w:rPr>
        <w:t xml:space="preserve">[4] </w:t>
      </w:r>
      <w:r>
        <w:rPr>
          <w:rFonts w:ascii="Georgia" w:hAnsi="Georgia" w:cs="Calibri2"/>
          <w:color w:val="333333"/>
        </w:rPr>
        <w:t>See Tong Hao, “Agricultural Products E</w:t>
      </w:r>
      <w:r>
        <w:rPr>
          <w:rFonts w:ascii="Georgia" w:hAnsi="Georgia" w:cs="Calibri2"/>
          <w:color w:val="333333"/>
        </w:rPr>
        <w:t>xport Growth Slows Down in 2008,” </w:t>
      </w:r>
      <w:r>
        <w:rPr>
          <w:rStyle w:val="Emphasis"/>
          <w:rFonts w:ascii="Georgia" w:hAnsi="Georgia" w:cs="Calibri2"/>
          <w:color w:val="333333"/>
        </w:rPr>
        <w:t>China Daily</w:t>
      </w:r>
      <w:r>
        <w:rPr>
          <w:rFonts w:ascii="Georgia" w:hAnsi="Georgia" w:cs="Calibri2"/>
          <w:color w:val="333333"/>
        </w:rPr>
        <w:t>, February 11, 2009, accessed June 28, 2011, </w:t>
      </w:r>
      <w:hyperlink r:id="rId102" w:history="1">
        <w:r>
          <w:rPr>
            <w:rStyle w:val="Hyperlink"/>
            <w:rFonts w:ascii="Georgia" w:hAnsi="Georgia"/>
          </w:rPr>
          <w:t>http://www.chinadaily.com.cn/bizchina/2009-02/11/content_7467089.htm</w:t>
        </w:r>
      </w:hyperlink>
      <w:r>
        <w:rPr>
          <w:rFonts w:ascii="Georgia" w:hAnsi="Georgia" w:cs="Calibri2"/>
          <w:color w:val="333333"/>
        </w:rPr>
        <w:t>.</w:t>
      </w:r>
    </w:p>
    <w:p w:rsidR="00000000" w:rsidRDefault="0060168B">
      <w:pPr>
        <w:widowControl/>
        <w:suppressAutoHyphens w:val="0"/>
        <w:rPr>
          <w:rFonts w:ascii="Georgia" w:hAnsi="Georgia" w:cs="Calibri2"/>
          <w:b/>
          <w:bCs/>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113" w:line="203" w:lineRule="atLeast"/>
        <w:rPr>
          <w:rFonts w:ascii="Georgia" w:hAnsi="Georgia" w:cs="Calibri2"/>
          <w:color w:val="333333"/>
          <w:sz w:val="24"/>
          <w:szCs w:val="24"/>
        </w:rPr>
      </w:pPr>
    </w:p>
    <w:p w:rsidR="00000000" w:rsidRDefault="0060168B">
      <w:pPr>
        <w:pStyle w:val="Heading2"/>
        <w:widowControl/>
        <w:spacing w:before="0" w:after="113" w:line="203" w:lineRule="atLeast"/>
        <w:rPr>
          <w:rFonts w:ascii="Georgia" w:hAnsi="Georgia" w:cs="Calibri2"/>
          <w:color w:val="333333"/>
          <w:sz w:val="24"/>
          <w:szCs w:val="24"/>
        </w:rPr>
      </w:pPr>
      <w:r>
        <w:rPr>
          <w:rFonts w:ascii="Georgia" w:hAnsi="Georgia" w:cs="Calibri2"/>
          <w:color w:val="333333"/>
          <w:sz w:val="24"/>
          <w:szCs w:val="24"/>
        </w:rPr>
        <w:t>4.1 Housing Supply and Demand</w:t>
      </w:r>
    </w:p>
    <w:p w:rsidR="00000000" w:rsidRDefault="0060168B">
      <w:pPr>
        <w:widowControl/>
        <w:suppressAutoHyphens w:val="0"/>
        <w:rPr>
          <w:rFonts w:ascii="Georgia" w:hAnsi="Georgia" w:cs="Calibri2"/>
          <w:b/>
          <w:bCs/>
          <w:color w:val="333333"/>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jc w:val="center"/>
        <w:rPr>
          <w:rFonts w:ascii="Georgia" w:hAnsi="Georgia" w:cs="Calibri2"/>
          <w:b w:val="0"/>
          <w:color w:val="333333"/>
          <w:sz w:val="24"/>
          <w:szCs w:val="24"/>
        </w:rPr>
      </w:pPr>
      <w:r>
        <w:rPr>
          <w:rFonts w:ascii="Georgia" w:hAnsi="Georgia" w:cs="Calibri2"/>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416" w:name="coopermacro-ch04_s01_p01"/>
      <w:bookmarkEnd w:id="416"/>
      <w:r>
        <w:rPr>
          <w:rFonts w:ascii="Georgia" w:hAnsi="Georgia" w:cs="Calibri2"/>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48"/>
        </w:numPr>
        <w:tabs>
          <w:tab w:val="left" w:pos="0"/>
        </w:tabs>
        <w:spacing w:after="0" w:line="203" w:lineRule="atLeast"/>
        <w:ind w:right="281"/>
        <w:rPr>
          <w:rFonts w:ascii="Georgia" w:hAnsi="Georgia" w:cs="Calibri2"/>
          <w:color w:val="333333"/>
        </w:rPr>
      </w:pPr>
      <w:bookmarkStart w:id="417" w:name="coopermacro-ch04_s01_l01"/>
      <w:bookmarkEnd w:id="417"/>
      <w:r>
        <w:rPr>
          <w:rFonts w:ascii="Georgia" w:hAnsi="Georgia" w:cs="Calibri2"/>
          <w:color w:val="333333"/>
        </w:rPr>
        <w:t>What factors underlie the demand for housing?</w:t>
      </w:r>
    </w:p>
    <w:p w:rsidR="00000000" w:rsidRDefault="0060168B" w:rsidP="0060168B">
      <w:pPr>
        <w:pStyle w:val="BodyText"/>
        <w:widowControl/>
        <w:numPr>
          <w:ilvl w:val="0"/>
          <w:numId w:val="48"/>
        </w:numPr>
        <w:tabs>
          <w:tab w:val="left" w:pos="0"/>
        </w:tabs>
        <w:spacing w:after="0" w:line="203" w:lineRule="atLeast"/>
        <w:ind w:right="281"/>
        <w:rPr>
          <w:rFonts w:ascii="Georgia" w:hAnsi="Georgia" w:cs="Calibri2"/>
          <w:color w:val="333333"/>
        </w:rPr>
      </w:pPr>
      <w:r>
        <w:rPr>
          <w:rFonts w:ascii="Georgia" w:hAnsi="Georgia" w:cs="Calibri2"/>
          <w:color w:val="333333"/>
        </w:rPr>
        <w:t xml:space="preserve">What </w:t>
      </w:r>
      <w:r>
        <w:rPr>
          <w:rFonts w:ascii="Georgia" w:hAnsi="Georgia" w:cs="Calibri2"/>
          <w:color w:val="333333"/>
        </w:rPr>
        <w:t>factors underlie the supply of housing?</w:t>
      </w:r>
    </w:p>
    <w:p w:rsidR="00000000" w:rsidRDefault="0060168B" w:rsidP="0060168B">
      <w:pPr>
        <w:pStyle w:val="BodyText"/>
        <w:widowControl/>
        <w:numPr>
          <w:ilvl w:val="0"/>
          <w:numId w:val="48"/>
        </w:numPr>
        <w:tabs>
          <w:tab w:val="left" w:pos="0"/>
        </w:tabs>
        <w:spacing w:after="0" w:line="203" w:lineRule="atLeast"/>
        <w:ind w:right="281"/>
        <w:rPr>
          <w:rFonts w:ascii="Georgia" w:hAnsi="Georgia" w:cs="Calibri2"/>
          <w:color w:val="333333"/>
        </w:rPr>
      </w:pPr>
      <w:r>
        <w:rPr>
          <w:rFonts w:ascii="Georgia" w:hAnsi="Georgia" w:cs="Calibri2"/>
          <w:color w:val="333333"/>
        </w:rPr>
        <w:t>What determines the amount of housing traded and the price of housing?</w:t>
      </w:r>
    </w:p>
    <w:p w:rsidR="00000000" w:rsidRDefault="0060168B">
      <w:pPr>
        <w:pStyle w:val="BodyText"/>
        <w:widowControl/>
        <w:spacing w:after="0" w:line="203" w:lineRule="atLeast"/>
        <w:ind w:right="281"/>
        <w:rPr>
          <w:rFonts w:ascii="Georgia" w:hAnsi="Georgia" w:cs="Calibri2"/>
          <w:color w:val="333333"/>
        </w:rPr>
      </w:pPr>
    </w:p>
    <w:p w:rsidR="00000000" w:rsidRDefault="0060168B">
      <w:pPr>
        <w:pStyle w:val="BodyText"/>
        <w:widowControl/>
        <w:spacing w:after="0" w:line="203" w:lineRule="atLeast"/>
        <w:ind w:right="281"/>
        <w:rPr>
          <w:rFonts w:ascii="Georgia" w:hAnsi="Georgia" w:cs="Calibri2"/>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cs="Georgia"/>
          <w:color w:val="333333"/>
        </w:rPr>
      </w:pPr>
    </w:p>
    <w:p w:rsidR="00000000" w:rsidRDefault="0060168B">
      <w:pPr>
        <w:pStyle w:val="BodyText"/>
        <w:widowControl/>
        <w:spacing w:after="0"/>
        <w:rPr>
          <w:rFonts w:ascii="Georgia" w:hAnsi="Georgia" w:cs="Georgia"/>
          <w:color w:val="333333"/>
        </w:rPr>
      </w:pPr>
      <w:bookmarkStart w:id="418" w:name="coopermacro-ch04_s01_p02"/>
      <w:bookmarkEnd w:id="418"/>
      <w:r>
        <w:rPr>
          <w:rFonts w:ascii="Georgia" w:hAnsi="Georgia" w:cs="Georgia"/>
          <w:color w:val="333333"/>
        </w:rPr>
        <w:t>The first two articles we quoted from made it clear that the housing market was heavily affected by the financial crisis. More t</w:t>
      </w:r>
      <w:r>
        <w:rPr>
          <w:rFonts w:ascii="Georgia" w:hAnsi="Georgia" w:cs="Georgia"/>
          <w:color w:val="333333"/>
        </w:rPr>
        <w:t>han that, it was where the crisis began—and so it is where we begin our story.</w:t>
      </w:r>
    </w:p>
    <w:p w:rsidR="00000000" w:rsidRDefault="0060168B">
      <w:pPr>
        <w:pStyle w:val="BodyText"/>
        <w:widowControl/>
        <w:spacing w:after="0"/>
        <w:rPr>
          <w:rFonts w:ascii="Georgia" w:hAnsi="Georgia" w:cs="Georgia"/>
          <w:color w:val="333333"/>
        </w:rPr>
      </w:pPr>
    </w:p>
    <w:p w:rsidR="00000000" w:rsidRDefault="0060168B">
      <w:pPr>
        <w:pStyle w:val="BodyText"/>
        <w:widowControl/>
        <w:spacing w:after="0"/>
        <w:rPr>
          <w:rFonts w:ascii="Georgia" w:hAnsi="Georgia" w:cs="Georgia"/>
          <w:color w:val="333333"/>
        </w:rPr>
      </w:pPr>
      <w:bookmarkStart w:id="419" w:name="coopermacro-ch04_s01_p03"/>
      <w:bookmarkEnd w:id="419"/>
      <w:r>
        <w:rPr>
          <w:rFonts w:ascii="Georgia" w:hAnsi="Georgia" w:cs="Georgia"/>
          <w:color w:val="333333"/>
        </w:rPr>
        <w:t>We start with the market for new homes, which are part of real gross domestic product (real GDP). (The buying and selling of existing homes is not counted in GDP.) New homes ar</w:t>
      </w:r>
      <w:r>
        <w:rPr>
          <w:rFonts w:ascii="Georgia" w:hAnsi="Georgia" w:cs="Georgia"/>
          <w:color w:val="333333"/>
        </w:rPr>
        <w:t>e supplied by construction firms and demanded by families wishing to live in a new home. New homes are also bought by speculators who purchase houses in the hope that they can resell them for a higher price in the future.</w:t>
      </w:r>
    </w:p>
    <w:p w:rsidR="00000000" w:rsidRDefault="0060168B">
      <w:pPr>
        <w:pStyle w:val="BodyText"/>
        <w:widowControl/>
        <w:spacing w:after="0"/>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r>
        <w:rPr>
          <w:rFonts w:ascii="Georgia" w:hAnsi="Georgia" w:cs="Georgia"/>
          <w:color w:val="333333"/>
        </w:rPr>
        <w:t>Toolkit: </w:t>
      </w:r>
      <w:r>
        <w:rPr>
          <w:rFonts w:ascii="Georgia" w:hAnsi="Georgia"/>
        </w:rPr>
        <w:t>Section 1</w:t>
      </w:r>
      <w:r>
        <w:rPr>
          <w:rFonts w:ascii="Georgia" w:hAnsi="Georgia"/>
        </w:rPr>
        <w:t>6.6 "Supply and Demand"</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420" w:name="coopermacro-ch04_s01_p04"/>
      <w:bookmarkEnd w:id="420"/>
      <w:r>
        <w:rPr>
          <w:rFonts w:ascii="Georgia" w:hAnsi="Georgia" w:cs="Georgia"/>
          <w:b/>
          <w:color w:val="111111"/>
          <w:u w:val="single"/>
        </w:rPr>
        <w:t>Supply and demand</w:t>
      </w:r>
      <w:r>
        <w:rPr>
          <w:rFonts w:ascii="Georgia" w:hAnsi="Georgia" w:cs="Georgia"/>
          <w:color w:val="333333"/>
        </w:rPr>
        <w:t xml:space="preserve"> is a framework we use to explain and predict the equilibrium price and quantity of a good. A point on the market supply curve shows the quantity that suppliers </w:t>
      </w:r>
      <w:r>
        <w:rPr>
          <w:rFonts w:ascii="Georgia" w:hAnsi="Georgia" w:cs="Georgia"/>
          <w:color w:val="333333"/>
        </w:rPr>
        <w:t>are willing to sell for a given price. A point on the market demand curve shows the quantity that demanders are willing to buy for a given price. The intersection of supply and demand determines the equilibrium price and quantity that will prevail in the m</w:t>
      </w:r>
      <w:r>
        <w:rPr>
          <w:rFonts w:ascii="Georgia" w:hAnsi="Georgia" w:cs="Georgia"/>
          <w:color w:val="333333"/>
        </w:rPr>
        <w:t>arket.</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421" w:name="coopermacro-ch04_s01_p05"/>
      <w:bookmarkEnd w:id="421"/>
      <w:r>
        <w:rPr>
          <w:rFonts w:ascii="Georgia" w:hAnsi="Georgia" w:cs="Georgia"/>
          <w:color w:val="333333"/>
        </w:rPr>
        <w:t>The toolkit contains a presentation of supply and demand that you can use for reference purposes in this and the following chapters.</w:t>
      </w:r>
    </w:p>
    <w:p w:rsidR="00000000" w:rsidRDefault="0060168B">
      <w:pPr>
        <w:pStyle w:val="BodyText"/>
        <w:widowControl/>
        <w:spacing w:after="0" w:line="203" w:lineRule="atLeast"/>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cs="Georgia"/>
          <w:color w:val="333333"/>
        </w:rPr>
      </w:pPr>
    </w:p>
    <w:p w:rsidR="00000000" w:rsidRDefault="0060168B">
      <w:pPr>
        <w:pStyle w:val="BodyText"/>
        <w:widowControl/>
        <w:spacing w:after="0"/>
        <w:rPr>
          <w:rFonts w:ascii="Georgia" w:hAnsi="Georgia" w:cs="Georgia"/>
          <w:color w:val="333333"/>
        </w:rPr>
      </w:pPr>
      <w:bookmarkStart w:id="422" w:name="coopermacro-ch04_s01_p06"/>
      <w:bookmarkEnd w:id="422"/>
      <w:r>
        <w:rPr>
          <w:rFonts w:ascii="Georgia" w:hAnsi="Georgia" w:cs="Georgia"/>
          <w:color w:val="333333"/>
        </w:rPr>
        <w:t>The supply-and-demand framework applies to the case that economists call a</w:t>
      </w:r>
      <w:r>
        <w:rPr>
          <w:rFonts w:ascii="Georgia" w:hAnsi="Georgia" w:cs="Georgia"/>
          <w:b/>
          <w:color w:val="111111"/>
          <w:u w:val="single"/>
        </w:rPr>
        <w:t>competitive market</w:t>
      </w:r>
      <w:r>
        <w:rPr>
          <w:rFonts w:ascii="Georgia" w:hAnsi="Georgia" w:cs="Georgia"/>
          <w:color w:val="333333"/>
        </w:rPr>
        <w:t>. A mar</w:t>
      </w:r>
      <w:r>
        <w:rPr>
          <w:rFonts w:ascii="Georgia" w:hAnsi="Georgia" w:cs="Georgia"/>
          <w:color w:val="333333"/>
        </w:rPr>
        <w:t>ket is said to be competitive, or, more precisely, to exhibit perfect competition, under two conditions:</w:t>
      </w:r>
    </w:p>
    <w:p w:rsidR="00000000" w:rsidRDefault="0060168B">
      <w:pPr>
        <w:pStyle w:val="BodyText"/>
        <w:widowControl/>
        <w:spacing w:after="0"/>
        <w:rPr>
          <w:rFonts w:ascii="Georgia" w:hAnsi="Georgia" w:cs="Georgia"/>
          <w:color w:val="333333"/>
        </w:rPr>
      </w:pPr>
    </w:p>
    <w:p w:rsidR="00000000" w:rsidRDefault="0060168B" w:rsidP="0060168B">
      <w:pPr>
        <w:pStyle w:val="BodyText"/>
        <w:widowControl/>
        <w:numPr>
          <w:ilvl w:val="0"/>
          <w:numId w:val="49"/>
        </w:numPr>
        <w:tabs>
          <w:tab w:val="left" w:pos="0"/>
        </w:tabs>
        <w:spacing w:after="0"/>
        <w:rPr>
          <w:rFonts w:ascii="Georgia" w:hAnsi="Georgia" w:cs="Georgia"/>
          <w:color w:val="333333"/>
        </w:rPr>
      </w:pPr>
      <w:bookmarkStart w:id="423" w:name="coopermacro-ch04_s01_l02"/>
      <w:bookmarkEnd w:id="423"/>
      <w:r>
        <w:rPr>
          <w:rFonts w:ascii="Georgia" w:hAnsi="Georgia" w:cs="Georgia"/>
          <w:color w:val="333333"/>
        </w:rPr>
        <w:t xml:space="preserve">  There are many buyers and many sellers, all of whom are small relative to the market.</w:t>
      </w:r>
    </w:p>
    <w:p w:rsidR="00000000" w:rsidRDefault="0060168B" w:rsidP="0060168B">
      <w:pPr>
        <w:pStyle w:val="BodyText"/>
        <w:widowControl/>
        <w:numPr>
          <w:ilvl w:val="0"/>
          <w:numId w:val="49"/>
        </w:numPr>
        <w:tabs>
          <w:tab w:val="left" w:pos="0"/>
        </w:tabs>
        <w:spacing w:after="0"/>
        <w:rPr>
          <w:rFonts w:ascii="Georgia" w:hAnsi="Georgia" w:cs="Georgia"/>
          <w:color w:val="333333"/>
        </w:rPr>
      </w:pPr>
      <w:r>
        <w:rPr>
          <w:rFonts w:ascii="Georgia" w:hAnsi="Georgia" w:cs="Georgia"/>
          <w:color w:val="333333"/>
        </w:rPr>
        <w:t xml:space="preserve">  The goods that sellers produce are perfect substitutes.</w:t>
      </w:r>
    </w:p>
    <w:p w:rsidR="00000000" w:rsidRDefault="0060168B">
      <w:pPr>
        <w:pStyle w:val="BodyText"/>
        <w:widowControl/>
        <w:spacing w:after="0"/>
        <w:rPr>
          <w:rFonts w:ascii="Georgia" w:hAnsi="Georgia" w:cs="Georgia"/>
          <w:color w:val="333333"/>
        </w:rPr>
      </w:pPr>
    </w:p>
    <w:p w:rsidR="00000000" w:rsidRDefault="0060168B">
      <w:pPr>
        <w:pStyle w:val="BodyText"/>
        <w:widowControl/>
        <w:spacing w:after="0"/>
        <w:rPr>
          <w:rFonts w:ascii="Georgia" w:hAnsi="Georgia" w:cs="Calibri2"/>
          <w:b/>
          <w:color w:val="333333"/>
        </w:rPr>
      </w:pPr>
      <w:bookmarkStart w:id="424" w:name="coopermacro-ch04_s01_p07"/>
      <w:bookmarkEnd w:id="424"/>
      <w:r>
        <w:rPr>
          <w:rFonts w:ascii="Georgia" w:hAnsi="Georgia" w:cs="Georgia"/>
          <w:color w:val="333333"/>
        </w:rPr>
        <w:t xml:space="preserve">In </w:t>
      </w:r>
      <w:r>
        <w:rPr>
          <w:rFonts w:ascii="Georgia" w:hAnsi="Georgia" w:cs="Georgia"/>
          <w:color w:val="333333"/>
        </w:rPr>
        <w:t>a competitive market, buyers and sellers take the price as given; they think their actions have no effect on the price in the market.</w:t>
      </w:r>
    </w:p>
    <w:p w:rsidR="00000000" w:rsidRDefault="0060168B">
      <w:pPr>
        <w:widowControl/>
        <w:suppressAutoHyphens w:val="0"/>
        <w:rPr>
          <w:rFonts w:ascii="Georgia" w:hAnsi="Georgia" w:cs="Calibri2"/>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Calibri2"/>
          <w:color w:val="333333"/>
          <w:sz w:val="24"/>
          <w:szCs w:val="24"/>
        </w:rPr>
      </w:pPr>
    </w:p>
    <w:p w:rsidR="00000000" w:rsidRDefault="0060168B">
      <w:pPr>
        <w:pStyle w:val="Heading2"/>
        <w:widowControl/>
        <w:spacing w:before="0" w:after="0" w:line="203" w:lineRule="atLeast"/>
        <w:rPr>
          <w:rFonts w:ascii="Georgia" w:hAnsi="Georgia"/>
          <w:sz w:val="24"/>
          <w:szCs w:val="24"/>
        </w:rPr>
      </w:pPr>
      <w:r>
        <w:rPr>
          <w:rFonts w:ascii="Georgia" w:hAnsi="Georgia" w:cs="Calibri2"/>
          <w:color w:val="333333"/>
          <w:sz w:val="24"/>
          <w:szCs w:val="24"/>
        </w:rPr>
        <w:t>Demand</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425" w:name="coopermacro-ch04_s01_s01_p01"/>
      <w:bookmarkEnd w:id="425"/>
      <w:r>
        <w:rPr>
          <w:rFonts w:ascii="Georgia" w:hAnsi="Georgia" w:cs="Georgia"/>
          <w:color w:val="333333"/>
        </w:rPr>
        <w:t>The market demand for housing is shown in </w:t>
      </w:r>
      <w:r>
        <w:rPr>
          <w:rFonts w:ascii="Georgia" w:hAnsi="Georgia"/>
        </w:rPr>
        <w:t>Figure 4.1 "The Market Demand for Houses"</w:t>
      </w:r>
      <w:r>
        <w:rPr>
          <w:rFonts w:ascii="Georgia" w:hAnsi="Georgia" w:cs="Georgia"/>
          <w:color w:val="333333"/>
        </w:rPr>
        <w:t>. We call this t</w:t>
      </w:r>
      <w:r>
        <w:rPr>
          <w:rFonts w:ascii="Georgia" w:hAnsi="Georgia" w:cs="Georgia"/>
          <w:color w:val="333333"/>
        </w:rPr>
        <w:t>he </w:t>
      </w:r>
      <w:r>
        <w:rPr>
          <w:rFonts w:ascii="Georgia" w:hAnsi="Georgia" w:cs="Georgia"/>
          <w:b/>
          <w:color w:val="111111"/>
          <w:u w:val="single"/>
        </w:rPr>
        <w:t>market demand curve</w:t>
      </w:r>
      <w:r>
        <w:rPr>
          <w:rFonts w:ascii="Georgia" w:hAnsi="Georgia" w:cs="Georgia"/>
          <w:color w:val="333333"/>
        </w:rPr>
        <w:t> because it reflects the choices of the many households in the economy. In macroeconomics, we typically look at markets at this level of aggregation and do not worry much about the individual decisions that underlie curves such as thi</w:t>
      </w:r>
      <w:r>
        <w:rPr>
          <w:rFonts w:ascii="Georgia" w:hAnsi="Georgia" w:cs="Georgia"/>
          <w:color w:val="333333"/>
        </w:rPr>
        <w:t>s one.</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i/>
          <w:color w:val="333333"/>
        </w:rPr>
      </w:pPr>
      <w:r>
        <w:rPr>
          <w:noProof/>
          <w:lang w:eastAsia="en-US" w:bidi="ar-SA"/>
        </w:rPr>
        <w:lastRenderedPageBreak/>
        <w:drawing>
          <wp:anchor distT="0" distB="0" distL="0" distR="0" simplePos="0" relativeHeight="251565056" behindDoc="0" locked="0" layoutInCell="1" allowOverlap="1">
            <wp:simplePos x="0" y="0"/>
            <wp:positionH relativeFrom="column">
              <wp:posOffset>135255</wp:posOffset>
            </wp:positionH>
            <wp:positionV relativeFrom="paragraph">
              <wp:posOffset>0</wp:posOffset>
            </wp:positionV>
            <wp:extent cx="6330950" cy="5758180"/>
            <wp:effectExtent l="0" t="0" r="0" b="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330950" cy="57581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hAnsi="Georgia" w:cs="Georgia"/>
          <w:i/>
          <w:color w:val="000000"/>
        </w:rPr>
        <w:t>Figure 4.1</w:t>
      </w:r>
      <w:r>
        <w:rPr>
          <w:rFonts w:ascii="Georgia" w:hAnsi="Georgia" w:cs="Georgia"/>
          <w:i/>
          <w:color w:val="BB9966"/>
        </w:rPr>
        <w:t> The Market Demand for Houses</w:t>
      </w:r>
    </w:p>
    <w:p w:rsidR="00000000" w:rsidRDefault="0060168B">
      <w:pPr>
        <w:pStyle w:val="BodyText"/>
        <w:widowControl/>
        <w:spacing w:after="0" w:line="203" w:lineRule="atLeast"/>
        <w:rPr>
          <w:rFonts w:ascii="Georgia" w:hAnsi="Georgia" w:cs="Georgia"/>
          <w:color w:val="333333"/>
        </w:rPr>
      </w:pPr>
      <w:bookmarkStart w:id="426" w:name="coopermacro-ch04_s01_s01_f01"/>
      <w:bookmarkEnd w:id="426"/>
      <w:r>
        <w:rPr>
          <w:rFonts w:ascii="Georgia" w:hAnsi="Georgia" w:cs="Georgia"/>
          <w:i/>
          <w:color w:val="333333"/>
        </w:rPr>
        <w:t>The market demand curve shows the quantity of houses demanded at each price.</w:t>
      </w:r>
    </w:p>
    <w:p w:rsidR="00000000" w:rsidRDefault="0060168B">
      <w:pPr>
        <w:pStyle w:val="BodyText"/>
        <w:widowControl/>
        <w:spacing w:after="0"/>
        <w:rPr>
          <w:rFonts w:ascii="Georgia" w:hAnsi="Georgia" w:cs="Georgia"/>
          <w:color w:val="333333"/>
        </w:rPr>
      </w:pPr>
    </w:p>
    <w:p w:rsidR="00000000" w:rsidRDefault="0060168B">
      <w:pPr>
        <w:pStyle w:val="BodyText"/>
        <w:widowControl/>
        <w:spacing w:after="0"/>
        <w:rPr>
          <w:rFonts w:ascii="Georgia" w:hAnsi="Georgia" w:cs="Georgia"/>
          <w:color w:val="333333"/>
        </w:rPr>
      </w:pPr>
    </w:p>
    <w:p w:rsidR="00000000" w:rsidRDefault="0060168B">
      <w:pPr>
        <w:pStyle w:val="BodyText"/>
        <w:widowControl/>
        <w:spacing w:after="0"/>
        <w:rPr>
          <w:rFonts w:ascii="Georgia" w:hAnsi="Georgia" w:cs="Georgia"/>
          <w:color w:val="333333"/>
        </w:rPr>
      </w:pPr>
      <w:bookmarkStart w:id="427" w:name="coopermacro-ch04_s01_s01_p50"/>
      <w:bookmarkEnd w:id="427"/>
      <w:r>
        <w:rPr>
          <w:rFonts w:ascii="Georgia" w:hAnsi="Georgia" w:cs="Georgia"/>
          <w:color w:val="333333"/>
        </w:rPr>
        <w:t>As the price of housing decreases, the quantity demanded increases. This is an example of the law of demand, which</w:t>
      </w:r>
      <w:r>
        <w:rPr>
          <w:rFonts w:ascii="Georgia" w:hAnsi="Georgia" w:cs="Georgia"/>
          <w:color w:val="333333"/>
        </w:rPr>
        <w:t xml:space="preserve"> derives from two effects:</w:t>
      </w:r>
    </w:p>
    <w:p w:rsidR="00000000" w:rsidRDefault="0060168B">
      <w:pPr>
        <w:pStyle w:val="BodyText"/>
        <w:widowControl/>
        <w:spacing w:after="0"/>
        <w:rPr>
          <w:rFonts w:ascii="Georgia" w:hAnsi="Georgia" w:cs="Georgia"/>
          <w:color w:val="333333"/>
        </w:rPr>
      </w:pPr>
    </w:p>
    <w:p w:rsidR="00000000" w:rsidRDefault="0060168B" w:rsidP="0060168B">
      <w:pPr>
        <w:pStyle w:val="BodyText"/>
        <w:widowControl/>
        <w:numPr>
          <w:ilvl w:val="0"/>
          <w:numId w:val="50"/>
        </w:numPr>
        <w:tabs>
          <w:tab w:val="left" w:pos="0"/>
        </w:tabs>
        <w:spacing w:after="0"/>
        <w:rPr>
          <w:rFonts w:ascii="Georgia" w:hAnsi="Georgia" w:cs="Georgia"/>
          <w:color w:val="333333"/>
        </w:rPr>
      </w:pPr>
      <w:bookmarkStart w:id="428" w:name="coopermacro-ch04_s01_s01_l01"/>
      <w:bookmarkEnd w:id="428"/>
      <w:r>
        <w:rPr>
          <w:rFonts w:ascii="Georgia" w:hAnsi="Georgia" w:cs="Georgia"/>
          <w:color w:val="333333"/>
        </w:rPr>
        <w:t xml:space="preserve">  As the price of a good or service decreases, more individuals choose to buy a positive quantity rather than zero.</w:t>
      </w:r>
    </w:p>
    <w:p w:rsidR="00000000" w:rsidRDefault="0060168B" w:rsidP="0060168B">
      <w:pPr>
        <w:pStyle w:val="BodyText"/>
        <w:widowControl/>
        <w:numPr>
          <w:ilvl w:val="0"/>
          <w:numId w:val="50"/>
        </w:numPr>
        <w:tabs>
          <w:tab w:val="left" w:pos="0"/>
        </w:tabs>
        <w:spacing w:after="0"/>
        <w:rPr>
          <w:rFonts w:ascii="Georgia" w:hAnsi="Georgia" w:cs="Georgia"/>
          <w:color w:val="333333"/>
        </w:rPr>
      </w:pPr>
      <w:r>
        <w:rPr>
          <w:rFonts w:ascii="Georgia" w:hAnsi="Georgia" w:cs="Georgia"/>
          <w:color w:val="333333"/>
        </w:rPr>
        <w:t xml:space="preserve">  As the price of a good or a service decreases, individuals choose to buy a larger quantity.</w:t>
      </w:r>
    </w:p>
    <w:p w:rsidR="00000000" w:rsidRDefault="0060168B">
      <w:pPr>
        <w:pStyle w:val="BodyText"/>
        <w:widowControl/>
        <w:spacing w:after="0"/>
        <w:ind w:left="360"/>
        <w:rPr>
          <w:rFonts w:ascii="Georgia" w:hAnsi="Georgia" w:cs="Georgia"/>
          <w:color w:val="333333"/>
        </w:rPr>
      </w:pPr>
    </w:p>
    <w:p w:rsidR="00000000" w:rsidRDefault="0060168B">
      <w:pPr>
        <w:pStyle w:val="BodyText"/>
        <w:widowControl/>
        <w:spacing w:after="0"/>
        <w:rPr>
          <w:rFonts w:ascii="Georgia" w:hAnsi="Georgia" w:cs="Georgia"/>
          <w:color w:val="333333"/>
        </w:rPr>
      </w:pPr>
      <w:bookmarkStart w:id="429" w:name="coopermacro-ch04_s01_s01_p02"/>
      <w:bookmarkEnd w:id="429"/>
      <w:r>
        <w:rPr>
          <w:rFonts w:ascii="Georgia" w:hAnsi="Georgia" w:cs="Georgia"/>
          <w:color w:val="333333"/>
        </w:rPr>
        <w:t xml:space="preserve">In </w:t>
      </w:r>
      <w:r>
        <w:rPr>
          <w:rFonts w:ascii="Georgia" w:hAnsi="Georgia" w:cs="Georgia"/>
          <w:color w:val="333333"/>
        </w:rPr>
        <w:t>the case of the market for housing, the first of these is more important. Most people own either zero houses or one house. As houses become cheaper, more people decide that they can afford a house, so the quantity demanded increases. A few people might dec</w:t>
      </w:r>
      <w:r>
        <w:rPr>
          <w:rFonts w:ascii="Georgia" w:hAnsi="Georgia" w:cs="Georgia"/>
          <w:color w:val="333333"/>
        </w:rPr>
        <w:t xml:space="preserve">ide to buy an additional house, but they would presumably be in the rich minority. For other goods, such as </w:t>
      </w:r>
      <w:r>
        <w:rPr>
          <w:rFonts w:ascii="Georgia" w:hAnsi="Georgia" w:cs="Georgia"/>
          <w:color w:val="333333"/>
        </w:rPr>
        <w:lastRenderedPageBreak/>
        <w:t>chocolate bars or shoeshines, the second effect is more important: as price decreases, people increase the quantity that they buy.</w:t>
      </w:r>
    </w:p>
    <w:p w:rsidR="00000000" w:rsidRDefault="0060168B">
      <w:pPr>
        <w:pStyle w:val="BodyText"/>
        <w:widowControl/>
        <w:spacing w:after="0"/>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sz w:val="24"/>
          <w:szCs w:val="24"/>
        </w:rPr>
      </w:pPr>
      <w:r>
        <w:rPr>
          <w:rFonts w:ascii="Georgia" w:hAnsi="Georgia" w:cs="Calibri2"/>
          <w:color w:val="333333"/>
          <w:sz w:val="24"/>
          <w:szCs w:val="24"/>
        </w:rPr>
        <w:lastRenderedPageBreak/>
        <w:t>Shifts in Demand</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430" w:name="coopermacro-ch04_s01_s01_s01_p01"/>
      <w:bookmarkEnd w:id="430"/>
      <w:r>
        <w:rPr>
          <w:rFonts w:ascii="Georgia" w:hAnsi="Georgia" w:cs="Georgia"/>
          <w:color w:val="333333"/>
        </w:rPr>
        <w:t>When we draw a demand curve, we are varying the price but </w:t>
      </w:r>
      <w:r>
        <w:rPr>
          <w:rStyle w:val="Emphasis"/>
          <w:rFonts w:ascii="Georgia" w:hAnsi="Georgia" w:cs="Georgia"/>
          <w:color w:val="333333"/>
        </w:rPr>
        <w:t>holding everything else fixed</w:t>
      </w:r>
      <w:r>
        <w:rPr>
          <w:rFonts w:ascii="Georgia" w:hAnsi="Georgia" w:cs="Georgia"/>
          <w:color w:val="333333"/>
        </w:rPr>
        <w:t>. In particular, we hold fixed the level of income, the prices of other goods and services in the economy, and the tastes of households. If these other</w:t>
      </w:r>
      <w:r>
        <w:rPr>
          <w:rFonts w:ascii="Georgia" w:hAnsi="Georgia" w:cs="Georgia"/>
          <w:color w:val="333333"/>
        </w:rPr>
        <w:t xml:space="preserve"> factors change, then the market demand curve will </w:t>
      </w:r>
      <w:r>
        <w:rPr>
          <w:rStyle w:val="Emphasis"/>
          <w:rFonts w:ascii="Georgia" w:hAnsi="Georgia" w:cs="Georgia"/>
          <w:color w:val="333333"/>
        </w:rPr>
        <w:t>shift</w:t>
      </w:r>
      <w:r>
        <w:rPr>
          <w:rFonts w:ascii="Georgia" w:hAnsi="Georgia" w:cs="Georgia"/>
          <w:color w:val="333333"/>
        </w:rPr>
        <w:t>—that is, the quantity demanded will change at each price.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431" w:name="coopermacro-ch04_s01_s01_s01_p02"/>
      <w:bookmarkEnd w:id="431"/>
      <w:r>
        <w:rPr>
          <w:rFonts w:ascii="Georgia" w:hAnsi="Georgia" w:cs="Georgia"/>
          <w:color w:val="333333"/>
        </w:rPr>
        <w:t>A leftward shift of the market demand curve for houses, as indicated in </w:t>
      </w:r>
      <w:r>
        <w:rPr>
          <w:rFonts w:ascii="Georgia" w:hAnsi="Georgia"/>
        </w:rPr>
        <w:t>Figure 4.2 "A Shift in the Market Demand Curve"</w:t>
      </w:r>
      <w:r>
        <w:rPr>
          <w:rFonts w:ascii="Georgia" w:hAnsi="Georgia" w:cs="Georgia"/>
          <w:color w:val="333333"/>
        </w:rPr>
        <w:t xml:space="preserve">, could be caused by </w:t>
      </w:r>
      <w:r>
        <w:rPr>
          <w:rFonts w:ascii="Georgia" w:hAnsi="Georgia" w:cs="Georgia"/>
          <w:color w:val="333333"/>
        </w:rPr>
        <w:t>many factors, including the following:</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51"/>
        </w:numPr>
        <w:tabs>
          <w:tab w:val="left" w:pos="0"/>
        </w:tabs>
        <w:spacing w:after="0" w:line="203" w:lineRule="atLeast"/>
        <w:rPr>
          <w:rFonts w:ascii="Georgia" w:hAnsi="Georgia" w:cs="Georgia"/>
          <w:color w:val="333333"/>
        </w:rPr>
      </w:pPr>
      <w:bookmarkStart w:id="432" w:name="coopermacro-ch04_s01_s01_s01_l01"/>
      <w:bookmarkEnd w:id="432"/>
      <w:r>
        <w:rPr>
          <w:rFonts w:ascii="Georgia" w:hAnsi="Georgia" w:cs="Georgia"/>
          <w:color w:val="333333"/>
        </w:rPr>
        <w:t>A decrease in the incomes of households in the market</w:t>
      </w:r>
    </w:p>
    <w:p w:rsidR="00000000" w:rsidRDefault="0060168B" w:rsidP="0060168B">
      <w:pPr>
        <w:pStyle w:val="BodyText"/>
        <w:widowControl/>
        <w:numPr>
          <w:ilvl w:val="0"/>
          <w:numId w:val="51"/>
        </w:numPr>
        <w:tabs>
          <w:tab w:val="left" w:pos="0"/>
        </w:tabs>
        <w:spacing w:after="0" w:line="203" w:lineRule="atLeast"/>
        <w:rPr>
          <w:rFonts w:ascii="Georgia" w:hAnsi="Georgia" w:cs="Georgia"/>
          <w:color w:val="333333"/>
        </w:rPr>
      </w:pPr>
      <w:r>
        <w:rPr>
          <w:rFonts w:ascii="Georgia" w:hAnsi="Georgia" w:cs="Georgia"/>
          <w:color w:val="333333"/>
        </w:rPr>
        <w:t>Concerns about the future health of the economy</w:t>
      </w:r>
    </w:p>
    <w:p w:rsidR="00000000" w:rsidRDefault="0060168B" w:rsidP="0060168B">
      <w:pPr>
        <w:pStyle w:val="BodyText"/>
        <w:widowControl/>
        <w:numPr>
          <w:ilvl w:val="0"/>
          <w:numId w:val="51"/>
        </w:numPr>
        <w:tabs>
          <w:tab w:val="left" w:pos="0"/>
        </w:tabs>
        <w:spacing w:after="0" w:line="203" w:lineRule="atLeast"/>
        <w:rPr>
          <w:rFonts w:ascii="Georgia" w:hAnsi="Georgia" w:cs="Georgia"/>
          <w:color w:val="333333"/>
        </w:rPr>
      </w:pPr>
      <w:r>
        <w:rPr>
          <w:rFonts w:ascii="Georgia" w:hAnsi="Georgia" w:cs="Georgia"/>
          <w:color w:val="333333"/>
        </w:rPr>
        <w:t>A reduction in the price of a typical apartment rental</w:t>
      </w:r>
    </w:p>
    <w:p w:rsidR="00000000" w:rsidRDefault="0060168B" w:rsidP="0060168B">
      <w:pPr>
        <w:pStyle w:val="BodyText"/>
        <w:widowControl/>
        <w:numPr>
          <w:ilvl w:val="0"/>
          <w:numId w:val="51"/>
        </w:numPr>
        <w:tabs>
          <w:tab w:val="left" w:pos="0"/>
        </w:tabs>
        <w:spacing w:after="0" w:line="203" w:lineRule="atLeast"/>
        <w:rPr>
          <w:rFonts w:ascii="Georgia" w:hAnsi="Georgia" w:cs="Georgia"/>
          <w:color w:val="333333"/>
        </w:rPr>
      </w:pPr>
      <w:r>
        <w:rPr>
          <w:rFonts w:ascii="Georgia" w:hAnsi="Georgia" w:cs="Georgia"/>
          <w:color w:val="333333"/>
        </w:rPr>
        <w:t>An increase in the interest rates for mortgages</w:t>
      </w:r>
    </w:p>
    <w:p w:rsidR="00000000" w:rsidRDefault="0060168B" w:rsidP="0060168B">
      <w:pPr>
        <w:pStyle w:val="BodyText"/>
        <w:widowControl/>
        <w:numPr>
          <w:ilvl w:val="0"/>
          <w:numId w:val="51"/>
        </w:numPr>
        <w:tabs>
          <w:tab w:val="left" w:pos="0"/>
        </w:tabs>
        <w:spacing w:after="0" w:line="203" w:lineRule="atLeast"/>
        <w:rPr>
          <w:rFonts w:ascii="Georgia" w:hAnsi="Georgia" w:cs="Georgia"/>
          <w:color w:val="333333"/>
        </w:rPr>
      </w:pPr>
      <w:r>
        <w:rPr>
          <w:rFonts w:ascii="Georgia" w:hAnsi="Georgia" w:cs="Georgia"/>
          <w:color w:val="333333"/>
        </w:rPr>
        <w:t>A change in</w:t>
      </w:r>
      <w:r>
        <w:rPr>
          <w:rFonts w:ascii="Georgia" w:hAnsi="Georgia" w:cs="Georgia"/>
          <w:color w:val="333333"/>
        </w:rPr>
        <w:t xml:space="preserve"> social tastes so that buying a house is no longer viewed as a status symbol</w:t>
      </w:r>
    </w:p>
    <w:p w:rsidR="00000000" w:rsidRDefault="0060168B">
      <w:pPr>
        <w:pStyle w:val="BodyText"/>
        <w:widowControl/>
        <w:spacing w:after="0" w:line="203" w:lineRule="atLeast"/>
        <w:ind w:left="360"/>
        <w:rPr>
          <w:rFonts w:ascii="Georgia" w:hAnsi="Georgia" w:cs="Georgia"/>
          <w:color w:val="333333"/>
        </w:rPr>
      </w:pPr>
      <w:r>
        <w:rPr>
          <w:noProof/>
          <w:lang w:eastAsia="en-US" w:bidi="ar-SA"/>
        </w:rPr>
        <w:lastRenderedPageBreak/>
        <w:drawing>
          <wp:anchor distT="0" distB="0" distL="0" distR="0" simplePos="0" relativeHeight="251566080" behindDoc="0" locked="0" layoutInCell="1" allowOverlap="1">
            <wp:simplePos x="0" y="0"/>
            <wp:positionH relativeFrom="column">
              <wp:posOffset>94615</wp:posOffset>
            </wp:positionH>
            <wp:positionV relativeFrom="paragraph">
              <wp:posOffset>0</wp:posOffset>
            </wp:positionV>
            <wp:extent cx="6330950" cy="5826125"/>
            <wp:effectExtent l="0" t="0" r="0" b="3175"/>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330950" cy="582612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cs="Georgia"/>
          <w:i/>
          <w:color w:val="000000"/>
        </w:rPr>
        <w:lastRenderedPageBreak/>
        <w:t>Figure 4.2</w:t>
      </w:r>
      <w:r>
        <w:rPr>
          <w:rFonts w:ascii="Georgia" w:hAnsi="Georgia" w:cs="Georgia"/>
          <w:i/>
          <w:color w:val="BB9966"/>
        </w:rPr>
        <w:t> A Shift in the Market Demand Curve</w:t>
      </w:r>
      <w:bookmarkStart w:id="433" w:name="coopermacro-ch04_s01_s01"/>
      <w:bookmarkEnd w:id="433"/>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i/>
          <w:color w:val="333333"/>
        </w:rPr>
      </w:pPr>
      <w:bookmarkStart w:id="434" w:name="coopermacro-ch04_s01_s01_s01"/>
      <w:bookmarkStart w:id="435" w:name="coopermacro-ch04_s01_s01_s01_f01"/>
      <w:bookmarkEnd w:id="434"/>
      <w:bookmarkEnd w:id="435"/>
      <w:r>
        <w:rPr>
          <w:rFonts w:ascii="Georgia" w:hAnsi="Georgia" w:cs="Georgia"/>
          <w:i/>
          <w:color w:val="333333"/>
        </w:rPr>
        <w:lastRenderedPageBreak/>
        <w:t xml:space="preserve">If there is a decrease in demand for houses, then fewer houses are demanded at </w:t>
      </w:r>
      <w:r>
        <w:rPr>
          <w:rFonts w:ascii="Georgia" w:hAnsi="Georgia" w:cs="Georgia"/>
          <w:i/>
          <w:color w:val="333333"/>
        </w:rPr>
        <w:t>each price. The demand curve shifts leftward.</w:t>
      </w:r>
    </w:p>
    <w:p w:rsidR="00000000" w:rsidRDefault="0060168B">
      <w:pPr>
        <w:pStyle w:val="BodyText"/>
        <w:widowControl/>
        <w:spacing w:after="0" w:line="203" w:lineRule="atLeast"/>
        <w:rPr>
          <w:rFonts w:ascii="Georgia" w:hAnsi="Georgia" w:cs="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Georgia"/>
          <w:b w:val="0"/>
          <w:color w:val="333333"/>
          <w:sz w:val="24"/>
          <w:szCs w:val="24"/>
        </w:rPr>
      </w:pPr>
      <w:r>
        <w:rPr>
          <w:rFonts w:ascii="Georgia" w:hAnsi="Georgia" w:cs="Calibri2"/>
          <w:color w:val="333333"/>
          <w:sz w:val="24"/>
          <w:szCs w:val="24"/>
        </w:rPr>
        <w:lastRenderedPageBreak/>
        <w:t>Supply</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436" w:name="coopermacro-ch04_s01_s02_p01"/>
      <w:bookmarkEnd w:id="436"/>
      <w:r>
        <w:rPr>
          <w:rFonts w:ascii="Georgia" w:hAnsi="Georgia" w:cs="Georgia"/>
          <w:color w:val="333333"/>
        </w:rPr>
        <w:t>The counterpart to the market demand curve is the </w:t>
      </w:r>
      <w:r>
        <w:rPr>
          <w:rFonts w:ascii="Georgia" w:hAnsi="Georgia" w:cs="Georgia"/>
          <w:b/>
          <w:color w:val="111111"/>
          <w:u w:val="single"/>
        </w:rPr>
        <w:t>market supply curve</w:t>
      </w:r>
      <w:r>
        <w:rPr>
          <w:rFonts w:ascii="Georgia" w:hAnsi="Georgia" w:cs="Georgia"/>
          <w:color w:val="333333"/>
        </w:rPr>
        <w:t>, which is obtained by adding together the individual supply curves in the economy. The supply curve slopes upward: as</w:t>
      </w:r>
      <w:r>
        <w:rPr>
          <w:rFonts w:ascii="Georgia" w:hAnsi="Georgia" w:cs="Georgia"/>
          <w:color w:val="333333"/>
        </w:rPr>
        <w:t xml:space="preserve"> price increases, the quantity supplied to the market increases. As with demand, there are two underlying effects.</w:t>
      </w:r>
    </w:p>
    <w:p w:rsidR="00000000" w:rsidRDefault="0060168B">
      <w:pPr>
        <w:pStyle w:val="BodyText"/>
        <w:widowControl/>
        <w:spacing w:after="0" w:line="203" w:lineRule="atLeast"/>
        <w:rPr>
          <w:rFonts w:ascii="Georgia" w:hAnsi="Georgia" w:cs="Georgia"/>
          <w:color w:val="333333"/>
        </w:rPr>
      </w:pPr>
    </w:p>
    <w:p w:rsidR="00000000" w:rsidRDefault="0060168B" w:rsidP="0060168B">
      <w:pPr>
        <w:pStyle w:val="BodyText"/>
        <w:widowControl/>
        <w:numPr>
          <w:ilvl w:val="0"/>
          <w:numId w:val="52"/>
        </w:numPr>
        <w:tabs>
          <w:tab w:val="left" w:pos="0"/>
        </w:tabs>
        <w:spacing w:after="0" w:line="203" w:lineRule="atLeast"/>
        <w:rPr>
          <w:rFonts w:ascii="Georgia" w:hAnsi="Georgia" w:cs="Georgia"/>
          <w:color w:val="333333"/>
        </w:rPr>
      </w:pPr>
      <w:bookmarkStart w:id="437" w:name="coopermacro-ch04_s01_s02_l01"/>
      <w:bookmarkEnd w:id="437"/>
      <w:r>
        <w:rPr>
          <w:rFonts w:ascii="Georgia" w:hAnsi="Georgia" w:cs="Georgia"/>
          <w:color w:val="333333"/>
        </w:rPr>
        <w:t>As price increases, more firms decide to enter the market—that is, these firms produce some positive quantity rather than zero.</w:t>
      </w:r>
    </w:p>
    <w:p w:rsidR="00000000" w:rsidRDefault="0060168B" w:rsidP="0060168B">
      <w:pPr>
        <w:pStyle w:val="BodyText"/>
        <w:widowControl/>
        <w:numPr>
          <w:ilvl w:val="0"/>
          <w:numId w:val="52"/>
        </w:numPr>
        <w:tabs>
          <w:tab w:val="left" w:pos="0"/>
        </w:tabs>
        <w:spacing w:after="0" w:line="203" w:lineRule="atLeast"/>
        <w:rPr>
          <w:rFonts w:ascii="Georgia" w:hAnsi="Georgia" w:cs="Georgia"/>
          <w:i/>
          <w:color w:val="BB9966"/>
        </w:rPr>
      </w:pPr>
      <w:r>
        <w:rPr>
          <w:rFonts w:ascii="Georgia" w:hAnsi="Georgia" w:cs="Georgia"/>
          <w:color w:val="333333"/>
        </w:rPr>
        <w:lastRenderedPageBreak/>
        <w:t>As price inc</w:t>
      </w:r>
      <w:r>
        <w:rPr>
          <w:rFonts w:ascii="Georgia" w:hAnsi="Georgia" w:cs="Georgia"/>
          <w:color w:val="333333"/>
        </w:rPr>
        <w:t>reases, firms increase the quantity that they wish to produce.</w:t>
      </w:r>
    </w:p>
    <w:p w:rsidR="00000000" w:rsidRDefault="0060168B">
      <w:pPr>
        <w:widowControl/>
        <w:suppressAutoHyphens w:val="0"/>
        <w:rPr>
          <w:rFonts w:ascii="Georgia" w:hAnsi="Georgia" w:cs="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i/>
          <w:color w:val="BB9966"/>
        </w:rPr>
      </w:pPr>
      <w:r>
        <w:rPr>
          <w:noProof/>
          <w:lang w:eastAsia="en-US" w:bidi="ar-SA"/>
        </w:rPr>
        <w:drawing>
          <wp:anchor distT="0" distB="0" distL="0" distR="0" simplePos="0" relativeHeight="251567104" behindDoc="0" locked="0" layoutInCell="1" allowOverlap="1">
            <wp:simplePos x="0" y="0"/>
            <wp:positionH relativeFrom="column">
              <wp:posOffset>79375</wp:posOffset>
            </wp:positionH>
            <wp:positionV relativeFrom="paragraph">
              <wp:posOffset>0</wp:posOffset>
            </wp:positionV>
            <wp:extent cx="6330950" cy="5865495"/>
            <wp:effectExtent l="0" t="0" r="0" b="190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330950" cy="586549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widowControl/>
        <w:spacing w:after="0" w:line="203" w:lineRule="atLeast"/>
        <w:rPr>
          <w:rFonts w:ascii="Georgia" w:hAnsi="Georgia"/>
        </w:rPr>
      </w:pPr>
      <w:r>
        <w:rPr>
          <w:rFonts w:ascii="Georgia" w:hAnsi="Georgia" w:cs="Georgia"/>
          <w:i/>
          <w:color w:val="000000"/>
        </w:rPr>
        <w:t>Figure 4.3</w:t>
      </w:r>
      <w:r>
        <w:rPr>
          <w:rFonts w:ascii="Georgia" w:hAnsi="Georgia" w:cs="Georgia"/>
          <w:i/>
          <w:color w:val="BB9966"/>
        </w:rPr>
        <w:t> The Market Supply of Houses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Calibri2"/>
          <w:b/>
          <w:color w:val="333333"/>
        </w:rPr>
      </w:pPr>
      <w:bookmarkStart w:id="438" w:name="coopermacro-ch04_s01_s02_f01"/>
      <w:bookmarkEnd w:id="438"/>
      <w:r>
        <w:rPr>
          <w:rFonts w:ascii="Georgia" w:hAnsi="Georgia" w:cs="Georgia"/>
          <w:i/>
          <w:color w:val="333333"/>
        </w:rPr>
        <w:lastRenderedPageBreak/>
        <w:t xml:space="preserve">The market supply curve shows the quantity of houses supplied at each price. It has a positive slope: as the </w:t>
      </w:r>
      <w:r>
        <w:rPr>
          <w:rFonts w:ascii="Georgia" w:hAnsi="Georgia" w:cs="Georgia"/>
          <w:i/>
          <w:color w:val="333333"/>
        </w:rPr>
        <w:t>price of houses increases, the number of houses supplied to the market increases as well.</w:t>
      </w:r>
    </w:p>
    <w:p w:rsidR="00000000" w:rsidRDefault="0060168B">
      <w:pPr>
        <w:widowControl/>
        <w:suppressAutoHyphens w:val="0"/>
        <w:rPr>
          <w:rFonts w:ascii="Georgia" w:hAnsi="Georgia" w:cs="Calibri2"/>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Calibri2"/>
          <w:color w:val="333333"/>
          <w:sz w:val="24"/>
          <w:szCs w:val="24"/>
        </w:rPr>
      </w:pPr>
    </w:p>
    <w:p w:rsidR="00000000" w:rsidRDefault="0060168B">
      <w:pPr>
        <w:pStyle w:val="Heading2"/>
        <w:widowControl/>
        <w:spacing w:before="0" w:after="0" w:line="203" w:lineRule="atLeast"/>
        <w:rPr>
          <w:rFonts w:ascii="Georgia" w:hAnsi="Georgia"/>
          <w:sz w:val="24"/>
          <w:szCs w:val="24"/>
        </w:rPr>
      </w:pPr>
      <w:r>
        <w:rPr>
          <w:rFonts w:ascii="Georgia" w:hAnsi="Georgia" w:cs="Calibri2"/>
          <w:color w:val="333333"/>
          <w:sz w:val="24"/>
          <w:szCs w:val="24"/>
        </w:rPr>
        <w:t>Shifts in Supply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439" w:name="coopermacro-ch04_s01_s02_s01_p01"/>
      <w:bookmarkEnd w:id="439"/>
      <w:r>
        <w:rPr>
          <w:rFonts w:ascii="Georgia" w:hAnsi="Georgia" w:cs="Georgia"/>
          <w:color w:val="333333"/>
        </w:rPr>
        <w:t>When we draw a supply curve, we again vary the price but hold everything else fixed. A change in any other factor will cause the mark</w:t>
      </w:r>
      <w:r>
        <w:rPr>
          <w:rFonts w:ascii="Georgia" w:hAnsi="Georgia" w:cs="Georgia"/>
          <w:color w:val="333333"/>
        </w:rPr>
        <w:t>et supply curve to shift. A leftward shift of the market supply curve for houses, as indicated in </w:t>
      </w:r>
      <w:r>
        <w:rPr>
          <w:rFonts w:ascii="Georgia" w:hAnsi="Georgia"/>
        </w:rPr>
        <w:t>Figure 4.4 "A Shift in Supply of Houses"</w:t>
      </w:r>
      <w:r>
        <w:rPr>
          <w:rFonts w:ascii="Georgia" w:hAnsi="Georgia" w:cs="Georgia"/>
          <w:color w:val="333333"/>
        </w:rPr>
        <w:t>, could be caused by many factors, including the following:</w:t>
      </w:r>
    </w:p>
    <w:p w:rsidR="00000000" w:rsidRDefault="0060168B">
      <w:pPr>
        <w:pStyle w:val="BodyText"/>
        <w:widowControl/>
        <w:spacing w:after="0" w:line="203" w:lineRule="atLeast"/>
        <w:ind w:left="360"/>
        <w:rPr>
          <w:rFonts w:ascii="Georgia" w:hAnsi="Georgia"/>
        </w:rPr>
      </w:pPr>
    </w:p>
    <w:p w:rsidR="00000000" w:rsidRDefault="0060168B" w:rsidP="0060168B">
      <w:pPr>
        <w:pStyle w:val="BodyText"/>
        <w:widowControl/>
        <w:numPr>
          <w:ilvl w:val="0"/>
          <w:numId w:val="53"/>
        </w:numPr>
        <w:tabs>
          <w:tab w:val="left" w:pos="0"/>
        </w:tabs>
        <w:spacing w:after="0" w:line="203" w:lineRule="atLeast"/>
        <w:rPr>
          <w:rFonts w:ascii="Georgia" w:hAnsi="Georgia" w:cs="Georgia"/>
          <w:color w:val="333333"/>
        </w:rPr>
      </w:pPr>
      <w:bookmarkStart w:id="440" w:name="coopermacro-ch04_s01_s02_s01_l01"/>
      <w:bookmarkEnd w:id="440"/>
      <w:r>
        <w:rPr>
          <w:rFonts w:ascii="Georgia" w:hAnsi="Georgia" w:cs="Georgia"/>
          <w:color w:val="333333"/>
        </w:rPr>
        <w:lastRenderedPageBreak/>
        <w:t xml:space="preserve">Increases in the costs </w:t>
      </w:r>
      <w:r>
        <w:rPr>
          <w:rFonts w:ascii="Georgia" w:hAnsi="Georgia" w:cs="Georgia"/>
          <w:color w:val="333333"/>
        </w:rPr>
        <w:t>of production, such as wages, the cost of borrowing, or the price of oil</w:t>
      </w:r>
    </w:p>
    <w:p w:rsidR="00000000" w:rsidRDefault="0060168B" w:rsidP="0060168B">
      <w:pPr>
        <w:pStyle w:val="BodyText"/>
        <w:widowControl/>
        <w:numPr>
          <w:ilvl w:val="0"/>
          <w:numId w:val="53"/>
        </w:numPr>
        <w:tabs>
          <w:tab w:val="left" w:pos="0"/>
        </w:tabs>
        <w:spacing w:after="0" w:line="203" w:lineRule="atLeast"/>
        <w:rPr>
          <w:rFonts w:ascii="Georgia" w:hAnsi="Georgia" w:cs="Georgia"/>
          <w:color w:val="333333"/>
        </w:rPr>
      </w:pPr>
      <w:r>
        <w:rPr>
          <w:rFonts w:ascii="Georgia" w:hAnsi="Georgia" w:cs="Georgia"/>
          <w:color w:val="333333"/>
        </w:rPr>
        <w:t>Bad weather that delays or damages construction in process</w:t>
      </w:r>
    </w:p>
    <w:p w:rsidR="00000000" w:rsidRDefault="0060168B" w:rsidP="0060168B">
      <w:pPr>
        <w:pStyle w:val="BodyText"/>
        <w:widowControl/>
        <w:numPr>
          <w:ilvl w:val="0"/>
          <w:numId w:val="53"/>
        </w:numPr>
        <w:tabs>
          <w:tab w:val="left" w:pos="0"/>
        </w:tabs>
        <w:spacing w:after="0" w:line="203" w:lineRule="atLeast"/>
        <w:rPr>
          <w:rFonts w:ascii="Georgia" w:hAnsi="Georgia" w:cs="Georgia"/>
          <w:color w:val="333333"/>
        </w:rPr>
      </w:pPr>
      <w:r>
        <w:rPr>
          <w:rFonts w:ascii="Georgia" w:hAnsi="Georgia" w:cs="Georgia"/>
          <w:color w:val="333333"/>
        </w:rPr>
        <w:t>Changes in regulations that make it harder to build</w:t>
      </w:r>
    </w:p>
    <w:p w:rsidR="00000000" w:rsidRDefault="0060168B">
      <w:pPr>
        <w:pStyle w:val="BodyText"/>
        <w:widowControl/>
        <w:spacing w:after="0" w:line="203" w:lineRule="atLeast"/>
        <w:ind w:left="360"/>
        <w:rPr>
          <w:rFonts w:ascii="Georgia" w:hAnsi="Georgia" w:cs="Georgia"/>
          <w:color w:val="333333"/>
        </w:rPr>
      </w:pPr>
      <w:r>
        <w:rPr>
          <w:noProof/>
          <w:lang w:eastAsia="en-US" w:bidi="ar-SA"/>
        </w:rPr>
        <w:drawing>
          <wp:anchor distT="0" distB="0" distL="0" distR="0" simplePos="0" relativeHeight="251568128" behindDoc="0" locked="0" layoutInCell="1" allowOverlap="1">
            <wp:simplePos x="0" y="0"/>
            <wp:positionH relativeFrom="column">
              <wp:posOffset>126365</wp:posOffset>
            </wp:positionH>
            <wp:positionV relativeFrom="paragraph">
              <wp:posOffset>0</wp:posOffset>
            </wp:positionV>
            <wp:extent cx="6330950" cy="5865495"/>
            <wp:effectExtent l="0" t="0" r="0" b="1905"/>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330950" cy="586549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cs="Georgia"/>
          <w:i/>
          <w:color w:val="000000"/>
        </w:rPr>
        <w:lastRenderedPageBreak/>
        <w:t>Figure 4.4</w:t>
      </w:r>
      <w:r>
        <w:rPr>
          <w:rFonts w:ascii="Georgia" w:hAnsi="Georgia" w:cs="Georgia"/>
          <w:i/>
          <w:color w:val="BB9966"/>
        </w:rPr>
        <w:t> A Shift in Supply of Houses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i/>
          <w:color w:val="333333"/>
        </w:rPr>
      </w:pPr>
      <w:bookmarkStart w:id="441" w:name="coopermacro-ch04_s01_s02_s01"/>
      <w:bookmarkStart w:id="442" w:name="coopermacro-ch04_s01_s02_s01_f01"/>
      <w:bookmarkEnd w:id="441"/>
      <w:bookmarkEnd w:id="442"/>
      <w:r>
        <w:rPr>
          <w:rFonts w:ascii="Georgia" w:hAnsi="Georgia" w:cs="Georgia"/>
          <w:i/>
          <w:color w:val="333333"/>
        </w:rPr>
        <w:lastRenderedPageBreak/>
        <w:t>If there is a decrease in supply of houses, then fewer houses are supplied at each price. The supply curve shifts leftward.</w:t>
      </w:r>
    </w:p>
    <w:p w:rsidR="00000000" w:rsidRDefault="0060168B">
      <w:pPr>
        <w:pStyle w:val="BodyText"/>
        <w:widowControl/>
        <w:spacing w:after="0" w:line="203" w:lineRule="atLeast"/>
        <w:rPr>
          <w:rFonts w:ascii="Georgia" w:hAnsi="Georgia" w:cs="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sz w:val="24"/>
          <w:szCs w:val="24"/>
        </w:rPr>
      </w:pPr>
      <w:r>
        <w:rPr>
          <w:rFonts w:ascii="Georgia" w:hAnsi="Georgia" w:cs="Calibri2"/>
          <w:color w:val="333333"/>
          <w:sz w:val="24"/>
          <w:szCs w:val="24"/>
        </w:rPr>
        <w:lastRenderedPageBreak/>
        <w:t>Market Equilibrium: What Determines the Price of Housing?</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443" w:name="coopermacro-ch04_s01_s03_p01"/>
      <w:bookmarkEnd w:id="443"/>
      <w:r>
        <w:rPr>
          <w:rFonts w:ascii="Georgia" w:hAnsi="Georgia" w:cs="Georgia"/>
          <w:color w:val="333333"/>
        </w:rPr>
        <w:t>We now put the market demand and market supp</w:t>
      </w:r>
      <w:r>
        <w:rPr>
          <w:rFonts w:ascii="Georgia" w:hAnsi="Georgia" w:cs="Georgia"/>
          <w:color w:val="333333"/>
        </w:rPr>
        <w:t>ly curves together to give us the supply-and-demand picture in </w:t>
      </w:r>
      <w:r>
        <w:rPr>
          <w:rFonts w:ascii="Georgia" w:hAnsi="Georgia"/>
        </w:rPr>
        <w:t>Figure 4.5 "Market Equilibrium"</w:t>
      </w:r>
      <w:r>
        <w:rPr>
          <w:rFonts w:ascii="Georgia" w:hAnsi="Georgia" w:cs="Georgia"/>
          <w:color w:val="333333"/>
        </w:rPr>
        <w:t xml:space="preserve">. The point where supply and demand </w:t>
      </w:r>
      <w:r>
        <w:rPr>
          <w:rFonts w:ascii="Georgia" w:hAnsi="Georgia" w:cs="Georgia"/>
          <w:color w:val="333333"/>
        </w:rPr>
        <w:lastRenderedPageBreak/>
        <w:t xml:space="preserve">meet is the equilibrium in the market. At this point, there is a perfect match between the amount that buyers want to buy and </w:t>
      </w:r>
      <w:r>
        <w:rPr>
          <w:rFonts w:ascii="Georgia" w:hAnsi="Georgia" w:cs="Georgia"/>
          <w:color w:val="333333"/>
        </w:rPr>
        <w:t>the amount that sellers want to sell.</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s="Georgia"/>
          <w:color w:val="333333"/>
        </w:rPr>
        <w:t>Toolkit: </w:t>
      </w:r>
      <w:r>
        <w:rPr>
          <w:rFonts w:ascii="Georgia" w:hAnsi="Georgia"/>
        </w:rPr>
        <w:t>Section 16.6 "Supply and Demand"</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bookmarkStart w:id="444" w:name="coopermacro-ch04_s01_s03_p02"/>
      <w:bookmarkEnd w:id="444"/>
      <w:r>
        <w:rPr>
          <w:rFonts w:ascii="Georgia" w:hAnsi="Georgia" w:cs="Georgia"/>
          <w:color w:val="333333"/>
        </w:rPr>
        <w:t>Equilibrium in a market refers to an equilibrium price and an equilibrium quantity and has the following features:</w:t>
      </w:r>
    </w:p>
    <w:p w:rsidR="00000000" w:rsidRDefault="0060168B">
      <w:pPr>
        <w:pStyle w:val="BodyText"/>
        <w:widowControl/>
        <w:spacing w:after="0" w:line="203" w:lineRule="atLeast"/>
        <w:rPr>
          <w:rFonts w:ascii="Georgia" w:hAnsi="Georgia" w:cs="Georgia"/>
          <w:color w:val="333333"/>
        </w:rPr>
      </w:pPr>
    </w:p>
    <w:p w:rsidR="00000000" w:rsidRDefault="0060168B" w:rsidP="0060168B">
      <w:pPr>
        <w:pStyle w:val="BodyText"/>
        <w:widowControl/>
        <w:numPr>
          <w:ilvl w:val="0"/>
          <w:numId w:val="54"/>
        </w:numPr>
        <w:tabs>
          <w:tab w:val="left" w:pos="0"/>
        </w:tabs>
        <w:spacing w:after="0" w:line="203" w:lineRule="atLeast"/>
        <w:rPr>
          <w:rFonts w:ascii="Georgia" w:hAnsi="Georgia" w:cs="Georgia"/>
          <w:color w:val="333333"/>
        </w:rPr>
      </w:pPr>
      <w:bookmarkStart w:id="445" w:name="coopermacro-ch04_s01_s03_l01"/>
      <w:bookmarkEnd w:id="445"/>
      <w:r>
        <w:rPr>
          <w:rFonts w:ascii="Georgia" w:hAnsi="Georgia" w:cs="Georgia"/>
          <w:color w:val="333333"/>
        </w:rPr>
        <w:t>Given the equilibrium price, sellers supply</w:t>
      </w:r>
      <w:r>
        <w:rPr>
          <w:rFonts w:ascii="Georgia" w:hAnsi="Georgia" w:cs="Georgia"/>
          <w:color w:val="333333"/>
        </w:rPr>
        <w:t xml:space="preserve"> the equilibrium quantity.</w:t>
      </w:r>
    </w:p>
    <w:p w:rsidR="00000000" w:rsidRDefault="0060168B" w:rsidP="0060168B">
      <w:pPr>
        <w:pStyle w:val="BodyText"/>
        <w:widowControl/>
        <w:numPr>
          <w:ilvl w:val="0"/>
          <w:numId w:val="54"/>
        </w:numPr>
        <w:tabs>
          <w:tab w:val="left" w:pos="0"/>
        </w:tabs>
        <w:spacing w:after="0" w:line="203" w:lineRule="atLeast"/>
        <w:rPr>
          <w:rFonts w:ascii="Georgia" w:hAnsi="Georgia" w:cs="Georgia"/>
          <w:color w:val="333333"/>
        </w:rPr>
      </w:pPr>
      <w:r>
        <w:rPr>
          <w:rFonts w:ascii="Georgia" w:hAnsi="Georgia" w:cs="Georgia"/>
          <w:color w:val="333333"/>
        </w:rPr>
        <w:t>Given the equilibrium price, buyers demand the equilibrium quantity.</w:t>
      </w:r>
    </w:p>
    <w:p w:rsidR="00000000" w:rsidRDefault="0060168B">
      <w:pPr>
        <w:pStyle w:val="BodyText"/>
        <w:widowControl/>
        <w:spacing w:after="0" w:line="203" w:lineRule="atLeast"/>
        <w:ind w:left="360"/>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hAnsi="Georgia"/>
        </w:rPr>
      </w:pPr>
      <w:r>
        <w:rPr>
          <w:rFonts w:ascii="Georgia" w:eastAsia="Calibri2" w:hAnsi="Georgia" w:cs="Calibri2"/>
          <w:color w:val="000000"/>
        </w:rPr>
        <w:t>Figure 4.5</w:t>
      </w:r>
      <w:r>
        <w:rPr>
          <w:rFonts w:ascii="Georgia" w:eastAsia="Calibri2" w:hAnsi="Georgia" w:cs="Calibri2"/>
          <w:color w:val="555555"/>
        </w:rPr>
        <w:t> Market Equilibrium</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i/>
          <w:color w:val="333333"/>
        </w:rPr>
      </w:pPr>
      <w:r>
        <w:rPr>
          <w:noProof/>
          <w:lang w:eastAsia="en-US" w:bidi="ar-SA"/>
        </w:rPr>
        <w:drawing>
          <wp:anchor distT="0" distB="0" distL="0" distR="0" simplePos="0" relativeHeight="251569152" behindDoc="0" locked="0" layoutInCell="1" allowOverlap="1">
            <wp:simplePos x="0" y="0"/>
            <wp:positionH relativeFrom="column">
              <wp:align>center</wp:align>
            </wp:positionH>
            <wp:positionV relativeFrom="paragraph">
              <wp:posOffset>0</wp:posOffset>
            </wp:positionV>
            <wp:extent cx="6330950" cy="5452745"/>
            <wp:effectExtent l="0" t="0" r="0" b="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330950" cy="545274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widowControl/>
        <w:spacing w:after="0" w:line="203" w:lineRule="atLeast"/>
        <w:rPr>
          <w:rFonts w:ascii="Georgia" w:hAnsi="Georgia" w:cs="Georgia"/>
          <w:color w:val="333333"/>
        </w:rPr>
      </w:pPr>
      <w:bookmarkStart w:id="446" w:name="coopermacro-ch04_s01_s03_f01"/>
      <w:bookmarkEnd w:id="446"/>
      <w:r>
        <w:rPr>
          <w:rFonts w:ascii="Georgia" w:hAnsi="Georgia" w:cs="Georgia"/>
          <w:i/>
          <w:color w:val="333333"/>
        </w:rPr>
        <w:lastRenderedPageBreak/>
        <w:t xml:space="preserve">In a competitive market, </w:t>
      </w:r>
      <w:r>
        <w:rPr>
          <w:rFonts w:ascii="Georgia" w:hAnsi="Georgia" w:cs="Georgia"/>
          <w:i/>
          <w:color w:val="333333"/>
        </w:rPr>
        <w:t>equilibrium price and quantity are determined by the intersection of the supply and demand curves.</w:t>
      </w:r>
    </w:p>
    <w:p w:rsidR="00000000" w:rsidRDefault="0060168B">
      <w:pPr>
        <w:pStyle w:val="BodyText"/>
        <w:widowControl/>
        <w:spacing w:after="0"/>
        <w:rPr>
          <w:rFonts w:ascii="Georgia" w:hAnsi="Georgia" w:cs="Georgia"/>
          <w:color w:val="333333"/>
        </w:rPr>
      </w:pPr>
    </w:p>
    <w:p w:rsidR="00000000" w:rsidRDefault="0060168B">
      <w:pPr>
        <w:pStyle w:val="BodyText"/>
        <w:widowControl/>
        <w:spacing w:after="0"/>
        <w:rPr>
          <w:rFonts w:ascii="Georgia" w:hAnsi="Georgia" w:cs="Georgia"/>
          <w:color w:val="333333"/>
        </w:rPr>
      </w:pPr>
      <w:bookmarkStart w:id="447" w:name="coopermacro-ch04_s01_s03_p03"/>
      <w:bookmarkEnd w:id="447"/>
      <w:r>
        <w:rPr>
          <w:rFonts w:ascii="Georgia" w:hAnsi="Georgia" w:cs="Georgia"/>
          <w:color w:val="333333"/>
        </w:rPr>
        <w:t>We speak of equilibrium because there is a balancing of the forces of supply and demand in the market. At the </w:t>
      </w:r>
      <w:r>
        <w:rPr>
          <w:rFonts w:ascii="Georgia" w:hAnsi="Georgia" w:cs="Georgia"/>
          <w:b/>
          <w:color w:val="111111"/>
          <w:u w:val="single"/>
        </w:rPr>
        <w:t>equilibrium price</w:t>
      </w:r>
      <w:r>
        <w:rPr>
          <w:rFonts w:ascii="Georgia" w:hAnsi="Georgia" w:cs="Georgia"/>
          <w:color w:val="333333"/>
        </w:rPr>
        <w:t>, suppliers of the good can s</w:t>
      </w:r>
      <w:r>
        <w:rPr>
          <w:rFonts w:ascii="Georgia" w:hAnsi="Georgia" w:cs="Georgia"/>
          <w:color w:val="333333"/>
        </w:rPr>
        <w:t>ell as much as they wish, and demanders of the good can buy as much of the good as they wish. There are no disappointed buyers or sellers. Because the demand curve has a negative slope and the supply curve has a positive slope, supply and demand will cross</w:t>
      </w:r>
      <w:r>
        <w:rPr>
          <w:rFonts w:ascii="Georgia" w:hAnsi="Georgia" w:cs="Georgia"/>
          <w:color w:val="333333"/>
        </w:rPr>
        <w:t xml:space="preserve"> once, and both equilibrium price and </w:t>
      </w:r>
      <w:r>
        <w:rPr>
          <w:rFonts w:ascii="Georgia" w:hAnsi="Georgia" w:cs="Georgia"/>
          <w:b/>
          <w:color w:val="111111"/>
          <w:u w:val="single"/>
        </w:rPr>
        <w:t>equilibrium quantity</w:t>
      </w:r>
      <w:r>
        <w:rPr>
          <w:rFonts w:ascii="Georgia" w:hAnsi="Georgia" w:cs="Georgia"/>
          <w:color w:val="333333"/>
        </w:rPr>
        <w:t> will be positive.</w:t>
      </w:r>
    </w:p>
    <w:p w:rsidR="00000000" w:rsidRDefault="0060168B">
      <w:pPr>
        <w:pStyle w:val="BodyText"/>
        <w:widowControl/>
        <w:spacing w:after="0"/>
        <w:rPr>
          <w:rFonts w:ascii="Georgia" w:hAnsi="Georgia" w:cs="Georgia"/>
          <w:color w:val="333333"/>
        </w:rPr>
      </w:pPr>
    </w:p>
    <w:p w:rsidR="00000000" w:rsidRDefault="0060168B">
      <w:pPr>
        <w:pStyle w:val="BodyText"/>
        <w:widowControl/>
        <w:spacing w:after="0"/>
        <w:rPr>
          <w:rFonts w:ascii="Georgia" w:hAnsi="Georgia"/>
        </w:rPr>
      </w:pPr>
      <w:bookmarkStart w:id="448" w:name="coopermacro-ch04_s01_s03_p04"/>
      <w:bookmarkEnd w:id="448"/>
      <w:r>
        <w:rPr>
          <w:rFonts w:ascii="Georgia" w:hAnsi="Georgia"/>
        </w:rPr>
        <w:t>Table 4.1 "Market Equilibrium: An Example"</w:t>
      </w:r>
      <w:r>
        <w:rPr>
          <w:rFonts w:ascii="Georgia" w:hAnsi="Georgia" w:cs="Georgia"/>
          <w:color w:val="333333"/>
        </w:rPr>
        <w:t xml:space="preserve"> provides an example of market equilibrium. It gives market supply and market demand for four different prices. Equilibrium occurs at a </w:t>
      </w:r>
      <w:r>
        <w:rPr>
          <w:rFonts w:ascii="Georgia" w:hAnsi="Georgia" w:cs="Georgia"/>
          <w:color w:val="333333"/>
        </w:rPr>
        <w:t>price of $100,000 and a quantity of 50 new houses.</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Calibri"/>
          <w:b/>
          <w:color w:val="F48800"/>
        </w:rPr>
      </w:pPr>
      <w:r>
        <w:rPr>
          <w:rFonts w:ascii="Georgia" w:hAnsi="Georgia" w:cs="Georgia"/>
          <w:color w:val="333333"/>
        </w:rPr>
        <w:lastRenderedPageBreak/>
        <w:t>Table 4.1 Market Equilibrium: An Example</w:t>
      </w:r>
    </w:p>
    <w:p w:rsidR="00000000" w:rsidRDefault="0060168B">
      <w:pPr>
        <w:widowControl/>
        <w:suppressAutoHyphens w:val="0"/>
        <w:rPr>
          <w:rFonts w:ascii="Georgia" w:hAnsi="Georgia" w:cs="Calibri"/>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1179"/>
        <w:gridCol w:w="1917"/>
        <w:gridCol w:w="1499"/>
      </w:tblGrid>
      <w:tr w:rsidR="00000000">
        <w:tc>
          <w:tcPr>
            <w:tcW w:w="1148"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cs="Calibri"/>
                <w:b/>
                <w:color w:val="F48800"/>
              </w:rPr>
            </w:pPr>
            <w:r>
              <w:rPr>
                <w:rFonts w:ascii="Georgia" w:hAnsi="Georgia" w:cs="Calibri"/>
                <w:b/>
                <w:color w:val="F48800"/>
              </w:rPr>
              <w:lastRenderedPageBreak/>
              <w:t>Price</w:t>
            </w:r>
            <w:r>
              <w:rPr>
                <w:rFonts w:ascii="Georgia" w:hAnsi="Georgia" w:cs="Calibri"/>
                <w:color w:val="F48800"/>
              </w:rPr>
              <w:t> </w:t>
            </w:r>
            <w:r>
              <w:rPr>
                <w:rFonts w:ascii="Georgia" w:hAnsi="Georgia" w:cs="Calibri"/>
                <w:b/>
                <w:color w:val="F48800"/>
              </w:rPr>
              <w:t>($)</w:t>
            </w:r>
          </w:p>
        </w:tc>
        <w:tc>
          <w:tcPr>
            <w:tcW w:w="1518"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cs="Calibri"/>
                <w:b/>
                <w:color w:val="F48800"/>
              </w:rPr>
            </w:pPr>
            <w:r>
              <w:rPr>
                <w:rFonts w:ascii="Georgia" w:hAnsi="Georgia" w:cs="Calibri"/>
                <w:b/>
                <w:color w:val="F48800"/>
              </w:rPr>
              <w:t>Market</w:t>
            </w:r>
            <w:r>
              <w:rPr>
                <w:rFonts w:ascii="Georgia" w:hAnsi="Georgia" w:cs="Calibri"/>
                <w:color w:val="F48800"/>
              </w:rPr>
              <w:t> </w:t>
            </w:r>
            <w:r>
              <w:rPr>
                <w:rFonts w:ascii="Georgia" w:hAnsi="Georgia" w:cs="Calibri"/>
                <w:b/>
                <w:color w:val="F48800"/>
              </w:rPr>
              <w:t>Supply</w:t>
            </w:r>
          </w:p>
        </w:tc>
        <w:tc>
          <w:tcPr>
            <w:tcW w:w="1499"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cs="Calibri"/>
              </w:rPr>
            </w:pPr>
            <w:r>
              <w:rPr>
                <w:rFonts w:ascii="Georgia" w:hAnsi="Georgia" w:cs="Calibri"/>
                <w:b/>
                <w:color w:val="F48800"/>
              </w:rPr>
              <w:t>Market Demand</w:t>
            </w:r>
          </w:p>
        </w:tc>
      </w:tr>
      <w:tr w:rsidR="00000000">
        <w:tc>
          <w:tcPr>
            <w:tcW w:w="1148"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10,000</w:t>
            </w:r>
          </w:p>
        </w:tc>
        <w:tc>
          <w:tcPr>
            <w:tcW w:w="1518"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5</w:t>
            </w:r>
          </w:p>
        </w:tc>
        <w:tc>
          <w:tcPr>
            <w:tcW w:w="1499"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95</w:t>
            </w:r>
          </w:p>
        </w:tc>
      </w:tr>
      <w:tr w:rsidR="00000000">
        <w:tc>
          <w:tcPr>
            <w:tcW w:w="1148"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50,000</w:t>
            </w:r>
          </w:p>
        </w:tc>
        <w:tc>
          <w:tcPr>
            <w:tcW w:w="1518"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25</w:t>
            </w:r>
          </w:p>
        </w:tc>
        <w:tc>
          <w:tcPr>
            <w:tcW w:w="1499"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75</w:t>
            </w:r>
          </w:p>
        </w:tc>
      </w:tr>
      <w:tr w:rsidR="00000000">
        <w:tc>
          <w:tcPr>
            <w:tcW w:w="1148"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100,000</w:t>
            </w:r>
          </w:p>
        </w:tc>
        <w:tc>
          <w:tcPr>
            <w:tcW w:w="1518"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50</w:t>
            </w:r>
          </w:p>
        </w:tc>
        <w:tc>
          <w:tcPr>
            <w:tcW w:w="1499"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50</w:t>
            </w:r>
          </w:p>
        </w:tc>
      </w:tr>
      <w:tr w:rsidR="00000000">
        <w:tc>
          <w:tcPr>
            <w:tcW w:w="1148"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cs="Calibri"/>
              </w:rPr>
            </w:pPr>
            <w:r>
              <w:rPr>
                <w:rFonts w:ascii="Georgia" w:hAnsi="Georgia" w:cs="Calibri"/>
              </w:rPr>
              <w:t>200,000</w:t>
            </w:r>
          </w:p>
        </w:tc>
        <w:tc>
          <w:tcPr>
            <w:tcW w:w="1518"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100</w:t>
            </w:r>
          </w:p>
        </w:tc>
        <w:tc>
          <w:tcPr>
            <w:tcW w:w="1499"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cs="Calibri"/>
              </w:rPr>
              <w:t>0</w:t>
            </w:r>
          </w:p>
        </w:tc>
      </w:tr>
    </w:tbl>
    <w:p w:rsidR="00000000" w:rsidRDefault="0060168B">
      <w:pPr>
        <w:pStyle w:val="BodyText"/>
        <w:widowControl/>
        <w:spacing w:after="0" w:line="203" w:lineRule="atLeast"/>
        <w:rPr>
          <w:rFonts w:ascii="Georgia" w:hAnsi="Georgia"/>
        </w:rPr>
      </w:pPr>
    </w:p>
    <w:p w:rsidR="00000000" w:rsidRDefault="0060168B">
      <w:pPr>
        <w:widowControl/>
        <w:spacing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color w:val="333333"/>
        </w:rPr>
      </w:pPr>
      <w:bookmarkStart w:id="449" w:name="coopermacro-ch04_s01_s03_p05"/>
      <w:bookmarkStart w:id="450" w:name="coopermacro-ch04_s01_s03"/>
      <w:bookmarkEnd w:id="449"/>
      <w:bookmarkEnd w:id="450"/>
      <w:r>
        <w:rPr>
          <w:rFonts w:ascii="Georgia" w:hAnsi="Georgia" w:cs="Georgia"/>
          <w:color w:val="333333"/>
        </w:rPr>
        <w:lastRenderedPageBreak/>
        <w:t>Economists typically believe that a perfectly competitive market is likely to reach equilibrium. The reasons for this belief are as follows:</w:t>
      </w:r>
    </w:p>
    <w:p w:rsidR="00000000" w:rsidRDefault="0060168B">
      <w:pPr>
        <w:pStyle w:val="BodyText"/>
        <w:widowControl/>
        <w:spacing w:after="0" w:line="203" w:lineRule="atLeast"/>
        <w:rPr>
          <w:rFonts w:ascii="Georgia" w:hAnsi="Georgia" w:cs="Georgia"/>
          <w:color w:val="333333"/>
        </w:rPr>
      </w:pPr>
    </w:p>
    <w:p w:rsidR="00000000" w:rsidRDefault="0060168B" w:rsidP="0060168B">
      <w:pPr>
        <w:pStyle w:val="BodyText"/>
        <w:widowControl/>
        <w:numPr>
          <w:ilvl w:val="0"/>
          <w:numId w:val="55"/>
        </w:numPr>
        <w:tabs>
          <w:tab w:val="left" w:pos="0"/>
        </w:tabs>
        <w:spacing w:after="0" w:line="203" w:lineRule="atLeast"/>
        <w:rPr>
          <w:rFonts w:ascii="Georgia" w:hAnsi="Georgia" w:cs="Georgia"/>
          <w:color w:val="333333"/>
          <w:lang w:val="en"/>
        </w:rPr>
      </w:pPr>
      <w:bookmarkStart w:id="451" w:name="coopermacro-ch04_s01_s03_l02"/>
      <w:bookmarkEnd w:id="451"/>
      <w:r>
        <w:rPr>
          <w:rFonts w:ascii="Georgia" w:hAnsi="Georgia" w:cs="Georgia"/>
          <w:color w:val="333333"/>
          <w:lang w:val="en"/>
        </w:rPr>
        <w:t>If price is different from the equilibrium price, then there will be an imbalance between demand and</w:t>
      </w:r>
      <w:r>
        <w:rPr>
          <w:rFonts w:ascii="Georgia" w:hAnsi="Georgia" w:cs="Georgia"/>
          <w:color w:val="333333"/>
          <w:lang w:val="en"/>
        </w:rPr>
        <w:t xml:space="preserve"> supply. This gives buyers and sellers an incentive to behave differently. For example, if price is less than the equilibrium price, demand will exceed supply. Disappointed buyers might start bidding up the price, or sellers might realize they could charge</w:t>
      </w:r>
      <w:r>
        <w:rPr>
          <w:rFonts w:ascii="Georgia" w:hAnsi="Georgia" w:cs="Georgia"/>
          <w:color w:val="333333"/>
          <w:lang w:val="en"/>
        </w:rPr>
        <w:t xml:space="preserve"> a higher price. The opposite is true if the price is too high: suppliers might be tempted to try cutting prices, while buyers might look for better deals.</w:t>
      </w:r>
    </w:p>
    <w:p w:rsidR="00000000" w:rsidRDefault="0060168B" w:rsidP="0060168B">
      <w:pPr>
        <w:pStyle w:val="BodyText"/>
        <w:widowControl/>
        <w:numPr>
          <w:ilvl w:val="0"/>
          <w:numId w:val="55"/>
        </w:numPr>
        <w:tabs>
          <w:tab w:val="left" w:pos="0"/>
        </w:tabs>
        <w:spacing w:after="0" w:line="203" w:lineRule="atLeast"/>
        <w:rPr>
          <w:rFonts w:ascii="Georgia" w:hAnsi="Georgia" w:cs="Georgia"/>
          <w:color w:val="333333"/>
          <w:lang w:val="en"/>
        </w:rPr>
      </w:pPr>
      <w:r>
        <w:rPr>
          <w:rFonts w:ascii="Georgia" w:hAnsi="Georgia" w:cs="Georgia"/>
          <w:color w:val="333333"/>
          <w:lang w:val="en"/>
        </w:rPr>
        <w:t>There is strong support for market predictions in the evidence from experimental markets. When buyer</w:t>
      </w:r>
      <w:r>
        <w:rPr>
          <w:rFonts w:ascii="Georgia" w:hAnsi="Georgia" w:cs="Georgia"/>
          <w:color w:val="333333"/>
          <w:lang w:val="en"/>
        </w:rPr>
        <w:t>s and sellers meet individually and bargain over prices, we typically see an outcome very similar to the market outcome in </w:t>
      </w:r>
      <w:r>
        <w:rPr>
          <w:rFonts w:ascii="Georgia" w:hAnsi="Georgia"/>
        </w:rPr>
        <w:t>Figure 4.5 "Market Equilibrium"</w:t>
      </w:r>
      <w:r>
        <w:rPr>
          <w:rFonts w:ascii="Georgia" w:hAnsi="Georgia" w:cs="Georgia"/>
          <w:color w:val="333333"/>
          <w:lang w:val="en"/>
        </w:rPr>
        <w:t>.</w:t>
      </w:r>
    </w:p>
    <w:p w:rsidR="00000000" w:rsidRDefault="0060168B" w:rsidP="0060168B">
      <w:pPr>
        <w:pStyle w:val="BodyText"/>
        <w:widowControl/>
        <w:numPr>
          <w:ilvl w:val="0"/>
          <w:numId w:val="55"/>
        </w:numPr>
        <w:tabs>
          <w:tab w:val="left" w:pos="0"/>
        </w:tabs>
        <w:spacing w:after="0" w:line="203" w:lineRule="atLeast"/>
        <w:rPr>
          <w:rFonts w:ascii="Georgia" w:hAnsi="Georgia" w:cs="Georgia"/>
          <w:color w:val="333333"/>
          <w:lang w:val="en"/>
        </w:rPr>
      </w:pPr>
      <w:r>
        <w:rPr>
          <w:rFonts w:ascii="Georgia" w:hAnsi="Georgia" w:cs="Georgia"/>
          <w:color w:val="333333"/>
          <w:lang w:val="en"/>
        </w:rPr>
        <w:t>The supply-and-demand framework generally provides reliable predictions about the movement of prices</w:t>
      </w:r>
      <w:r>
        <w:rPr>
          <w:rFonts w:ascii="Georgia" w:hAnsi="Georgia" w:cs="Georgia"/>
          <w:color w:val="333333"/>
          <w:lang w:val="en"/>
        </w:rPr>
        <w:t>.</w:t>
      </w:r>
    </w:p>
    <w:p w:rsidR="00000000" w:rsidRDefault="0060168B">
      <w:pPr>
        <w:pStyle w:val="BodyText"/>
        <w:widowControl/>
        <w:spacing w:after="0" w:line="203" w:lineRule="atLeast"/>
        <w:ind w:left="360"/>
        <w:rPr>
          <w:rFonts w:ascii="Georgia" w:hAnsi="Georgia" w:cs="Georgia"/>
          <w:color w:val="333333"/>
          <w:lang w:val="en"/>
        </w:rPr>
      </w:pPr>
    </w:p>
    <w:p w:rsidR="00000000" w:rsidRDefault="0060168B">
      <w:pPr>
        <w:pStyle w:val="BodyText"/>
        <w:widowControl/>
        <w:spacing w:after="0" w:line="203" w:lineRule="atLeast"/>
        <w:rPr>
          <w:rFonts w:ascii="Georgia" w:hAnsi="Georgia"/>
        </w:rPr>
      </w:pPr>
      <w:bookmarkStart w:id="452" w:name="coopermacro-ch04_s01_s03_p06"/>
      <w:bookmarkEnd w:id="452"/>
      <w:r>
        <w:rPr>
          <w:rFonts w:ascii="Georgia" w:hAnsi="Georgia" w:cs="Georgia"/>
          <w:color w:val="333333"/>
          <w:lang w:val="en"/>
        </w:rPr>
        <w:t>Pictures like </w:t>
      </w:r>
      <w:r>
        <w:rPr>
          <w:rFonts w:ascii="Georgia" w:hAnsi="Georgia"/>
        </w:rPr>
        <w:t>Figure 4.5 "Market Equilibrium"</w:t>
      </w:r>
      <w:r>
        <w:rPr>
          <w:rFonts w:ascii="Georgia" w:hAnsi="Georgia" w:cs="Georgia"/>
          <w:color w:val="333333"/>
          <w:lang w:val="en"/>
        </w:rPr>
        <w:t xml:space="preserve"> are useful to help understand how the market works. Keep in mind, however, that firms and households in the market do not need any of this </w:t>
      </w:r>
      <w:r>
        <w:rPr>
          <w:rFonts w:ascii="Georgia" w:hAnsi="Georgia" w:cs="Georgia"/>
          <w:color w:val="333333"/>
          <w:lang w:val="en"/>
        </w:rPr>
        <w:t>information. This is one of the beauties of the market. All an individual firm or household needs to know is the prevailing market price. All the coordination occurs through the workings of the market.</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39892F"/>
        <w:spacing w:before="0" w:after="113" w:line="203" w:lineRule="atLeast"/>
        <w:jc w:val="center"/>
        <w:rPr>
          <w:rFonts w:ascii="Georgia" w:hAnsi="Georgia"/>
          <w:sz w:val="24"/>
          <w:szCs w:val="24"/>
        </w:rPr>
      </w:pPr>
      <w:r>
        <w:rPr>
          <w:rFonts w:ascii="Georgia" w:hAnsi="Georgia" w:cs="Calibri"/>
          <w:color w:val="FFFFFF"/>
          <w:sz w:val="24"/>
          <w:szCs w:val="24"/>
        </w:rPr>
        <w:lastRenderedPageBreak/>
        <w:t>KEY TAKEAWAYS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56"/>
        </w:numPr>
        <w:tabs>
          <w:tab w:val="left" w:pos="0"/>
        </w:tabs>
        <w:spacing w:after="0" w:line="203" w:lineRule="atLeast"/>
        <w:ind w:right="281"/>
        <w:rPr>
          <w:rFonts w:ascii="Georgia" w:hAnsi="Georgia" w:cs="Calibri2"/>
          <w:color w:val="333333"/>
          <w:lang w:val="en"/>
        </w:rPr>
      </w:pPr>
      <w:bookmarkStart w:id="453" w:name="coopermacro-ch04_s01_s03_l03"/>
      <w:bookmarkEnd w:id="453"/>
      <w:r>
        <w:rPr>
          <w:rFonts w:ascii="Georgia" w:hAnsi="Georgia" w:cs="Calibri2"/>
          <w:color w:val="333333"/>
          <w:lang w:val="en"/>
        </w:rPr>
        <w:lastRenderedPageBreak/>
        <w:t>The primary factor influ</w:t>
      </w:r>
      <w:r>
        <w:rPr>
          <w:rFonts w:ascii="Georgia" w:hAnsi="Georgia" w:cs="Calibri2"/>
          <w:color w:val="333333"/>
          <w:lang w:val="en"/>
        </w:rPr>
        <w:t>encing demand for housing is the price of housing. By the law of demand, as price decreases, the quantity of housing demanded increases. The demand for housing also depends on the wealth of households, their current income, and interest rates.</w:t>
      </w:r>
    </w:p>
    <w:p w:rsidR="00000000" w:rsidRDefault="0060168B" w:rsidP="0060168B">
      <w:pPr>
        <w:pStyle w:val="BodyText"/>
        <w:widowControl/>
        <w:numPr>
          <w:ilvl w:val="0"/>
          <w:numId w:val="56"/>
        </w:numPr>
        <w:tabs>
          <w:tab w:val="left" w:pos="0"/>
        </w:tabs>
        <w:spacing w:after="0" w:line="203" w:lineRule="atLeast"/>
        <w:ind w:right="281"/>
        <w:rPr>
          <w:rFonts w:ascii="Georgia" w:hAnsi="Georgia" w:cs="Calibri2"/>
          <w:color w:val="333333"/>
          <w:lang w:val="en"/>
        </w:rPr>
      </w:pPr>
      <w:r>
        <w:rPr>
          <w:rFonts w:ascii="Georgia" w:hAnsi="Georgia" w:cs="Calibri2"/>
          <w:color w:val="333333"/>
          <w:lang w:val="en"/>
        </w:rPr>
        <w:t xml:space="preserve">The primary </w:t>
      </w:r>
      <w:r>
        <w:rPr>
          <w:rFonts w:ascii="Georgia" w:hAnsi="Georgia" w:cs="Calibri2"/>
          <w:color w:val="333333"/>
          <w:lang w:val="en"/>
        </w:rPr>
        <w:t>factor influencing supply of housing is the price of housing. As price increases, the quantity supplied also increases. The supply of housing is shifted by changes in the price of inputs and changes in technology.</w:t>
      </w:r>
    </w:p>
    <w:p w:rsidR="00000000" w:rsidRDefault="0060168B" w:rsidP="0060168B">
      <w:pPr>
        <w:pStyle w:val="BodyText"/>
        <w:widowControl/>
        <w:numPr>
          <w:ilvl w:val="0"/>
          <w:numId w:val="56"/>
        </w:numPr>
        <w:tabs>
          <w:tab w:val="left" w:pos="0"/>
        </w:tabs>
        <w:spacing w:after="0" w:line="203" w:lineRule="atLeast"/>
        <w:ind w:right="281"/>
        <w:rPr>
          <w:rFonts w:ascii="Georgia" w:hAnsi="Georgia" w:cs="Calibri2"/>
          <w:color w:val="333333"/>
          <w:lang w:val="en"/>
        </w:rPr>
      </w:pPr>
      <w:r>
        <w:rPr>
          <w:rFonts w:ascii="Georgia" w:hAnsi="Georgia" w:cs="Calibri2"/>
          <w:color w:val="333333"/>
          <w:lang w:val="en"/>
        </w:rPr>
        <w:t>The quantity and price of housing traded i</w:t>
      </w:r>
      <w:r>
        <w:rPr>
          <w:rFonts w:ascii="Georgia" w:hAnsi="Georgia" w:cs="Calibri2"/>
          <w:color w:val="333333"/>
          <w:lang w:val="en"/>
        </w:rPr>
        <w:t>s determined by the equilibrium of the housing market.</w:t>
      </w:r>
    </w:p>
    <w:p w:rsidR="00000000" w:rsidRDefault="0060168B">
      <w:pPr>
        <w:pStyle w:val="BodyText"/>
        <w:widowControl/>
        <w:spacing w:after="0" w:line="203" w:lineRule="atLeast"/>
        <w:ind w:left="585" w:right="281"/>
        <w:rPr>
          <w:rFonts w:ascii="Georgia" w:hAnsi="Georgia" w:cs="Calibri2"/>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rPr>
          <w:rFonts w:ascii="Georgia" w:eastAsia="Calibri2" w:hAnsi="Georgia" w:cs="Calibri2"/>
          <w:b w:val="0"/>
          <w:bCs w:val="0"/>
          <w:color w:val="555555"/>
          <w:sz w:val="24"/>
          <w:szCs w:val="24"/>
          <w:lang w:val="en" w:eastAsia="en" w:bidi="en"/>
        </w:rPr>
      </w:pPr>
    </w:p>
    <w:p w:rsidR="00000000" w:rsidRDefault="0060168B">
      <w:pPr>
        <w:pStyle w:val="Heading3"/>
        <w:widowControl/>
        <w:spacing w:before="0" w:after="0" w:line="203" w:lineRule="atLeast"/>
        <w:ind w:left="180" w:firstLine="0"/>
        <w:rPr>
          <w:rFonts w:ascii="Georgia" w:hAnsi="Georgia"/>
          <w:sz w:val="24"/>
          <w:szCs w:val="24"/>
        </w:rPr>
      </w:pPr>
      <w:r>
        <w:rPr>
          <w:rFonts w:ascii="Georgia" w:eastAsia="Calibri2" w:hAnsi="Georgia" w:cs="Calibri2"/>
          <w:color w:val="555555"/>
          <w:sz w:val="24"/>
          <w:szCs w:val="24"/>
          <w:lang w:val="en" w:eastAsia="en" w:bidi="en"/>
        </w:rPr>
        <w:t xml:space="preserve">  Checking Your Understanding</w:t>
      </w:r>
    </w:p>
    <w:p w:rsidR="00000000" w:rsidRDefault="0060168B">
      <w:pPr>
        <w:pStyle w:val="BodyText"/>
        <w:widowControl/>
        <w:spacing w:after="0" w:line="203" w:lineRule="atLeast"/>
        <w:rPr>
          <w:rFonts w:ascii="Georgia" w:hAnsi="Georgia"/>
          <w:b/>
          <w:bCs/>
        </w:rPr>
      </w:pPr>
    </w:p>
    <w:p w:rsidR="00000000" w:rsidRDefault="0060168B" w:rsidP="0060168B">
      <w:pPr>
        <w:pStyle w:val="BodyText"/>
        <w:widowControl/>
        <w:numPr>
          <w:ilvl w:val="0"/>
          <w:numId w:val="57"/>
        </w:numPr>
        <w:tabs>
          <w:tab w:val="left" w:pos="0"/>
        </w:tabs>
        <w:spacing w:after="0" w:line="203" w:lineRule="atLeast"/>
        <w:ind w:left="596"/>
        <w:rPr>
          <w:rFonts w:ascii="Georgia" w:hAnsi="Georgia" w:cs="Georgia"/>
          <w:color w:val="333333"/>
          <w:lang w:val="en"/>
        </w:rPr>
      </w:pPr>
      <w:bookmarkStart w:id="454" w:name="coopermacro-ch04_s01_s03_l04"/>
      <w:bookmarkEnd w:id="454"/>
      <w:r>
        <w:rPr>
          <w:rFonts w:ascii="Georgia" w:hAnsi="Georgia" w:cs="Georgia"/>
          <w:color w:val="333333"/>
          <w:lang w:val="en"/>
        </w:rPr>
        <w:t xml:space="preserve">What would be the impact of a decrease in the cost of borrowing on the market supply curve of housing? What would be the impact of a decrease in the cost </w:t>
      </w:r>
      <w:r>
        <w:rPr>
          <w:rFonts w:ascii="Georgia" w:hAnsi="Georgia" w:cs="Georgia"/>
          <w:color w:val="333333"/>
          <w:lang w:val="en"/>
        </w:rPr>
        <w:t>of borrowing on the market demand curve?</w:t>
      </w:r>
    </w:p>
    <w:p w:rsidR="00000000" w:rsidRDefault="0060168B" w:rsidP="0060168B">
      <w:pPr>
        <w:pStyle w:val="BodyText"/>
        <w:widowControl/>
        <w:numPr>
          <w:ilvl w:val="0"/>
          <w:numId w:val="57"/>
        </w:numPr>
        <w:tabs>
          <w:tab w:val="left" w:pos="0"/>
        </w:tabs>
        <w:spacing w:after="0" w:line="203" w:lineRule="atLeast"/>
        <w:ind w:left="596"/>
        <w:rPr>
          <w:rFonts w:ascii="Georgia" w:hAnsi="Georgia" w:cs="Georgia"/>
          <w:color w:val="333333"/>
          <w:lang w:val="en"/>
        </w:rPr>
      </w:pPr>
      <w:r>
        <w:rPr>
          <w:rFonts w:ascii="Georgia" w:hAnsi="Georgia" w:cs="Georgia"/>
          <w:color w:val="333333"/>
          <w:lang w:val="en"/>
        </w:rPr>
        <w:t>Name two events that would cause the housing market supply curve to shift rightward. Name two events that would cause the housing market demand curve to shift rightward.</w:t>
      </w:r>
    </w:p>
    <w:p w:rsidR="00000000" w:rsidRDefault="0060168B">
      <w:pPr>
        <w:pStyle w:val="BodyText"/>
        <w:widowControl/>
        <w:spacing w:after="0" w:line="203" w:lineRule="atLeast"/>
        <w:ind w:left="720"/>
        <w:rPr>
          <w:rFonts w:ascii="Georgia" w:hAnsi="Georgia" w:cs="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pacing w:after="113" w:line="203" w:lineRule="atLeast"/>
        <w:rPr>
          <w:rFonts w:ascii="Georgia" w:hAnsi="Georgia"/>
        </w:rPr>
      </w:pPr>
    </w:p>
    <w:p w:rsidR="00000000" w:rsidRDefault="0060168B">
      <w:pPr>
        <w:pStyle w:val="Heading2"/>
        <w:widowControl/>
        <w:spacing w:before="0" w:after="113" w:line="203" w:lineRule="atLeast"/>
        <w:rPr>
          <w:rFonts w:ascii="Georgia" w:hAnsi="Georgia" w:cs="Calibri2"/>
          <w:color w:val="333333"/>
          <w:sz w:val="24"/>
          <w:szCs w:val="24"/>
        </w:rPr>
      </w:pPr>
      <w:r>
        <w:rPr>
          <w:rFonts w:ascii="Georgia" w:hAnsi="Georgia" w:cs="Calibri2"/>
          <w:color w:val="333333"/>
          <w:sz w:val="24"/>
          <w:szCs w:val="24"/>
        </w:rPr>
        <w:t>4.2 </w:t>
      </w:r>
      <w:r>
        <w:rPr>
          <w:rFonts w:ascii="Georgia" w:hAnsi="Georgia" w:cs="Calibri2"/>
          <w:color w:val="333333"/>
          <w:sz w:val="24"/>
          <w:szCs w:val="24"/>
        </w:rPr>
        <w:t>Comparative Statics: Changes in the Price of Housing</w:t>
      </w:r>
    </w:p>
    <w:p w:rsidR="00000000" w:rsidRDefault="0060168B">
      <w:pPr>
        <w:widowControl/>
        <w:suppressAutoHyphens w:val="0"/>
        <w:rPr>
          <w:rFonts w:ascii="Georgia" w:hAnsi="Georgia" w:cs="Calibri2"/>
          <w:b/>
          <w:bCs/>
          <w:color w:val="333333"/>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jc w:val="center"/>
        <w:rPr>
          <w:rFonts w:ascii="Georgia" w:hAnsi="Georgia" w:cs="Calibri2"/>
          <w:b w:val="0"/>
          <w:color w:val="333333"/>
          <w:sz w:val="24"/>
          <w:szCs w:val="24"/>
        </w:rPr>
      </w:pPr>
      <w:r>
        <w:rPr>
          <w:rFonts w:ascii="Georgia" w:hAnsi="Georgia" w:cs="Calibri2"/>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455" w:name="coopermacro-ch04_s02_p01"/>
      <w:bookmarkEnd w:id="455"/>
      <w:r>
        <w:rPr>
          <w:rFonts w:ascii="Georgia" w:hAnsi="Georgia" w:cs="Calibri2"/>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58"/>
        </w:numPr>
        <w:tabs>
          <w:tab w:val="left" w:pos="0"/>
        </w:tabs>
        <w:spacing w:after="0" w:line="203" w:lineRule="atLeast"/>
        <w:ind w:right="281"/>
        <w:rPr>
          <w:rFonts w:ascii="Georgia" w:hAnsi="Georgia" w:cs="Calibri2"/>
          <w:color w:val="333333"/>
        </w:rPr>
      </w:pPr>
      <w:bookmarkStart w:id="456" w:name="coopermacro-ch04_s02_l01"/>
      <w:bookmarkEnd w:id="456"/>
      <w:r>
        <w:rPr>
          <w:rFonts w:ascii="Georgia" w:hAnsi="Georgia" w:cs="Calibri2"/>
          <w:color w:val="333333"/>
        </w:rPr>
        <w:t>What are exogenous and endogenous events?</w:t>
      </w:r>
    </w:p>
    <w:p w:rsidR="00000000" w:rsidRDefault="0060168B" w:rsidP="0060168B">
      <w:pPr>
        <w:pStyle w:val="BodyText"/>
        <w:widowControl/>
        <w:numPr>
          <w:ilvl w:val="0"/>
          <w:numId w:val="58"/>
        </w:numPr>
        <w:tabs>
          <w:tab w:val="left" w:pos="0"/>
        </w:tabs>
        <w:spacing w:after="0" w:line="203" w:lineRule="atLeast"/>
        <w:ind w:right="281"/>
        <w:rPr>
          <w:rFonts w:ascii="Georgia" w:hAnsi="Georgia" w:cs="Calibri2"/>
          <w:color w:val="333333"/>
        </w:rPr>
      </w:pPr>
      <w:r>
        <w:rPr>
          <w:rFonts w:ascii="Georgia" w:hAnsi="Georgia" w:cs="Calibri2"/>
          <w:color w:val="333333"/>
        </w:rPr>
        <w:t>How does the equilibrium of a market r</w:t>
      </w:r>
      <w:r>
        <w:rPr>
          <w:rFonts w:ascii="Georgia" w:hAnsi="Georgia" w:cs="Calibri2"/>
          <w:color w:val="333333"/>
        </w:rPr>
        <w:t>espond to changes in exogenous variables?</w:t>
      </w:r>
    </w:p>
    <w:p w:rsidR="00000000" w:rsidRDefault="0060168B" w:rsidP="0060168B">
      <w:pPr>
        <w:pStyle w:val="BodyText"/>
        <w:widowControl/>
        <w:numPr>
          <w:ilvl w:val="0"/>
          <w:numId w:val="58"/>
        </w:numPr>
        <w:tabs>
          <w:tab w:val="left" w:pos="0"/>
        </w:tabs>
        <w:spacing w:after="0" w:line="203" w:lineRule="atLeast"/>
        <w:ind w:right="281"/>
        <w:rPr>
          <w:rFonts w:ascii="Georgia" w:hAnsi="Georgia" w:cs="Calibri2"/>
          <w:color w:val="333333"/>
        </w:rPr>
      </w:pPr>
      <w:r>
        <w:rPr>
          <w:rFonts w:ascii="Georgia" w:hAnsi="Georgia" w:cs="Calibri2"/>
          <w:color w:val="333333"/>
        </w:rPr>
        <w:t>What is comparative statics, and how is it used?</w:t>
      </w:r>
    </w:p>
    <w:p w:rsidR="00000000" w:rsidRDefault="0060168B">
      <w:pPr>
        <w:pStyle w:val="BodyText"/>
        <w:widowControl/>
        <w:spacing w:after="0" w:line="203" w:lineRule="atLeast"/>
        <w:ind w:left="585" w:right="281"/>
        <w:rPr>
          <w:rFonts w:ascii="Georgia" w:hAnsi="Georgia" w:cs="Calibri2"/>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cs="Georgia"/>
          <w:color w:val="333333"/>
        </w:rPr>
      </w:pPr>
    </w:p>
    <w:p w:rsidR="00000000" w:rsidRDefault="0060168B">
      <w:pPr>
        <w:pStyle w:val="BodyText"/>
        <w:widowControl/>
        <w:spacing w:after="0"/>
        <w:rPr>
          <w:rFonts w:ascii="Georgia" w:hAnsi="Georgia" w:cs="Georgia"/>
          <w:color w:val="333333"/>
        </w:rPr>
      </w:pPr>
      <w:bookmarkStart w:id="457" w:name="coopermacro-ch04_s02_p02"/>
      <w:bookmarkEnd w:id="457"/>
      <w:r>
        <w:rPr>
          <w:rFonts w:ascii="Georgia" w:hAnsi="Georgia" w:cs="Georgia"/>
          <w:color w:val="333333"/>
        </w:rPr>
        <w:t xml:space="preserve">A driving factor in the crisis of 2008 was a decrease in the price of new housing. We can use </w:t>
      </w:r>
      <w:r>
        <w:rPr>
          <w:rFonts w:ascii="Georgia" w:hAnsi="Georgia" w:cs="Georgia"/>
          <w:color w:val="333333"/>
        </w:rPr>
        <w:t>our supply-and-demand tool to help us understand that. We use the framework to make predictions about the effects of events on economic outcomes. More precisely, economists predict the effects of exogenous events on equilibrium prices and quantities.</w:t>
      </w:r>
    </w:p>
    <w:p w:rsidR="00000000" w:rsidRDefault="0060168B">
      <w:pPr>
        <w:pStyle w:val="BodyText"/>
        <w:widowControl/>
        <w:spacing w:after="0"/>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r>
        <w:rPr>
          <w:rFonts w:ascii="Georgia" w:hAnsi="Georgia" w:cs="Georgia"/>
          <w:color w:val="333333"/>
        </w:rPr>
        <w:t>Toolkit: </w:t>
      </w:r>
      <w:r>
        <w:rPr>
          <w:rFonts w:ascii="Georgia" w:hAnsi="Georgia"/>
        </w:rPr>
        <w:t>Section 16.8 "Comparative Statics"</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458" w:name="coopermacro-ch04_s02_p03"/>
      <w:bookmarkEnd w:id="458"/>
      <w:r>
        <w:rPr>
          <w:rFonts w:ascii="Georgia" w:hAnsi="Georgia" w:cs="Georgia"/>
          <w:color w:val="333333"/>
        </w:rPr>
        <w:t>An </w:t>
      </w:r>
      <w:r>
        <w:rPr>
          <w:rFonts w:ascii="Georgia" w:hAnsi="Georgia" w:cs="Georgia"/>
          <w:b/>
          <w:color w:val="111111"/>
          <w:u w:val="single"/>
        </w:rPr>
        <w:t>exogenous</w:t>
      </w:r>
      <w:r>
        <w:rPr>
          <w:rFonts w:ascii="Georgia" w:hAnsi="Georgia" w:cs="Georgia"/>
          <w:color w:val="333333"/>
        </w:rPr>
        <w:t> variable is something that comes from outside a model and is not explained in our analysis. An </w:t>
      </w:r>
      <w:r>
        <w:rPr>
          <w:rFonts w:ascii="Georgia" w:hAnsi="Georgia" w:cs="Georgia"/>
          <w:b/>
          <w:color w:val="111111"/>
          <w:u w:val="single"/>
        </w:rPr>
        <w:t>endogenous</w:t>
      </w:r>
      <w:r>
        <w:rPr>
          <w:rFonts w:ascii="Georgia" w:hAnsi="Georgia" w:cs="Georgia"/>
          <w:color w:val="333333"/>
        </w:rPr>
        <w:t xml:space="preserve"> variable </w:t>
      </w:r>
      <w:r>
        <w:rPr>
          <w:rFonts w:ascii="Georgia" w:hAnsi="Georgia" w:cs="Georgia"/>
          <w:color w:val="333333"/>
        </w:rPr>
        <w:t xml:space="preserve">is one that is explained within our analysis. When using the supply-and-demand framework, price and quantity are endogenous </w:t>
      </w:r>
    </w:p>
    <w:p w:rsidR="00000000" w:rsidRDefault="0060168B">
      <w:pPr>
        <w:pStyle w:val="BodyText"/>
        <w:widowControl/>
        <w:spacing w:after="0" w:line="203" w:lineRule="atLeast"/>
        <w:rPr>
          <w:rFonts w:ascii="Georgia" w:hAnsi="Georgia" w:cs="Georgia"/>
          <w:color w:val="333333"/>
        </w:rPr>
      </w:pPr>
      <w:r>
        <w:rPr>
          <w:rFonts w:ascii="Georgia" w:hAnsi="Georgia" w:cs="Georgia"/>
          <w:color w:val="333333"/>
        </w:rPr>
        <w:t>variables; everything else is exogenous.</w:t>
      </w:r>
    </w:p>
    <w:p w:rsidR="00000000" w:rsidRDefault="0060168B">
      <w:pPr>
        <w:pStyle w:val="BodyText"/>
        <w:widowControl/>
        <w:spacing w:after="0" w:line="203" w:lineRule="atLeast"/>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Calibri2"/>
          <w:color w:val="333333"/>
          <w:sz w:val="24"/>
          <w:szCs w:val="24"/>
        </w:rPr>
      </w:pPr>
    </w:p>
    <w:p w:rsidR="00000000" w:rsidRDefault="0060168B">
      <w:pPr>
        <w:pStyle w:val="Heading2"/>
        <w:widowControl/>
        <w:spacing w:before="0" w:after="0" w:line="203" w:lineRule="atLeast"/>
        <w:rPr>
          <w:rFonts w:ascii="Georgia" w:hAnsi="Georgia" w:cs="Georgia"/>
          <w:sz w:val="24"/>
          <w:szCs w:val="24"/>
        </w:rPr>
      </w:pPr>
      <w:r>
        <w:rPr>
          <w:rFonts w:ascii="Georgia" w:hAnsi="Georgia" w:cs="Calibri2"/>
          <w:color w:val="333333"/>
          <w:sz w:val="24"/>
          <w:szCs w:val="24"/>
        </w:rPr>
        <w:t>A Shift in Demand for Housing</w:t>
      </w:r>
    </w:p>
    <w:p w:rsidR="00000000" w:rsidRDefault="0060168B">
      <w:pPr>
        <w:pStyle w:val="BodyText"/>
        <w:widowControl/>
        <w:spacing w:after="0" w:line="203" w:lineRule="atLeast"/>
        <w:rPr>
          <w:rFonts w:ascii="Georgia" w:hAnsi="Georgia" w:cs="Georgia"/>
        </w:rPr>
      </w:pPr>
    </w:p>
    <w:p w:rsidR="00000000" w:rsidRDefault="0060168B">
      <w:pPr>
        <w:pStyle w:val="BodyText"/>
        <w:widowControl/>
        <w:spacing w:after="0" w:line="203" w:lineRule="atLeast"/>
        <w:rPr>
          <w:rFonts w:ascii="Georgia" w:hAnsi="Georgia" w:cs="Georgia"/>
          <w:color w:val="333333"/>
        </w:rPr>
      </w:pPr>
      <w:bookmarkStart w:id="459" w:name="coopermacro-ch04_s02_s01_p01"/>
      <w:bookmarkEnd w:id="459"/>
      <w:r>
        <w:rPr>
          <w:rFonts w:ascii="Georgia" w:hAnsi="Georgia" w:cs="Georgia"/>
          <w:color w:val="333333"/>
        </w:rPr>
        <w:t>The following is a typical account of the h</w:t>
      </w:r>
      <w:r>
        <w:rPr>
          <w:rFonts w:ascii="Georgia" w:hAnsi="Georgia" w:cs="Georgia"/>
          <w:color w:val="333333"/>
        </w:rPr>
        <w:t>ousing market crisis in 2008:</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ind w:left="225" w:right="225"/>
        <w:rPr>
          <w:rFonts w:ascii="Georgia" w:hAnsi="Georgia" w:cs="Georgia"/>
        </w:rPr>
      </w:pPr>
      <w:bookmarkStart w:id="460" w:name="coopermacro-ch04_s02_s01_p02"/>
      <w:bookmarkStart w:id="461" w:name="coopermacro-ch04_s02_s01_bl01"/>
      <w:bookmarkEnd w:id="460"/>
      <w:bookmarkEnd w:id="461"/>
      <w:r>
        <w:rPr>
          <w:rFonts w:ascii="Georgia" w:hAnsi="Georgia" w:cs="Georgia"/>
          <w:i/>
          <w:color w:val="333333"/>
        </w:rPr>
        <w:lastRenderedPageBreak/>
        <w:t>The immediate cause or trigger of the crisis was the bursting of the United States housing bubble which peaked in approximately 2005–2006. High default rates on “subprime” and adjustable rate mortgages (ARM), began to increas</w:t>
      </w:r>
      <w:r>
        <w:rPr>
          <w:rFonts w:ascii="Georgia" w:hAnsi="Georgia" w:cs="Georgia"/>
          <w:i/>
          <w:color w:val="333333"/>
        </w:rPr>
        <w:t>e quickly thereafter. An increase in loan incentives such as easy initial terms and a long-term trend of rising housing prices had encouraged borrowers to assume difficult mortgages in the belief they would be able to quickly refinance at more favorable te</w:t>
      </w:r>
      <w:r>
        <w:rPr>
          <w:rFonts w:ascii="Georgia" w:hAnsi="Georgia" w:cs="Georgia"/>
          <w:i/>
          <w:color w:val="333333"/>
        </w:rPr>
        <w:t>rms. […] However, once interest rates began to rise and housing prices started to drop moderately in 2006–2007 in many parts of the U.S., refinancing became more difficult. Defaults and foreclosure activity increased dramatically as easy initial terms expi</w:t>
      </w:r>
      <w:r>
        <w:rPr>
          <w:rFonts w:ascii="Georgia" w:hAnsi="Georgia" w:cs="Georgia"/>
          <w:i/>
          <w:color w:val="333333"/>
        </w:rPr>
        <w:t>red, home prices failed to go up as anticipated, and ARM interest rates reset higher. Falling prices also resulted in 23% of U.S. homes worth less than the mortgage loan by September 2010, providing a financial incentive for borrowers to enter foreclosure.</w:t>
      </w:r>
      <w:r>
        <w:rPr>
          <w:rFonts w:ascii="Georgia" w:hAnsi="Georgia"/>
        </w:rPr>
        <w:t> [1]</w:t>
      </w:r>
    </w:p>
    <w:p w:rsidR="00000000" w:rsidRDefault="0060168B">
      <w:pPr>
        <w:pStyle w:val="BodyText"/>
        <w:widowControl/>
        <w:spacing w:after="0" w:line="203" w:lineRule="atLeast"/>
        <w:ind w:left="225" w:right="225"/>
        <w:rPr>
          <w:rFonts w:ascii="Georgia" w:hAnsi="Georgia" w:cs="Georgia"/>
        </w:rPr>
      </w:pPr>
    </w:p>
    <w:p w:rsidR="00000000" w:rsidRDefault="0060168B">
      <w:pPr>
        <w:pStyle w:val="BodyText"/>
        <w:widowControl/>
        <w:spacing w:after="0" w:line="203" w:lineRule="atLeast"/>
        <w:rPr>
          <w:rFonts w:ascii="Georgia" w:hAnsi="Georgia" w:cs="Georgia"/>
          <w:color w:val="333333"/>
        </w:rPr>
      </w:pPr>
      <w:bookmarkStart w:id="462" w:name="coopermacro-ch04_s02_s01_p03"/>
      <w:bookmarkEnd w:id="462"/>
      <w:r>
        <w:rPr>
          <w:rFonts w:ascii="Georgia" w:hAnsi="Georgia" w:cs="Georgia"/>
          <w:color w:val="333333"/>
        </w:rPr>
        <w:t>This quote identifies two forces that influenced the demand for housing in 2007–8. The first was expectations of future home prices. One of the gains from owning a house is the possibility that you can sell it at a higher price in the future. Prior t</w:t>
      </w:r>
      <w:r>
        <w:rPr>
          <w:rFonts w:ascii="Georgia" w:hAnsi="Georgia" w:cs="Georgia"/>
          <w:color w:val="333333"/>
        </w:rPr>
        <w:t>o 2007, there had been a fairly consistent tendency for house prices to increase, but the quote seems to indicate that people began to doubt that this trend would continue. As a consequence, the demand for new homes decreased. The second force in the marke</w:t>
      </w:r>
      <w:r>
        <w:rPr>
          <w:rFonts w:ascii="Georgia" w:hAnsi="Georgia" w:cs="Georgia"/>
          <w:color w:val="333333"/>
        </w:rPr>
        <w:t xml:space="preserve">t for new housing was the availability of credit. Most households buy a new home by obtaining a loan (a mortgage) to cover some of the price of the house. During 2007 and 2008, it became increasingly difficult to obtain a mortgage. This was in contrast to </w:t>
      </w:r>
      <w:r>
        <w:rPr>
          <w:rFonts w:ascii="Georgia" w:hAnsi="Georgia" w:cs="Georgia"/>
          <w:color w:val="333333"/>
        </w:rPr>
        <w:t>a few years earlier when lending standards were easier, and many households easily qualified for mortgages.</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rPr>
      </w:pPr>
      <w:bookmarkStart w:id="463" w:name="coopermacro-ch04_s02_s01_p04"/>
      <w:bookmarkEnd w:id="463"/>
      <w:r>
        <w:rPr>
          <w:rFonts w:ascii="Georgia" w:hAnsi="Georgia" w:cs="Georgia"/>
          <w:color w:val="333333"/>
        </w:rPr>
        <w:t>These forces affect market demand. The anticipation of lower home prices in the future implies that fewer individuals will choose to buy a home now</w:t>
      </w:r>
      <w:r>
        <w:rPr>
          <w:rFonts w:ascii="Georgia" w:hAnsi="Georgia" w:cs="Georgia"/>
          <w:color w:val="333333"/>
        </w:rPr>
        <w:t>. Further, if financing is more expensive, then less housing will be purchased. These effects operate </w:t>
      </w:r>
      <w:r>
        <w:rPr>
          <w:rStyle w:val="Emphasis"/>
          <w:rFonts w:ascii="Georgia" w:hAnsi="Georgia" w:cs="Georgia"/>
          <w:color w:val="333333"/>
        </w:rPr>
        <w:t>given</w:t>
      </w:r>
      <w:r>
        <w:rPr>
          <w:rFonts w:ascii="Georgia" w:hAnsi="Georgia" w:cs="Georgia"/>
          <w:color w:val="333333"/>
        </w:rPr>
        <w:t> the current price of housing. That is, at any given current price of houses, a smaller quantity of houses is demanded. The market demand curve shift</w:t>
      </w:r>
      <w:r>
        <w:rPr>
          <w:rFonts w:ascii="Georgia" w:hAnsi="Georgia" w:cs="Georgia"/>
          <w:color w:val="333333"/>
        </w:rPr>
        <w:t>s leftward: at each given price, market demand is lower.</w:t>
      </w:r>
    </w:p>
    <w:p w:rsidR="00000000" w:rsidRDefault="0060168B">
      <w:pPr>
        <w:pStyle w:val="BodyText"/>
        <w:widowControl/>
        <w:spacing w:after="0" w:line="203" w:lineRule="atLeast"/>
        <w:rPr>
          <w:rFonts w:ascii="Georgia" w:hAnsi="Georgia" w:cs="Georgia"/>
        </w:rPr>
      </w:pPr>
    </w:p>
    <w:p w:rsidR="00000000" w:rsidRDefault="0060168B">
      <w:pPr>
        <w:pStyle w:val="BodyText"/>
        <w:widowControl/>
        <w:spacing w:after="0" w:line="203" w:lineRule="atLeast"/>
        <w:rPr>
          <w:rFonts w:ascii="Georgia" w:hAnsi="Georgia" w:cs="Georgia"/>
        </w:rPr>
      </w:pPr>
      <w:bookmarkStart w:id="464" w:name="coopermacro-ch04_s02_s01_p05"/>
      <w:bookmarkEnd w:id="464"/>
      <w:r>
        <w:rPr>
          <w:rFonts w:ascii="Georgia" w:hAnsi="Georgia" w:cs="Georgia"/>
          <w:color w:val="333333"/>
        </w:rPr>
        <w:t>The shift in demand is shown in </w:t>
      </w:r>
      <w:r>
        <w:rPr>
          <w:rFonts w:ascii="Georgia" w:hAnsi="Georgia"/>
        </w:rPr>
        <w:t>Figure 4.6 "A Decrease in Demand for Housing"</w:t>
      </w:r>
      <w:r>
        <w:rPr>
          <w:rFonts w:ascii="Georgia" w:hAnsi="Georgia" w:cs="Georgia"/>
          <w:color w:val="333333"/>
        </w:rPr>
        <w:t>. Once the demand curve shifts, the market for new houses is no longer in equilibrium. At the original price, there is no</w:t>
      </w:r>
      <w:r>
        <w:rPr>
          <w:rFonts w:ascii="Georgia" w:hAnsi="Georgia" w:cs="Georgia"/>
          <w:color w:val="333333"/>
        </w:rPr>
        <w:t>w an imbalance between supply and demand: at that price, buyers want to purchase fewer homes than sellers wish to sell. To restore equilibrium in the market, there needs to be a reduction in housing prices and a reduction in the quantity of new houses prod</w:t>
      </w:r>
      <w:r>
        <w:rPr>
          <w:rFonts w:ascii="Georgia" w:hAnsi="Georgia" w:cs="Georgia"/>
          <w:color w:val="333333"/>
        </w:rPr>
        <w:t>uced. The decrease in production comes about because the lower price of houses makes suppliers less willing to produce houses for the market. The shift in the demand curve leads to a </w:t>
      </w:r>
      <w:r>
        <w:rPr>
          <w:rStyle w:val="Emphasis"/>
          <w:rFonts w:ascii="Georgia" w:hAnsi="Georgia" w:cs="Georgia"/>
          <w:color w:val="333333"/>
        </w:rPr>
        <w:t>movement along</w:t>
      </w:r>
      <w:r>
        <w:rPr>
          <w:rFonts w:ascii="Georgia" w:hAnsi="Georgia" w:cs="Georgia"/>
          <w:color w:val="333333"/>
        </w:rPr>
        <w:t> the supply curve.</w:t>
      </w:r>
    </w:p>
    <w:p w:rsidR="00000000" w:rsidRDefault="0060168B">
      <w:pPr>
        <w:pStyle w:val="BodyText"/>
        <w:widowControl/>
        <w:spacing w:after="0" w:line="203" w:lineRule="atLeast"/>
        <w:rPr>
          <w:rFonts w:ascii="Georgia" w:hAnsi="Georgia" w:cs="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cs="Georgia"/>
          <w:i/>
          <w:color w:val="000000"/>
        </w:rPr>
        <w:lastRenderedPageBreak/>
        <w:t>Figure 4.6</w:t>
      </w:r>
      <w:r>
        <w:rPr>
          <w:rFonts w:ascii="Georgia" w:hAnsi="Georgia" w:cs="Georgia"/>
          <w:i/>
          <w:color w:val="BB9966"/>
        </w:rPr>
        <w:t xml:space="preserve"> A Decrease </w:t>
      </w:r>
      <w:r>
        <w:rPr>
          <w:rFonts w:ascii="Georgia" w:hAnsi="Georgia" w:cs="Georgia"/>
          <w:i/>
          <w:color w:val="BB9966"/>
        </w:rPr>
        <w:t>in Demand for Housing</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pacing w:after="113" w:line="203" w:lineRule="atLeast"/>
        <w:rPr>
          <w:rFonts w:ascii="Georgia" w:hAnsi="Georgia"/>
        </w:rPr>
      </w:pPr>
      <w:r>
        <w:rPr>
          <w:noProof/>
          <w:lang w:eastAsia="en-US" w:bidi="ar-SA"/>
        </w:rPr>
        <w:lastRenderedPageBreak/>
        <w:drawing>
          <wp:anchor distT="0" distB="0" distL="0" distR="0" simplePos="0" relativeHeight="251570176" behindDoc="0" locked="0" layoutInCell="1" allowOverlap="1">
            <wp:simplePos x="0" y="0"/>
            <wp:positionH relativeFrom="column">
              <wp:align>center</wp:align>
            </wp:positionH>
            <wp:positionV relativeFrom="paragraph">
              <wp:posOffset>0</wp:posOffset>
            </wp:positionV>
            <wp:extent cx="6217920" cy="4980940"/>
            <wp:effectExtent l="0" t="0" r="0" b="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217920" cy="498094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pacing w:after="113" w:line="203" w:lineRule="atLeast"/>
        <w:rPr>
          <w:rFonts w:ascii="Georgia" w:hAnsi="Georgia"/>
        </w:rPr>
      </w:pPr>
      <w:bookmarkStart w:id="465" w:name="coopermacro-ch04_s02_s01"/>
      <w:bookmarkEnd w:id="465"/>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Georgia"/>
          <w:color w:val="555555"/>
          <w:lang w:val="en" w:eastAsia="en" w:bidi="en"/>
        </w:rPr>
      </w:pPr>
      <w:bookmarkStart w:id="466" w:name="coopermacro-ch04_s02_s01_f01"/>
      <w:bookmarkEnd w:id="466"/>
      <w:r>
        <w:rPr>
          <w:rFonts w:ascii="Georgia" w:hAnsi="Georgia" w:cs="Georgia"/>
          <w:i/>
          <w:color w:val="333333"/>
        </w:rPr>
        <w:lastRenderedPageBreak/>
        <w:t>A decrease in demand for houses means that the demand curve shifts leftward, leading to a decrease in both the price of houses and the quantity of houses that are produced and sold.</w:t>
      </w:r>
    </w:p>
    <w:p w:rsidR="00000000" w:rsidRDefault="0060168B">
      <w:pPr>
        <w:widowControl/>
        <w:suppressAutoHyphens w:val="0"/>
        <w:rPr>
          <w:rFonts w:ascii="Georgia" w:eastAsia="Calibri2" w:hAnsi="Georgia" w:cs="Georgia"/>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rPr>
          <w:rFonts w:ascii="Georgia" w:eastAsia="Calibri2" w:hAnsi="Georgia" w:cs="Georgia"/>
          <w:b w:val="0"/>
          <w:bCs w:val="0"/>
          <w:color w:val="555555"/>
          <w:sz w:val="24"/>
          <w:szCs w:val="24"/>
          <w:lang w:val="en" w:eastAsia="en" w:bidi="en"/>
        </w:rPr>
      </w:pPr>
    </w:p>
    <w:p w:rsidR="00000000" w:rsidRDefault="0060168B">
      <w:pPr>
        <w:pStyle w:val="Heading2"/>
        <w:spacing w:before="0" w:after="0"/>
        <w:rPr>
          <w:rFonts w:ascii="Georgia" w:hAnsi="Georgia"/>
          <w:sz w:val="24"/>
          <w:szCs w:val="24"/>
        </w:rPr>
      </w:pPr>
      <w:r>
        <w:rPr>
          <w:rFonts w:ascii="Georgia" w:eastAsia="Calibri2" w:hAnsi="Georgia" w:cs="Calibri2"/>
          <w:color w:val="555555"/>
          <w:sz w:val="24"/>
          <w:szCs w:val="24"/>
          <w:lang w:val="en" w:eastAsia="en" w:bidi="en"/>
        </w:rPr>
        <w:t>Shifts in a Curve versus Movements along a Curve</w:t>
      </w:r>
    </w:p>
    <w:p w:rsidR="00000000" w:rsidRDefault="0060168B">
      <w:pPr>
        <w:pStyle w:val="BodyText"/>
        <w:spacing w:after="0"/>
        <w:rPr>
          <w:rFonts w:ascii="Georgia" w:hAnsi="Georgia"/>
          <w:b/>
          <w:bCs/>
        </w:rPr>
      </w:pPr>
    </w:p>
    <w:p w:rsidR="00000000" w:rsidRDefault="0060168B">
      <w:pPr>
        <w:pStyle w:val="BodyText"/>
        <w:spacing w:after="0"/>
        <w:rPr>
          <w:rFonts w:ascii="Georgia" w:hAnsi="Georgia" w:cs="Georgia"/>
        </w:rPr>
      </w:pPr>
      <w:bookmarkStart w:id="467" w:name="coopermacro-ch04_s02_s02_p01"/>
      <w:bookmarkEnd w:id="467"/>
      <w:r>
        <w:rPr>
          <w:rFonts w:ascii="Georgia" w:hAnsi="Georgia" w:cs="Georgia"/>
          <w:color w:val="333333"/>
          <w:lang w:val="en"/>
        </w:rPr>
        <w:t xml:space="preserve">Understanding the distinction between moving along a curve (either supply or demand) and shifting the curve is the hardest part about learning to use the supply-and-demand framework. Journalists and others </w:t>
      </w:r>
      <w:r>
        <w:rPr>
          <w:rFonts w:ascii="Georgia" w:hAnsi="Georgia" w:cs="Georgia"/>
          <w:color w:val="333333"/>
          <w:lang w:val="en"/>
        </w:rPr>
        <w:t>frequently get confused about this—and no wonder, for it requires practice to learn how to use supply and demand properly.</w:t>
      </w:r>
    </w:p>
    <w:p w:rsidR="00000000" w:rsidRDefault="0060168B">
      <w:pPr>
        <w:pStyle w:val="BodyText"/>
        <w:spacing w:after="0"/>
        <w:rPr>
          <w:rFonts w:ascii="Georgia" w:hAnsi="Georgia" w:cs="Georgia"/>
        </w:rPr>
      </w:pPr>
    </w:p>
    <w:p w:rsidR="00000000" w:rsidRDefault="0060168B">
      <w:pPr>
        <w:pStyle w:val="BodyText"/>
        <w:spacing w:after="0"/>
        <w:rPr>
          <w:rFonts w:ascii="Georgia" w:hAnsi="Georgia" w:cs="Georgia"/>
        </w:rPr>
      </w:pPr>
      <w:bookmarkStart w:id="468" w:name="coopermacro-ch04_s02_s02_p02"/>
      <w:bookmarkEnd w:id="468"/>
      <w:r>
        <w:rPr>
          <w:rFonts w:ascii="Georgia" w:hAnsi="Georgia" w:cs="Georgia"/>
          <w:color w:val="333333"/>
          <w:lang w:val="en"/>
        </w:rPr>
        <w:t>First, consider the market demand curve. As the price of houses increases, the quantity demanded will decrease. This is a </w:t>
      </w:r>
      <w:r>
        <w:rPr>
          <w:rStyle w:val="Emphasis"/>
          <w:rFonts w:ascii="Georgia" w:hAnsi="Georgia" w:cs="Georgia"/>
          <w:color w:val="333333"/>
          <w:lang w:val="en"/>
        </w:rPr>
        <w:t>movement a</w:t>
      </w:r>
      <w:r>
        <w:rPr>
          <w:rStyle w:val="Emphasis"/>
          <w:rFonts w:ascii="Georgia" w:hAnsi="Georgia" w:cs="Georgia"/>
          <w:color w:val="333333"/>
          <w:lang w:val="en"/>
        </w:rPr>
        <w:t>long the market demand curve</w:t>
      </w:r>
      <w:r>
        <w:rPr>
          <w:rFonts w:ascii="Georgia" w:hAnsi="Georgia" w:cs="Georgia"/>
          <w:color w:val="333333"/>
          <w:lang w:val="en"/>
        </w:rPr>
        <w:t>. Changes in anything else—anything other than price—that affects the quantity demanded appears as a </w:t>
      </w:r>
      <w:r>
        <w:rPr>
          <w:rStyle w:val="Emphasis"/>
          <w:rFonts w:ascii="Georgia" w:hAnsi="Georgia" w:cs="Georgia"/>
          <w:color w:val="333333"/>
          <w:lang w:val="en"/>
        </w:rPr>
        <w:t>shift in the market demand curve</w:t>
      </w:r>
      <w:r>
        <w:rPr>
          <w:rFonts w:ascii="Georgia" w:hAnsi="Georgia" w:cs="Georgia"/>
          <w:color w:val="333333"/>
          <w:lang w:val="en"/>
        </w:rPr>
        <w:t>. That is, at each given price, the quantity demanded changes.</w:t>
      </w:r>
    </w:p>
    <w:p w:rsidR="00000000" w:rsidRDefault="0060168B">
      <w:pPr>
        <w:pStyle w:val="BodyText"/>
        <w:spacing w:after="0"/>
        <w:rPr>
          <w:rFonts w:ascii="Georgia" w:hAnsi="Georgia" w:cs="Georgia"/>
        </w:rPr>
      </w:pPr>
    </w:p>
    <w:p w:rsidR="00000000" w:rsidRDefault="0060168B">
      <w:pPr>
        <w:pStyle w:val="BodyText"/>
        <w:spacing w:after="0"/>
        <w:rPr>
          <w:rFonts w:ascii="Georgia" w:eastAsia="Calibri2" w:hAnsi="Georgia" w:cs="Calibri2"/>
          <w:color w:val="555555"/>
          <w:lang w:val="en" w:eastAsia="en" w:bidi="en"/>
        </w:rPr>
      </w:pPr>
      <w:bookmarkStart w:id="469" w:name="coopermacro-ch04_s02_s02_p03"/>
      <w:bookmarkEnd w:id="469"/>
      <w:r>
        <w:rPr>
          <w:rFonts w:ascii="Georgia" w:hAnsi="Georgia" w:cs="Georgia"/>
          <w:color w:val="333333"/>
          <w:lang w:val="en"/>
        </w:rPr>
        <w:t>Analogously, as the price of ho</w:t>
      </w:r>
      <w:r>
        <w:rPr>
          <w:rFonts w:ascii="Georgia" w:hAnsi="Georgia" w:cs="Georgia"/>
          <w:color w:val="333333"/>
          <w:lang w:val="en"/>
        </w:rPr>
        <w:t xml:space="preserve">uses increases, the quantity supplied will increase. This is </w:t>
      </w:r>
      <w:r>
        <w:rPr>
          <w:rFonts w:ascii="Georgia" w:hAnsi="Georgia" w:cs="Georgia"/>
          <w:color w:val="333333"/>
          <w:lang w:val="en"/>
        </w:rPr>
        <w:lastRenderedPageBreak/>
        <w:t>a </w:t>
      </w:r>
      <w:r>
        <w:rPr>
          <w:rStyle w:val="Emphasis"/>
          <w:rFonts w:ascii="Georgia" w:hAnsi="Georgia" w:cs="Georgia"/>
          <w:color w:val="333333"/>
          <w:lang w:val="en"/>
        </w:rPr>
        <w:t>movement along the market supply curve</w:t>
      </w:r>
      <w:r>
        <w:rPr>
          <w:rFonts w:ascii="Georgia" w:hAnsi="Georgia" w:cs="Georgia"/>
          <w:color w:val="333333"/>
          <w:lang w:val="en"/>
        </w:rPr>
        <w:t>. If a change in anything else leads to a change in the quantity supplied, this appears as a </w:t>
      </w:r>
      <w:r>
        <w:rPr>
          <w:rStyle w:val="Emphasis"/>
          <w:rFonts w:ascii="Georgia" w:hAnsi="Georgia" w:cs="Georgia"/>
          <w:color w:val="333333"/>
          <w:lang w:val="en"/>
        </w:rPr>
        <w:t>shift in the market supply curve</w:t>
      </w:r>
      <w:r>
        <w:rPr>
          <w:rFonts w:ascii="Georgia" w:hAnsi="Georgia" w:cs="Georgia"/>
          <w:color w:val="333333"/>
          <w:lang w:val="en"/>
        </w:rPr>
        <w:t>. That is, at each given price</w:t>
      </w:r>
      <w:r>
        <w:rPr>
          <w:rFonts w:ascii="Georgia" w:hAnsi="Georgia" w:cs="Georgia"/>
          <w:color w:val="333333"/>
          <w:lang w:val="en"/>
        </w:rPr>
        <w:t>, the quantity supplied changes.</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rPr>
          <w:rFonts w:ascii="Georgia" w:eastAsia="Calibri2" w:hAnsi="Georgia" w:cs="Calibri2"/>
          <w:b w:val="0"/>
          <w:bCs w:val="0"/>
          <w:color w:val="555555"/>
          <w:sz w:val="24"/>
          <w:szCs w:val="24"/>
          <w:lang w:val="en" w:eastAsia="en" w:bidi="en"/>
        </w:rPr>
      </w:pPr>
    </w:p>
    <w:p w:rsidR="00000000" w:rsidRDefault="0060168B">
      <w:pPr>
        <w:pStyle w:val="Heading2"/>
        <w:spacing w:before="0" w:after="0"/>
        <w:rPr>
          <w:rFonts w:ascii="Georgia" w:hAnsi="Georgia"/>
          <w:sz w:val="24"/>
          <w:szCs w:val="24"/>
        </w:rPr>
      </w:pPr>
      <w:r>
        <w:rPr>
          <w:rFonts w:ascii="Georgia" w:eastAsia="Calibri2" w:hAnsi="Georgia" w:cs="Calibri2"/>
          <w:color w:val="555555"/>
          <w:sz w:val="24"/>
          <w:szCs w:val="24"/>
          <w:lang w:val="en" w:eastAsia="en" w:bidi="en"/>
        </w:rPr>
        <w:t>Comparative Statics</w:t>
      </w:r>
    </w:p>
    <w:p w:rsidR="00000000" w:rsidRDefault="0060168B">
      <w:pPr>
        <w:pStyle w:val="BodyText"/>
        <w:spacing w:after="0"/>
        <w:rPr>
          <w:rFonts w:ascii="Georgia" w:hAnsi="Georgia"/>
        </w:rPr>
      </w:pPr>
    </w:p>
    <w:p w:rsidR="00000000" w:rsidRDefault="0060168B">
      <w:pPr>
        <w:pStyle w:val="BodyText"/>
        <w:spacing w:after="0"/>
        <w:rPr>
          <w:rFonts w:ascii="Georgia" w:hAnsi="Georgia" w:cs="Georgia"/>
        </w:rPr>
      </w:pPr>
      <w:bookmarkStart w:id="470" w:name="coopermacro-ch04_s02_s03_p01"/>
      <w:bookmarkEnd w:id="470"/>
      <w:r>
        <w:rPr>
          <w:rFonts w:ascii="Georgia" w:hAnsi="Georgia" w:cs="Georgia"/>
          <w:color w:val="333333"/>
          <w:lang w:val="en"/>
        </w:rPr>
        <w:t>The example that we just discussed is an illustration of a general technique used by economists for two purposes. First, we use it to </w:t>
      </w:r>
      <w:r>
        <w:rPr>
          <w:rStyle w:val="Emphasis"/>
          <w:rFonts w:ascii="Georgia" w:hAnsi="Georgia" w:cs="Georgia"/>
          <w:color w:val="333333"/>
          <w:lang w:val="en"/>
        </w:rPr>
        <w:t>explain</w:t>
      </w:r>
      <w:r>
        <w:rPr>
          <w:rFonts w:ascii="Georgia" w:hAnsi="Georgia" w:cs="Georgia"/>
          <w:color w:val="333333"/>
          <w:lang w:val="en"/>
        </w:rPr>
        <w:t> changes in prices and quantities that we have</w:t>
      </w:r>
      <w:r>
        <w:rPr>
          <w:rFonts w:ascii="Georgia" w:hAnsi="Georgia" w:cs="Georgia"/>
          <w:color w:val="333333"/>
          <w:lang w:val="en"/>
        </w:rPr>
        <w:t xml:space="preserve"> observed in the past. Second, we use it to </w:t>
      </w:r>
      <w:r>
        <w:rPr>
          <w:rStyle w:val="Emphasis"/>
          <w:rFonts w:ascii="Georgia" w:hAnsi="Georgia" w:cs="Georgia"/>
          <w:color w:val="333333"/>
          <w:lang w:val="en"/>
        </w:rPr>
        <w:t>predict</w:t>
      </w:r>
      <w:r>
        <w:rPr>
          <w:rFonts w:ascii="Georgia" w:hAnsi="Georgia" w:cs="Georgia"/>
          <w:color w:val="333333"/>
          <w:lang w:val="en"/>
        </w:rPr>
        <w:t> what will happen to market prices and quantities in the future. The technique is called </w:t>
      </w:r>
      <w:r>
        <w:rPr>
          <w:rFonts w:ascii="Georgia" w:hAnsi="Georgia" w:cs="Georgia"/>
          <w:b/>
          <w:color w:val="111111"/>
          <w:u w:val="single"/>
          <w:lang w:val="en"/>
        </w:rPr>
        <w:t>comparative statics</w:t>
      </w:r>
      <w:r>
        <w:rPr>
          <w:rFonts w:ascii="Georgia" w:hAnsi="Georgia" w:cs="Georgia"/>
          <w:color w:val="333333"/>
          <w:lang w:val="en"/>
        </w:rPr>
        <w:t>.</w:t>
      </w:r>
    </w:p>
    <w:p w:rsidR="00000000" w:rsidRDefault="0060168B">
      <w:pPr>
        <w:pStyle w:val="BodyText"/>
        <w:spacing w:after="0"/>
        <w:rPr>
          <w:rFonts w:ascii="Georgia" w:hAnsi="Georgia" w:cs="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cs="Georgia"/>
        </w:rPr>
      </w:pPr>
    </w:p>
    <w:p w:rsidR="00000000" w:rsidRDefault="0060168B">
      <w:pPr>
        <w:pStyle w:val="BodyText"/>
        <w:spacing w:after="0"/>
        <w:rPr>
          <w:rFonts w:ascii="Georgia" w:hAnsi="Georgia" w:cs="Georgia"/>
          <w:color w:val="333333"/>
          <w:lang w:val="en"/>
        </w:rPr>
      </w:pPr>
      <w:r>
        <w:rPr>
          <w:rFonts w:ascii="Georgia" w:hAnsi="Georgia" w:cs="Georgia"/>
          <w:color w:val="333333"/>
        </w:rPr>
        <w:t>Toolkit: </w:t>
      </w:r>
      <w:r>
        <w:rPr>
          <w:rFonts w:ascii="Georgia" w:hAnsi="Georgia"/>
        </w:rPr>
        <w:t>Section 16.8 "Comparative Statics"</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rPr>
      </w:pPr>
      <w:bookmarkStart w:id="471" w:name="coopermacro-ch04_s02_s03_p02"/>
      <w:bookmarkEnd w:id="471"/>
      <w:r>
        <w:rPr>
          <w:rFonts w:ascii="Georgia" w:hAnsi="Georgia" w:cs="Georgia"/>
          <w:color w:val="333333"/>
          <w:lang w:val="en"/>
        </w:rPr>
        <w:t xml:space="preserve">Comparative </w:t>
      </w:r>
      <w:r>
        <w:rPr>
          <w:rFonts w:ascii="Georgia" w:hAnsi="Georgia" w:cs="Georgia"/>
          <w:color w:val="333333"/>
          <w:lang w:val="en"/>
        </w:rPr>
        <w:t>statics is a technique that allows us to describe how market equilibrium prices and quantities depend on exogenous events. As such, much of economics consists of exercises in comparative statics. In a comparative statics exercise, you must do the following</w:t>
      </w:r>
      <w:r>
        <w:rPr>
          <w:rFonts w:ascii="Georgia" w:hAnsi="Georgia" w:cs="Georgia"/>
          <w:color w:val="333333"/>
          <w:lang w:val="en"/>
        </w:rPr>
        <w:t>:</w:t>
      </w:r>
    </w:p>
    <w:p w:rsidR="00000000" w:rsidRDefault="0060168B">
      <w:pPr>
        <w:pStyle w:val="BodyText"/>
        <w:spacing w:after="0"/>
        <w:ind w:left="360"/>
        <w:rPr>
          <w:rFonts w:ascii="Georgia" w:hAnsi="Georgia" w:cs="Georgia"/>
        </w:rPr>
      </w:pPr>
    </w:p>
    <w:p w:rsidR="00000000" w:rsidRDefault="0060168B" w:rsidP="0060168B">
      <w:pPr>
        <w:pStyle w:val="BodyText"/>
        <w:numPr>
          <w:ilvl w:val="0"/>
          <w:numId w:val="59"/>
        </w:numPr>
        <w:tabs>
          <w:tab w:val="left" w:pos="0"/>
        </w:tabs>
        <w:spacing w:after="0"/>
        <w:rPr>
          <w:rFonts w:ascii="Georgia" w:hAnsi="Georgia" w:cs="Georgia"/>
          <w:color w:val="333333"/>
          <w:lang w:val="en"/>
        </w:rPr>
      </w:pPr>
      <w:bookmarkStart w:id="472" w:name="coopermacro-ch04_s02_s03_l01"/>
      <w:bookmarkEnd w:id="472"/>
      <w:r>
        <w:rPr>
          <w:rFonts w:ascii="Georgia" w:hAnsi="Georgia" w:cs="Georgia"/>
          <w:color w:val="333333"/>
          <w:lang w:val="en"/>
        </w:rPr>
        <w:t>Begin at an equilibrium point where the quantity supplied equals the quantity demanded.</w:t>
      </w:r>
    </w:p>
    <w:p w:rsidR="00000000" w:rsidRDefault="0060168B" w:rsidP="0060168B">
      <w:pPr>
        <w:pStyle w:val="BodyText"/>
        <w:numPr>
          <w:ilvl w:val="0"/>
          <w:numId w:val="59"/>
        </w:numPr>
        <w:tabs>
          <w:tab w:val="left" w:pos="0"/>
        </w:tabs>
        <w:spacing w:after="0"/>
        <w:rPr>
          <w:rFonts w:ascii="Georgia" w:hAnsi="Georgia" w:cs="Georgia"/>
          <w:color w:val="333333"/>
          <w:lang w:val="en"/>
        </w:rPr>
      </w:pPr>
      <w:r>
        <w:rPr>
          <w:rFonts w:ascii="Georgia" w:hAnsi="Georgia" w:cs="Georgia"/>
          <w:color w:val="333333"/>
          <w:lang w:val="en"/>
        </w:rPr>
        <w:t>Based on a description of an event, determine whether the change in the exogenous factor shifts the market supply curve or the market demand curve.</w:t>
      </w:r>
    </w:p>
    <w:p w:rsidR="00000000" w:rsidRDefault="0060168B" w:rsidP="0060168B">
      <w:pPr>
        <w:pStyle w:val="BodyText"/>
        <w:numPr>
          <w:ilvl w:val="0"/>
          <w:numId w:val="59"/>
        </w:numPr>
        <w:tabs>
          <w:tab w:val="left" w:pos="0"/>
        </w:tabs>
        <w:spacing w:after="0"/>
        <w:rPr>
          <w:rFonts w:ascii="Georgia" w:hAnsi="Georgia" w:cs="Georgia"/>
          <w:color w:val="333333"/>
          <w:lang w:val="en"/>
        </w:rPr>
      </w:pPr>
      <w:r>
        <w:rPr>
          <w:rFonts w:ascii="Georgia" w:hAnsi="Georgia" w:cs="Georgia"/>
          <w:color w:val="333333"/>
          <w:lang w:val="en"/>
        </w:rPr>
        <w:t>Determine the dir</w:t>
      </w:r>
      <w:r>
        <w:rPr>
          <w:rFonts w:ascii="Georgia" w:hAnsi="Georgia" w:cs="Georgia"/>
          <w:color w:val="333333"/>
          <w:lang w:val="en"/>
        </w:rPr>
        <w:t>ection of this shift.</w:t>
      </w:r>
    </w:p>
    <w:p w:rsidR="00000000" w:rsidRDefault="0060168B" w:rsidP="0060168B">
      <w:pPr>
        <w:pStyle w:val="BodyText"/>
        <w:numPr>
          <w:ilvl w:val="0"/>
          <w:numId w:val="59"/>
        </w:numPr>
        <w:tabs>
          <w:tab w:val="left" w:pos="0"/>
        </w:tabs>
        <w:spacing w:after="0"/>
        <w:rPr>
          <w:rFonts w:ascii="Georgia" w:hAnsi="Georgia" w:cs="Georgia"/>
          <w:color w:val="333333"/>
          <w:lang w:val="en"/>
        </w:rPr>
      </w:pPr>
      <w:r>
        <w:rPr>
          <w:rFonts w:ascii="Georgia" w:hAnsi="Georgia" w:cs="Georgia"/>
          <w:color w:val="333333"/>
          <w:lang w:val="en"/>
        </w:rPr>
        <w:t>After shifting the curve, find the new equilibrium point.</w:t>
      </w:r>
    </w:p>
    <w:p w:rsidR="00000000" w:rsidRDefault="0060168B" w:rsidP="0060168B">
      <w:pPr>
        <w:pStyle w:val="BodyText"/>
        <w:numPr>
          <w:ilvl w:val="0"/>
          <w:numId w:val="59"/>
        </w:numPr>
        <w:tabs>
          <w:tab w:val="left" w:pos="0"/>
        </w:tabs>
        <w:spacing w:after="0"/>
        <w:rPr>
          <w:rFonts w:ascii="Georgia" w:hAnsi="Georgia" w:cs="Georgia"/>
          <w:color w:val="333333"/>
          <w:lang w:val="en"/>
        </w:rPr>
      </w:pPr>
      <w:r>
        <w:rPr>
          <w:rFonts w:ascii="Georgia" w:hAnsi="Georgia" w:cs="Georgia"/>
          <w:color w:val="333333"/>
          <w:lang w:val="en"/>
        </w:rPr>
        <w:t>Compare the new and old equilibrium points to predict how the exogenous event affects the market.</w:t>
      </w:r>
    </w:p>
    <w:p w:rsidR="00000000" w:rsidRDefault="0060168B">
      <w:pPr>
        <w:pStyle w:val="BodyText"/>
        <w:spacing w:after="0"/>
        <w:ind w:left="360"/>
        <w:rPr>
          <w:rFonts w:ascii="Georgia" w:hAnsi="Georgia" w:cs="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Georgia"/>
          <w:color w:val="555555"/>
          <w:lang w:val="en" w:eastAsia="en" w:bidi="en"/>
        </w:rPr>
      </w:pPr>
    </w:p>
    <w:p w:rsidR="00000000" w:rsidRDefault="0060168B">
      <w:pPr>
        <w:pStyle w:val="BodyText"/>
        <w:spacing w:after="0"/>
        <w:rPr>
          <w:rFonts w:ascii="Georgia" w:eastAsia="Calibri2" w:hAnsi="Georgia" w:cs="Calibri2"/>
          <w:color w:val="555555"/>
          <w:lang w:val="en" w:eastAsia="en" w:bidi="en"/>
        </w:rPr>
      </w:pPr>
      <w:bookmarkStart w:id="473" w:name="coopermacro-ch04_s02_s03_p03"/>
      <w:bookmarkEnd w:id="473"/>
      <w:r>
        <w:rPr>
          <w:rFonts w:ascii="Georgia" w:eastAsia="Calibri2" w:hAnsi="Georgia" w:cs="Georgia"/>
          <w:color w:val="555555"/>
          <w:lang w:val="en" w:eastAsia="en" w:bidi="en"/>
        </w:rPr>
        <w:t>The most difficult part of a comparative statics exercise is t</w:t>
      </w:r>
      <w:r>
        <w:rPr>
          <w:rFonts w:ascii="Georgia" w:eastAsia="Calibri2" w:hAnsi="Georgia" w:cs="Georgia"/>
          <w:color w:val="555555"/>
          <w:lang w:val="en" w:eastAsia="en" w:bidi="en"/>
        </w:rPr>
        <w:t xml:space="preserve">o determine, from a description of the economic problem, whether it is the supply or demand curve (or both) that shifts. Once you conquer the economics of determining which curve is shifting, then it is a matter of mechanically using the framework to find </w:t>
      </w:r>
      <w:r>
        <w:rPr>
          <w:rFonts w:ascii="Georgia" w:eastAsia="Calibri2" w:hAnsi="Georgia" w:cs="Georgia"/>
          <w:color w:val="555555"/>
          <w:lang w:val="en" w:eastAsia="en" w:bidi="en"/>
        </w:rPr>
        <w:t>the new equilibrium. A comparison of the old and new equilibrium points allows you to predict what will happen to equilibrium prices and quantities following an exogenous change.</w:t>
      </w:r>
    </w:p>
    <w:p w:rsidR="00000000" w:rsidRDefault="0060168B">
      <w:pPr>
        <w:pStyle w:val="BodyText"/>
        <w:spacing w:after="0"/>
        <w:rPr>
          <w:rFonts w:ascii="Georgia" w:eastAsia="Calibri2" w:hAnsi="Georgia" w:cs="Calibri2"/>
          <w:color w:val="555555"/>
          <w:lang w:val="en" w:eastAsia="en" w:bidi="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jc w:val="center"/>
        <w:rPr>
          <w:rFonts w:ascii="Georgia" w:hAnsi="Georgia"/>
          <w:sz w:val="24"/>
          <w:szCs w:val="24"/>
        </w:rPr>
      </w:pPr>
      <w:r>
        <w:rPr>
          <w:rFonts w:ascii="Georgia" w:hAnsi="Georgia" w:cs="Calibri"/>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60"/>
        </w:numPr>
        <w:tabs>
          <w:tab w:val="left" w:pos="0"/>
        </w:tabs>
        <w:spacing w:after="0"/>
        <w:ind w:right="281"/>
        <w:rPr>
          <w:rFonts w:ascii="Georgia" w:hAnsi="Georgia" w:cs="Calibri2"/>
          <w:color w:val="333333"/>
          <w:lang w:val="en"/>
        </w:rPr>
      </w:pPr>
      <w:bookmarkStart w:id="474" w:name="coopermacro-ch04_s02_s03_l02"/>
      <w:bookmarkEnd w:id="474"/>
      <w:r>
        <w:rPr>
          <w:rFonts w:ascii="Georgia" w:hAnsi="Georgia" w:cs="Calibri2"/>
          <w:color w:val="333333"/>
          <w:lang w:val="en"/>
        </w:rPr>
        <w:t>Exogenous variables are determined from outside</w:t>
      </w:r>
      <w:r>
        <w:rPr>
          <w:rFonts w:ascii="Georgia" w:hAnsi="Georgia" w:cs="Calibri2"/>
          <w:color w:val="333333"/>
          <w:lang w:val="en"/>
        </w:rPr>
        <w:t xml:space="preserve"> a framework, while endogenous variables are determined within the framework.</w:t>
      </w:r>
    </w:p>
    <w:p w:rsidR="00000000" w:rsidRDefault="0060168B" w:rsidP="0060168B">
      <w:pPr>
        <w:pStyle w:val="BodyText"/>
        <w:numPr>
          <w:ilvl w:val="0"/>
          <w:numId w:val="60"/>
        </w:numPr>
        <w:tabs>
          <w:tab w:val="left" w:pos="0"/>
        </w:tabs>
        <w:spacing w:after="0"/>
        <w:ind w:right="281"/>
        <w:rPr>
          <w:rFonts w:ascii="Georgia" w:hAnsi="Georgia" w:cs="Calibri2"/>
          <w:color w:val="333333"/>
          <w:lang w:val="en"/>
        </w:rPr>
      </w:pPr>
      <w:r>
        <w:rPr>
          <w:rFonts w:ascii="Georgia" w:hAnsi="Georgia" w:cs="Calibri2"/>
          <w:color w:val="333333"/>
          <w:lang w:val="en"/>
        </w:rPr>
        <w:t>Changes in exogenous variables lead to shifts in market supply and/or market demand curves. These shifts in supply and demand then lead to changes in quantities and prices.</w:t>
      </w:r>
    </w:p>
    <w:p w:rsidR="00000000" w:rsidRDefault="0060168B" w:rsidP="0060168B">
      <w:pPr>
        <w:pStyle w:val="BodyText"/>
        <w:numPr>
          <w:ilvl w:val="0"/>
          <w:numId w:val="60"/>
        </w:numPr>
        <w:tabs>
          <w:tab w:val="left" w:pos="0"/>
        </w:tabs>
        <w:spacing w:after="0"/>
        <w:ind w:right="281"/>
        <w:rPr>
          <w:rFonts w:ascii="Georgia" w:hAnsi="Georgia" w:cs="Calibri2"/>
          <w:color w:val="333333"/>
          <w:lang w:val="en"/>
        </w:rPr>
      </w:pPr>
      <w:r>
        <w:rPr>
          <w:rFonts w:ascii="Georgia" w:hAnsi="Georgia" w:cs="Calibri2"/>
          <w:color w:val="333333"/>
          <w:lang w:val="en"/>
        </w:rPr>
        <w:t>Compa</w:t>
      </w:r>
      <w:r>
        <w:rPr>
          <w:rFonts w:ascii="Georgia" w:hAnsi="Georgia" w:cs="Calibri2"/>
          <w:color w:val="333333"/>
          <w:lang w:val="en"/>
        </w:rPr>
        <w:t>rative statics is a technique that describes how changes in exogenous variables influence equilibrium quantities and prices. It is used to answer questions about how markets respond to changes in exogenous variables.</w:t>
      </w:r>
    </w:p>
    <w:p w:rsidR="00000000" w:rsidRDefault="0060168B">
      <w:pPr>
        <w:pStyle w:val="BodyText"/>
        <w:spacing w:after="0"/>
        <w:ind w:right="281"/>
        <w:rPr>
          <w:rFonts w:ascii="Georgia" w:hAnsi="Georgia" w:cs="Calibri2"/>
          <w:color w:val="333333"/>
          <w:lang w:val="en"/>
        </w:rPr>
      </w:pPr>
    </w:p>
    <w:p w:rsidR="00000000" w:rsidRDefault="0060168B">
      <w:pPr>
        <w:pStyle w:val="BodyText"/>
        <w:spacing w:after="0"/>
        <w:ind w:right="281"/>
        <w:rPr>
          <w:rFonts w:ascii="Georgia" w:hAnsi="Georgia" w:cs="Calibri2"/>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rPr>
          <w:rFonts w:ascii="Georgia" w:eastAsia="Calibri2" w:hAnsi="Georgia" w:cs="Calibri2"/>
          <w:b w:val="0"/>
          <w:bCs w:val="0"/>
          <w:color w:val="555555"/>
          <w:sz w:val="24"/>
          <w:szCs w:val="24"/>
          <w:lang w:val="en" w:eastAsia="en" w:bidi="en"/>
        </w:rPr>
      </w:pPr>
    </w:p>
    <w:p w:rsidR="00000000" w:rsidRDefault="0060168B">
      <w:pPr>
        <w:pStyle w:val="Heading3"/>
        <w:spacing w:before="0" w:after="0"/>
        <w:rPr>
          <w:rFonts w:ascii="Georgia" w:hAnsi="Georgia"/>
          <w:sz w:val="24"/>
          <w:szCs w:val="24"/>
        </w:rPr>
      </w:pPr>
      <w:r>
        <w:rPr>
          <w:rFonts w:ascii="Georgia" w:eastAsia="Calibri2" w:hAnsi="Georgia" w:cs="Calibri2"/>
          <w:b w:val="0"/>
          <w:bCs w:val="0"/>
          <w:color w:val="555555"/>
          <w:sz w:val="24"/>
          <w:szCs w:val="24"/>
          <w:lang w:val="en" w:eastAsia="en" w:bidi="en"/>
        </w:rPr>
        <w:t xml:space="preserve">  </w:t>
      </w:r>
      <w:r>
        <w:rPr>
          <w:rFonts w:ascii="Georgia" w:eastAsia="Calibri2" w:hAnsi="Georgia" w:cs="Calibri2"/>
          <w:color w:val="555555"/>
          <w:sz w:val="24"/>
          <w:szCs w:val="24"/>
          <w:lang w:val="en" w:eastAsia="en" w:bidi="en"/>
        </w:rPr>
        <w:t xml:space="preserve">Checking </w:t>
      </w:r>
      <w:r>
        <w:rPr>
          <w:rFonts w:ascii="Georgia" w:eastAsia="Calibri2" w:hAnsi="Georgia" w:cs="Calibri2"/>
          <w:color w:val="555555"/>
          <w:sz w:val="24"/>
          <w:szCs w:val="24"/>
          <w:lang w:val="en" w:eastAsia="en" w:bidi="en"/>
        </w:rPr>
        <w:t>Your Understanding</w:t>
      </w:r>
    </w:p>
    <w:p w:rsidR="00000000" w:rsidRDefault="0060168B">
      <w:pPr>
        <w:pStyle w:val="BodyText"/>
        <w:spacing w:after="0"/>
        <w:ind w:left="720"/>
        <w:rPr>
          <w:rFonts w:ascii="Georgia" w:hAnsi="Georgia"/>
        </w:rPr>
      </w:pPr>
    </w:p>
    <w:p w:rsidR="00000000" w:rsidRDefault="0060168B" w:rsidP="0060168B">
      <w:pPr>
        <w:pStyle w:val="BodyText"/>
        <w:numPr>
          <w:ilvl w:val="0"/>
          <w:numId w:val="61"/>
        </w:numPr>
        <w:tabs>
          <w:tab w:val="left" w:pos="0"/>
        </w:tabs>
        <w:spacing w:after="0"/>
        <w:ind w:left="551"/>
        <w:rPr>
          <w:rFonts w:ascii="Georgia" w:hAnsi="Georgia" w:cs="Georgia"/>
          <w:color w:val="333333"/>
          <w:lang w:val="en"/>
        </w:rPr>
      </w:pPr>
      <w:bookmarkStart w:id="475" w:name="coopermacro-ch04_s02_s03_l03"/>
      <w:bookmarkEnd w:id="475"/>
      <w:r>
        <w:rPr>
          <w:rFonts w:ascii="Georgia" w:hAnsi="Georgia" w:cs="Georgia"/>
          <w:color w:val="333333"/>
          <w:lang w:val="en"/>
        </w:rPr>
        <w:lastRenderedPageBreak/>
        <w:t>Name two exogenous variables that might affect the equilibrium outcome in the market for used cars.</w:t>
      </w:r>
    </w:p>
    <w:p w:rsidR="00000000" w:rsidRDefault="0060168B" w:rsidP="0060168B">
      <w:pPr>
        <w:pStyle w:val="BodyText"/>
        <w:numPr>
          <w:ilvl w:val="0"/>
          <w:numId w:val="61"/>
        </w:numPr>
        <w:tabs>
          <w:tab w:val="left" w:pos="0"/>
        </w:tabs>
        <w:spacing w:after="0"/>
        <w:ind w:left="551"/>
        <w:rPr>
          <w:rFonts w:ascii="Georgia" w:hAnsi="Georgia"/>
        </w:rPr>
      </w:pPr>
      <w:r>
        <w:rPr>
          <w:rFonts w:ascii="Georgia" w:hAnsi="Georgia" w:cs="Georgia"/>
          <w:color w:val="333333"/>
          <w:lang w:val="en"/>
        </w:rPr>
        <w:t>Draw the market for housing when there is a decrease in supply </w:t>
      </w:r>
      <w:r>
        <w:rPr>
          <w:rStyle w:val="Emphasis"/>
          <w:rFonts w:ascii="Georgia" w:hAnsi="Georgia" w:cs="Georgia"/>
          <w:color w:val="333333"/>
          <w:lang w:val="en"/>
        </w:rPr>
        <w:t>and</w:t>
      </w:r>
      <w:r>
        <w:rPr>
          <w:rFonts w:ascii="Georgia" w:hAnsi="Georgia" w:cs="Georgia"/>
          <w:color w:val="333333"/>
          <w:lang w:val="en"/>
        </w:rPr>
        <w:t xml:space="preserve"> a </w:t>
      </w:r>
      <w:r>
        <w:rPr>
          <w:rFonts w:ascii="Georgia" w:hAnsi="Georgia" w:cs="Georgia"/>
          <w:color w:val="333333"/>
          <w:lang w:val="en"/>
        </w:rPr>
        <w:t>decrease in demand. What happens to the price? Why can you not say for sure what happens to the quantity of houses bought and sold?</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Calibri"/>
        </w:rPr>
      </w:pPr>
      <w:bookmarkStart w:id="476" w:name="hrfn6"/>
      <w:bookmarkEnd w:id="476"/>
      <w:r>
        <w:rPr>
          <w:rFonts w:ascii="Georgia" w:hAnsi="Georgia" w:cs="Calibri"/>
          <w:color w:val="0099FF"/>
        </w:rPr>
        <w:lastRenderedPageBreak/>
        <w:t xml:space="preserve">[1] </w:t>
      </w:r>
      <w:r>
        <w:rPr>
          <w:rFonts w:ascii="Georgia" w:hAnsi="Georgia" w:cs="Calibri"/>
          <w:color w:val="333333"/>
        </w:rPr>
        <w:t>“Subprime Mortgage Crisis,” </w:t>
      </w:r>
      <w:r>
        <w:rPr>
          <w:rStyle w:val="Emphasis"/>
          <w:rFonts w:ascii="Georgia" w:hAnsi="Georgia" w:cs="Calibri"/>
          <w:color w:val="333333"/>
        </w:rPr>
        <w:t>Wikipedia</w:t>
      </w:r>
      <w:r>
        <w:rPr>
          <w:rFonts w:ascii="Georgia" w:hAnsi="Georgia" w:cs="Calibri"/>
          <w:color w:val="333333"/>
        </w:rPr>
        <w:t>, accessed June 28, 2011,</w:t>
      </w:r>
      <w:hyperlink r:id="rId109" w:history="1">
        <w:r>
          <w:rPr>
            <w:rStyle w:val="Hyperlink"/>
            <w:rFonts w:ascii="Georgia" w:hAnsi="Georgia"/>
          </w:rPr>
          <w:t>http://en.wikipedia.org/wiki/Subprime_mortgage_crisis</w:t>
        </w:r>
      </w:hyperlink>
      <w:r>
        <w:rPr>
          <w:rFonts w:ascii="Georgia" w:hAnsi="Georgia" w:cs="Calibri"/>
          <w:color w:val="333333"/>
        </w:rPr>
        <w:t>.</w:t>
      </w:r>
    </w:p>
    <w:p w:rsidR="00000000" w:rsidRDefault="0060168B">
      <w:pPr>
        <w:widowControl/>
        <w:suppressAutoHyphens w:val="0"/>
        <w:rPr>
          <w:rFonts w:ascii="Georgia" w:hAnsi="Georgia" w:cs="Calibri"/>
        </w:rPr>
        <w:sectPr w:rsidR="00000000">
          <w:type w:val="continuous"/>
          <w:pgSz w:w="12240" w:h="15840"/>
          <w:pgMar w:top="1134" w:right="1134" w:bottom="1134" w:left="1134" w:header="720" w:footer="720" w:gutter="0"/>
          <w:cols w:space="720"/>
        </w:sectPr>
      </w:pPr>
    </w:p>
    <w:p w:rsidR="00000000" w:rsidRDefault="0060168B">
      <w:pPr>
        <w:widowControl/>
        <w:spacing w:after="113" w:line="203" w:lineRule="atLeast"/>
        <w:rPr>
          <w:rFonts w:ascii="Georgia" w:hAnsi="Georgia" w:cs="Calibri"/>
        </w:rPr>
      </w:pPr>
    </w:p>
    <w:p w:rsidR="00000000" w:rsidRDefault="0060168B">
      <w:pPr>
        <w:pStyle w:val="Heading2"/>
        <w:widowControl/>
        <w:spacing w:before="0" w:after="113" w:line="203" w:lineRule="atLeast"/>
        <w:rPr>
          <w:rFonts w:ascii="Georgia" w:hAnsi="Georgia" w:cs="Calibri2"/>
          <w:color w:val="333333"/>
          <w:sz w:val="24"/>
          <w:szCs w:val="24"/>
        </w:rPr>
      </w:pPr>
      <w:r>
        <w:rPr>
          <w:rFonts w:ascii="Georgia" w:hAnsi="Georgia" w:cs="Calibri2"/>
          <w:color w:val="333333"/>
          <w:sz w:val="24"/>
          <w:szCs w:val="24"/>
        </w:rPr>
        <w:t>4.3 Three Important Markets</w:t>
      </w:r>
    </w:p>
    <w:p w:rsidR="00000000" w:rsidRDefault="0060168B">
      <w:pPr>
        <w:widowControl/>
        <w:suppressAutoHyphens w:val="0"/>
        <w:rPr>
          <w:rFonts w:ascii="Georgia" w:hAnsi="Georgia" w:cs="Calibri2"/>
          <w:b/>
          <w:bCs/>
          <w:color w:val="333333"/>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jc w:val="center"/>
        <w:rPr>
          <w:rFonts w:ascii="Georgia" w:hAnsi="Georgia" w:cs="Calibri2"/>
          <w:b w:val="0"/>
          <w:color w:val="333333"/>
          <w:sz w:val="24"/>
          <w:szCs w:val="24"/>
        </w:rPr>
      </w:pPr>
      <w:r>
        <w:rPr>
          <w:rFonts w:ascii="Georgia" w:hAnsi="Georgia" w:cs="Calibri2"/>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477" w:name="coopermacro-ch04_s03_p01"/>
      <w:bookmarkEnd w:id="477"/>
      <w:r>
        <w:rPr>
          <w:rFonts w:ascii="Georgia" w:hAnsi="Georgia" w:cs="Calibri2"/>
          <w:color w:val="333333"/>
        </w:rPr>
        <w:t>After you have read this section, you should be able to answer the following questi</w:t>
      </w:r>
      <w:r>
        <w:rPr>
          <w:rFonts w:ascii="Georgia" w:hAnsi="Georgia" w:cs="Calibri2"/>
          <w:color w:val="333333"/>
        </w:rPr>
        <w:t>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62"/>
        </w:numPr>
        <w:tabs>
          <w:tab w:val="left" w:pos="0"/>
        </w:tabs>
        <w:spacing w:after="0" w:line="203" w:lineRule="atLeast"/>
        <w:ind w:right="281"/>
        <w:rPr>
          <w:rFonts w:ascii="Georgia" w:hAnsi="Georgia" w:cs="Calibri2"/>
          <w:color w:val="333333"/>
        </w:rPr>
      </w:pPr>
      <w:bookmarkStart w:id="478" w:name="coopermacro-ch04_s03_l01"/>
      <w:bookmarkEnd w:id="478"/>
      <w:r>
        <w:rPr>
          <w:rFonts w:ascii="Georgia" w:hAnsi="Georgia" w:cs="Calibri2"/>
          <w:color w:val="333333"/>
        </w:rPr>
        <w:t>What is the credit market, and what determines the interest rate?</w:t>
      </w:r>
    </w:p>
    <w:p w:rsidR="00000000" w:rsidRDefault="0060168B" w:rsidP="0060168B">
      <w:pPr>
        <w:pStyle w:val="BodyText"/>
        <w:widowControl/>
        <w:numPr>
          <w:ilvl w:val="0"/>
          <w:numId w:val="62"/>
        </w:numPr>
        <w:tabs>
          <w:tab w:val="left" w:pos="0"/>
        </w:tabs>
        <w:spacing w:after="0" w:line="203" w:lineRule="atLeast"/>
        <w:ind w:right="281"/>
        <w:rPr>
          <w:rFonts w:ascii="Georgia" w:hAnsi="Georgia" w:cs="Calibri2"/>
          <w:color w:val="333333"/>
        </w:rPr>
      </w:pPr>
      <w:r>
        <w:rPr>
          <w:rFonts w:ascii="Georgia" w:hAnsi="Georgia" w:cs="Calibri2"/>
          <w:color w:val="333333"/>
        </w:rPr>
        <w:t>What is the labor market, and what determines the real wage?</w:t>
      </w:r>
    </w:p>
    <w:p w:rsidR="00000000" w:rsidRDefault="0060168B" w:rsidP="0060168B">
      <w:pPr>
        <w:pStyle w:val="BodyText"/>
        <w:widowControl/>
        <w:numPr>
          <w:ilvl w:val="0"/>
          <w:numId w:val="62"/>
        </w:numPr>
        <w:tabs>
          <w:tab w:val="left" w:pos="0"/>
        </w:tabs>
        <w:spacing w:after="0" w:line="203" w:lineRule="atLeast"/>
        <w:ind w:right="281"/>
        <w:rPr>
          <w:rFonts w:ascii="Georgia" w:hAnsi="Georgia" w:cs="Calibri2"/>
          <w:color w:val="333333"/>
        </w:rPr>
      </w:pPr>
      <w:r>
        <w:rPr>
          <w:rFonts w:ascii="Georgia" w:hAnsi="Georgia" w:cs="Calibri2"/>
          <w:color w:val="333333"/>
        </w:rPr>
        <w:t>What is the foreign currency market, and what determines the exchange rate?</w:t>
      </w:r>
    </w:p>
    <w:p w:rsidR="00000000" w:rsidRDefault="0060168B">
      <w:pPr>
        <w:pStyle w:val="BodyText"/>
        <w:widowControl/>
        <w:spacing w:after="0" w:line="203" w:lineRule="atLeast"/>
        <w:ind w:left="585" w:right="281"/>
        <w:rPr>
          <w:rFonts w:ascii="Georgia" w:hAnsi="Georgia" w:cs="Calibri2"/>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479" w:name="coopermacro-ch04_s03_p02"/>
      <w:bookmarkEnd w:id="479"/>
      <w:r>
        <w:rPr>
          <w:rFonts w:ascii="Georgia" w:hAnsi="Georgia" w:cs="Georgia"/>
          <w:color w:val="333333"/>
        </w:rPr>
        <w:t xml:space="preserve">The financial </w:t>
      </w:r>
      <w:r>
        <w:rPr>
          <w:rFonts w:ascii="Georgia" w:hAnsi="Georgia" w:cs="Georgia"/>
          <w:color w:val="333333"/>
        </w:rPr>
        <w:t>crisis of 2008 began in the housing market. But as the excerpts at the beginning of this chapter make clear, its effects rapidly spread beyond that market. Those excerpts talked of credit, jobs, and the impact of the crisis on foreign countries. We now loo</w:t>
      </w:r>
      <w:r>
        <w:rPr>
          <w:rFonts w:ascii="Georgia" w:hAnsi="Georgia" w:cs="Georgia"/>
          <w:color w:val="333333"/>
        </w:rPr>
        <w:t>k at the knock-on effects of the crisis and, in the process, describe three key macroeconomic markets: the credit market, the labor market, and the foreign exchange market.</w:t>
      </w:r>
      <w:r>
        <w:rPr>
          <w:rFonts w:ascii="Georgia" w:hAnsi="Georgia"/>
        </w:rPr>
        <w:t> [1]</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Georgia"/>
          <w:sz w:val="24"/>
          <w:szCs w:val="24"/>
        </w:rPr>
      </w:pPr>
      <w:r>
        <w:rPr>
          <w:rFonts w:ascii="Georgia" w:hAnsi="Georgia" w:cs="Calibri2"/>
          <w:color w:val="333333"/>
          <w:sz w:val="24"/>
          <w:szCs w:val="24"/>
        </w:rPr>
        <w:lastRenderedPageBreak/>
        <w:t>The Credit Market</w:t>
      </w:r>
    </w:p>
    <w:p w:rsidR="00000000" w:rsidRDefault="0060168B">
      <w:pPr>
        <w:pStyle w:val="BodyText"/>
        <w:widowControl/>
        <w:spacing w:after="0" w:line="203" w:lineRule="atLeast"/>
        <w:rPr>
          <w:rFonts w:ascii="Georgia" w:hAnsi="Georgia" w:cs="Georgia"/>
        </w:rPr>
      </w:pPr>
    </w:p>
    <w:p w:rsidR="00000000" w:rsidRDefault="0060168B">
      <w:pPr>
        <w:pStyle w:val="BodyText"/>
        <w:widowControl/>
        <w:spacing w:after="0" w:line="203" w:lineRule="atLeast"/>
        <w:rPr>
          <w:rFonts w:ascii="Georgia" w:hAnsi="Georgia" w:cs="Georgia"/>
        </w:rPr>
      </w:pPr>
      <w:bookmarkStart w:id="480" w:name="coopermacro-ch04_s03_s01_p01"/>
      <w:bookmarkEnd w:id="480"/>
      <w:r>
        <w:rPr>
          <w:rFonts w:ascii="Georgia" w:hAnsi="Georgia" w:cs="Georgia"/>
          <w:color w:val="333333"/>
        </w:rPr>
        <w:t>A </w:t>
      </w:r>
      <w:r>
        <w:rPr>
          <w:rFonts w:ascii="Georgia" w:hAnsi="Georgia" w:cs="Georgia"/>
          <w:b/>
          <w:color w:val="111111"/>
          <w:u w:val="single"/>
        </w:rPr>
        <w:t>credit market (or loan market)</w:t>
      </w:r>
      <w:r>
        <w:rPr>
          <w:rFonts w:ascii="Georgia" w:hAnsi="Georgia" w:cs="Georgia"/>
          <w:color w:val="333333"/>
        </w:rPr>
        <w:t xml:space="preserve"> is </w:t>
      </w:r>
      <w:r>
        <w:rPr>
          <w:rFonts w:ascii="Georgia" w:hAnsi="Georgia" w:cs="Georgia"/>
          <w:color w:val="333333"/>
        </w:rPr>
        <w:t xml:space="preserve">a market in which credit is extended by lenders to borrowers. These credit arrangements, also called loans, are a specific kind of contract. A simple credit contract specifies three things: (1) the amount being borrowed, (2) the date(s) at which repayment </w:t>
      </w:r>
      <w:r>
        <w:rPr>
          <w:rFonts w:ascii="Georgia" w:hAnsi="Georgia" w:cs="Georgia"/>
          <w:color w:val="333333"/>
        </w:rPr>
        <w:t>must be made, and (3) the amount that must be repaid.</w:t>
      </w:r>
      <w:r>
        <w:rPr>
          <w:rFonts w:ascii="Georgia" w:hAnsi="Georgia"/>
        </w:rPr>
        <w:t> [2]</w:t>
      </w:r>
    </w:p>
    <w:p w:rsidR="00000000" w:rsidRDefault="0060168B">
      <w:pPr>
        <w:pStyle w:val="BodyText"/>
        <w:widowControl/>
        <w:spacing w:after="0" w:line="203" w:lineRule="atLeast"/>
        <w:rPr>
          <w:rFonts w:ascii="Georgia" w:hAnsi="Georgia" w:cs="Georgia"/>
        </w:rPr>
      </w:pPr>
    </w:p>
    <w:p w:rsidR="00000000" w:rsidRDefault="0060168B">
      <w:pPr>
        <w:pStyle w:val="BodyText"/>
        <w:widowControl/>
        <w:spacing w:after="0" w:line="203" w:lineRule="atLeast"/>
        <w:rPr>
          <w:rFonts w:ascii="Georgia" w:hAnsi="Georgia" w:cs="Georgia"/>
          <w:color w:val="333333"/>
        </w:rPr>
      </w:pPr>
      <w:bookmarkStart w:id="481" w:name="coopermacro-ch04_s03_s01_p02"/>
      <w:bookmarkEnd w:id="481"/>
      <w:r>
        <w:rPr>
          <w:rFonts w:ascii="Georgia" w:hAnsi="Georgia" w:cs="Georgia"/>
          <w:color w:val="333333"/>
        </w:rPr>
        <w:t>To be specific, suppose you go to your bank to inquire about a loan for $1,000, to be repaid in one year. In this case the lender—the bank—is a supplier of credit, and the borrower—you—is a demande</w:t>
      </w:r>
      <w:r>
        <w:rPr>
          <w:rFonts w:ascii="Georgia" w:hAnsi="Georgia" w:cs="Georgia"/>
          <w:color w:val="333333"/>
        </w:rPr>
        <w:t>r of credit. The higher is the repayment amount, the more attractive this loan contract will look to the bank. Conversely, the lower is the repayment amount, the more attractive this loan contract looks to you. The relationship between the current price an</w:t>
      </w:r>
      <w:r>
        <w:rPr>
          <w:rFonts w:ascii="Georgia" w:hAnsi="Georgia" w:cs="Georgia"/>
          <w:color w:val="333333"/>
        </w:rPr>
        <w:t>d the future repayment can be summarized in a single number, known as the</w:t>
      </w:r>
      <w:r>
        <w:rPr>
          <w:rFonts w:ascii="Georgia" w:hAnsi="Georgia" w:cs="Georgia"/>
          <w:b/>
          <w:color w:val="111111"/>
          <w:u w:val="single"/>
        </w:rPr>
        <w:t>nominal interest rate</w:t>
      </w:r>
      <w:r>
        <w:rPr>
          <w:rFonts w:ascii="Georgia" w:hAnsi="Georgia" w:cs="Georgia"/>
          <w:color w:val="333333"/>
        </w:rPr>
        <w:t>.</w:t>
      </w:r>
    </w:p>
    <w:p w:rsidR="00000000" w:rsidRDefault="0060168B">
      <w:pPr>
        <w:pStyle w:val="BodyText"/>
        <w:widowControl/>
        <w:spacing w:after="0" w:line="203" w:lineRule="atLeast"/>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rPr>
      </w:pPr>
    </w:p>
    <w:p w:rsidR="00000000" w:rsidRDefault="0060168B">
      <w:pPr>
        <w:pStyle w:val="BodyText"/>
        <w:widowControl/>
        <w:spacing w:after="0" w:line="203" w:lineRule="atLeast"/>
        <w:rPr>
          <w:rFonts w:ascii="Georgia" w:hAnsi="Georgia" w:cs="Georgia"/>
          <w:color w:val="333333"/>
        </w:rPr>
      </w:pPr>
      <w:r>
        <w:rPr>
          <w:rFonts w:ascii="Georgia" w:hAnsi="Georgia" w:cs="Georgia"/>
          <w:color w:val="333333"/>
        </w:rPr>
        <w:t>Toolkit: </w:t>
      </w:r>
      <w:r>
        <w:rPr>
          <w:rFonts w:ascii="Georgia" w:hAnsi="Georgia"/>
        </w:rPr>
        <w:t>Section 16.4 "The Credit (Loan) Market (Macro)"</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482" w:name="coopermacro-ch04_s03_s01_p03"/>
      <w:bookmarkEnd w:id="482"/>
      <w:r>
        <w:rPr>
          <w:rFonts w:ascii="Georgia" w:hAnsi="Georgia" w:cs="Georgia"/>
          <w:color w:val="333333"/>
        </w:rPr>
        <w:t xml:space="preserve">The nominal interest rate is the number of additional dollars that must be repaid </w:t>
      </w:r>
      <w:r>
        <w:rPr>
          <w:rFonts w:ascii="Georgia" w:hAnsi="Georgia" w:cs="Georgia"/>
          <w:color w:val="333333"/>
        </w:rPr>
        <w:t>for every dollar that is borrowed. It is generally specified in annual terms; that is, it is the amount that must be paid per year.</w:t>
      </w:r>
    </w:p>
    <w:p w:rsidR="00000000" w:rsidRDefault="0060168B">
      <w:pPr>
        <w:pStyle w:val="BodyText"/>
        <w:widowControl/>
        <w:spacing w:after="0" w:line="203" w:lineRule="atLeast"/>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Georgia"/>
          <w:color w:val="555555"/>
        </w:rPr>
      </w:pPr>
    </w:p>
    <w:p w:rsidR="00000000" w:rsidRDefault="0060168B">
      <w:pPr>
        <w:pStyle w:val="BodyText"/>
        <w:widowControl/>
        <w:spacing w:after="0" w:line="203" w:lineRule="atLeast"/>
        <w:rPr>
          <w:rFonts w:ascii="Georgia" w:eastAsia="Calibri2" w:hAnsi="Georgia" w:cs="Georgia"/>
          <w:color w:val="555555"/>
        </w:rPr>
      </w:pPr>
      <w:bookmarkStart w:id="483" w:name="coopermacro-ch04_s03_s01_p04"/>
      <w:bookmarkEnd w:id="483"/>
      <w:r>
        <w:rPr>
          <w:rFonts w:ascii="Georgia" w:eastAsia="Calibri2" w:hAnsi="Georgia" w:cs="Georgia"/>
          <w:color w:val="555555"/>
        </w:rPr>
        <w:lastRenderedPageBreak/>
        <w:t>For the one-year loan we are considering,</w:t>
      </w:r>
    </w:p>
    <w:p w:rsidR="00000000" w:rsidRDefault="0060168B">
      <w:pPr>
        <w:pStyle w:val="BodyText"/>
        <w:widowControl/>
        <w:spacing w:after="0" w:line="203" w:lineRule="atLeast"/>
        <w:rPr>
          <w:rFonts w:ascii="Georgia" w:eastAsia="Calibri2" w:hAnsi="Georgia" w:cs="Georgia"/>
          <w:color w:val="555555"/>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pacing w:after="113" w:line="203" w:lineRule="atLeast"/>
        <w:jc w:val="center"/>
        <w:rPr>
          <w:rFonts w:ascii="Georgia" w:hAnsi="Georgia" w:cs="Georgia"/>
          <w:color w:val="333333"/>
        </w:rPr>
      </w:pPr>
      <w:r>
        <w:rPr>
          <w:rFonts w:ascii="Georgia" w:hAnsi="Georgia"/>
        </w:rPr>
        <w:object w:dxaOrig="3330" w:dyaOrig="375">
          <v:shape id="_x0000_i1034" type="#_x0000_t75" style="width:166.5pt;height:18.75pt" o:ole="" filled="t">
            <v:fill color2="black"/>
            <v:imagedata r:id="rId110" o:title=""/>
          </v:shape>
          <o:OLEObject Type="Embed" ProgID="LibreOffice.MathDocument.1" ShapeID="_x0000_i1034" DrawAspect="Content" ObjectID="_1426594798" r:id="rId111"/>
        </w:object>
      </w:r>
    </w:p>
    <w:p w:rsidR="00000000" w:rsidRDefault="0060168B">
      <w:pPr>
        <w:widowControl/>
        <w:spacing w:after="113" w:line="203" w:lineRule="atLeast"/>
        <w:rPr>
          <w:rFonts w:ascii="Georgia" w:hAnsi="Georgia" w:cs="Georgia"/>
          <w:color w:val="333333"/>
        </w:rPr>
      </w:pPr>
      <w:r>
        <w:rPr>
          <w:rFonts w:ascii="Georgia" w:hAnsi="Georgia" w:cs="Georgia"/>
          <w:color w:val="333333"/>
        </w:rPr>
        <w:t>For example, suppose the repayment amount is $1,050. Then the left-hand side of this expression is 1,050/1,000 = 1.05. It follows that the nominal interest rate is 0.05, or 5 percent.</w:t>
      </w:r>
    </w:p>
    <w:p w:rsidR="00000000" w:rsidRDefault="0060168B">
      <w:pPr>
        <w:widowControl/>
        <w:spacing w:after="113" w:line="203" w:lineRule="atLeast"/>
        <w:rPr>
          <w:rFonts w:ascii="Georgia" w:hAnsi="Georgia" w:cs="Georgia"/>
          <w:i/>
          <w:color w:val="000000"/>
        </w:rPr>
      </w:pPr>
      <w:bookmarkStart w:id="484" w:name="coopermacro-ch04_s03_s01_p06"/>
      <w:bookmarkEnd w:id="484"/>
      <w:r>
        <w:rPr>
          <w:rFonts w:ascii="Georgia" w:hAnsi="Georgia" w:cs="Georgia"/>
          <w:color w:val="333333"/>
        </w:rPr>
        <w:t>Financial mar</w:t>
      </w:r>
      <w:r>
        <w:rPr>
          <w:rFonts w:ascii="Georgia" w:hAnsi="Georgia" w:cs="Georgia"/>
          <w:color w:val="333333"/>
        </w:rPr>
        <w:t>kets are typically good examples of competitive markets. Loans are homogeneous, and there are potentially many buyers and sellers. So if we imagine that there are lots of banks that might be willing to supply credit, and lots of people like you who might d</w:t>
      </w:r>
      <w:r>
        <w:rPr>
          <w:rFonts w:ascii="Georgia" w:hAnsi="Georgia" w:cs="Georgia"/>
          <w:color w:val="333333"/>
        </w:rPr>
        <w:t>emand credit, then we could draw supply and demand curves as in </w:t>
      </w:r>
      <w:r>
        <w:rPr>
          <w:rFonts w:ascii="Georgia" w:hAnsi="Georgia"/>
        </w:rPr>
        <w:t>Figure 4.7 "A Market for $1,000 Loans"</w:t>
      </w:r>
      <w:r>
        <w:rPr>
          <w:rFonts w:ascii="Georgia" w:hAnsi="Georgia" w:cs="Georgia"/>
          <w:color w:val="333333"/>
        </w:rPr>
        <w:t>. In this case, the units on the quantity axis are one-year $1,000 loans. The price on the vertical axis is the interest rate, which tells us the amount o</w:t>
      </w:r>
      <w:r>
        <w:rPr>
          <w:rFonts w:ascii="Georgia" w:hAnsi="Georgia" w:cs="Georgia"/>
          <w:color w:val="333333"/>
        </w:rPr>
        <w:t>f the repayment per dollar loaned. The higher the repayment is, the more willing are banks to supply credit, so the supply curve slopes upward. The higher the repayment, the less willing are people to take out these loans, and so the demand curve slopes do</w:t>
      </w:r>
      <w:r>
        <w:rPr>
          <w:rFonts w:ascii="Georgia" w:hAnsi="Georgia" w:cs="Georgia"/>
          <w:color w:val="333333"/>
        </w:rPr>
        <w:t>wnward. If the repayment price were acceptable to you, you would “buy” one of these $1,000 loans. The equilibrium nominal interest rate is shown at the crossing of supply and demand.</w:t>
      </w:r>
    </w:p>
    <w:p w:rsidR="00000000" w:rsidRDefault="0060168B">
      <w:pPr>
        <w:widowControl/>
        <w:suppressAutoHyphens w:val="0"/>
        <w:rPr>
          <w:rFonts w:ascii="Georgia" w:hAnsi="Georgia" w:cs="Georgia"/>
          <w:i/>
          <w:color w:val="000000"/>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Calibri"/>
        </w:rPr>
      </w:pPr>
      <w:r>
        <w:rPr>
          <w:rFonts w:ascii="Georgia" w:hAnsi="Georgia" w:cs="Georgia"/>
          <w:i/>
          <w:color w:val="000000"/>
        </w:rPr>
        <w:lastRenderedPageBreak/>
        <w:t>Figure 4.7</w:t>
      </w:r>
      <w:r>
        <w:rPr>
          <w:rFonts w:ascii="Georgia" w:hAnsi="Georgia" w:cs="Georgia"/>
          <w:i/>
          <w:color w:val="BB9966"/>
        </w:rPr>
        <w:t> A Market for $1,000 Loans</w:t>
      </w:r>
    </w:p>
    <w:p w:rsidR="00000000" w:rsidRDefault="0060168B">
      <w:pPr>
        <w:widowControl/>
        <w:suppressAutoHyphens w:val="0"/>
        <w:rPr>
          <w:rFonts w:ascii="Georgia" w:hAnsi="Georgia" w:cs="Calibri"/>
        </w:rPr>
        <w:sectPr w:rsidR="00000000">
          <w:type w:val="continuous"/>
          <w:pgSz w:w="12240" w:h="15840"/>
          <w:pgMar w:top="1134" w:right="1134" w:bottom="1134" w:left="1134" w:header="720" w:footer="720" w:gutter="0"/>
          <w:cols w:space="720"/>
        </w:sectPr>
      </w:pPr>
    </w:p>
    <w:p w:rsidR="00000000" w:rsidRDefault="0060168B">
      <w:pPr>
        <w:widowControl/>
        <w:spacing w:after="113" w:line="203" w:lineRule="atLeast"/>
        <w:rPr>
          <w:rFonts w:ascii="Georgia" w:hAnsi="Georgia" w:cs="Calibri"/>
        </w:rPr>
      </w:pPr>
    </w:p>
    <w:p w:rsidR="00000000" w:rsidRDefault="0060168B">
      <w:pPr>
        <w:widowControl/>
        <w:spacing w:after="113" w:line="203" w:lineRule="atLeast"/>
        <w:rPr>
          <w:rFonts w:ascii="Georgia" w:hAnsi="Georgia" w:cs="Calibri"/>
        </w:rPr>
      </w:pPr>
    </w:p>
    <w:p w:rsidR="00000000" w:rsidRDefault="0060168B">
      <w:pPr>
        <w:widowControl/>
        <w:spacing w:after="113" w:line="203" w:lineRule="atLeast"/>
        <w:rPr>
          <w:rFonts w:ascii="Georgia" w:hAnsi="Georgia" w:cs="Calibri"/>
        </w:rPr>
      </w:pPr>
    </w:p>
    <w:p w:rsidR="00000000" w:rsidRDefault="0060168B">
      <w:pPr>
        <w:widowControl/>
        <w:spacing w:after="113" w:line="203" w:lineRule="atLeast"/>
        <w:rPr>
          <w:rFonts w:ascii="Georgia" w:hAnsi="Georgia" w:cs="Calibri"/>
        </w:rPr>
      </w:pPr>
    </w:p>
    <w:p w:rsidR="00000000" w:rsidRDefault="0060168B">
      <w:pPr>
        <w:widowControl/>
        <w:spacing w:after="113" w:line="203" w:lineRule="atLeast"/>
        <w:rPr>
          <w:rFonts w:ascii="Georgia" w:hAnsi="Georgia" w:cs="Calibri"/>
        </w:rPr>
      </w:pPr>
    </w:p>
    <w:p w:rsidR="00000000" w:rsidRDefault="0060168B">
      <w:pPr>
        <w:widowControl/>
        <w:spacing w:after="113" w:line="203" w:lineRule="atLeast"/>
        <w:rPr>
          <w:rFonts w:ascii="Georgia" w:hAnsi="Georgia" w:cs="Calibri"/>
        </w:rPr>
      </w:pPr>
    </w:p>
    <w:p w:rsidR="00000000" w:rsidRDefault="0060168B">
      <w:pPr>
        <w:widowControl/>
        <w:spacing w:after="113" w:line="203" w:lineRule="atLeast"/>
        <w:rPr>
          <w:rFonts w:ascii="Georgia" w:hAnsi="Georgia" w:cs="Calibri"/>
        </w:rPr>
      </w:pPr>
    </w:p>
    <w:p w:rsidR="00000000" w:rsidRDefault="0060168B">
      <w:pPr>
        <w:widowControl/>
        <w:spacing w:after="113" w:line="203" w:lineRule="atLeast"/>
        <w:rPr>
          <w:rFonts w:ascii="Georgia" w:hAnsi="Georgia" w:cs="Calibri"/>
        </w:rPr>
      </w:pPr>
    </w:p>
    <w:p w:rsidR="00000000" w:rsidRDefault="0060168B">
      <w:pPr>
        <w:widowControl/>
        <w:spacing w:after="113" w:line="203" w:lineRule="atLeast"/>
        <w:rPr>
          <w:rFonts w:ascii="Georgia" w:hAnsi="Georgia" w:cs="Calibri"/>
        </w:rPr>
      </w:pPr>
    </w:p>
    <w:p w:rsidR="00000000" w:rsidRDefault="0060168B">
      <w:pPr>
        <w:widowControl/>
        <w:spacing w:after="113" w:line="203" w:lineRule="atLeast"/>
        <w:rPr>
          <w:rFonts w:ascii="Georgia" w:hAnsi="Georgia" w:cs="Calibri"/>
        </w:rPr>
      </w:pPr>
    </w:p>
    <w:p w:rsidR="00000000" w:rsidRDefault="0060168B">
      <w:pPr>
        <w:widowControl/>
        <w:spacing w:after="113" w:line="203" w:lineRule="atLeast"/>
        <w:rPr>
          <w:rFonts w:ascii="Georgia" w:hAnsi="Georgia" w:cs="Calibri"/>
        </w:rPr>
      </w:pPr>
    </w:p>
    <w:p w:rsidR="00000000" w:rsidRDefault="0060168B">
      <w:pPr>
        <w:pStyle w:val="BodyText"/>
        <w:widowControl/>
        <w:spacing w:after="113" w:line="203" w:lineRule="atLeast"/>
        <w:rPr>
          <w:rFonts w:ascii="Georgia" w:hAnsi="Georgia" w:cs="Calibri2"/>
          <w:b/>
          <w:color w:val="333333"/>
        </w:rPr>
      </w:pPr>
      <w:r>
        <w:rPr>
          <w:noProof/>
          <w:lang w:eastAsia="en-US" w:bidi="ar-SA"/>
        </w:rPr>
        <w:lastRenderedPageBreak/>
        <w:drawing>
          <wp:anchor distT="0" distB="0" distL="0" distR="0" simplePos="0" relativeHeight="251571200" behindDoc="0" locked="0" layoutInCell="1" allowOverlap="1">
            <wp:simplePos x="0" y="0"/>
            <wp:positionH relativeFrom="column">
              <wp:align>center</wp:align>
            </wp:positionH>
            <wp:positionV relativeFrom="paragraph">
              <wp:posOffset>0</wp:posOffset>
            </wp:positionV>
            <wp:extent cx="6330950" cy="5448935"/>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330950" cy="544893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485" w:name="coopermacro-ch04_s03_s01_f01"/>
      <w:bookmarkEnd w:id="485"/>
      <w:r>
        <w:rPr>
          <w:rFonts w:ascii="Georgia" w:hAnsi="Georgia" w:cs="Georgia"/>
          <w:i/>
          <w:color w:val="333333"/>
        </w:rPr>
        <w:t>In this credit market, lenders offer $1,000 loans to borrowers. The equilibrium nominal interest rate is where the quantity of credit supplied equals the quantity of credit demanded.</w:t>
      </w:r>
    </w:p>
    <w:p w:rsidR="00000000" w:rsidRDefault="0060168B">
      <w:pPr>
        <w:widowControl/>
        <w:suppressAutoHyphens w:val="0"/>
        <w:rPr>
          <w:rFonts w:ascii="Georgia" w:hAnsi="Georgia" w:cs="Calibri2"/>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Calibri2"/>
          <w:color w:val="333333"/>
          <w:sz w:val="24"/>
          <w:szCs w:val="24"/>
        </w:rPr>
      </w:pPr>
    </w:p>
    <w:p w:rsidR="00000000" w:rsidRDefault="0060168B">
      <w:pPr>
        <w:pStyle w:val="Heading2"/>
        <w:widowControl/>
        <w:spacing w:before="0" w:after="0" w:line="203" w:lineRule="atLeast"/>
        <w:rPr>
          <w:rFonts w:ascii="Georgia" w:hAnsi="Georgia"/>
          <w:sz w:val="24"/>
          <w:szCs w:val="24"/>
        </w:rPr>
      </w:pPr>
      <w:r>
        <w:rPr>
          <w:rFonts w:ascii="Georgia" w:hAnsi="Georgia" w:cs="Calibri2"/>
          <w:color w:val="333333"/>
          <w:sz w:val="24"/>
          <w:szCs w:val="24"/>
        </w:rPr>
        <w:t>The Credit Market in the 2008 Crisis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486" w:name="coopermacro-ch04_s03_s01_s01_p01"/>
      <w:bookmarkEnd w:id="486"/>
      <w:r>
        <w:rPr>
          <w:rFonts w:ascii="Georgia" w:hAnsi="Georgia" w:cs="Georgia"/>
          <w:color w:val="333333"/>
        </w:rPr>
        <w:t xml:space="preserve">At </w:t>
      </w:r>
      <w:r>
        <w:rPr>
          <w:rFonts w:ascii="Georgia" w:hAnsi="Georgia" w:cs="Georgia"/>
          <w:color w:val="333333"/>
        </w:rPr>
        <w:t>the height of the financial crisis of 2008, credit became much more expensive—that is, interest rates increased. Why? As housing prices collapsed in the United States and elsewhere, a substantial number of mortgage loans became </w:t>
      </w:r>
      <w:r>
        <w:rPr>
          <w:rStyle w:val="Emphasis"/>
          <w:rFonts w:ascii="Georgia" w:hAnsi="Georgia" w:cs="Georgia"/>
          <w:color w:val="333333"/>
        </w:rPr>
        <w:t>nonperforming</w:t>
      </w:r>
      <w:r>
        <w:rPr>
          <w:rFonts w:ascii="Georgia" w:hAnsi="Georgia" w:cs="Georgia"/>
          <w:color w:val="333333"/>
        </w:rPr>
        <w:t>. This means th</w:t>
      </w:r>
      <w:r>
        <w:rPr>
          <w:rFonts w:ascii="Georgia" w:hAnsi="Georgia" w:cs="Georgia"/>
          <w:color w:val="333333"/>
        </w:rPr>
        <w:t>at borrowers were unable or unwilling to repay these loans and defaulted on them instead. In addition, because banks had sold and resold some of these mortgage loans, it was hard to identify which loans would be repaid and which would not. Some financial i</w:t>
      </w:r>
      <w:r>
        <w:rPr>
          <w:rFonts w:ascii="Georgia" w:hAnsi="Georgia" w:cs="Georgia"/>
          <w:color w:val="333333"/>
        </w:rPr>
        <w:t>nstitutions that were holding a lot of bad loans went bankrupt, and others were in danger of going under as well.</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i/>
          <w:color w:val="BB9966"/>
        </w:rPr>
      </w:pPr>
      <w:bookmarkStart w:id="487" w:name="coopermacro-ch04_s03_s01_s01_p02"/>
      <w:bookmarkEnd w:id="487"/>
      <w:r>
        <w:rPr>
          <w:rFonts w:ascii="Georgia" w:hAnsi="Georgia" w:cs="Georgia"/>
          <w:color w:val="333333"/>
        </w:rPr>
        <w:t>As a consequence, lenders became much more cautious about the types of loans they made—not only in mortgage markets but also throughout the e</w:t>
      </w:r>
      <w:r>
        <w:rPr>
          <w:rFonts w:ascii="Georgia" w:hAnsi="Georgia" w:cs="Georgia"/>
          <w:color w:val="333333"/>
        </w:rPr>
        <w:t xml:space="preserve">conomy. They were more careful about evaluating the likelihood that borrowers would repay their loans. This led to a reduction in the market supply of credit. The reduced supply of loans in the mortgage market was particularly </w:t>
      </w:r>
      <w:r>
        <w:rPr>
          <w:rFonts w:ascii="Georgia" w:hAnsi="Georgia" w:cs="Georgia"/>
          <w:color w:val="333333"/>
        </w:rPr>
        <w:lastRenderedPageBreak/>
        <w:t>acute. This appears as a left</w:t>
      </w:r>
      <w:r>
        <w:rPr>
          <w:rFonts w:ascii="Georgia" w:hAnsi="Georgia" w:cs="Georgia"/>
          <w:color w:val="333333"/>
        </w:rPr>
        <w:t>ward shift of the supply curve in</w:t>
      </w:r>
      <w:r>
        <w:rPr>
          <w:rFonts w:ascii="Georgia" w:hAnsi="Georgia"/>
        </w:rPr>
        <w:t>Figure 4.8 "A Reduction in Supply in the Mortgage Market"</w:t>
      </w:r>
      <w:r>
        <w:rPr>
          <w:rFonts w:ascii="Georgia" w:hAnsi="Georgia" w:cs="Georgia"/>
          <w:color w:val="333333"/>
        </w:rPr>
        <w:t>. Nominal interest rates increased, and the quantity of mortgages extended decreased. (The full story of what happened in credit markets is more complicated because c</w:t>
      </w:r>
      <w:r>
        <w:rPr>
          <w:rFonts w:ascii="Georgia" w:hAnsi="Georgia" w:cs="Georgia"/>
          <w:color w:val="333333"/>
        </w:rPr>
        <w:t>entral banks around the world also took actions to offset these changes and keep interest rates low.)</w:t>
      </w:r>
    </w:p>
    <w:p w:rsidR="00000000" w:rsidRDefault="0060168B">
      <w:pPr>
        <w:widowControl/>
        <w:suppressAutoHyphens w:val="0"/>
        <w:rPr>
          <w:rFonts w:ascii="Georgia" w:hAnsi="Georgia" w:cs="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i/>
          <w:color w:val="BB9966"/>
        </w:rPr>
      </w:pPr>
    </w:p>
    <w:p w:rsidR="00000000" w:rsidRDefault="0060168B">
      <w:pPr>
        <w:pStyle w:val="BodyText"/>
        <w:widowControl/>
        <w:spacing w:after="0" w:line="203" w:lineRule="atLeast"/>
        <w:rPr>
          <w:rFonts w:ascii="Georgia" w:hAnsi="Georgia" w:cs="Calibri"/>
        </w:rPr>
      </w:pPr>
      <w:r>
        <w:rPr>
          <w:rFonts w:ascii="Georgia" w:hAnsi="Georgia" w:cs="Georgia"/>
          <w:i/>
          <w:color w:val="000000"/>
        </w:rPr>
        <w:t>Figure 4.8</w:t>
      </w:r>
      <w:r>
        <w:rPr>
          <w:rFonts w:ascii="Georgia" w:hAnsi="Georgia" w:cs="Georgia"/>
          <w:i/>
          <w:color w:val="BB9966"/>
        </w:rPr>
        <w:t> A Reduction in Supply in the Mortgage Market</w:t>
      </w:r>
    </w:p>
    <w:p w:rsidR="00000000" w:rsidRDefault="0060168B">
      <w:pPr>
        <w:widowControl/>
        <w:suppressAutoHyphens w:val="0"/>
        <w:rPr>
          <w:rFonts w:ascii="Georgia" w:hAnsi="Georgia" w:cs="Calibri"/>
        </w:rPr>
        <w:sectPr w:rsidR="00000000">
          <w:type w:val="continuous"/>
          <w:pgSz w:w="12240" w:h="15840"/>
          <w:pgMar w:top="1134" w:right="1134" w:bottom="1134" w:left="1134" w:header="720" w:footer="720" w:gutter="0"/>
          <w:cols w:space="720"/>
        </w:sectPr>
      </w:pPr>
    </w:p>
    <w:p w:rsidR="00000000" w:rsidRDefault="0060168B">
      <w:pPr>
        <w:widowControl/>
        <w:spacing w:after="113" w:line="203" w:lineRule="atLeast"/>
        <w:rPr>
          <w:rFonts w:ascii="Georgia" w:hAnsi="Georgia" w:cs="Calibri"/>
        </w:rPr>
      </w:pPr>
    </w:p>
    <w:p w:rsidR="00000000" w:rsidRDefault="0060168B">
      <w:pPr>
        <w:widowControl/>
        <w:spacing w:after="113" w:line="203" w:lineRule="atLeast"/>
        <w:rPr>
          <w:rFonts w:ascii="Georgia" w:hAnsi="Georgia" w:cs="Calibri"/>
        </w:rPr>
      </w:pPr>
    </w:p>
    <w:p w:rsidR="00000000" w:rsidRDefault="0060168B">
      <w:pPr>
        <w:widowControl/>
        <w:spacing w:after="113" w:line="203" w:lineRule="atLeast"/>
        <w:rPr>
          <w:rFonts w:ascii="Georgia" w:hAnsi="Georgia" w:cs="Calibri"/>
        </w:rPr>
      </w:pPr>
    </w:p>
    <w:p w:rsidR="00000000" w:rsidRDefault="0060168B">
      <w:pPr>
        <w:rPr>
          <w:rFonts w:ascii="Georgia" w:hAnsi="Georgia"/>
        </w:rPr>
      </w:pPr>
      <w:r>
        <w:rPr>
          <w:noProof/>
          <w:lang w:eastAsia="en-US" w:bidi="ar-SA"/>
        </w:rPr>
        <w:drawing>
          <wp:anchor distT="0" distB="0" distL="0" distR="0" simplePos="0" relativeHeight="251572224" behindDoc="0" locked="0" layoutInCell="1" allowOverlap="1">
            <wp:simplePos x="0" y="0"/>
            <wp:positionH relativeFrom="column">
              <wp:align>center</wp:align>
            </wp:positionH>
            <wp:positionV relativeFrom="paragraph">
              <wp:posOffset>0</wp:posOffset>
            </wp:positionV>
            <wp:extent cx="6330950" cy="5589270"/>
            <wp:effectExtent l="0" t="0" r="0" b="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330950" cy="558927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Calibri2"/>
          <w:b/>
          <w:color w:val="333333"/>
        </w:rPr>
      </w:pPr>
      <w:bookmarkStart w:id="488" w:name="coopermacro-ch04_s03_s01_s01_f01"/>
      <w:bookmarkEnd w:id="488"/>
      <w:r>
        <w:rPr>
          <w:rFonts w:ascii="Georgia" w:hAnsi="Georgia" w:cs="Georgia"/>
          <w:i/>
          <w:color w:val="333333"/>
        </w:rPr>
        <w:lastRenderedPageBreak/>
        <w:t>As lenders became more cautious about making loans</w:t>
      </w:r>
      <w:r>
        <w:rPr>
          <w:rFonts w:ascii="Georgia" w:hAnsi="Georgia" w:cs="Georgia"/>
          <w:i/>
          <w:color w:val="333333"/>
        </w:rPr>
        <w:t>, the supply of mortgage loans shifted leftward. Interest rates in the economy increased, and the quantity of mortgages decreased.</w:t>
      </w:r>
    </w:p>
    <w:p w:rsidR="00000000" w:rsidRDefault="0060168B">
      <w:pPr>
        <w:widowControl/>
        <w:suppressAutoHyphens w:val="0"/>
        <w:rPr>
          <w:rFonts w:ascii="Georgia" w:hAnsi="Georgia" w:cs="Calibri2"/>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Calibri2"/>
          <w:color w:val="333333"/>
          <w:sz w:val="24"/>
          <w:szCs w:val="24"/>
        </w:rPr>
      </w:pPr>
    </w:p>
    <w:p w:rsidR="00000000" w:rsidRDefault="0060168B">
      <w:pPr>
        <w:pStyle w:val="Heading2"/>
        <w:widowControl/>
        <w:spacing w:before="0" w:after="0" w:line="203" w:lineRule="atLeast"/>
        <w:rPr>
          <w:rFonts w:ascii="Georgia" w:hAnsi="Georgia" w:cs="Georgia"/>
          <w:b w:val="0"/>
          <w:color w:val="333333"/>
          <w:sz w:val="24"/>
          <w:szCs w:val="24"/>
        </w:rPr>
      </w:pPr>
      <w:r>
        <w:rPr>
          <w:rFonts w:ascii="Georgia" w:hAnsi="Georgia" w:cs="Calibri2"/>
          <w:color w:val="333333"/>
          <w:sz w:val="24"/>
          <w:szCs w:val="24"/>
        </w:rPr>
        <w:t>Nominal Interest Rates and Real Interest Rates</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489" w:name="coopermacro-ch04_s03_s01_s02_p01"/>
      <w:bookmarkEnd w:id="489"/>
      <w:r>
        <w:rPr>
          <w:rFonts w:ascii="Georgia" w:hAnsi="Georgia" w:cs="Georgia"/>
          <w:color w:val="333333"/>
        </w:rPr>
        <w:t>Mortgage rates and other interest rates are based on underlyin</w:t>
      </w:r>
      <w:r>
        <w:rPr>
          <w:rFonts w:ascii="Georgia" w:hAnsi="Georgia" w:cs="Georgia"/>
          <w:color w:val="333333"/>
        </w:rPr>
        <w:t>g dollar amounts; the interest rate tells you how many dollars borrowers must pay to lenders for each dollar that they borrow. Because they are based on dollar amounts, they are called nominal interest rates. When you see a mortgage rate quoted by a bank o</w:t>
      </w:r>
      <w:r>
        <w:rPr>
          <w:rFonts w:ascii="Georgia" w:hAnsi="Georgia" w:cs="Georgia"/>
          <w:color w:val="333333"/>
        </w:rPr>
        <w:t>r a rate on a credit card, it is a nominal rate.</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490" w:name="coopermacro-ch04_s03_s01_s02_p02"/>
      <w:bookmarkEnd w:id="490"/>
      <w:r>
        <w:rPr>
          <w:rFonts w:ascii="Georgia" w:hAnsi="Georgia" w:cs="Georgia"/>
          <w:color w:val="333333"/>
        </w:rPr>
        <w:t xml:space="preserve">The nominal rate does not tell us the true cost of borrowing, or return on lending, when there is inflation in an economy. For example, suppose that the nominal interest rate is 5 percent, but inflation is </w:t>
      </w:r>
      <w:r>
        <w:rPr>
          <w:rFonts w:ascii="Georgia" w:hAnsi="Georgia" w:cs="Georgia"/>
          <w:color w:val="333333"/>
        </w:rPr>
        <w:t xml:space="preserve">also 5 percent. If you took out a $1,000 loan, you would have to pay back $1,050 next year. But that $1,050 would buy exactly the same amount of </w:t>
      </w:r>
      <w:r>
        <w:rPr>
          <w:rFonts w:ascii="Georgia" w:hAnsi="Georgia" w:cs="Georgia"/>
          <w:b/>
          <w:color w:val="111111"/>
          <w:u w:val="single"/>
        </w:rPr>
        <w:t>real gross domestic product (real GDP)</w:t>
      </w:r>
      <w:r>
        <w:rPr>
          <w:rFonts w:ascii="Georgia" w:hAnsi="Georgia" w:cs="Georgia"/>
          <w:color w:val="333333"/>
        </w:rPr>
        <w:t> next year as $1,000 does this year—that is what it means to have 5 perce</w:t>
      </w:r>
      <w:r>
        <w:rPr>
          <w:rFonts w:ascii="Georgia" w:hAnsi="Georgia" w:cs="Georgia"/>
          <w:color w:val="333333"/>
        </w:rPr>
        <w:t>nt inflation. So, in terms of actual goods and services, you have to pay back the same amount that you borrowed. The </w:t>
      </w:r>
      <w:r>
        <w:rPr>
          <w:rFonts w:ascii="Georgia" w:hAnsi="Georgia" w:cs="Georgia"/>
          <w:b/>
          <w:color w:val="111111"/>
          <w:u w:val="single"/>
        </w:rPr>
        <w:t>real interest rate</w:t>
      </w:r>
      <w:r>
        <w:rPr>
          <w:rFonts w:ascii="Georgia" w:hAnsi="Georgia" w:cs="Georgia"/>
          <w:color w:val="333333"/>
        </w:rPr>
        <w:t>—that is, the interest rate corrected for inflation—is zero.</w:t>
      </w:r>
    </w:p>
    <w:p w:rsidR="00000000" w:rsidRDefault="0060168B">
      <w:pPr>
        <w:pStyle w:val="BodyText"/>
        <w:widowControl/>
        <w:spacing w:after="0" w:line="203" w:lineRule="atLeast"/>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r>
        <w:rPr>
          <w:rFonts w:ascii="Georgia" w:hAnsi="Georgia" w:cs="Georgia"/>
          <w:color w:val="333333"/>
        </w:rPr>
        <w:t>Toolkit: </w:t>
      </w:r>
      <w:r>
        <w:rPr>
          <w:rFonts w:ascii="Georgia" w:hAnsi="Georgia"/>
        </w:rPr>
        <w:t>Section 16.5 "</w:t>
      </w:r>
      <w:r>
        <w:rPr>
          <w:rFonts w:ascii="Georgia" w:hAnsi="Georgia"/>
        </w:rPr>
        <w:t>Correcting for Inflation"</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491" w:name="coopermacro-ch04_s03_s01_s02_p03"/>
      <w:bookmarkEnd w:id="491"/>
      <w:r>
        <w:rPr>
          <w:rFonts w:ascii="Georgia" w:hAnsi="Georgia" w:cs="Georgia"/>
          <w:color w:val="333333"/>
        </w:rPr>
        <w:t>The </w:t>
      </w:r>
      <w:r>
        <w:rPr>
          <w:rFonts w:ascii="Georgia" w:hAnsi="Georgia" w:cs="Georgia"/>
          <w:b/>
          <w:color w:val="111111"/>
          <w:u w:val="single"/>
        </w:rPr>
        <w:t>Fisher equation</w:t>
      </w:r>
      <w:r>
        <w:rPr>
          <w:rFonts w:ascii="Georgia" w:hAnsi="Georgia" w:cs="Georgia"/>
          <w:color w:val="333333"/>
        </w:rPr>
        <w:t> is a formula for converting from nominal interest rates to real interest rates, as follows:</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Calibri2"/>
          <w:color w:val="555555"/>
        </w:rPr>
      </w:pPr>
      <w:r>
        <w:rPr>
          <w:rFonts w:ascii="Georgia" w:hAnsi="Georgia" w:cs="Calibri2"/>
          <w:color w:val="555555"/>
        </w:rPr>
        <w:t xml:space="preserve">real interest rate </w:t>
      </w:r>
      <w:r>
        <w:rPr>
          <w:rFonts w:ascii="Georgia" w:hAnsi="Georgia" w:cs="Calibri2"/>
          <w:color w:val="555555"/>
        </w:rPr>
        <w:t>≈</w:t>
      </w:r>
      <w:r>
        <w:rPr>
          <w:rFonts w:ascii="Georgia" w:hAnsi="Georgia" w:cs="Calibri2"/>
          <w:color w:val="555555"/>
        </w:rPr>
        <w:t xml:space="preserve"> nominal interest rate </w:t>
      </w:r>
      <w:r>
        <w:rPr>
          <w:rFonts w:ascii="Georgia" w:hAnsi="Georgia" w:cs="Calibri2"/>
          <w:color w:val="555555"/>
        </w:rPr>
        <w:t>−</w:t>
      </w:r>
      <w:r>
        <w:rPr>
          <w:rFonts w:ascii="Georgia" w:hAnsi="Georgia" w:cs="Calibri2"/>
          <w:color w:val="555555"/>
        </w:rPr>
        <w:t xml:space="preserve"> inflation rate.</w:t>
      </w:r>
    </w:p>
    <w:p w:rsidR="00000000" w:rsidRDefault="0060168B">
      <w:pPr>
        <w:pStyle w:val="BodyText"/>
        <w:widowControl/>
        <w:spacing w:after="0" w:line="203" w:lineRule="atLeast"/>
        <w:rPr>
          <w:rFonts w:ascii="Georgia" w:hAnsi="Georgia" w:cs="Calibri2"/>
          <w:color w:val="555555"/>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492" w:name="coopermacro-ch04_s03_s01_s02_p04"/>
      <w:bookmarkEnd w:id="492"/>
      <w:r>
        <w:rPr>
          <w:rFonts w:ascii="Georgia" w:hAnsi="Georgia" w:cs="Calibri2"/>
          <w:color w:val="555555"/>
        </w:rPr>
        <w:t xml:space="preserve">The </w:t>
      </w:r>
      <w:r>
        <w:rPr>
          <w:rFonts w:ascii="Georgia" w:hAnsi="Georgia" w:cs="Calibri2"/>
          <w:color w:val="555555"/>
        </w:rPr>
        <w:t xml:space="preserve">real interest rate gives the true cost of borrowing and </w:t>
      </w:r>
      <w:r>
        <w:rPr>
          <w:rFonts w:ascii="Georgia" w:hAnsi="Georgia" w:cs="Georgia"/>
          <w:color w:val="555555"/>
        </w:rPr>
        <w:t>lending; it is the real interest rate that actually matters for the decisions of savers and borrowers.</w:t>
      </w:r>
      <w:r>
        <w:rPr>
          <w:rFonts w:ascii="Georgia" w:hAnsi="Georgia"/>
        </w:rPr>
        <w:t> [3]</w:t>
      </w:r>
      <w:r>
        <w:rPr>
          <w:rFonts w:ascii="Georgia" w:hAnsi="Georgia" w:cs="Georgia"/>
          <w:color w:val="555555"/>
        </w:rPr>
        <w:t> That doesn’t mean, by the way, that our previous two diagrams were incorrect because they use</w:t>
      </w:r>
      <w:r>
        <w:rPr>
          <w:rFonts w:ascii="Georgia" w:hAnsi="Georgia" w:cs="Georgia"/>
          <w:color w:val="555555"/>
        </w:rPr>
        <w:t>d the nominal interest rate. Provided that the inflation rate doesn’t change, a comparative static exercise using the nominal interest rate will give you exactly the same conclusion as one using the real interest rate.</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Georgia"/>
          <w:b w:val="0"/>
          <w:color w:val="333333"/>
          <w:sz w:val="24"/>
          <w:szCs w:val="24"/>
        </w:rPr>
      </w:pPr>
      <w:r>
        <w:rPr>
          <w:rFonts w:ascii="Georgia" w:hAnsi="Georgia" w:cs="Calibri2"/>
          <w:color w:val="333333"/>
          <w:sz w:val="24"/>
          <w:szCs w:val="24"/>
        </w:rPr>
        <w:lastRenderedPageBreak/>
        <w:t>Individual Credit Mark</w:t>
      </w:r>
      <w:r>
        <w:rPr>
          <w:rFonts w:ascii="Georgia" w:hAnsi="Georgia" w:cs="Calibri2"/>
          <w:color w:val="333333"/>
          <w:sz w:val="24"/>
          <w:szCs w:val="24"/>
        </w:rPr>
        <w:t>ets and the Aggregate Credit Market</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493" w:name="coopermacro-ch04_s03_s01_s03_p01"/>
      <w:bookmarkEnd w:id="493"/>
      <w:r>
        <w:rPr>
          <w:rFonts w:ascii="Georgia" w:hAnsi="Georgia" w:cs="Georgia"/>
          <w:color w:val="333333"/>
        </w:rPr>
        <w:t>We have described a market for a particular kind of loan, but more generally we know that there are all kinds of different ways in which credit is offered in an economy. Households borrow from banks to buy houses or car</w:t>
      </w:r>
      <w:r>
        <w:rPr>
          <w:rFonts w:ascii="Georgia" w:hAnsi="Georgia" w:cs="Georgia"/>
          <w:color w:val="333333"/>
        </w:rPr>
        <w:t>s. Households and firms make purchases using credit cards. Firms borrow from financial institutions to buy new equipment. The government borrows to finance its spending, and so on. There is a very large number of credit markets in the economy, each offerin</w:t>
      </w:r>
      <w:r>
        <w:rPr>
          <w:rFonts w:ascii="Georgia" w:hAnsi="Georgia" w:cs="Georgia"/>
          <w:color w:val="333333"/>
        </w:rPr>
        <w:t>g a different kind of credit, and each with its own equilibrium interest rate.</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rPr>
      </w:pPr>
      <w:bookmarkStart w:id="494" w:name="coopermacro-ch04_s03_s01_s03_p02"/>
      <w:bookmarkEnd w:id="494"/>
      <w:r>
        <w:rPr>
          <w:rFonts w:ascii="Georgia" w:hAnsi="Georgia" w:cs="Georgia"/>
          <w:color w:val="333333"/>
        </w:rPr>
        <w:t xml:space="preserve">These different credit markets are linked because most households and firms buy or sell in more than one market. Financial institutions in particular trade in large numbers of </w:t>
      </w:r>
      <w:r>
        <w:rPr>
          <w:rFonts w:ascii="Georgia" w:hAnsi="Georgia" w:cs="Georgia"/>
          <w:color w:val="333333"/>
        </w:rPr>
        <w:t>different credit markets. For much of what we do in macroeconomics, however, the distinctions among different kinds of credit are not critical, and it is sufficient to imagine a single aggregate credit market and a single real interest rate.</w:t>
      </w:r>
      <w:r>
        <w:rPr>
          <w:rFonts w:ascii="Georgia" w:hAnsi="Georgia"/>
        </w:rPr>
        <w:t> [4]</w:t>
      </w:r>
      <w:r>
        <w:rPr>
          <w:rFonts w:ascii="Georgia" w:hAnsi="Georgia" w:cs="Georgia"/>
          <w:color w:val="333333"/>
        </w:rPr>
        <w:t> </w:t>
      </w:r>
      <w:r>
        <w:rPr>
          <w:rFonts w:ascii="Georgia" w:hAnsi="Georgia"/>
        </w:rPr>
        <w:t>Figure 4.9</w:t>
      </w:r>
      <w:r>
        <w:rPr>
          <w:rFonts w:ascii="Georgia" w:hAnsi="Georgia"/>
        </w:rPr>
        <w:t xml:space="preserve"> "The Aggregate Credit Market"</w:t>
      </w:r>
      <w:r>
        <w:rPr>
          <w:rFonts w:ascii="Georgia" w:hAnsi="Georgia" w:cs="Georgia"/>
          <w:color w:val="333333"/>
        </w:rPr>
        <w:t xml:space="preserve"> shows the credit market for an entire economy. This is the market where all the savers in the economy </w:t>
      </w:r>
      <w:r>
        <w:rPr>
          <w:rFonts w:ascii="Georgia" w:hAnsi="Georgia" w:cs="Georgia"/>
          <w:color w:val="333333"/>
        </w:rPr>
        <w:lastRenderedPageBreak/>
        <w:t>bring funds to financial intermediaries, who then lend those funds to firms, households, and governments. The supply of cre</w:t>
      </w:r>
      <w:r>
        <w:rPr>
          <w:rFonts w:ascii="Georgia" w:hAnsi="Georgia" w:cs="Georgia"/>
          <w:color w:val="333333"/>
        </w:rPr>
        <w:t>dit increases as the interest rate increases. As the interest rate increases, other things being equal, households will generally save more and thus supply more to the credit market. The quantity of credit demanded decreases as the interest rate increases.</w:t>
      </w:r>
      <w:r>
        <w:rPr>
          <w:rFonts w:ascii="Georgia" w:hAnsi="Georgia" w:cs="Georgia"/>
          <w:color w:val="333333"/>
        </w:rPr>
        <w:t xml:space="preserve"> When it is expensive to borrow, households and firms will borrow less.</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cs="Georgia"/>
          <w:i/>
          <w:color w:val="000000"/>
        </w:rPr>
        <w:lastRenderedPageBreak/>
        <w:t>Figure 4.9</w:t>
      </w:r>
      <w:r>
        <w:rPr>
          <w:rFonts w:ascii="Georgia" w:hAnsi="Georgia" w:cs="Georgia"/>
          <w:i/>
          <w:color w:val="BB9966"/>
        </w:rPr>
        <w:t> The Aggregate Credit Market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rPr>
          <w:rFonts w:ascii="Georgia" w:hAnsi="Georgia"/>
        </w:rPr>
      </w:pPr>
      <w:r>
        <w:rPr>
          <w:noProof/>
          <w:lang w:eastAsia="en-US" w:bidi="ar-SA"/>
        </w:rPr>
        <w:drawing>
          <wp:anchor distT="0" distB="0" distL="0" distR="0" simplePos="0" relativeHeight="251573248" behindDoc="0" locked="0" layoutInCell="1" allowOverlap="1">
            <wp:simplePos x="0" y="0"/>
            <wp:positionH relativeFrom="column">
              <wp:align>center</wp:align>
            </wp:positionH>
            <wp:positionV relativeFrom="paragraph">
              <wp:posOffset>0</wp:posOffset>
            </wp:positionV>
            <wp:extent cx="6330950" cy="5102225"/>
            <wp:effectExtent l="0" t="0" r="0" b="3175"/>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330950" cy="510222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495" w:name="coopermacro-ch04_s03_s01_s03"/>
      <w:bookmarkEnd w:id="495"/>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i/>
          <w:color w:val="333333"/>
        </w:rPr>
      </w:pPr>
      <w:bookmarkStart w:id="496" w:name="coopermacro-ch04_s03_s01_s03_f01"/>
      <w:bookmarkEnd w:id="496"/>
      <w:r>
        <w:rPr>
          <w:rFonts w:ascii="Georgia" w:hAnsi="Georgia" w:cs="Georgia"/>
          <w:i/>
          <w:color w:val="333333"/>
        </w:rPr>
        <w:lastRenderedPageBreak/>
        <w:t>In the credit market, the equilibrium real interest rate is where the quantity of credit supplied eq</w:t>
      </w:r>
      <w:r>
        <w:rPr>
          <w:rFonts w:ascii="Georgia" w:hAnsi="Georgia" w:cs="Georgia"/>
          <w:i/>
          <w:color w:val="333333"/>
        </w:rPr>
        <w:t>uals the quantity of credit demanded.</w:t>
      </w:r>
    </w:p>
    <w:p w:rsidR="00000000" w:rsidRDefault="0060168B">
      <w:pPr>
        <w:pStyle w:val="BodyText"/>
        <w:widowControl/>
        <w:spacing w:after="0" w:line="203" w:lineRule="atLeast"/>
        <w:rPr>
          <w:rFonts w:ascii="Georgia" w:hAnsi="Georgia" w:cs="Georgia"/>
          <w:i/>
          <w:color w:val="333333"/>
        </w:rPr>
      </w:pPr>
    </w:p>
    <w:p w:rsidR="00000000" w:rsidRDefault="0060168B">
      <w:pPr>
        <w:pStyle w:val="BodyText"/>
        <w:widowControl/>
        <w:spacing w:after="0" w:line="203" w:lineRule="atLeast"/>
        <w:rPr>
          <w:rFonts w:ascii="Georgia" w:hAnsi="Georgia" w:cs="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eastAsia="Calibri2" w:hAnsi="Georgia" w:cs="Calibri2"/>
          <w:color w:val="555555"/>
        </w:rPr>
        <w:t>Toolkit: </w:t>
      </w:r>
      <w:r>
        <w:rPr>
          <w:rFonts w:ascii="Georgia" w:hAnsi="Georgia"/>
        </w:rPr>
        <w:t>Section 16.4 "The Credit (Loan) Market (Macro)"</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bookmarkStart w:id="497" w:name="coopermacro-ch04_s03_s01_s03_p03"/>
      <w:bookmarkEnd w:id="497"/>
      <w:r>
        <w:rPr>
          <w:rFonts w:ascii="Georgia" w:hAnsi="Georgia" w:cs="Georgia"/>
          <w:color w:val="333333"/>
        </w:rPr>
        <w:t xml:space="preserve">The credit market brings together suppliers of credit, such as households who are </w:t>
      </w:r>
      <w:r>
        <w:rPr>
          <w:rFonts w:ascii="Georgia" w:hAnsi="Georgia" w:cs="Georgia"/>
          <w:color w:val="333333"/>
        </w:rPr>
        <w:t xml:space="preserve">saving, and demanders of credit, such as businesses and households who need to borrow. The real interest rate is the price that brings demand and supply into balance. At the equilibrium interest rate, the amount of credit supplied and the amount of credit </w:t>
      </w:r>
      <w:r>
        <w:rPr>
          <w:rFonts w:ascii="Georgia" w:hAnsi="Georgia" w:cs="Georgia"/>
          <w:color w:val="333333"/>
        </w:rPr>
        <w:t>demanded are equal.</w:t>
      </w:r>
    </w:p>
    <w:p w:rsidR="00000000" w:rsidRDefault="0060168B">
      <w:pPr>
        <w:pStyle w:val="BodyText"/>
        <w:widowControl/>
        <w:spacing w:after="0" w:line="203" w:lineRule="atLeast"/>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rPr>
      </w:pPr>
    </w:p>
    <w:p w:rsidR="00000000" w:rsidRDefault="0060168B">
      <w:pPr>
        <w:pStyle w:val="BodyText"/>
        <w:widowControl/>
        <w:spacing w:after="0" w:line="203" w:lineRule="atLeast"/>
        <w:rPr>
          <w:rFonts w:ascii="Georgia" w:hAnsi="Georgia" w:cs="Calibri2"/>
          <w:b/>
          <w:color w:val="333333"/>
        </w:rPr>
      </w:pPr>
      <w:bookmarkStart w:id="498" w:name="coopermacro-ch04_s03_s01_s03_p04"/>
      <w:bookmarkEnd w:id="498"/>
      <w:r>
        <w:rPr>
          <w:rFonts w:ascii="Georgia" w:eastAsia="Calibri2" w:hAnsi="Georgia" w:cs="Georgia"/>
          <w:color w:val="555555"/>
        </w:rPr>
        <w:t xml:space="preserve">Two of the most important players in the credit market are the government and the monetary authority. If the US federal government borrows more, this shifts the demand for credit outward and increases the interest rate. </w:t>
      </w:r>
      <w:r>
        <w:rPr>
          <w:rFonts w:ascii="Georgia" w:eastAsia="Calibri2" w:hAnsi="Georgia" w:cs="Georgia"/>
          <w:color w:val="555555"/>
        </w:rPr>
        <w:t>(Notice that the government is a big player in this market, so its actions affect the interest rate.) The monetary authority, meanwhile, buys and sells in credit markets to influence interest rates in the economy.</w:t>
      </w:r>
      <w:r>
        <w:rPr>
          <w:rFonts w:ascii="Georgia" w:hAnsi="Georgia"/>
        </w:rPr>
        <w:t> [5]</w:t>
      </w:r>
      <w:r>
        <w:rPr>
          <w:rFonts w:ascii="Georgia" w:eastAsia="Calibri2" w:hAnsi="Georgia" w:cs="Georgia"/>
          <w:color w:val="555555"/>
        </w:rPr>
        <w:t> In the 2008 crisis, the Federal Reserv</w:t>
      </w:r>
      <w:r>
        <w:rPr>
          <w:rFonts w:ascii="Georgia" w:eastAsia="Calibri2" w:hAnsi="Georgia" w:cs="Georgia"/>
          <w:color w:val="555555"/>
        </w:rPr>
        <w:t>e Bank, which is the monetary authority in the United States, took many actions to increase the supply of credit and ease the problems in the credit market.</w:t>
      </w:r>
    </w:p>
    <w:p w:rsidR="00000000" w:rsidRDefault="0060168B">
      <w:pPr>
        <w:widowControl/>
        <w:suppressAutoHyphens w:val="0"/>
        <w:rPr>
          <w:rFonts w:ascii="Georgia" w:hAnsi="Georgia" w:cs="Calibri2"/>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Calibri2"/>
          <w:color w:val="333333"/>
          <w:sz w:val="24"/>
          <w:szCs w:val="24"/>
        </w:rPr>
      </w:pPr>
    </w:p>
    <w:p w:rsidR="00000000" w:rsidRDefault="0060168B">
      <w:pPr>
        <w:pStyle w:val="Heading2"/>
        <w:widowControl/>
        <w:spacing w:before="0" w:after="0" w:line="203" w:lineRule="atLeast"/>
        <w:rPr>
          <w:rFonts w:ascii="Georgia" w:hAnsi="Georgia" w:cs="Georgia"/>
          <w:b w:val="0"/>
          <w:color w:val="333333"/>
          <w:sz w:val="24"/>
          <w:szCs w:val="24"/>
        </w:rPr>
      </w:pPr>
      <w:r>
        <w:rPr>
          <w:rFonts w:ascii="Georgia" w:hAnsi="Georgia" w:cs="Calibri2"/>
          <w:color w:val="333333"/>
          <w:sz w:val="24"/>
          <w:szCs w:val="24"/>
        </w:rPr>
        <w:t>The Labor Market</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i/>
          <w:color w:val="333333"/>
        </w:rPr>
      </w:pPr>
      <w:bookmarkStart w:id="499" w:name="coopermacro-ch04_s03_s02_p01"/>
      <w:bookmarkEnd w:id="499"/>
      <w:r>
        <w:rPr>
          <w:rFonts w:ascii="Georgia" w:hAnsi="Georgia" w:cs="Georgia"/>
          <w:color w:val="333333"/>
        </w:rPr>
        <w:t xml:space="preserve">The </w:t>
      </w:r>
      <w:r>
        <w:rPr>
          <w:rFonts w:ascii="Georgia" w:hAnsi="Georgia" w:cs="Georgia"/>
          <w:color w:val="333333"/>
        </w:rPr>
        <w:t>story about the housing market in the United Kingdom at the beginning of this chapter contained some dire predictions about employment:</w:t>
      </w:r>
    </w:p>
    <w:p w:rsidR="00000000" w:rsidRDefault="0060168B">
      <w:pPr>
        <w:pStyle w:val="BodyText"/>
        <w:widowControl/>
        <w:spacing w:after="0" w:line="203" w:lineRule="atLeast"/>
        <w:ind w:left="225" w:right="225"/>
        <w:rPr>
          <w:rFonts w:ascii="Georgia" w:hAnsi="Georgia" w:cs="Georgia"/>
          <w:i/>
          <w:color w:val="333333"/>
        </w:rPr>
      </w:pPr>
    </w:p>
    <w:p w:rsidR="00000000" w:rsidRDefault="0060168B">
      <w:pPr>
        <w:pStyle w:val="BodyText"/>
        <w:widowControl/>
        <w:spacing w:after="0" w:line="203" w:lineRule="atLeast"/>
        <w:ind w:left="225" w:right="225"/>
        <w:rPr>
          <w:rFonts w:ascii="Georgia" w:hAnsi="Georgia" w:cs="Georgia"/>
          <w:i/>
          <w:color w:val="333333"/>
        </w:rPr>
      </w:pPr>
      <w:bookmarkStart w:id="500" w:name="coopermacro-ch04_s03_s02_p02"/>
      <w:bookmarkStart w:id="501" w:name="coopermacro-ch04_s03_s02_bl01"/>
      <w:bookmarkEnd w:id="500"/>
      <w:bookmarkEnd w:id="501"/>
      <w:r>
        <w:rPr>
          <w:rFonts w:ascii="Georgia" w:hAnsi="Georgia" w:cs="Georgia"/>
          <w:i/>
          <w:color w:val="333333"/>
        </w:rPr>
        <w:t>The lack of spending in these areas will hit employment, with some analysts forecasting that the construction sector al</w:t>
      </w:r>
      <w:r>
        <w:rPr>
          <w:rFonts w:ascii="Georgia" w:hAnsi="Georgia" w:cs="Georgia"/>
          <w:i/>
          <w:color w:val="333333"/>
        </w:rPr>
        <w:t>one could see a loss of up to 350,000 jobs within the next five years.</w:t>
      </w:r>
    </w:p>
    <w:p w:rsidR="00000000" w:rsidRDefault="0060168B">
      <w:pPr>
        <w:pStyle w:val="BodyText"/>
        <w:widowControl/>
        <w:spacing w:after="0" w:line="203" w:lineRule="atLeast"/>
        <w:ind w:left="225" w:right="225"/>
        <w:rPr>
          <w:rFonts w:ascii="Georgia" w:hAnsi="Georgia" w:cs="Georgia"/>
          <w:i/>
          <w:color w:val="333333"/>
        </w:rPr>
      </w:pPr>
    </w:p>
    <w:p w:rsidR="00000000" w:rsidRDefault="0060168B">
      <w:pPr>
        <w:pStyle w:val="BodyText"/>
        <w:widowControl/>
        <w:spacing w:after="0" w:line="203" w:lineRule="atLeast"/>
        <w:rPr>
          <w:rFonts w:ascii="Georgia" w:hAnsi="Georgia" w:cs="Georgia"/>
          <w:color w:val="333333"/>
        </w:rPr>
      </w:pPr>
      <w:bookmarkStart w:id="502" w:name="coopermacro-ch04_s03_s02_p03"/>
      <w:bookmarkEnd w:id="502"/>
      <w:r>
        <w:rPr>
          <w:rFonts w:ascii="Georgia" w:hAnsi="Georgia" w:cs="Georgia"/>
          <w:color w:val="333333"/>
        </w:rPr>
        <w:t>To understand this prediction, we need to look at another market—the </w:t>
      </w:r>
      <w:r>
        <w:rPr>
          <w:rFonts w:ascii="Georgia" w:hAnsi="Georgia" w:cs="Georgia"/>
          <w:b/>
          <w:color w:val="111111"/>
          <w:u w:val="single"/>
        </w:rPr>
        <w:t>labor market</w:t>
      </w:r>
      <w:r>
        <w:rPr>
          <w:rFonts w:ascii="Georgia" w:hAnsi="Georgia" w:cs="Georgia"/>
          <w:color w:val="333333"/>
        </w:rPr>
        <w:t>.</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rPr>
      </w:pPr>
      <w:bookmarkStart w:id="503" w:name="coopermacro-ch04_s03_s02_p04"/>
      <w:bookmarkEnd w:id="503"/>
      <w:r>
        <w:rPr>
          <w:rFonts w:ascii="Georgia" w:hAnsi="Georgia" w:cs="Georgia"/>
          <w:color w:val="333333"/>
        </w:rPr>
        <w:t>In the markets for goods and services, the supply side usually comes from firms, and the demand side</w:t>
      </w:r>
      <w:r>
        <w:rPr>
          <w:rFonts w:ascii="Georgia" w:hAnsi="Georgia" w:cs="Georgia"/>
          <w:color w:val="333333"/>
        </w:rPr>
        <w:t xml:space="preserve"> comes from households. In the labor market, by contrast, firms and households switch roles: firms demand labor, and households supply labor. Supply and demand curves for construction workers are shown in </w:t>
      </w:r>
      <w:r>
        <w:rPr>
          <w:rFonts w:ascii="Georgia" w:hAnsi="Georgia"/>
        </w:rPr>
        <w:t>Figure 4.10 "Equilibrium in the Market for Construc</w:t>
      </w:r>
      <w:r>
        <w:rPr>
          <w:rFonts w:ascii="Georgia" w:hAnsi="Georgia"/>
        </w:rPr>
        <w:t>tion Workers"</w:t>
      </w:r>
      <w:r>
        <w:rPr>
          <w:rFonts w:ascii="Georgia" w:hAnsi="Georgia" w:cs="Georgia"/>
          <w:color w:val="333333"/>
        </w:rPr>
        <w:t>. Here the price of labor is the hourly </w:t>
      </w:r>
      <w:r>
        <w:rPr>
          <w:rFonts w:ascii="Georgia" w:hAnsi="Georgia" w:cs="Georgia"/>
          <w:b/>
          <w:color w:val="111111"/>
          <w:u w:val="single"/>
        </w:rPr>
        <w:t>real wage</w:t>
      </w:r>
      <w:r>
        <w:rPr>
          <w:rFonts w:ascii="Georgia" w:hAnsi="Georgia" w:cs="Georgia"/>
          <w:color w:val="333333"/>
        </w:rPr>
        <w:t> that is paid to workers in this industry.</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r>
        <w:rPr>
          <w:rFonts w:ascii="Georgia" w:hAnsi="Georgia" w:cs="Georgia"/>
          <w:color w:val="333333"/>
        </w:rPr>
        <w:t>Toolkit: </w:t>
      </w:r>
      <w:r>
        <w:rPr>
          <w:rFonts w:ascii="Georgia" w:hAnsi="Georgia"/>
        </w:rPr>
        <w:t>Section 16.1 "The Labor Market"</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Calibri2"/>
          <w:color w:val="555555"/>
          <w:u w:val="single"/>
        </w:rPr>
      </w:pPr>
      <w:bookmarkStart w:id="504" w:name="coopermacro-ch04_s03_s02_p05"/>
      <w:bookmarkEnd w:id="504"/>
      <w:r>
        <w:rPr>
          <w:rFonts w:ascii="Georgia" w:hAnsi="Georgia" w:cs="Georgia"/>
          <w:color w:val="333333"/>
        </w:rPr>
        <w:t xml:space="preserve">The real wage is the wage corrected for inflation. To obtain the real wage, simply </w:t>
      </w:r>
      <w:r>
        <w:rPr>
          <w:rFonts w:ascii="Georgia" w:hAnsi="Georgia" w:cs="Georgia"/>
          <w:color w:val="333333"/>
        </w:rPr>
        <w:t>divide the wage in dollars—the nominal wage—by the price level:</w:t>
      </w:r>
    </w:p>
    <w:p w:rsidR="00000000" w:rsidRDefault="0060168B">
      <w:pPr>
        <w:pStyle w:val="BodyText"/>
        <w:widowControl/>
        <w:spacing w:after="0" w:line="203" w:lineRule="atLeast"/>
        <w:rPr>
          <w:rFonts w:ascii="Georgia" w:hAnsi="Georgia" w:cs="Calibri2"/>
          <w:color w:val="555555"/>
          <w:u w:val="single"/>
        </w:rPr>
      </w:pPr>
    </w:p>
    <w:p w:rsidR="00000000" w:rsidRDefault="0060168B">
      <w:pPr>
        <w:pStyle w:val="BodyText"/>
        <w:widowControl/>
        <w:spacing w:after="0" w:line="203" w:lineRule="atLeast"/>
        <w:jc w:val="center"/>
        <w:rPr>
          <w:rFonts w:ascii="Georgia" w:hAnsi="Georgia" w:cs="Calibri2"/>
          <w:color w:val="555555"/>
          <w:u w:val="single"/>
        </w:rPr>
      </w:pPr>
      <w:r>
        <w:rPr>
          <w:rFonts w:ascii="Georgia" w:hAnsi="Georgia"/>
        </w:rPr>
        <w:object w:dxaOrig="2025" w:dyaOrig="375">
          <v:shape id="_x0000_i1035" type="#_x0000_t75" style="width:101.25pt;height:18.75pt" o:ole="" filled="t">
            <v:fill color2="black"/>
            <v:imagedata r:id="rId115" o:title=""/>
          </v:shape>
          <o:OLEObject Type="Embed" ProgID="LibreOffice.MathDocument.1" ShapeID="_x0000_i1035" DrawAspect="Content" ObjectID="_1426594799" r:id="rId116"/>
        </w:object>
      </w:r>
    </w:p>
    <w:p w:rsidR="00000000" w:rsidRDefault="0060168B">
      <w:pPr>
        <w:pStyle w:val="BodyText"/>
        <w:widowControl/>
        <w:spacing w:after="0" w:line="203" w:lineRule="atLeast"/>
        <w:rPr>
          <w:rFonts w:ascii="Georgia" w:hAnsi="Georgia" w:cs="Calibri2"/>
          <w:color w:val="555555"/>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eastAsia="Calibri2" w:hAnsi="Georgia" w:cs="Georgia"/>
          <w:color w:val="333333"/>
        </w:rPr>
      </w:pPr>
      <w:bookmarkStart w:id="505" w:name="coopermacro-ch04_s03_s02_p06"/>
      <w:bookmarkEnd w:id="505"/>
      <w:r>
        <w:rPr>
          <w:rFonts w:ascii="Georgia" w:eastAsia="Calibri2" w:hAnsi="Georgia" w:cs="Georgia"/>
          <w:color w:val="333333"/>
        </w:rPr>
        <w:t>The individual demand for labor by firms comes from the fact that</w:t>
      </w:r>
      <w:r>
        <w:rPr>
          <w:rFonts w:ascii="Georgia" w:eastAsia="Calibri2" w:hAnsi="Georgia" w:cs="Georgia"/>
          <w:color w:val="333333"/>
        </w:rPr>
        <w:t xml:space="preserve"> workers’ time is an input into the production process. This demand curve obeys the law of demand: as the real wage increases, the quantity of labor demanded decreases. At a higher real wage, a firm will demand less labor services (by hiring fewer workers </w:t>
      </w:r>
      <w:r>
        <w:rPr>
          <w:rFonts w:ascii="Georgia" w:eastAsia="Calibri2" w:hAnsi="Georgia" w:cs="Georgia"/>
          <w:color w:val="333333"/>
        </w:rPr>
        <w:t>and/or reducing the hours of workers) and will respond to the higher labor cost by reducing production.</w:t>
      </w:r>
    </w:p>
    <w:p w:rsidR="00000000" w:rsidRDefault="0060168B">
      <w:pPr>
        <w:pStyle w:val="BodyText"/>
        <w:widowControl/>
        <w:spacing w:after="0" w:line="203" w:lineRule="atLeast"/>
        <w:rPr>
          <w:rFonts w:ascii="Georgia" w:eastAsia="Calibri2" w:hAnsi="Georgia" w:cs="Georgia"/>
          <w:color w:val="333333"/>
        </w:rPr>
      </w:pPr>
    </w:p>
    <w:p w:rsidR="00000000" w:rsidRDefault="0060168B">
      <w:pPr>
        <w:pStyle w:val="BodyText"/>
        <w:widowControl/>
        <w:spacing w:after="0" w:line="203" w:lineRule="atLeast"/>
        <w:rPr>
          <w:rFonts w:ascii="Georgia" w:hAnsi="Georgia" w:cs="Georgia"/>
        </w:rPr>
      </w:pPr>
      <w:bookmarkStart w:id="506" w:name="coopermacro-ch04_s03_s02_p07"/>
      <w:bookmarkEnd w:id="506"/>
      <w:r>
        <w:rPr>
          <w:rFonts w:ascii="Georgia" w:hAnsi="Georgia" w:cs="Georgia"/>
          <w:color w:val="333333"/>
        </w:rPr>
        <w:t xml:space="preserve">Workers care about the real wage because it tells them how much they can obtain in terms of goods and services if they give up some of their time. The </w:t>
      </w:r>
      <w:r>
        <w:rPr>
          <w:rFonts w:ascii="Georgia" w:hAnsi="Georgia" w:cs="Georgia"/>
          <w:color w:val="333333"/>
        </w:rPr>
        <w:t>supply of labor comes from households who allocate their time between work and leisure activities. In </w:t>
      </w:r>
      <w:r>
        <w:rPr>
          <w:rFonts w:ascii="Georgia" w:hAnsi="Georgia"/>
        </w:rPr>
        <w:t>Figure 4.10 "Equilibrium in the Market for Construction Workers"</w:t>
      </w:r>
      <w:r>
        <w:rPr>
          <w:rFonts w:ascii="Georgia" w:hAnsi="Georgia" w:cs="Georgia"/>
          <w:color w:val="333333"/>
        </w:rPr>
        <w:t>, the supply of labor is upward sloping. As the real wage increases, households supply mor</w:t>
      </w:r>
      <w:r>
        <w:rPr>
          <w:rFonts w:ascii="Georgia" w:hAnsi="Georgia" w:cs="Georgia"/>
          <w:color w:val="333333"/>
        </w:rPr>
        <w:t>e labor because (1) higher wages induce people to work longer hours, and (2) higher wages induce more people to enter the labor force and look for a job.</w:t>
      </w:r>
    </w:p>
    <w:p w:rsidR="00000000" w:rsidRDefault="0060168B">
      <w:pPr>
        <w:pStyle w:val="BodyText"/>
        <w:widowControl/>
        <w:spacing w:after="0" w:line="203" w:lineRule="atLeast"/>
        <w:rPr>
          <w:rFonts w:ascii="Georgia" w:hAnsi="Georgia" w:cs="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i/>
          <w:color w:val="333333"/>
        </w:rPr>
      </w:pPr>
      <w:r>
        <w:rPr>
          <w:rFonts w:ascii="Georgia" w:hAnsi="Georgia" w:cs="Georgia"/>
          <w:i/>
          <w:color w:val="000000"/>
        </w:rPr>
        <w:lastRenderedPageBreak/>
        <w:t>Figure 4.10</w:t>
      </w:r>
      <w:r>
        <w:rPr>
          <w:rFonts w:ascii="Georgia" w:hAnsi="Georgia" w:cs="Georgia"/>
          <w:i/>
          <w:color w:val="BB9966"/>
        </w:rPr>
        <w:t> Equilibrium in the Market for Construction Workers</w:t>
      </w:r>
    </w:p>
    <w:p w:rsidR="00000000" w:rsidRDefault="0060168B">
      <w:pPr>
        <w:widowControl/>
        <w:suppressAutoHyphens w:val="0"/>
        <w:rPr>
          <w:rFonts w:ascii="Georgia" w:hAnsi="Georgia" w:cs="Georgia"/>
          <w:i/>
          <w:color w:val="333333"/>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cs="Georgia"/>
          <w:i/>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i/>
          <w:color w:val="BB9966"/>
        </w:rPr>
      </w:pPr>
    </w:p>
    <w:p w:rsidR="00000000" w:rsidRDefault="0060168B">
      <w:pPr>
        <w:pStyle w:val="BodyText"/>
        <w:widowControl/>
        <w:spacing w:after="0" w:line="203" w:lineRule="atLeast"/>
        <w:rPr>
          <w:rFonts w:ascii="Georgia" w:hAnsi="Georgia" w:cs="Georgia"/>
          <w:i/>
          <w:color w:val="BB9966"/>
        </w:rPr>
      </w:pPr>
    </w:p>
    <w:p w:rsidR="00000000" w:rsidRDefault="0060168B">
      <w:pPr>
        <w:pStyle w:val="BodyText"/>
        <w:widowControl/>
        <w:spacing w:after="0" w:line="203" w:lineRule="atLeast"/>
        <w:rPr>
          <w:rFonts w:ascii="Georgia" w:hAnsi="Georgia" w:cs="Georgia"/>
          <w:i/>
          <w:color w:val="BB9966"/>
        </w:rPr>
      </w:pPr>
    </w:p>
    <w:p w:rsidR="00000000" w:rsidRDefault="0060168B">
      <w:pPr>
        <w:pStyle w:val="BodyText"/>
        <w:widowControl/>
        <w:spacing w:after="0" w:line="203" w:lineRule="atLeast"/>
        <w:rPr>
          <w:rFonts w:ascii="Georgia" w:hAnsi="Georgia" w:cs="Georgia"/>
          <w:i/>
          <w:color w:val="BB9966"/>
        </w:rPr>
      </w:pPr>
    </w:p>
    <w:p w:rsidR="00000000" w:rsidRDefault="0060168B">
      <w:pPr>
        <w:pStyle w:val="BodyText"/>
        <w:widowControl/>
        <w:spacing w:after="0" w:line="203" w:lineRule="atLeast"/>
        <w:rPr>
          <w:rFonts w:ascii="Georgia" w:hAnsi="Georgia" w:cs="Georgia"/>
          <w:i/>
          <w:color w:val="BB9966"/>
        </w:rPr>
      </w:pPr>
    </w:p>
    <w:p w:rsidR="00000000" w:rsidRDefault="0060168B">
      <w:pPr>
        <w:pStyle w:val="BodyText"/>
        <w:widowControl/>
        <w:spacing w:after="0" w:line="203" w:lineRule="atLeast"/>
        <w:rPr>
          <w:rFonts w:ascii="Georgia" w:hAnsi="Georgia" w:cs="Georgia"/>
          <w:i/>
          <w:color w:val="BB9966"/>
        </w:rPr>
      </w:pPr>
    </w:p>
    <w:p w:rsidR="00000000" w:rsidRDefault="0060168B">
      <w:pPr>
        <w:pStyle w:val="BodyText"/>
        <w:widowControl/>
        <w:spacing w:after="0" w:line="203" w:lineRule="atLeast"/>
        <w:rPr>
          <w:rFonts w:ascii="Georgia" w:hAnsi="Georgia" w:cs="Georgia"/>
          <w:i/>
          <w:color w:val="BB9966"/>
        </w:rPr>
      </w:pPr>
    </w:p>
    <w:p w:rsidR="00000000" w:rsidRDefault="0060168B">
      <w:pPr>
        <w:pStyle w:val="BodyText"/>
        <w:widowControl/>
        <w:spacing w:after="0" w:line="203" w:lineRule="atLeast"/>
        <w:rPr>
          <w:rFonts w:ascii="Georgia" w:hAnsi="Georgia" w:cs="Georgia"/>
          <w:i/>
          <w:color w:val="BB9966"/>
        </w:rPr>
      </w:pPr>
      <w:r>
        <w:rPr>
          <w:noProof/>
          <w:lang w:eastAsia="en-US" w:bidi="ar-SA"/>
        </w:rPr>
        <w:drawing>
          <wp:anchor distT="0" distB="0" distL="0" distR="0" simplePos="0" relativeHeight="251578368" behindDoc="0" locked="0" layoutInCell="1" allowOverlap="1">
            <wp:simplePos x="0" y="0"/>
            <wp:positionH relativeFrom="column">
              <wp:posOffset>0</wp:posOffset>
            </wp:positionH>
            <wp:positionV relativeFrom="paragraph">
              <wp:posOffset>-264160</wp:posOffset>
            </wp:positionV>
            <wp:extent cx="6330950" cy="5711190"/>
            <wp:effectExtent l="0" t="0" r="0" b="381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330950" cy="571119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widowControl/>
        <w:spacing w:after="0" w:line="203" w:lineRule="atLeast"/>
        <w:rPr>
          <w:rFonts w:ascii="Georgia" w:hAnsi="Georgia" w:cs="Georgia"/>
        </w:rPr>
      </w:pPr>
      <w:r>
        <w:rPr>
          <w:rFonts w:ascii="Georgia" w:hAnsi="Georgia" w:cs="Georgia"/>
          <w:i/>
          <w:color w:val="000000"/>
        </w:rPr>
        <w:t>This picture shows the supply of and demand for hours of work in the construction industry.</w:t>
      </w:r>
    </w:p>
    <w:p w:rsidR="00000000" w:rsidRDefault="0060168B">
      <w:pPr>
        <w:pStyle w:val="BodyText"/>
        <w:widowControl/>
        <w:spacing w:after="0" w:line="203" w:lineRule="atLeast"/>
        <w:rPr>
          <w:rFonts w:ascii="Georgia" w:hAnsi="Georgia" w:cs="Georgia"/>
        </w:rPr>
      </w:pPr>
    </w:p>
    <w:p w:rsidR="00000000" w:rsidRDefault="0060168B">
      <w:pPr>
        <w:pStyle w:val="BodyText"/>
        <w:widowControl/>
        <w:spacing w:after="0" w:line="203" w:lineRule="atLeast"/>
        <w:rPr>
          <w:rFonts w:ascii="Georgia" w:hAnsi="Georgia" w:cs="Georgia"/>
        </w:rPr>
      </w:pPr>
    </w:p>
    <w:p w:rsidR="00000000" w:rsidRDefault="0060168B">
      <w:pPr>
        <w:pStyle w:val="BodyText"/>
        <w:widowControl/>
        <w:spacing w:after="0" w:line="203" w:lineRule="atLeast"/>
        <w:rPr>
          <w:rFonts w:ascii="Georgia" w:hAnsi="Georgia"/>
        </w:rPr>
      </w:pPr>
      <w:r>
        <w:rPr>
          <w:rFonts w:ascii="Georgia" w:hAnsi="Georgia" w:cs="Georgia"/>
          <w:i/>
          <w:color w:val="000000"/>
        </w:rPr>
        <w:t>Figure 4.11</w:t>
      </w:r>
      <w:r>
        <w:rPr>
          <w:rFonts w:ascii="Georgia" w:hAnsi="Georgia" w:cs="Georgia"/>
          <w:i/>
          <w:color w:val="BB9966"/>
        </w:rPr>
        <w:t> A Decrease in Demand for Construction Workers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113" w:line="203" w:lineRule="atLeast"/>
        <w:rPr>
          <w:rFonts w:ascii="Georgia" w:hAnsi="Georgia" w:cs="Calibri2"/>
          <w:b/>
          <w:color w:val="333333"/>
        </w:rPr>
      </w:pPr>
      <w:r>
        <w:rPr>
          <w:noProof/>
          <w:lang w:eastAsia="en-US" w:bidi="ar-SA"/>
        </w:rPr>
        <w:lastRenderedPageBreak/>
        <w:drawing>
          <wp:anchor distT="0" distB="0" distL="0" distR="0" simplePos="0" relativeHeight="251574272" behindDoc="0" locked="0" layoutInCell="1" allowOverlap="1">
            <wp:simplePos x="0" y="0"/>
            <wp:positionH relativeFrom="column">
              <wp:posOffset>71755</wp:posOffset>
            </wp:positionH>
            <wp:positionV relativeFrom="paragraph">
              <wp:posOffset>0</wp:posOffset>
            </wp:positionV>
            <wp:extent cx="6187440" cy="6090285"/>
            <wp:effectExtent l="0" t="0" r="3810" b="5715"/>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87440" cy="609028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507" w:name="coopermacro-ch04_s03_s02_f02"/>
      <w:bookmarkEnd w:id="507"/>
      <w:r>
        <w:rPr>
          <w:rFonts w:ascii="Georgia" w:hAnsi="Georgia" w:cs="Georgia"/>
          <w:i/>
          <w:color w:val="333333"/>
        </w:rPr>
        <w:t xml:space="preserve">Because </w:t>
      </w:r>
      <w:r>
        <w:rPr>
          <w:rFonts w:ascii="Georgia" w:hAnsi="Georgia" w:cs="Georgia"/>
          <w:i/>
          <w:color w:val="333333"/>
        </w:rPr>
        <w:t>builders are building fewer houses, they hire fewer construction workers, causing the labor demand curve to shift leftward.</w:t>
      </w:r>
    </w:p>
    <w:p w:rsidR="00000000" w:rsidRDefault="0060168B">
      <w:pPr>
        <w:widowControl/>
        <w:suppressAutoHyphens w:val="0"/>
        <w:rPr>
          <w:rFonts w:ascii="Georgia" w:hAnsi="Georgia" w:cs="Calibri2"/>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Calibri2"/>
          <w:color w:val="333333"/>
          <w:sz w:val="24"/>
          <w:szCs w:val="24"/>
        </w:rPr>
      </w:pPr>
    </w:p>
    <w:p w:rsidR="00000000" w:rsidRDefault="0060168B">
      <w:pPr>
        <w:pStyle w:val="BodyText"/>
        <w:widowControl/>
        <w:spacing w:after="0" w:line="203" w:lineRule="atLeast"/>
        <w:rPr>
          <w:rFonts w:ascii="Georgia" w:hAnsi="Georgia" w:cs="Calibri2"/>
          <w:b/>
          <w:color w:val="333333"/>
        </w:rPr>
      </w:pPr>
    </w:p>
    <w:p w:rsidR="00000000" w:rsidRDefault="0060168B">
      <w:pPr>
        <w:pStyle w:val="Heading2"/>
        <w:widowControl/>
        <w:spacing w:before="0" w:after="0" w:line="203" w:lineRule="atLeast"/>
        <w:rPr>
          <w:rFonts w:ascii="Georgia" w:hAnsi="Georgia"/>
          <w:sz w:val="24"/>
          <w:szCs w:val="24"/>
        </w:rPr>
      </w:pPr>
      <w:r>
        <w:rPr>
          <w:rFonts w:ascii="Georgia" w:hAnsi="Georgia" w:cs="Calibri2"/>
          <w:color w:val="333333"/>
          <w:sz w:val="24"/>
          <w:szCs w:val="24"/>
        </w:rPr>
        <w:t>The Labor Market in the 2008 Crisis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bookmarkStart w:id="508" w:name="coopermacro-ch04_s03_s02_s01_p01"/>
      <w:bookmarkEnd w:id="508"/>
      <w:r>
        <w:rPr>
          <w:rFonts w:ascii="Georgia" w:hAnsi="Georgia" w:cs="Georgia"/>
          <w:color w:val="333333"/>
        </w:rPr>
        <w:t>In the United Kingdom, there was a leftward shift in demand for housing (just l</w:t>
      </w:r>
      <w:r>
        <w:rPr>
          <w:rFonts w:ascii="Georgia" w:hAnsi="Georgia" w:cs="Georgia"/>
          <w:color w:val="333333"/>
        </w:rPr>
        <w:t>ike we showed in </w:t>
      </w:r>
      <w:r>
        <w:rPr>
          <w:rFonts w:ascii="Georgia" w:hAnsi="Georgia"/>
        </w:rPr>
        <w:t>Figure 4.6 "A Decrease in Demand for Housing"</w:t>
      </w:r>
      <w:r>
        <w:rPr>
          <w:rFonts w:ascii="Georgia" w:hAnsi="Georgia" w:cs="Georgia"/>
          <w:color w:val="333333"/>
        </w:rPr>
        <w:t>). The response of homebuilders to such a shift is to build fewer homes and, therefore, demand less labor. As a result, there is a leftward shift in the demand curve for construction workers. Ba</w:t>
      </w:r>
      <w:r>
        <w:rPr>
          <w:rFonts w:ascii="Georgia" w:hAnsi="Georgia" w:cs="Georgia"/>
          <w:color w:val="333333"/>
        </w:rPr>
        <w:t>sed on the supply-and-demand framework, we predict both lower wages and a reduction in employment in the construction sector of the economy, as shown in </w:t>
      </w:r>
      <w:r>
        <w:rPr>
          <w:rFonts w:ascii="Georgia" w:hAnsi="Georgia"/>
        </w:rPr>
        <w:t>Figure 4.11 "A Decrease in Demand for Construction Workers"</w:t>
      </w:r>
      <w:r>
        <w:rPr>
          <w:rFonts w:ascii="Georgia" w:hAnsi="Georgia" w:cs="Georgia"/>
          <w:color w:val="333333"/>
        </w:rPr>
        <w:t>.</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Calibri2"/>
          <w:b/>
          <w:color w:val="333333"/>
        </w:rPr>
      </w:pPr>
      <w:bookmarkStart w:id="509" w:name="coopermacro-ch04_s03_s02_s01_p02"/>
      <w:bookmarkEnd w:id="509"/>
      <w:r>
        <w:rPr>
          <w:rFonts w:ascii="Georgia" w:hAnsi="Georgia" w:cs="Georgia"/>
          <w:color w:val="333333"/>
        </w:rPr>
        <w:t>Similar reductions in demand for labor oc</w:t>
      </w:r>
      <w:r>
        <w:rPr>
          <w:rFonts w:ascii="Georgia" w:hAnsi="Georgia" w:cs="Georgia"/>
          <w:color w:val="333333"/>
        </w:rPr>
        <w:t>curred in the United States and many other countries around the world. There was a consequent reduction in employment and an increase in unemployment. The crisis was not restricted just to financial markets, in other words. It had consequences for the “rea</w:t>
      </w:r>
      <w:r>
        <w:rPr>
          <w:rFonts w:ascii="Georgia" w:hAnsi="Georgia" w:cs="Georgia"/>
          <w:color w:val="333333"/>
        </w:rPr>
        <w:t>l” economy as well.</w:t>
      </w:r>
    </w:p>
    <w:p w:rsidR="00000000" w:rsidRDefault="0060168B">
      <w:pPr>
        <w:widowControl/>
        <w:suppressAutoHyphens w:val="0"/>
        <w:rPr>
          <w:rFonts w:ascii="Georgia" w:hAnsi="Georgia" w:cs="Calibri2"/>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Calibri2"/>
          <w:color w:val="333333"/>
          <w:sz w:val="24"/>
          <w:szCs w:val="24"/>
        </w:rPr>
      </w:pPr>
    </w:p>
    <w:p w:rsidR="00000000" w:rsidRDefault="0060168B">
      <w:pPr>
        <w:pStyle w:val="Heading2"/>
        <w:widowControl/>
        <w:spacing w:before="0" w:after="0" w:line="203" w:lineRule="atLeast"/>
        <w:rPr>
          <w:rFonts w:ascii="Georgia" w:hAnsi="Georgia"/>
          <w:sz w:val="24"/>
          <w:szCs w:val="24"/>
        </w:rPr>
      </w:pPr>
      <w:r>
        <w:rPr>
          <w:rFonts w:ascii="Georgia" w:hAnsi="Georgia" w:cs="Calibri2"/>
          <w:color w:val="333333"/>
          <w:sz w:val="24"/>
          <w:szCs w:val="24"/>
        </w:rPr>
        <w:t>Individual Labor Markets and the Aggregate Labor Market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510" w:name="coopermacro-ch04_s03_s02_s02_p01"/>
      <w:bookmarkEnd w:id="510"/>
      <w:r>
        <w:rPr>
          <w:rFonts w:ascii="Georgia" w:hAnsi="Georgia" w:cs="Georgia"/>
          <w:color w:val="333333"/>
        </w:rPr>
        <w:t>Because there are many different jobs and many different kinds of workers, there is no single labor market and no single wage. Instead, you can think of there being</w:t>
      </w:r>
      <w:r>
        <w:rPr>
          <w:rFonts w:ascii="Georgia" w:hAnsi="Georgia" w:cs="Georgia"/>
          <w:color w:val="333333"/>
        </w:rPr>
        <w:t xml:space="preserve"> many different labor markets just as there are many different credit markets. Like different credit markets, different labor markets are linked: households may participate in more than one labor market, and most firms purchase many different kinds of labo</w:t>
      </w:r>
      <w:r>
        <w:rPr>
          <w:rFonts w:ascii="Georgia" w:hAnsi="Georgia" w:cs="Georgia"/>
          <w:color w:val="333333"/>
        </w:rPr>
        <w:t>r. As with the credit market, we sometimes look at the market for a particular kind of labor and the economy as a whole. Most of the time in macroeconomics, it is sufficient to think about an aggregate labor market, as shown in </w:t>
      </w:r>
      <w:r>
        <w:rPr>
          <w:rFonts w:ascii="Georgia" w:hAnsi="Georgia"/>
        </w:rPr>
        <w:t xml:space="preserve">Figure 4.12 "Equilibrium in </w:t>
      </w:r>
      <w:r>
        <w:rPr>
          <w:rFonts w:ascii="Georgia" w:hAnsi="Georgia"/>
        </w:rPr>
        <w:t>the Labor Market"</w:t>
      </w:r>
      <w:r>
        <w:rPr>
          <w:rFonts w:ascii="Georgia" w:hAnsi="Georgia" w:cs="Georgia"/>
          <w:color w:val="333333"/>
        </w:rPr>
        <w:t>.</w:t>
      </w:r>
      <w:r>
        <w:rPr>
          <w:rFonts w:ascii="Georgia" w:hAnsi="Georgia"/>
        </w:rPr>
        <w:t> [6]</w:t>
      </w:r>
      <w:r>
        <w:rPr>
          <w:rFonts w:ascii="Georgia" w:hAnsi="Georgia" w:cs="Georgia"/>
          <w:color w:val="333333"/>
        </w:rPr>
        <w:t> As the real wage increases, households supply more hours, and more households participate in the labor market. For both of these reasons, as the real wage increases, the quantity of labor supplied also increases. Labor demand comes f</w:t>
      </w:r>
      <w:r>
        <w:rPr>
          <w:rFonts w:ascii="Georgia" w:hAnsi="Georgia" w:cs="Georgia"/>
          <w:color w:val="333333"/>
        </w:rPr>
        <w:t>rom firms. As the real wage increases, the cost of hiring extra labor increases, and firms demand fewer labor hours. That is, the firm’s labor demand curve is downward sloping.</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r>
        <w:rPr>
          <w:rFonts w:ascii="Georgia" w:hAnsi="Georgia" w:cs="Georgia"/>
          <w:color w:val="333333"/>
        </w:rPr>
        <w:t>Toolkit: </w:t>
      </w:r>
      <w:r>
        <w:rPr>
          <w:rFonts w:ascii="Georgia" w:hAnsi="Georgia"/>
        </w:rPr>
        <w:t>Section 16.1 "The Labor Market"</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511" w:name="coopermacro-ch04_s03_s02_s02_p02"/>
      <w:bookmarkEnd w:id="511"/>
      <w:r>
        <w:rPr>
          <w:rFonts w:ascii="Georgia" w:hAnsi="Georgia" w:cs="Georgia"/>
          <w:color w:val="333333"/>
        </w:rPr>
        <w:t>The labor market is th</w:t>
      </w:r>
      <w:r>
        <w:rPr>
          <w:rFonts w:ascii="Georgia" w:hAnsi="Georgia" w:cs="Georgia"/>
          <w:color w:val="333333"/>
        </w:rPr>
        <w:t>e market in which labor services are traded. The supply of labor comes from households. At the equilibrium real wage, the number of hours supplied and the number of hours demanded are equal.</w:t>
      </w:r>
    </w:p>
    <w:p w:rsidR="00000000" w:rsidRDefault="0060168B">
      <w:pPr>
        <w:pStyle w:val="BodyText"/>
        <w:widowControl/>
        <w:spacing w:after="0" w:line="203" w:lineRule="atLeast"/>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Georgia"/>
          <w:color w:val="555555"/>
        </w:rPr>
      </w:pPr>
    </w:p>
    <w:p w:rsidR="00000000" w:rsidRDefault="0060168B">
      <w:pPr>
        <w:pStyle w:val="BodyText"/>
        <w:widowControl/>
        <w:spacing w:after="0" w:line="203" w:lineRule="atLeast"/>
        <w:rPr>
          <w:rFonts w:ascii="Georgia" w:hAnsi="Georgia"/>
        </w:rPr>
      </w:pPr>
      <w:r>
        <w:rPr>
          <w:rFonts w:ascii="Georgia" w:eastAsia="Calibri2" w:hAnsi="Georgia" w:cs="Georgia"/>
          <w:i/>
          <w:iCs/>
          <w:color w:val="000000"/>
        </w:rPr>
        <w:t>Figure 4.12</w:t>
      </w:r>
      <w:r>
        <w:rPr>
          <w:rFonts w:ascii="Georgia" w:eastAsia="Calibri2" w:hAnsi="Georgia" w:cs="Georgia"/>
          <w:i/>
          <w:iCs/>
          <w:color w:val="555555"/>
        </w:rPr>
        <w:t> </w:t>
      </w:r>
      <w:r>
        <w:rPr>
          <w:rFonts w:ascii="Georgia" w:eastAsia="Calibri2" w:hAnsi="Georgia" w:cs="Georgia"/>
          <w:i/>
          <w:iCs/>
          <w:color w:val="808000"/>
        </w:rPr>
        <w:t xml:space="preserve"> </w:t>
      </w:r>
      <w:r>
        <w:rPr>
          <w:rFonts w:ascii="Georgia" w:eastAsia="Calibri2" w:hAnsi="Georgia" w:cs="Georgia"/>
          <w:i/>
          <w:iCs/>
          <w:color w:val="BB9966"/>
        </w:rPr>
        <w:t>Equilibrium in the Labor Market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rPr>
          <w:rFonts w:ascii="Georgia" w:hAnsi="Georgia"/>
        </w:rPr>
      </w:pPr>
      <w:r>
        <w:rPr>
          <w:noProof/>
          <w:lang w:eastAsia="en-US" w:bidi="ar-SA"/>
        </w:rPr>
        <w:lastRenderedPageBreak/>
        <w:drawing>
          <wp:anchor distT="0" distB="0" distL="0" distR="0" simplePos="0" relativeHeight="251575296" behindDoc="0" locked="0" layoutInCell="1" allowOverlap="1">
            <wp:simplePos x="0" y="0"/>
            <wp:positionH relativeFrom="column">
              <wp:align>center</wp:align>
            </wp:positionH>
            <wp:positionV relativeFrom="paragraph">
              <wp:posOffset>0</wp:posOffset>
            </wp:positionV>
            <wp:extent cx="6330950" cy="5720715"/>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330950" cy="572071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512" w:name="coopermacro-ch04_s03_s02_s02"/>
      <w:bookmarkEnd w:id="512"/>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Calibri2"/>
          <w:b/>
          <w:color w:val="333333"/>
        </w:rPr>
      </w:pPr>
      <w:bookmarkStart w:id="513" w:name="coopermacro-ch04_s03_s02_s02_f01"/>
      <w:bookmarkEnd w:id="513"/>
      <w:r>
        <w:rPr>
          <w:rFonts w:ascii="Georgia" w:hAnsi="Georgia" w:cs="Georgia"/>
          <w:i/>
          <w:color w:val="333333"/>
        </w:rPr>
        <w:lastRenderedPageBreak/>
        <w:t>The labor market is the market in which firms hire workers. The equilibrium real wage is the price where the quantity of labor supplied equals the quantity of labor demanded.</w:t>
      </w:r>
    </w:p>
    <w:p w:rsidR="00000000" w:rsidRDefault="0060168B">
      <w:pPr>
        <w:widowControl/>
        <w:suppressAutoHyphens w:val="0"/>
        <w:rPr>
          <w:rFonts w:ascii="Georgia" w:hAnsi="Georgia" w:cs="Calibri2"/>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Calibri2"/>
          <w:color w:val="333333"/>
          <w:sz w:val="24"/>
          <w:szCs w:val="24"/>
        </w:rPr>
      </w:pPr>
    </w:p>
    <w:p w:rsidR="00000000" w:rsidRDefault="0060168B">
      <w:pPr>
        <w:pStyle w:val="Heading2"/>
        <w:widowControl/>
        <w:spacing w:before="0" w:after="0" w:line="203" w:lineRule="atLeast"/>
        <w:rPr>
          <w:rFonts w:ascii="Georgia" w:hAnsi="Georgia" w:cs="Georgia"/>
          <w:sz w:val="24"/>
          <w:szCs w:val="24"/>
        </w:rPr>
      </w:pPr>
      <w:r>
        <w:rPr>
          <w:rFonts w:ascii="Georgia" w:hAnsi="Georgia" w:cs="Calibri2"/>
          <w:color w:val="333333"/>
          <w:sz w:val="24"/>
          <w:szCs w:val="24"/>
        </w:rPr>
        <w:t>The Foreign Exchange Market</w:t>
      </w:r>
    </w:p>
    <w:p w:rsidR="00000000" w:rsidRDefault="0060168B">
      <w:pPr>
        <w:pStyle w:val="BodyText"/>
        <w:widowControl/>
        <w:spacing w:after="0" w:line="203" w:lineRule="atLeast"/>
        <w:rPr>
          <w:rFonts w:ascii="Georgia" w:hAnsi="Georgia" w:cs="Georgia"/>
        </w:rPr>
      </w:pPr>
    </w:p>
    <w:p w:rsidR="00000000" w:rsidRDefault="0060168B">
      <w:pPr>
        <w:pStyle w:val="BodyText"/>
        <w:widowControl/>
        <w:spacing w:after="0" w:line="203" w:lineRule="atLeast"/>
        <w:rPr>
          <w:rFonts w:ascii="Georgia" w:hAnsi="Georgia" w:cs="Georgia"/>
          <w:color w:val="333333"/>
        </w:rPr>
      </w:pPr>
      <w:bookmarkStart w:id="514" w:name="coopermacro-ch04_s03_s03_p01"/>
      <w:bookmarkEnd w:id="514"/>
      <w:r>
        <w:rPr>
          <w:rFonts w:ascii="Georgia" w:hAnsi="Georgia" w:cs="Georgia"/>
          <w:color w:val="333333"/>
        </w:rPr>
        <w:t>The exc</w:t>
      </w:r>
      <w:r>
        <w:rPr>
          <w:rFonts w:ascii="Georgia" w:hAnsi="Georgia" w:cs="Georgia"/>
          <w:color w:val="333333"/>
        </w:rPr>
        <w:t xml:space="preserve">erpts at the beginning of this chapter reveal that the financial crisis also impacted other countries. For example, we included an excerpt about the effects of the crisis on the value of a dollar and also an excerpt about exports from China. We could have </w:t>
      </w:r>
      <w:r>
        <w:rPr>
          <w:rFonts w:ascii="Georgia" w:hAnsi="Georgia" w:cs="Georgia"/>
          <w:color w:val="333333"/>
        </w:rPr>
        <w:t>also cited effects of the crisis on other countries: for example, India’s information technology sector and Canada’s lumber industry were both affected. To understand the transmission of the crisis to other countries, we have to learn about another market—</w:t>
      </w:r>
      <w:r>
        <w:rPr>
          <w:rFonts w:ascii="Georgia" w:hAnsi="Georgia" w:cs="Georgia"/>
          <w:color w:val="333333"/>
        </w:rPr>
        <w:t>the market where different currencies are bought and sold.</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515" w:name="coopermacro-ch04_s03_s03_p02"/>
      <w:bookmarkEnd w:id="515"/>
      <w:r>
        <w:rPr>
          <w:rFonts w:ascii="Georgia" w:hAnsi="Georgia" w:cs="Georgia"/>
          <w:color w:val="333333"/>
        </w:rPr>
        <w:lastRenderedPageBreak/>
        <w:t xml:space="preserve">If you travel abroad, you must acquire the currency used in that region of the world. For example, if you take a trip to Finland, Russia, and China, you will buy euros, rubles, and yuan along the </w:t>
      </w:r>
      <w:r>
        <w:rPr>
          <w:rFonts w:ascii="Georgia" w:hAnsi="Georgia" w:cs="Georgia"/>
          <w:color w:val="333333"/>
        </w:rPr>
        <w:t xml:space="preserve">way. To do so, you need to participate in various </w:t>
      </w:r>
      <w:r>
        <w:rPr>
          <w:rFonts w:ascii="Georgia" w:hAnsi="Georgia" w:cs="Georgia"/>
          <w:b/>
          <w:color w:val="111111"/>
          <w:u w:val="single"/>
        </w:rPr>
        <w:t>foreign exchange markets</w:t>
      </w:r>
      <w:r>
        <w:rPr>
          <w:rFonts w:ascii="Georgia" w:hAnsi="Georgia" w:cs="Georgia"/>
          <w:color w:val="333333"/>
        </w:rPr>
        <w:t>.</w:t>
      </w:r>
    </w:p>
    <w:p w:rsidR="00000000" w:rsidRDefault="0060168B">
      <w:pPr>
        <w:pStyle w:val="BodyText"/>
        <w:widowControl/>
        <w:spacing w:after="0" w:line="203" w:lineRule="atLeast"/>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rPr>
      </w:pPr>
    </w:p>
    <w:p w:rsidR="00000000" w:rsidRDefault="0060168B">
      <w:pPr>
        <w:pStyle w:val="BodyText"/>
        <w:widowControl/>
        <w:spacing w:after="0" w:line="203" w:lineRule="atLeast"/>
        <w:rPr>
          <w:rFonts w:ascii="Georgia" w:hAnsi="Georgia" w:cs="Georgia"/>
          <w:color w:val="333333"/>
        </w:rPr>
      </w:pPr>
      <w:r>
        <w:rPr>
          <w:rFonts w:ascii="Georgia" w:hAnsi="Georgia" w:cs="Georgia"/>
          <w:color w:val="333333"/>
        </w:rPr>
        <w:t>Toolkit: </w:t>
      </w:r>
      <w:r>
        <w:rPr>
          <w:rFonts w:ascii="Georgia" w:hAnsi="Georgia"/>
        </w:rPr>
        <w:t>Section 16.10 "Foreign Exchange Market"</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516" w:name="coopermacro-ch04_s03_s03_p03"/>
      <w:bookmarkEnd w:id="516"/>
      <w:r>
        <w:rPr>
          <w:rFonts w:ascii="Georgia" w:hAnsi="Georgia" w:cs="Georgia"/>
          <w:color w:val="333333"/>
        </w:rPr>
        <w:t>The foreign exchange market is the market where currencies are traded. The price in this market is the price of on</w:t>
      </w:r>
      <w:r>
        <w:rPr>
          <w:rFonts w:ascii="Georgia" w:hAnsi="Georgia" w:cs="Georgia"/>
          <w:color w:val="333333"/>
        </w:rPr>
        <w:t xml:space="preserve">e currency in terms of another and is called the </w:t>
      </w:r>
      <w:r>
        <w:rPr>
          <w:rFonts w:ascii="Georgia" w:hAnsi="Georgia" w:cs="Georgia"/>
          <w:b/>
          <w:color w:val="111111"/>
          <w:u w:val="single"/>
        </w:rPr>
        <w:t>nominal exchange rate</w:t>
      </w:r>
      <w:r>
        <w:rPr>
          <w:rFonts w:ascii="Georgia" w:hAnsi="Georgia" w:cs="Georgia"/>
          <w:color w:val="333333"/>
        </w:rPr>
        <w:t>.</w:t>
      </w:r>
    </w:p>
    <w:p w:rsidR="00000000" w:rsidRDefault="0060168B">
      <w:pPr>
        <w:pStyle w:val="BodyText"/>
        <w:widowControl/>
        <w:spacing w:after="0" w:line="203" w:lineRule="atLeast"/>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Georgia"/>
          <w:color w:val="333333"/>
        </w:rPr>
      </w:pPr>
    </w:p>
    <w:p w:rsidR="00000000" w:rsidRDefault="0060168B">
      <w:pPr>
        <w:pStyle w:val="BodyText"/>
        <w:widowControl/>
        <w:spacing w:after="0" w:line="203" w:lineRule="atLeast"/>
        <w:rPr>
          <w:rFonts w:ascii="Georgia" w:hAnsi="Georgia" w:cs="Georgia"/>
          <w:color w:val="333333"/>
        </w:rPr>
      </w:pPr>
      <w:r>
        <w:rPr>
          <w:rFonts w:ascii="Georgia" w:eastAsia="Calibri2" w:hAnsi="Georgia" w:cs="Georgia"/>
          <w:color w:val="333333"/>
        </w:rPr>
        <w:t>Dollars are supplied to foreign exchange markets by US households, firms, and governments who wish to purchase goods, services, or financial assets that are denominated</w:t>
      </w:r>
      <w:r>
        <w:rPr>
          <w:rFonts w:ascii="Georgia" w:eastAsia="Calibri2" w:hAnsi="Georgia" w:cs="Georgia"/>
          <w:color w:val="333333"/>
        </w:rPr>
        <w:t xml:space="preserve"> in the currency of another economy. For example, if a US auto importer wants to buy a German car, it must sell dollars and buy euros. As the price of a dollar increases, the quantity supplied of that currency will increase.</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rPr>
      </w:pPr>
      <w:bookmarkStart w:id="517" w:name="coopermacro-ch04_s03_s03_p05"/>
      <w:bookmarkEnd w:id="517"/>
      <w:r>
        <w:rPr>
          <w:rFonts w:ascii="Georgia" w:hAnsi="Georgia" w:cs="Georgia"/>
          <w:color w:val="333333"/>
        </w:rPr>
        <w:t xml:space="preserve">Foreign </w:t>
      </w:r>
      <w:r>
        <w:rPr>
          <w:rFonts w:ascii="Georgia" w:hAnsi="Georgia" w:cs="Georgia"/>
          <w:color w:val="333333"/>
        </w:rPr>
        <w:t>currencies are supplied by foreign households, firms, and governments that wish to purchase goods, services, or financial assets (such as stocks or bonds) denominated in the domestic currency. For example, if a Canadian bank wants to buy a US government bo</w:t>
      </w:r>
      <w:r>
        <w:rPr>
          <w:rFonts w:ascii="Georgia" w:hAnsi="Georgia" w:cs="Georgia"/>
          <w:color w:val="333333"/>
        </w:rPr>
        <w:t>nd, it must sell Canadian dollars and buy US dollars. The law of demand holds: as the price of a dollar increases, the quantity of that currency demanded decreases.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i/>
          <w:color w:val="BB9966"/>
        </w:rPr>
      </w:pPr>
      <w:bookmarkStart w:id="518" w:name="coopermacro-ch04_s03_s03_p06"/>
      <w:bookmarkEnd w:id="518"/>
      <w:r>
        <w:rPr>
          <w:rFonts w:ascii="Georgia" w:hAnsi="Georgia"/>
        </w:rPr>
        <w:t>Figure 4.13 "Equilibrium in the Foreign Exchange Market Where Dollars and Euros Are Exchan</w:t>
      </w:r>
      <w:r>
        <w:rPr>
          <w:rFonts w:ascii="Georgia" w:hAnsi="Georgia"/>
        </w:rPr>
        <w:t>ged"</w:t>
      </w:r>
      <w:r>
        <w:rPr>
          <w:rFonts w:ascii="Georgia" w:hAnsi="Georgia" w:cs="Georgia"/>
          <w:color w:val="333333"/>
        </w:rPr>
        <w:t> shows an example of a foreign exchange market: the market in which euros are bought with and sold for US dollars. The horizontal axis shows the number of euros bought and sold on a particular day. The vertical axis shows the exchange rate—the price of</w:t>
      </w:r>
      <w:r>
        <w:rPr>
          <w:rFonts w:ascii="Georgia" w:hAnsi="Georgia" w:cs="Georgia"/>
          <w:color w:val="333333"/>
        </w:rPr>
        <w:t xml:space="preserve"> a euro in dollars. This market determines the dollar price of euros just like the gasoline market determines the dollar price of gasoline.</w:t>
      </w:r>
    </w:p>
    <w:p w:rsidR="00000000" w:rsidRDefault="0060168B">
      <w:pPr>
        <w:widowControl/>
        <w:suppressAutoHyphens w:val="0"/>
        <w:rPr>
          <w:rFonts w:ascii="Georgia" w:hAnsi="Georgia" w:cs="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i/>
          <w:color w:val="BB9966"/>
        </w:rPr>
      </w:pPr>
    </w:p>
    <w:p w:rsidR="00000000" w:rsidRDefault="0060168B">
      <w:pPr>
        <w:pStyle w:val="BodyText"/>
        <w:widowControl/>
        <w:spacing w:after="0" w:line="203" w:lineRule="atLeast"/>
        <w:rPr>
          <w:rFonts w:ascii="Georgia" w:hAnsi="Georgia"/>
        </w:rPr>
      </w:pPr>
      <w:r>
        <w:rPr>
          <w:rFonts w:ascii="Georgia" w:hAnsi="Georgia" w:cs="Georgia"/>
          <w:i/>
          <w:color w:val="000000"/>
        </w:rPr>
        <w:t>Figure 4.13</w:t>
      </w:r>
      <w:r>
        <w:rPr>
          <w:rFonts w:ascii="Georgia" w:hAnsi="Georgia" w:cs="Georgia"/>
          <w:i/>
          <w:color w:val="BB9966"/>
        </w:rPr>
        <w:t> Equilibrium in the Foreign Exchange Market Where Dollars and Euros Are Exchanged</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113" w:line="203" w:lineRule="atLeast"/>
        <w:rPr>
          <w:rFonts w:ascii="Georgia" w:hAnsi="Georgia" w:cs="Georgia"/>
          <w:color w:val="333333"/>
        </w:rPr>
      </w:pPr>
      <w:r>
        <w:rPr>
          <w:noProof/>
          <w:lang w:eastAsia="en-US" w:bidi="ar-SA"/>
        </w:rPr>
        <w:lastRenderedPageBreak/>
        <w:drawing>
          <wp:anchor distT="0" distB="0" distL="0" distR="0" simplePos="0" relativeHeight="251576320" behindDoc="0" locked="0" layoutInCell="1" allowOverlap="1">
            <wp:simplePos x="0" y="0"/>
            <wp:positionH relativeFrom="column">
              <wp:align>center</wp:align>
            </wp:positionH>
            <wp:positionV relativeFrom="paragraph">
              <wp:posOffset>0</wp:posOffset>
            </wp:positionV>
            <wp:extent cx="6330950" cy="5357495"/>
            <wp:effectExtent l="0" t="0" r="0" b="0"/>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330950" cy="535749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519" w:name="coopermacro-ch04_s03_s03_f01"/>
      <w:bookmarkEnd w:id="519"/>
      <w:r>
        <w:rPr>
          <w:rFonts w:ascii="Georgia" w:hAnsi="Georgia" w:cs="Georgia"/>
          <w:i/>
          <w:color w:val="333333"/>
        </w:rPr>
        <w:t>Currencies are traded in foreign exchange markets, such as the market shown here in which dollars and euros are exchanged. The equilibrium exchange rate is the price where the quantity of euros supplied equals the quantity of euros demanded.</w:t>
      </w:r>
    </w:p>
    <w:p w:rsidR="00000000" w:rsidRDefault="0060168B">
      <w:pPr>
        <w:pStyle w:val="BodyText"/>
        <w:widowControl/>
        <w:spacing w:after="0"/>
        <w:rPr>
          <w:rFonts w:ascii="Georgia" w:hAnsi="Georgia" w:cs="Georgia"/>
          <w:color w:val="333333"/>
        </w:rPr>
      </w:pPr>
    </w:p>
    <w:p w:rsidR="00000000" w:rsidRDefault="0060168B">
      <w:pPr>
        <w:pStyle w:val="BodyText"/>
        <w:widowControl/>
        <w:spacing w:after="0"/>
        <w:rPr>
          <w:rFonts w:ascii="Georgia" w:hAnsi="Georgia" w:cs="Georgia"/>
          <w:color w:val="333333"/>
        </w:rPr>
      </w:pPr>
    </w:p>
    <w:p w:rsidR="00000000" w:rsidRDefault="0060168B">
      <w:pPr>
        <w:pStyle w:val="BodyText"/>
        <w:widowControl/>
        <w:spacing w:after="0"/>
        <w:rPr>
          <w:rFonts w:ascii="Georgia" w:hAnsi="Georgia" w:cs="Georgia"/>
          <w:color w:val="333333"/>
        </w:rPr>
      </w:pPr>
      <w:bookmarkStart w:id="520" w:name="coopermacro-ch04_s03_s03_p07"/>
      <w:bookmarkEnd w:id="520"/>
      <w:r>
        <w:rPr>
          <w:rFonts w:ascii="Georgia" w:hAnsi="Georgia" w:cs="Georgia"/>
          <w:color w:val="333333"/>
        </w:rPr>
        <w:t xml:space="preserve">On the supply side, there are households and firms in Europe who want to buy US goods and services. To do so, they need to buy dollars and, therefore, must supply euros to the market. This supply of euros need not come only from European households and </w:t>
      </w:r>
      <w:r>
        <w:rPr>
          <w:rFonts w:ascii="Georgia" w:hAnsi="Georgia" w:cs="Georgia"/>
          <w:color w:val="333333"/>
        </w:rPr>
        <w:t>firms. Anyone holding euros is free to sell them in this market. On the demand side, there are households and firms who are holding dollars and who wish to buy European goods and services. They need to buy euros.</w:t>
      </w:r>
    </w:p>
    <w:p w:rsidR="00000000" w:rsidRDefault="0060168B">
      <w:pPr>
        <w:pStyle w:val="BodyText"/>
        <w:widowControl/>
        <w:spacing w:after="0"/>
        <w:rPr>
          <w:rFonts w:ascii="Georgia" w:hAnsi="Georgia" w:cs="Georgia"/>
          <w:color w:val="333333"/>
        </w:rPr>
      </w:pPr>
    </w:p>
    <w:p w:rsidR="00000000" w:rsidRDefault="0060168B">
      <w:pPr>
        <w:pStyle w:val="BodyText"/>
        <w:widowControl/>
        <w:spacing w:after="0"/>
        <w:rPr>
          <w:rFonts w:ascii="Georgia" w:hAnsi="Georgia" w:cs="Georgia"/>
          <w:color w:val="333333"/>
        </w:rPr>
      </w:pPr>
      <w:bookmarkStart w:id="521" w:name="coopermacro-ch04_s03_s03_p08"/>
      <w:bookmarkEnd w:id="521"/>
      <w:r>
        <w:rPr>
          <w:rFonts w:ascii="Georgia" w:hAnsi="Georgia" w:cs="Georgia"/>
          <w:color w:val="333333"/>
        </w:rPr>
        <w:t xml:space="preserve">There is another source of the demand for </w:t>
      </w:r>
      <w:r>
        <w:rPr>
          <w:rFonts w:ascii="Georgia" w:hAnsi="Georgia" w:cs="Georgia"/>
          <w:color w:val="333333"/>
        </w:rPr>
        <w:t>and the supply of different currencies. Households and, more importantly, firms often hold assets denominated in different currencies. You could, if you wish, hold some of your wealth in Israeli government bonds, in shares of a South African firm, or in Ar</w:t>
      </w:r>
      <w:r>
        <w:rPr>
          <w:rFonts w:ascii="Georgia" w:hAnsi="Georgia" w:cs="Georgia"/>
          <w:color w:val="333333"/>
        </w:rPr>
        <w:t xml:space="preserve">gentine real estate. But to do so, you would need to buy Israeli shekels, South African rand, or Argentine pesos. Likewise, many foreign investors hold US assets, such as shares in Dell Inc. or debt issued by the US government. Thus the demand for and the </w:t>
      </w:r>
      <w:r>
        <w:rPr>
          <w:rFonts w:ascii="Georgia" w:hAnsi="Georgia" w:cs="Georgia"/>
          <w:color w:val="333333"/>
        </w:rPr>
        <w:lastRenderedPageBreak/>
        <w:t>supply of currencies are also influenced by the asset choices of households and firms. In practice, banks and other financial institutions conduct the vast majority of trades in foreign exchange markets.</w:t>
      </w:r>
    </w:p>
    <w:p w:rsidR="00000000" w:rsidRDefault="0060168B">
      <w:pPr>
        <w:pStyle w:val="BodyText"/>
        <w:widowControl/>
        <w:spacing w:after="0"/>
        <w:rPr>
          <w:rFonts w:ascii="Georgia" w:hAnsi="Georgia" w:cs="Georgia"/>
          <w:color w:val="333333"/>
        </w:rPr>
      </w:pPr>
    </w:p>
    <w:p w:rsidR="00000000" w:rsidRDefault="0060168B">
      <w:pPr>
        <w:pStyle w:val="BodyText"/>
        <w:widowControl/>
        <w:spacing w:after="0"/>
        <w:rPr>
          <w:rFonts w:ascii="Georgia" w:hAnsi="Georgia" w:cs="Calibri2"/>
          <w:b/>
          <w:color w:val="333333"/>
        </w:rPr>
      </w:pPr>
      <w:bookmarkStart w:id="522" w:name="coopermacro-ch04_s03_s03_p09"/>
      <w:bookmarkEnd w:id="522"/>
      <w:r>
        <w:rPr>
          <w:rFonts w:ascii="Georgia" w:hAnsi="Georgia" w:cs="Georgia"/>
          <w:color w:val="333333"/>
        </w:rPr>
        <w:t>As well as households and firms, monetary authoriti</w:t>
      </w:r>
      <w:r>
        <w:rPr>
          <w:rFonts w:ascii="Georgia" w:hAnsi="Georgia" w:cs="Georgia"/>
          <w:color w:val="333333"/>
        </w:rPr>
        <w:t>es also participate in foreign exchange markets. For example, the US Federal Reserve Bank monitors the value of the dollar and may even intervene in the market, buying or selling dollars in order to influence the exchange rate.</w:t>
      </w:r>
    </w:p>
    <w:p w:rsidR="00000000" w:rsidRDefault="0060168B">
      <w:pPr>
        <w:widowControl/>
        <w:suppressAutoHyphens w:val="0"/>
        <w:rPr>
          <w:rFonts w:ascii="Georgia" w:hAnsi="Georgia" w:cs="Calibri2"/>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Calibri2"/>
          <w:color w:val="333333"/>
          <w:sz w:val="24"/>
          <w:szCs w:val="24"/>
        </w:rPr>
      </w:pPr>
    </w:p>
    <w:p w:rsidR="00000000" w:rsidRDefault="0060168B">
      <w:pPr>
        <w:pStyle w:val="Heading2"/>
        <w:widowControl/>
        <w:spacing w:before="0" w:after="0" w:line="203" w:lineRule="atLeast"/>
        <w:rPr>
          <w:rFonts w:ascii="Georgia" w:hAnsi="Georgia" w:cs="Georgia"/>
          <w:sz w:val="24"/>
          <w:szCs w:val="24"/>
        </w:rPr>
      </w:pPr>
      <w:r>
        <w:rPr>
          <w:rFonts w:ascii="Georgia" w:hAnsi="Georgia" w:cs="Calibri2"/>
          <w:color w:val="333333"/>
          <w:sz w:val="24"/>
          <w:szCs w:val="24"/>
        </w:rPr>
        <w:t>Foreign Excha</w:t>
      </w:r>
      <w:r>
        <w:rPr>
          <w:rFonts w:ascii="Georgia" w:hAnsi="Georgia" w:cs="Calibri2"/>
          <w:color w:val="333333"/>
          <w:sz w:val="24"/>
          <w:szCs w:val="24"/>
        </w:rPr>
        <w:t>nge Markets in the 2008 Crisis</w:t>
      </w:r>
    </w:p>
    <w:p w:rsidR="00000000" w:rsidRDefault="0060168B">
      <w:pPr>
        <w:pStyle w:val="BodyText"/>
        <w:widowControl/>
        <w:spacing w:after="0" w:line="203" w:lineRule="atLeast"/>
        <w:rPr>
          <w:rFonts w:ascii="Georgia" w:hAnsi="Georgia" w:cs="Georgia"/>
        </w:rPr>
      </w:pPr>
    </w:p>
    <w:p w:rsidR="00000000" w:rsidRDefault="0060168B">
      <w:pPr>
        <w:pStyle w:val="BodyText"/>
        <w:widowControl/>
        <w:spacing w:after="0" w:line="203" w:lineRule="atLeast"/>
        <w:rPr>
          <w:rFonts w:ascii="Georgia" w:hAnsi="Georgia" w:cs="Georgia"/>
          <w:color w:val="333333"/>
        </w:rPr>
      </w:pPr>
      <w:bookmarkStart w:id="523" w:name="coopermacro-ch04_s03_s03_s01_p01"/>
      <w:bookmarkEnd w:id="523"/>
      <w:r>
        <w:rPr>
          <w:rFonts w:ascii="Georgia" w:hAnsi="Georgia" w:cs="Georgia"/>
          <w:color w:val="333333"/>
        </w:rPr>
        <w:t>One of the articles we used to open this chapter dealt with changes in the value of the dollar in the fall of 2008. The article pointed out that the dollar was getting stronger relative to other currencies, such as the euro.</w:t>
      </w:r>
      <w:r>
        <w:rPr>
          <w:rFonts w:ascii="Georgia" w:hAnsi="Georgia" w:cs="Georgia"/>
          <w:color w:val="333333"/>
        </w:rPr>
        <w:t xml:space="preserve"> This means that the price of a dollar in euros was increasing or, equivalently, the price of a euro in dollars was decreasing. In fact, the euro price of a dollar was about 0.67 in late September 2008; the price increased to nearly 0.81 by late October an</w:t>
      </w:r>
      <w:r>
        <w:rPr>
          <w:rFonts w:ascii="Georgia" w:hAnsi="Georgia" w:cs="Georgia"/>
          <w:color w:val="333333"/>
        </w:rPr>
        <w:t>d then decreased again through December 2008.</w:t>
      </w:r>
    </w:p>
    <w:p w:rsidR="00000000" w:rsidRDefault="0060168B">
      <w:pPr>
        <w:pStyle w:val="BodyText"/>
        <w:widowControl/>
        <w:spacing w:after="0" w:line="203" w:lineRule="atLeast"/>
        <w:rPr>
          <w:rFonts w:ascii="Georgia" w:hAnsi="Georgia" w:cs="Georgia"/>
          <w:i/>
          <w:color w:val="BB9966"/>
        </w:rPr>
      </w:pPr>
      <w:bookmarkStart w:id="524" w:name="coopermacro-ch04_s03_s03_s01_p02"/>
      <w:bookmarkEnd w:id="524"/>
      <w:r>
        <w:rPr>
          <w:rFonts w:ascii="Georgia" w:hAnsi="Georgia" w:cs="Georgia"/>
          <w:color w:val="333333"/>
        </w:rPr>
        <w:t>We can use the foreign exchange market to understand these events. </w:t>
      </w:r>
      <w:r>
        <w:rPr>
          <w:rFonts w:ascii="Georgia" w:hAnsi="Georgia"/>
        </w:rPr>
        <w:t>Figure 4.14 "Comparative Statics in the Euro Market"</w:t>
      </w:r>
      <w:r>
        <w:rPr>
          <w:rFonts w:ascii="Georgia" w:hAnsi="Georgia" w:cs="Georgia"/>
          <w:color w:val="333333"/>
        </w:rPr>
        <w:t> shows the dollar market for euros once again. The increase in the value of the dollar disc</w:t>
      </w:r>
      <w:r>
        <w:rPr>
          <w:rFonts w:ascii="Georgia" w:hAnsi="Georgia" w:cs="Georgia"/>
          <w:color w:val="333333"/>
        </w:rPr>
        <w:t>ussed in the article is seen here as a rightward shift in the supply of euros, which decreases the value of the euro and—equivalently—increases the value of the dollar.</w:t>
      </w:r>
    </w:p>
    <w:p w:rsidR="00000000" w:rsidRDefault="0060168B">
      <w:pPr>
        <w:widowControl/>
        <w:suppressAutoHyphens w:val="0"/>
        <w:rPr>
          <w:rFonts w:ascii="Georgia" w:hAnsi="Georgia" w:cs="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i/>
          <w:color w:val="BB9966"/>
        </w:rPr>
      </w:pPr>
    </w:p>
    <w:p w:rsidR="00000000" w:rsidRDefault="0060168B">
      <w:pPr>
        <w:pStyle w:val="BodyText"/>
        <w:widowControl/>
        <w:spacing w:after="0" w:line="203" w:lineRule="atLeast"/>
        <w:rPr>
          <w:rFonts w:ascii="Georgia" w:hAnsi="Georgia"/>
        </w:rPr>
      </w:pPr>
      <w:r>
        <w:rPr>
          <w:rFonts w:ascii="Georgia" w:hAnsi="Georgia" w:cs="Georgia"/>
          <w:i/>
          <w:color w:val="000000"/>
        </w:rPr>
        <w:t>Figure 4.14</w:t>
      </w:r>
      <w:r>
        <w:rPr>
          <w:rFonts w:ascii="Georgia" w:hAnsi="Georgia" w:cs="Georgia"/>
          <w:i/>
          <w:color w:val="BB9966"/>
        </w:rPr>
        <w:t> Comparative Statics in the Euro Market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rPr>
          <w:rFonts w:ascii="Georgia" w:hAnsi="Georgia"/>
        </w:rPr>
      </w:pPr>
      <w:r>
        <w:rPr>
          <w:noProof/>
          <w:lang w:eastAsia="en-US" w:bidi="ar-SA"/>
        </w:rPr>
        <w:lastRenderedPageBreak/>
        <w:drawing>
          <wp:anchor distT="0" distB="0" distL="0" distR="0" simplePos="0" relativeHeight="251577344" behindDoc="0" locked="0" layoutInCell="1" allowOverlap="1">
            <wp:simplePos x="0" y="0"/>
            <wp:positionH relativeFrom="column">
              <wp:align>center</wp:align>
            </wp:positionH>
            <wp:positionV relativeFrom="paragraph">
              <wp:posOffset>0</wp:posOffset>
            </wp:positionV>
            <wp:extent cx="6273165" cy="4919980"/>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273165" cy="49199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525" w:name="coopermacro-ch04_s03_s03_s01"/>
      <w:bookmarkEnd w:id="525"/>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Georgia"/>
          <w:color w:val="555555"/>
        </w:rPr>
      </w:pPr>
      <w:bookmarkStart w:id="526" w:name="coopermacro-ch04_s03_s03_s01_f01"/>
      <w:bookmarkEnd w:id="526"/>
      <w:r>
        <w:rPr>
          <w:rFonts w:ascii="Georgia" w:hAnsi="Georgia" w:cs="Georgia"/>
          <w:i/>
          <w:color w:val="333333"/>
        </w:rPr>
        <w:lastRenderedPageBreak/>
        <w:t>The rightward shift in the supply of euros leads to a decrease in the price of a euro in terms of dollars.</w:t>
      </w:r>
    </w:p>
    <w:p w:rsidR="00000000" w:rsidRDefault="0060168B">
      <w:pPr>
        <w:widowControl/>
        <w:suppressAutoHyphens w:val="0"/>
        <w:rPr>
          <w:rFonts w:ascii="Georgia" w:eastAsia="Calibri2" w:hAnsi="Georgia" w:cs="Georgia"/>
          <w:color w:val="555555"/>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Georgia"/>
          <w:color w:val="555555"/>
        </w:rPr>
      </w:pPr>
    </w:p>
    <w:p w:rsidR="00000000" w:rsidRDefault="0060168B">
      <w:pPr>
        <w:pStyle w:val="BodyText"/>
        <w:widowControl/>
        <w:spacing w:after="0" w:line="203" w:lineRule="atLeast"/>
        <w:rPr>
          <w:rFonts w:ascii="Georgia" w:eastAsia="Calibri2" w:hAnsi="Georgia" w:cs="Georgia"/>
          <w:color w:val="333333"/>
        </w:rPr>
      </w:pPr>
    </w:p>
    <w:p w:rsidR="00000000" w:rsidRDefault="0060168B">
      <w:pPr>
        <w:pStyle w:val="BodyText"/>
        <w:widowControl/>
        <w:spacing w:after="0" w:line="203" w:lineRule="atLeast"/>
        <w:rPr>
          <w:rFonts w:ascii="Georgia" w:hAnsi="Georgia" w:cs="Calibri2"/>
          <w:b/>
          <w:color w:val="333333"/>
        </w:rPr>
      </w:pPr>
      <w:bookmarkStart w:id="527" w:name="coopermacro-ch04_s03_s03_s01_p03"/>
      <w:bookmarkEnd w:id="527"/>
      <w:r>
        <w:rPr>
          <w:rFonts w:ascii="Georgia" w:eastAsia="Calibri2" w:hAnsi="Georgia" w:cs="Georgia"/>
          <w:color w:val="333333"/>
        </w:rPr>
        <w:t xml:space="preserve">There are two consequences of this shift in the supply curve. First, the shift in supply decreases the dollar </w:t>
      </w:r>
      <w:r>
        <w:rPr>
          <w:rFonts w:ascii="Georgia" w:eastAsia="Calibri2" w:hAnsi="Georgia" w:cs="Georgia"/>
          <w:color w:val="333333"/>
        </w:rPr>
        <w:t>price of the euro. So people in the United States who are planning to visit, say, France will find that they can obtain more euros for a given amount of dollars. Second, the quantity of euros actually bought and sold is higher. This is not inconsistent wit</w:t>
      </w:r>
      <w:r>
        <w:rPr>
          <w:rFonts w:ascii="Georgia" w:eastAsia="Calibri2" w:hAnsi="Georgia" w:cs="Georgia"/>
          <w:color w:val="333333"/>
        </w:rPr>
        <w:t>h the lower dollar price of a euro since the supply curve shifts along the demand curve for euros.</w:t>
      </w:r>
    </w:p>
    <w:p w:rsidR="00000000" w:rsidRDefault="0060168B">
      <w:pPr>
        <w:widowControl/>
        <w:suppressAutoHyphens w:val="0"/>
        <w:rPr>
          <w:rFonts w:ascii="Georgia" w:hAnsi="Georgia" w:cs="Calibri2"/>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Calibri2"/>
          <w:color w:val="333333"/>
          <w:sz w:val="24"/>
          <w:szCs w:val="24"/>
        </w:rPr>
      </w:pPr>
    </w:p>
    <w:p w:rsidR="00000000" w:rsidRDefault="0060168B">
      <w:pPr>
        <w:pStyle w:val="Heading2"/>
        <w:widowControl/>
        <w:spacing w:before="0" w:after="0" w:line="203" w:lineRule="atLeast"/>
        <w:rPr>
          <w:rFonts w:ascii="Georgia" w:hAnsi="Georgia"/>
          <w:sz w:val="24"/>
          <w:szCs w:val="24"/>
        </w:rPr>
      </w:pPr>
      <w:r>
        <w:rPr>
          <w:rFonts w:ascii="Georgia" w:hAnsi="Georgia" w:cs="Calibri2"/>
          <w:color w:val="333333"/>
          <w:sz w:val="24"/>
          <w:szCs w:val="24"/>
        </w:rPr>
        <w:t>Individual Foreign Exchange Markets and the Aggregate Foreign Exchange Market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i/>
          <w:color w:val="BB9966"/>
        </w:rPr>
      </w:pPr>
      <w:bookmarkStart w:id="528" w:name="coopermacro-ch04_s03_s03_s02_p01"/>
      <w:bookmarkEnd w:id="528"/>
      <w:r>
        <w:rPr>
          <w:rFonts w:ascii="Georgia" w:hAnsi="Georgia" w:cs="Georgia"/>
          <w:color w:val="333333"/>
        </w:rPr>
        <w:t>We sometimes look at an individual exchange rate (e.g., dollar-</w:t>
      </w:r>
      <w:r>
        <w:rPr>
          <w:rFonts w:ascii="Georgia" w:hAnsi="Georgia" w:cs="Georgia"/>
          <w:color w:val="333333"/>
        </w:rPr>
        <w:t>euro) by thinking of the market where dollars are exchanged for euros. However, there are many different currencies that are exchanged for the US dollar. There are markets where dollars are exchanged for British pounds, Japanese yen, and so on. We can comb</w:t>
      </w:r>
      <w:r>
        <w:rPr>
          <w:rFonts w:ascii="Georgia" w:hAnsi="Georgia" w:cs="Georgia"/>
          <w:color w:val="333333"/>
        </w:rPr>
        <w:t xml:space="preserve">ine these into an aggregate foreign exchange market. Think of this as being the market where US dollars are bought with and sold for all the other currencies in the world. In this market, there is an aggregate exchange rate, which </w:t>
      </w:r>
      <w:r>
        <w:rPr>
          <w:rFonts w:ascii="Georgia" w:hAnsi="Georgia" w:cs="Georgia"/>
          <w:color w:val="333333"/>
        </w:rPr>
        <w:lastRenderedPageBreak/>
        <w:t>you can think of as an av</w:t>
      </w:r>
      <w:r>
        <w:rPr>
          <w:rFonts w:ascii="Georgia" w:hAnsi="Georgia" w:cs="Georgia"/>
          <w:color w:val="333333"/>
        </w:rPr>
        <w:t>erage of the exchange rates in all the individual markets.</w:t>
      </w:r>
      <w:r>
        <w:rPr>
          <w:rFonts w:ascii="Georgia" w:hAnsi="Georgia"/>
        </w:rPr>
        <w:t> [7]</w:t>
      </w:r>
      <w:r>
        <w:rPr>
          <w:rFonts w:ascii="Georgia" w:hAnsi="Georgia" w:cs="Georgia"/>
          <w:color w:val="333333"/>
        </w:rPr>
        <w:t> We show this market in </w:t>
      </w:r>
      <w:r>
        <w:rPr>
          <w:rFonts w:ascii="Georgia" w:hAnsi="Georgia"/>
        </w:rPr>
        <w:t>Figure 4.15 "Foreign Exchange Market Equilibrium"</w:t>
      </w:r>
      <w:r>
        <w:rPr>
          <w:rFonts w:ascii="Georgia" w:hAnsi="Georgia" w:cs="Georgia"/>
          <w:color w:val="333333"/>
        </w:rPr>
        <w:t>.</w:t>
      </w:r>
    </w:p>
    <w:p w:rsidR="00000000" w:rsidRDefault="0060168B">
      <w:pPr>
        <w:widowControl/>
        <w:suppressAutoHyphens w:val="0"/>
        <w:rPr>
          <w:rFonts w:ascii="Georgia" w:hAnsi="Georgia" w:cs="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i/>
          <w:color w:val="BB9966"/>
        </w:rPr>
      </w:pPr>
    </w:p>
    <w:p w:rsidR="00000000" w:rsidRDefault="0060168B">
      <w:pPr>
        <w:pStyle w:val="BodyText"/>
        <w:widowControl/>
        <w:spacing w:after="0" w:line="203" w:lineRule="atLeast"/>
        <w:rPr>
          <w:rFonts w:ascii="Georgia" w:hAnsi="Georgia"/>
        </w:rPr>
      </w:pPr>
      <w:r>
        <w:rPr>
          <w:rFonts w:ascii="Georgia" w:hAnsi="Georgia" w:cs="Georgia"/>
          <w:i/>
          <w:color w:val="000000"/>
        </w:rPr>
        <w:t>Figure 4.15</w:t>
      </w:r>
      <w:r>
        <w:rPr>
          <w:rFonts w:ascii="Georgia" w:hAnsi="Georgia" w:cs="Georgia"/>
          <w:i/>
          <w:color w:val="BB9966"/>
        </w:rPr>
        <w:t> Foreign Exchange Market Equilibrium</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rPr>
          <w:rFonts w:ascii="Georgia" w:hAnsi="Georgia"/>
        </w:rPr>
      </w:pPr>
      <w:r>
        <w:rPr>
          <w:noProof/>
          <w:lang w:eastAsia="en-US" w:bidi="ar-SA"/>
        </w:rPr>
        <w:lastRenderedPageBreak/>
        <w:drawing>
          <wp:anchor distT="0" distB="0" distL="0" distR="0" simplePos="0" relativeHeight="251579392" behindDoc="0" locked="0" layoutInCell="1" allowOverlap="1">
            <wp:simplePos x="0" y="0"/>
            <wp:positionH relativeFrom="column">
              <wp:posOffset>0</wp:posOffset>
            </wp:positionH>
            <wp:positionV relativeFrom="paragraph">
              <wp:posOffset>-688975</wp:posOffset>
            </wp:positionV>
            <wp:extent cx="6330950" cy="5288280"/>
            <wp:effectExtent l="0" t="0" r="0" b="7620"/>
            <wp:wrapTopAndBottom/>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330950" cy="52882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529" w:name="coopermacro-ch04_s03_s03_s02"/>
      <w:bookmarkEnd w:id="529"/>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cs="Georgia"/>
          <w:i/>
          <w:color w:val="333333"/>
        </w:rPr>
      </w:pPr>
      <w:bookmarkStart w:id="530" w:name="coopermacro-ch04_s03_s03_s02_f01"/>
      <w:bookmarkEnd w:id="530"/>
      <w:r>
        <w:rPr>
          <w:rFonts w:ascii="Georgia" w:hAnsi="Georgia" w:cs="Georgia"/>
          <w:i/>
          <w:color w:val="333333"/>
        </w:rPr>
        <w:lastRenderedPageBreak/>
        <w:t xml:space="preserve">Currencies </w:t>
      </w:r>
      <w:r>
        <w:rPr>
          <w:rFonts w:ascii="Georgia" w:hAnsi="Georgia" w:cs="Georgia"/>
          <w:i/>
          <w:color w:val="333333"/>
        </w:rPr>
        <w:t>are traded in foreign exchange markets, such as the market shown here in which dollars are bought and sold.</w:t>
      </w:r>
    </w:p>
    <w:p w:rsidR="00000000" w:rsidRDefault="0060168B">
      <w:pPr>
        <w:pStyle w:val="BodyText"/>
        <w:spacing w:after="0"/>
        <w:rPr>
          <w:rFonts w:ascii="Georgia" w:hAnsi="Georgia" w:cs="Georgia"/>
          <w:i/>
          <w:color w:val="333333"/>
        </w:rPr>
      </w:pPr>
    </w:p>
    <w:p w:rsidR="00000000" w:rsidRDefault="0060168B">
      <w:pPr>
        <w:pStyle w:val="BodyText"/>
        <w:spacing w:after="0"/>
        <w:rPr>
          <w:rFonts w:ascii="Georgia" w:hAnsi="Georgia" w:cs="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jc w:val="center"/>
        <w:rPr>
          <w:rFonts w:ascii="Georgia" w:hAnsi="Georgia"/>
          <w:sz w:val="24"/>
          <w:szCs w:val="24"/>
        </w:rPr>
      </w:pPr>
      <w:r>
        <w:rPr>
          <w:rFonts w:ascii="Georgia" w:eastAsia="Calibri2" w:hAnsi="Georgia" w:cs="Calibri2"/>
          <w:color w:val="FFFFFF"/>
          <w:sz w:val="24"/>
          <w:szCs w:val="24"/>
          <w:lang w:val="en" w:eastAsia="en" w:bidi="en"/>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63"/>
        </w:numPr>
        <w:tabs>
          <w:tab w:val="left" w:pos="0"/>
        </w:tabs>
        <w:spacing w:after="0"/>
        <w:ind w:right="281"/>
        <w:rPr>
          <w:rFonts w:ascii="Georgia" w:hAnsi="Georgia" w:cs="Calibri2"/>
          <w:color w:val="333333"/>
          <w:lang w:val="en"/>
        </w:rPr>
      </w:pPr>
      <w:bookmarkStart w:id="531" w:name="coopermacro-ch04_s03_s03_s02_l01"/>
      <w:bookmarkEnd w:id="531"/>
      <w:r>
        <w:rPr>
          <w:rFonts w:ascii="Georgia" w:hAnsi="Georgia" w:cs="Calibri2"/>
          <w:color w:val="333333"/>
          <w:lang w:val="en"/>
        </w:rPr>
        <w:t>The credit market brings together the suppliers of credit (households) with those who are demanding credit (other hou</w:t>
      </w:r>
      <w:r>
        <w:rPr>
          <w:rFonts w:ascii="Georgia" w:hAnsi="Georgia" w:cs="Calibri2"/>
          <w:color w:val="333333"/>
          <w:lang w:val="en"/>
        </w:rPr>
        <w:t>seholds, firms, and the government). The interest rate adjusts to attain a market equilibrium.</w:t>
      </w:r>
    </w:p>
    <w:p w:rsidR="00000000" w:rsidRDefault="0060168B" w:rsidP="0060168B">
      <w:pPr>
        <w:pStyle w:val="BodyText"/>
        <w:numPr>
          <w:ilvl w:val="0"/>
          <w:numId w:val="63"/>
        </w:numPr>
        <w:tabs>
          <w:tab w:val="left" w:pos="0"/>
        </w:tabs>
        <w:spacing w:after="0"/>
        <w:ind w:right="281"/>
        <w:rPr>
          <w:rFonts w:ascii="Georgia" w:hAnsi="Georgia" w:cs="Calibri2"/>
          <w:color w:val="333333"/>
          <w:lang w:val="en"/>
        </w:rPr>
      </w:pPr>
      <w:r>
        <w:rPr>
          <w:rFonts w:ascii="Georgia" w:hAnsi="Georgia" w:cs="Calibri2"/>
          <w:color w:val="333333"/>
          <w:lang w:val="en"/>
        </w:rPr>
        <w:t>The labor market is where labor services are traded. Households supply labor, and firms demand labor. The real wage adjusts to attain a market equilibrium.</w:t>
      </w:r>
    </w:p>
    <w:p w:rsidR="00000000" w:rsidRDefault="0060168B" w:rsidP="0060168B">
      <w:pPr>
        <w:pStyle w:val="BodyText"/>
        <w:numPr>
          <w:ilvl w:val="0"/>
          <w:numId w:val="63"/>
        </w:numPr>
        <w:tabs>
          <w:tab w:val="left" w:pos="0"/>
        </w:tabs>
        <w:spacing w:after="0"/>
        <w:ind w:right="281"/>
        <w:rPr>
          <w:rFonts w:ascii="Georgia" w:hAnsi="Georgia" w:cs="Calibri2"/>
          <w:color w:val="333333"/>
          <w:lang w:val="en"/>
        </w:rPr>
      </w:pPr>
      <w:r>
        <w:rPr>
          <w:rFonts w:ascii="Georgia" w:hAnsi="Georgia" w:cs="Calibri2"/>
          <w:color w:val="333333"/>
          <w:lang w:val="en"/>
        </w:rPr>
        <w:t xml:space="preserve">The foreign exchange market brings together demanders and suppliers of foreign currency. The exchange rate, which is the price of one currency in terms of another, </w:t>
      </w:r>
      <w:r>
        <w:rPr>
          <w:rFonts w:ascii="Georgia" w:hAnsi="Georgia" w:cs="Calibri2"/>
          <w:color w:val="333333"/>
          <w:lang w:val="en"/>
        </w:rPr>
        <w:lastRenderedPageBreak/>
        <w:t>adjusts to attain a market equilibrium.</w:t>
      </w:r>
    </w:p>
    <w:p w:rsidR="00000000" w:rsidRDefault="0060168B">
      <w:pPr>
        <w:pStyle w:val="BodyText"/>
        <w:spacing w:after="0"/>
        <w:ind w:right="281"/>
        <w:rPr>
          <w:rFonts w:ascii="Georgia" w:hAnsi="Georgia" w:cs="Calibri2"/>
          <w:color w:val="333333"/>
          <w:lang w:val="en"/>
        </w:rPr>
      </w:pPr>
    </w:p>
    <w:p w:rsidR="00000000" w:rsidRDefault="0060168B">
      <w:pPr>
        <w:pStyle w:val="BodyText"/>
        <w:spacing w:after="0"/>
        <w:ind w:right="281"/>
        <w:rPr>
          <w:rFonts w:ascii="Georgia" w:hAnsi="Georgia" w:cs="Calibri2"/>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rPr>
          <w:rFonts w:ascii="Georgia" w:eastAsia="Calibri2" w:hAnsi="Georgia" w:cs="Calibri2"/>
          <w:b w:val="0"/>
          <w:bCs w:val="0"/>
          <w:color w:val="555555"/>
          <w:sz w:val="24"/>
          <w:szCs w:val="24"/>
          <w:lang w:val="en" w:eastAsia="en" w:bidi="en"/>
        </w:rPr>
      </w:pPr>
    </w:p>
    <w:p w:rsidR="00000000" w:rsidRDefault="0060168B">
      <w:pPr>
        <w:pStyle w:val="Heading3"/>
        <w:spacing w:before="0" w:after="0"/>
        <w:rPr>
          <w:rFonts w:ascii="Georgia" w:hAnsi="Georgia"/>
          <w:sz w:val="24"/>
          <w:szCs w:val="24"/>
        </w:rPr>
      </w:pPr>
      <w:r>
        <w:rPr>
          <w:rFonts w:ascii="Georgia" w:eastAsia="Calibri2" w:hAnsi="Georgia" w:cs="Calibri2"/>
          <w:color w:val="555555"/>
          <w:sz w:val="24"/>
          <w:szCs w:val="24"/>
          <w:lang w:val="en" w:eastAsia="en" w:bidi="en"/>
        </w:rPr>
        <w:t xml:space="preserve">  Checking Your Understanding</w:t>
      </w:r>
    </w:p>
    <w:p w:rsidR="00000000" w:rsidRDefault="0060168B">
      <w:pPr>
        <w:pStyle w:val="BodyText"/>
        <w:spacing w:after="0"/>
        <w:ind w:left="720"/>
        <w:rPr>
          <w:rFonts w:ascii="Georgia" w:hAnsi="Georgia"/>
        </w:rPr>
      </w:pPr>
    </w:p>
    <w:p w:rsidR="00000000" w:rsidRDefault="0060168B" w:rsidP="0060168B">
      <w:pPr>
        <w:pStyle w:val="BodyText"/>
        <w:numPr>
          <w:ilvl w:val="0"/>
          <w:numId w:val="64"/>
        </w:numPr>
        <w:tabs>
          <w:tab w:val="left" w:pos="0"/>
        </w:tabs>
        <w:spacing w:after="0"/>
        <w:ind w:left="585"/>
        <w:rPr>
          <w:rFonts w:ascii="Georgia" w:hAnsi="Georgia"/>
        </w:rPr>
      </w:pPr>
      <w:bookmarkStart w:id="532" w:name="coopermacro-ch04_s03_s03_s02_l02"/>
      <w:bookmarkEnd w:id="532"/>
      <w:r>
        <w:rPr>
          <w:rFonts w:ascii="Georgia" w:hAnsi="Georgia"/>
        </w:rPr>
        <w:t>Figu</w:t>
      </w:r>
      <w:r>
        <w:rPr>
          <w:rFonts w:ascii="Georgia" w:hAnsi="Georgia"/>
        </w:rPr>
        <w:t>re 4.13 "Equilibrium in the Foreign Exchange Market Where Dollars and Euros Are Exchanged"</w:t>
      </w:r>
      <w:r>
        <w:rPr>
          <w:rFonts w:ascii="Georgia" w:hAnsi="Georgia" w:cs="Georgia"/>
          <w:color w:val="333333"/>
          <w:lang w:val="en"/>
        </w:rPr>
        <w:t> shows the market where euros are bought and sold using dollars. We could equivalently think about this as the market where dollars are bought and sold using euros. D</w:t>
      </w:r>
      <w:r>
        <w:rPr>
          <w:rFonts w:ascii="Georgia" w:hAnsi="Georgia" w:cs="Georgia"/>
          <w:color w:val="333333"/>
          <w:lang w:val="en"/>
        </w:rPr>
        <w:t>raw the graph for this market. How are the supply and demand curves in the two markets related to each other?</w:t>
      </w:r>
    </w:p>
    <w:p w:rsidR="00000000" w:rsidRDefault="0060168B">
      <w:pPr>
        <w:pStyle w:val="BodyText"/>
        <w:spacing w:after="0"/>
        <w:rPr>
          <w:rFonts w:ascii="Georgia" w:hAnsi="Georgia"/>
        </w:rPr>
      </w:pPr>
    </w:p>
    <w:p w:rsidR="00000000" w:rsidRDefault="0060168B">
      <w:pPr>
        <w:pStyle w:val="BodyText"/>
        <w:spacing w:after="0"/>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bookmarkStart w:id="533" w:name="hrfn7"/>
      <w:bookmarkEnd w:id="533"/>
      <w:r>
        <w:rPr>
          <w:rFonts w:ascii="Georgia" w:hAnsi="Georgia" w:cs="Calibri2"/>
          <w:color w:val="0099FF"/>
        </w:rPr>
        <w:lastRenderedPageBreak/>
        <w:t>[1]</w:t>
      </w:r>
      <w:r>
        <w:rPr>
          <w:rFonts w:ascii="Georgia" w:hAnsi="Georgia" w:cs="Calibri2"/>
          <w:color w:val="333333"/>
        </w:rPr>
        <w:t xml:space="preserve"> These markets are used in several places in the book. In particular, we look at labor in </w:t>
      </w:r>
      <w:r>
        <w:rPr>
          <w:rFonts w:ascii="Georgia" w:hAnsi="Georgia"/>
        </w:rPr>
        <w:t xml:space="preserve">Chapter 8 "Jobs in the </w:t>
      </w:r>
      <w:r>
        <w:rPr>
          <w:rFonts w:ascii="Georgia" w:hAnsi="Georgia"/>
        </w:rPr>
        <w:t>Macroeconomy"</w:t>
      </w:r>
      <w:r>
        <w:rPr>
          <w:rFonts w:ascii="Georgia" w:hAnsi="Georgia" w:cs="Calibri2"/>
          <w:color w:val="333333"/>
        </w:rPr>
        <w:t>, and credit and foreign exchange in </w:t>
      </w:r>
      <w:r>
        <w:rPr>
          <w:rFonts w:ascii="Georgia" w:hAnsi="Georgia"/>
        </w:rPr>
        <w:t>Chapter 9 "Money: A User’s Guide"</w:t>
      </w:r>
      <w:r>
        <w:rPr>
          <w:rFonts w:ascii="Georgia" w:hAnsi="Georgia" w:cs="Calibri2"/>
          <w:color w:val="333333"/>
        </w:rPr>
        <w: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r>
        <w:rPr>
          <w:rFonts w:ascii="Georgia" w:hAnsi="Georgia" w:cs="Calibri2"/>
          <w:color w:val="0099FF"/>
        </w:rPr>
        <w:t xml:space="preserve">[2] </w:t>
      </w:r>
      <w:r>
        <w:rPr>
          <w:rFonts w:ascii="Georgia" w:hAnsi="Georgia" w:cs="Calibri2"/>
          <w:color w:val="333333"/>
        </w:rPr>
        <w:t xml:space="preserve">Of course, since credit contracts are legal documents, lots of other details will be written </w:t>
      </w:r>
      <w:r>
        <w:rPr>
          <w:rFonts w:ascii="Georgia" w:hAnsi="Georgia" w:cs="Calibri2"/>
          <w:color w:val="333333"/>
        </w:rPr>
        <w:t>into the contract as well. Here we focus on the most important features of the contract.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s="Calibri2"/>
          <w:color w:val="0099FF"/>
        </w:rPr>
        <w:t xml:space="preserve">[3] </w:t>
      </w:r>
      <w:r>
        <w:rPr>
          <w:rFonts w:ascii="Georgia" w:hAnsi="Georgia" w:cs="Calibri2"/>
          <w:color w:val="333333"/>
        </w:rPr>
        <w:t>We derive the Fisher equation more fully in </w:t>
      </w:r>
      <w:r>
        <w:rPr>
          <w:rFonts w:ascii="Georgia" w:hAnsi="Georgia"/>
        </w:rPr>
        <w:t>Chapter 9 "Money: A User’s Guide"</w:t>
      </w:r>
      <w:r>
        <w:rPr>
          <w:rFonts w:ascii="Georgia" w:hAnsi="Georgia" w:cs="Calibri2"/>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s="Calibri2"/>
          <w:color w:val="0099FF"/>
        </w:rPr>
        <w:t>[4]</w:t>
      </w:r>
      <w:r>
        <w:rPr>
          <w:rFonts w:ascii="Georgia" w:hAnsi="Georgia" w:cs="Calibri2"/>
          <w:color w:val="333333"/>
        </w:rPr>
        <w:t xml:space="preserve"> In </w:t>
      </w:r>
      <w:r>
        <w:rPr>
          <w:rFonts w:ascii="Georgia" w:hAnsi="Georgia"/>
        </w:rPr>
        <w:t>Chapter 9 "Money: A User’s Guide"</w:t>
      </w:r>
      <w:r>
        <w:rPr>
          <w:rFonts w:ascii="Georgia" w:hAnsi="Georgia" w:cs="Calibri2"/>
          <w:color w:val="333333"/>
        </w:rPr>
        <w:t xml:space="preserve">, we look in more detail at the different </w:t>
      </w:r>
      <w:r>
        <w:rPr>
          <w:rFonts w:ascii="Georgia" w:hAnsi="Georgia" w:cs="Calibri2"/>
          <w:color w:val="333333"/>
        </w:rPr>
        <w:t>kinds of credit—and the associated different interest rates—that we see in an economy. We also investigate in more detail how these markets are linked together.</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s="Calibri2"/>
          <w:color w:val="0099FF"/>
        </w:rPr>
        <w:t xml:space="preserve">[5] </w:t>
      </w:r>
      <w:r>
        <w:rPr>
          <w:rFonts w:ascii="Georgia" w:hAnsi="Georgia" w:cs="Calibri2"/>
          <w:color w:val="333333"/>
        </w:rPr>
        <w:t>We study the actions of the Federal Reserve and other monetary authorities in </w:t>
      </w:r>
      <w:r>
        <w:rPr>
          <w:rFonts w:ascii="Georgia" w:hAnsi="Georgia"/>
        </w:rPr>
        <w:t>Chapter 10 "</w:t>
      </w:r>
      <w:r>
        <w:rPr>
          <w:rFonts w:ascii="Georgia" w:hAnsi="Georgia"/>
        </w:rPr>
        <w:t>Understanding the Fed"</w:t>
      </w:r>
      <w:r>
        <w:rPr>
          <w:rFonts w:ascii="Georgia" w:hAnsi="Georgia" w:cs="Calibri2"/>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s="Calibri2"/>
          <w:color w:val="0099FF"/>
        </w:rPr>
        <w:t xml:space="preserve">[6] </w:t>
      </w:r>
      <w:r>
        <w:rPr>
          <w:rFonts w:ascii="Georgia" w:hAnsi="Georgia" w:cs="Calibri2"/>
          <w:color w:val="333333"/>
        </w:rPr>
        <w:t>In </w:t>
      </w:r>
      <w:r>
        <w:rPr>
          <w:rFonts w:ascii="Georgia" w:hAnsi="Georgia"/>
        </w:rPr>
        <w:t>Chapter 8 "Jobs in the Macroeconomy"</w:t>
      </w:r>
      <w:r>
        <w:rPr>
          <w:rFonts w:ascii="Georgia" w:hAnsi="Georgia" w:cs="Calibri2"/>
          <w:color w:val="333333"/>
        </w:rPr>
        <w:t>, we pay more attention to the fact that workers and jobs are not all identical.</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Calibri"/>
        </w:rPr>
      </w:pPr>
      <w:r>
        <w:rPr>
          <w:rFonts w:ascii="Georgia" w:hAnsi="Georgia" w:cs="Calibri2"/>
          <w:color w:val="0099FF"/>
        </w:rPr>
        <w:t xml:space="preserve">[7] </w:t>
      </w:r>
      <w:r>
        <w:rPr>
          <w:rFonts w:ascii="Georgia" w:hAnsi="Georgia" w:cs="Calibri2"/>
          <w:color w:val="333333"/>
        </w:rPr>
        <w:t>More precisely, you should think of a weighted average. Because the United States trades much more wit</w:t>
      </w:r>
      <w:r>
        <w:rPr>
          <w:rFonts w:ascii="Georgia" w:hAnsi="Georgia" w:cs="Calibri2"/>
          <w:color w:val="333333"/>
        </w:rPr>
        <w:t>h Canada than with, say, South Africa, movements in the US dollar–Canadian dollar exchange rate matter more than movements in the US dollar–South African rand exchange rate. </w:t>
      </w:r>
      <w:r>
        <w:rPr>
          <w:rFonts w:ascii="Georgia" w:hAnsi="Georgia"/>
        </w:rPr>
        <w:t>Chapter 9 "Money: A User’s Guide"</w:t>
      </w:r>
      <w:r>
        <w:rPr>
          <w:rFonts w:ascii="Georgia" w:hAnsi="Georgia" w:cs="Calibri2"/>
          <w:color w:val="333333"/>
        </w:rPr>
        <w:t> has more on exchange rates.</w:t>
      </w:r>
    </w:p>
    <w:p w:rsidR="00000000" w:rsidRDefault="0060168B">
      <w:pPr>
        <w:widowControl/>
        <w:suppressAutoHyphens w:val="0"/>
        <w:rPr>
          <w:rFonts w:ascii="Georgia" w:hAnsi="Georgia" w:cs="Calibri"/>
        </w:rPr>
        <w:sectPr w:rsidR="00000000">
          <w:type w:val="continuous"/>
          <w:pgSz w:w="12240" w:h="15840"/>
          <w:pgMar w:top="1134" w:right="1134" w:bottom="1134" w:left="1134" w:header="720" w:footer="720" w:gutter="0"/>
          <w:cols w:space="720"/>
        </w:sectPr>
      </w:pPr>
    </w:p>
    <w:p w:rsidR="00000000" w:rsidRDefault="0060168B">
      <w:pPr>
        <w:widowControl/>
        <w:spacing w:after="113" w:line="203" w:lineRule="atLeast"/>
        <w:rPr>
          <w:rFonts w:ascii="Georgia" w:hAnsi="Georgia" w:cs="Calibri"/>
        </w:rPr>
      </w:pPr>
    </w:p>
    <w:p w:rsidR="00000000" w:rsidRDefault="0060168B">
      <w:pPr>
        <w:pStyle w:val="Heading2"/>
        <w:widowControl/>
        <w:spacing w:before="0" w:after="113" w:line="203" w:lineRule="atLeast"/>
        <w:rPr>
          <w:rFonts w:ascii="Georgia" w:hAnsi="Georgia" w:cs="Calibri2"/>
          <w:color w:val="333333"/>
          <w:sz w:val="24"/>
          <w:szCs w:val="24"/>
        </w:rPr>
      </w:pPr>
      <w:r>
        <w:rPr>
          <w:rFonts w:ascii="Georgia" w:hAnsi="Georgia" w:cs="Calibri2"/>
          <w:color w:val="333333"/>
          <w:sz w:val="24"/>
          <w:szCs w:val="24"/>
        </w:rPr>
        <w:t>4.4 L</w:t>
      </w:r>
      <w:r>
        <w:rPr>
          <w:rFonts w:ascii="Georgia" w:hAnsi="Georgia" w:cs="Calibri2"/>
          <w:color w:val="333333"/>
          <w:sz w:val="24"/>
          <w:szCs w:val="24"/>
        </w:rPr>
        <w:t>inkages across Markets</w:t>
      </w:r>
    </w:p>
    <w:p w:rsidR="00000000" w:rsidRDefault="0060168B">
      <w:pPr>
        <w:widowControl/>
        <w:suppressAutoHyphens w:val="0"/>
        <w:rPr>
          <w:rFonts w:ascii="Georgia" w:hAnsi="Georgia" w:cs="Calibri2"/>
          <w:b/>
          <w:bCs/>
          <w:color w:val="333333"/>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jc w:val="center"/>
        <w:rPr>
          <w:rFonts w:ascii="Georgia" w:hAnsi="Georgia" w:cs="Calibri2"/>
          <w:b w:val="0"/>
          <w:color w:val="333333"/>
          <w:sz w:val="24"/>
          <w:szCs w:val="24"/>
        </w:rPr>
      </w:pPr>
      <w:r>
        <w:rPr>
          <w:rFonts w:ascii="Georgia" w:hAnsi="Georgia" w:cs="Calibri2"/>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534" w:name="coopermacro-ch04_s04_p01"/>
      <w:bookmarkEnd w:id="534"/>
      <w:r>
        <w:rPr>
          <w:rFonts w:ascii="Georgia" w:hAnsi="Georgia" w:cs="Calibri2"/>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65"/>
        </w:numPr>
        <w:tabs>
          <w:tab w:val="left" w:pos="0"/>
        </w:tabs>
        <w:spacing w:after="0" w:line="203" w:lineRule="atLeast"/>
        <w:ind w:right="281"/>
        <w:rPr>
          <w:rFonts w:ascii="Georgia" w:hAnsi="Georgia" w:cs="Calibri2"/>
          <w:color w:val="333333"/>
        </w:rPr>
      </w:pPr>
      <w:bookmarkStart w:id="535" w:name="coopermacro-ch04_s04_l01"/>
      <w:bookmarkEnd w:id="535"/>
      <w:r>
        <w:rPr>
          <w:rFonts w:ascii="Georgia" w:hAnsi="Georgia" w:cs="Calibri2"/>
          <w:color w:val="333333"/>
        </w:rPr>
        <w:t>How are the markets for goods, labor, credit, and foreign currency linked?</w:t>
      </w:r>
    </w:p>
    <w:p w:rsidR="00000000" w:rsidRDefault="0060168B" w:rsidP="0060168B">
      <w:pPr>
        <w:pStyle w:val="BodyText"/>
        <w:widowControl/>
        <w:numPr>
          <w:ilvl w:val="0"/>
          <w:numId w:val="65"/>
        </w:numPr>
        <w:tabs>
          <w:tab w:val="left" w:pos="0"/>
        </w:tabs>
        <w:spacing w:after="0" w:line="203" w:lineRule="atLeast"/>
        <w:ind w:right="281"/>
        <w:rPr>
          <w:rFonts w:ascii="Georgia" w:hAnsi="Georgia" w:cs="Calibri2"/>
          <w:color w:val="333333"/>
        </w:rPr>
      </w:pPr>
      <w:r>
        <w:rPr>
          <w:rFonts w:ascii="Georgia" w:hAnsi="Georgia" w:cs="Calibri2"/>
          <w:color w:val="333333"/>
        </w:rPr>
        <w:t>How do we use those links to unders</w:t>
      </w:r>
      <w:r>
        <w:rPr>
          <w:rFonts w:ascii="Georgia" w:hAnsi="Georgia" w:cs="Calibri2"/>
          <w:color w:val="333333"/>
        </w:rPr>
        <w:t>tand the crisis that began in 2008?</w:t>
      </w:r>
    </w:p>
    <w:p w:rsidR="00000000" w:rsidRDefault="0060168B">
      <w:pPr>
        <w:pStyle w:val="BodyText"/>
        <w:widowControl/>
        <w:spacing w:after="0" w:line="203" w:lineRule="atLeast"/>
        <w:ind w:left="585" w:right="281"/>
        <w:rPr>
          <w:rFonts w:ascii="Georgia" w:hAnsi="Georgia" w:cs="Calibri2"/>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536" w:name="coopermacro-ch04_s04_p02"/>
      <w:bookmarkEnd w:id="536"/>
      <w:r>
        <w:rPr>
          <w:rFonts w:ascii="Georgia" w:hAnsi="Georgia" w:cs="Georgia"/>
          <w:color w:val="333333"/>
        </w:rPr>
        <w:lastRenderedPageBreak/>
        <w:t>In </w:t>
      </w:r>
      <w:r>
        <w:rPr>
          <w:rFonts w:ascii="Georgia" w:hAnsi="Georgia"/>
        </w:rPr>
        <w:t>Section 4.3 "Three Important Markets"</w:t>
      </w:r>
      <w:r>
        <w:rPr>
          <w:rFonts w:ascii="Georgia" w:hAnsi="Georgia" w:cs="Georgia"/>
          <w:color w:val="333333"/>
        </w:rPr>
        <w:t xml:space="preserve">, we talked about the markets for credit, labor, and foreign exchange. We explained that we sometimes look at individual examples of these markets and sometimes at </w:t>
      </w:r>
      <w:r>
        <w:rPr>
          <w:rFonts w:ascii="Georgia" w:hAnsi="Georgia" w:cs="Georgia"/>
          <w:color w:val="333333"/>
        </w:rPr>
        <w:t>versions of these markets that apply to the economy as a whole.</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537" w:name="coopermacro-ch04_s04_p03"/>
      <w:bookmarkEnd w:id="537"/>
      <w:r>
        <w:rPr>
          <w:rFonts w:ascii="Georgia" w:hAnsi="Georgia" w:cs="Georgia"/>
          <w:color w:val="333333"/>
        </w:rPr>
        <w:t>But the story of the economic crisis in 2008 was not about a single market. Instead, what started as a problem in the US mortgage market was felt in the housing market in England, the labor m</w:t>
      </w:r>
      <w:r>
        <w:rPr>
          <w:rFonts w:ascii="Georgia" w:hAnsi="Georgia" w:cs="Georgia"/>
          <w:color w:val="333333"/>
        </w:rPr>
        <w:t>arket in China, the foreign exchange market in Europe, and many other markets. These different markets are connected; in this section, we explore these linkages. We do so through the </w:t>
      </w:r>
      <w:r>
        <w:rPr>
          <w:rStyle w:val="Strong"/>
          <w:rFonts w:ascii="Georgia" w:hAnsi="Georgia" w:cs="Georgia"/>
          <w:color w:val="333333"/>
        </w:rPr>
        <w:t>circular flow of income</w:t>
      </w:r>
      <w:r>
        <w:rPr>
          <w:rFonts w:ascii="Georgia" w:hAnsi="Georgia" w:cs="Georgia"/>
          <w:color w:val="333333"/>
        </w:rPr>
        <w:t>, shown in </w:t>
      </w:r>
      <w:r>
        <w:rPr>
          <w:rFonts w:ascii="Georgia" w:hAnsi="Georgia"/>
        </w:rPr>
        <w:t>Figure 4.16 "The Circular Flow of Incom</w:t>
      </w:r>
      <w:r>
        <w:rPr>
          <w:rFonts w:ascii="Georgia" w:hAnsi="Georgia"/>
        </w:rPr>
        <w:t>e"</w:t>
      </w:r>
      <w:r>
        <w:rPr>
          <w:rFonts w:ascii="Georgia" w:hAnsi="Georgia" w:cs="Georgia"/>
          <w:color w:val="333333"/>
        </w:rPr>
        <w:t>. That model of the economy reveals the linkages across markets that the global financial crisis made so evident.</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r>
        <w:rPr>
          <w:rFonts w:ascii="Georgia" w:hAnsi="Georgia" w:cs="Georgia"/>
          <w:color w:val="333333"/>
        </w:rPr>
        <w:t>Toolkit: </w:t>
      </w:r>
      <w:r>
        <w:rPr>
          <w:rFonts w:ascii="Georgia" w:hAnsi="Georgia"/>
        </w:rPr>
        <w:t>Section 16.16 "The Circular Flow of Income"</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538" w:name="coopermacro-ch04_s04_p04"/>
      <w:bookmarkEnd w:id="538"/>
      <w:r>
        <w:rPr>
          <w:rFonts w:ascii="Georgia" w:hAnsi="Georgia" w:cs="Georgia"/>
          <w:color w:val="333333"/>
        </w:rPr>
        <w:t>You can review the circular flow of income in the toolkit.</w:t>
      </w:r>
    </w:p>
    <w:p w:rsidR="00000000" w:rsidRDefault="0060168B">
      <w:pPr>
        <w:pStyle w:val="BodyText"/>
        <w:widowControl/>
        <w:spacing w:after="0" w:line="203" w:lineRule="atLeast"/>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i/>
          <w:color w:val="BB9966"/>
        </w:rPr>
      </w:pPr>
    </w:p>
    <w:p w:rsidR="00000000" w:rsidRDefault="0060168B">
      <w:pPr>
        <w:pStyle w:val="BodyText"/>
        <w:widowControl/>
        <w:spacing w:after="0" w:line="203" w:lineRule="atLeast"/>
        <w:rPr>
          <w:rFonts w:ascii="Georgia" w:hAnsi="Georgia"/>
        </w:rPr>
      </w:pPr>
      <w:r>
        <w:rPr>
          <w:rFonts w:ascii="Georgia" w:hAnsi="Georgia" w:cs="Georgia"/>
          <w:i/>
          <w:color w:val="000000"/>
        </w:rPr>
        <w:t>Figure 4.16</w:t>
      </w:r>
      <w:r>
        <w:rPr>
          <w:rFonts w:ascii="Georgia" w:hAnsi="Georgia" w:cs="Georgia"/>
          <w:i/>
          <w:color w:val="BB9966"/>
        </w:rPr>
        <w:t> The Circular Flow of Income</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pacing w:after="113" w:line="203" w:lineRule="atLeast"/>
        <w:rPr>
          <w:rFonts w:ascii="Georgia" w:hAnsi="Georgia" w:cs="Calibri"/>
        </w:rPr>
      </w:pPr>
      <w:r>
        <w:rPr>
          <w:noProof/>
          <w:lang w:eastAsia="en-US" w:bidi="ar-SA"/>
        </w:rPr>
        <w:lastRenderedPageBreak/>
        <w:drawing>
          <wp:anchor distT="0" distB="0" distL="0" distR="0" simplePos="0" relativeHeight="251580416" behindDoc="0" locked="0" layoutInCell="1" allowOverlap="1">
            <wp:simplePos x="0" y="0"/>
            <wp:positionH relativeFrom="column">
              <wp:align>center</wp:align>
            </wp:positionH>
            <wp:positionV relativeFrom="paragraph">
              <wp:posOffset>0</wp:posOffset>
            </wp:positionV>
            <wp:extent cx="6330950" cy="4602480"/>
            <wp:effectExtent l="0" t="0" r="0" b="7620"/>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330950" cy="46024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pacing w:after="113" w:line="203" w:lineRule="atLeast"/>
        <w:rPr>
          <w:rFonts w:ascii="Georgia" w:hAnsi="Georgia" w:cs="Calibri"/>
        </w:rPr>
      </w:pPr>
    </w:p>
    <w:p w:rsidR="00000000" w:rsidRDefault="0060168B">
      <w:pPr>
        <w:pStyle w:val="BodyText"/>
        <w:widowControl/>
        <w:spacing w:after="113" w:line="203" w:lineRule="atLeast"/>
        <w:rPr>
          <w:rFonts w:ascii="Georgia" w:hAnsi="Georgia" w:cs="Georgia"/>
          <w:color w:val="333333"/>
        </w:rPr>
      </w:pPr>
      <w:bookmarkStart w:id="539" w:name="coopermacro-ch04_s04_p05"/>
      <w:bookmarkEnd w:id="539"/>
      <w:r>
        <w:rPr>
          <w:rFonts w:ascii="Georgia" w:hAnsi="Georgia" w:cs="Georgia"/>
          <w:color w:val="333333"/>
        </w:rPr>
        <w:lastRenderedPageBreak/>
        <w:t xml:space="preserve">We know from the circular flow that the production of goods and services generates income in an economy. Some of that income is paid to the government in the form </w:t>
      </w:r>
      <w:r>
        <w:rPr>
          <w:rFonts w:ascii="Georgia" w:hAnsi="Georgia" w:cs="Georgia"/>
          <w:color w:val="333333"/>
        </w:rPr>
        <w:t>of taxes, but the rest finds its way to households. Much of the flow of dollars from firms to households takes place through the labor market because firms demand labor to produce goods. If firms are producing large quantities of goods and services, then t</w:t>
      </w:r>
      <w:r>
        <w:rPr>
          <w:rFonts w:ascii="Georgia" w:hAnsi="Georgia" w:cs="Georgia"/>
          <w:color w:val="333333"/>
        </w:rPr>
        <w:t>hey demand lots of labor, and income from the sale of labor services in the economy is high.</w:t>
      </w:r>
    </w:p>
    <w:p w:rsidR="00000000" w:rsidRDefault="0060168B">
      <w:pPr>
        <w:pStyle w:val="BodyText"/>
        <w:widowControl/>
        <w:spacing w:after="0"/>
        <w:rPr>
          <w:rFonts w:ascii="Georgia" w:hAnsi="Georgia"/>
        </w:rPr>
      </w:pPr>
      <w:bookmarkStart w:id="540" w:name="coopermacro-ch04_s04_p06"/>
      <w:bookmarkEnd w:id="540"/>
      <w:r>
        <w:rPr>
          <w:rFonts w:ascii="Georgia" w:hAnsi="Georgia" w:cs="Georgia"/>
          <w:color w:val="333333"/>
        </w:rPr>
        <w:t>Some of the income that households earn from selling labor services is saved. There is therefore a link, through the household sector, between the labor market and</w:t>
      </w:r>
      <w:r>
        <w:rPr>
          <w:rFonts w:ascii="Georgia" w:hAnsi="Georgia" w:cs="Georgia"/>
          <w:color w:val="333333"/>
        </w:rPr>
        <w:t xml:space="preserve"> the credit market. So we can follow a connection from the production of goods and services to the supply of credit: if firms produce more, they generate more labor income, so there is more saving supplied by households to the credit market. There is also </w:t>
      </w:r>
      <w:r>
        <w:rPr>
          <w:rFonts w:ascii="Georgia" w:hAnsi="Georgia" w:cs="Georgia"/>
          <w:color w:val="333333"/>
        </w:rPr>
        <w:t>a link from the markets for goods and services to the </w:t>
      </w:r>
      <w:r>
        <w:rPr>
          <w:rStyle w:val="Emphasis"/>
          <w:rFonts w:ascii="Georgia" w:hAnsi="Georgia" w:cs="Georgia"/>
          <w:color w:val="333333"/>
        </w:rPr>
        <w:t>demand</w:t>
      </w:r>
      <w:r>
        <w:rPr>
          <w:rFonts w:ascii="Georgia" w:hAnsi="Georgia" w:cs="Georgia"/>
          <w:color w:val="333333"/>
        </w:rPr>
        <w:t> for credit: firms borrow to purchase investment goods.</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s="Georgia"/>
          <w:color w:val="333333"/>
        </w:rPr>
      </w:pPr>
      <w:bookmarkStart w:id="541" w:name="coopermacro-ch04_s04_p07"/>
      <w:bookmarkEnd w:id="541"/>
      <w:r>
        <w:rPr>
          <w:rFonts w:ascii="Georgia" w:hAnsi="Georgia" w:cs="Georgia"/>
          <w:color w:val="333333"/>
        </w:rPr>
        <w:t>These markets are also linked—directly or indirectly—to foreign exchange markets. Whenever firms purchase imported goods, such as oil, this</w:t>
      </w:r>
      <w:r>
        <w:rPr>
          <w:rFonts w:ascii="Georgia" w:hAnsi="Georgia" w:cs="Georgia"/>
          <w:color w:val="333333"/>
        </w:rPr>
        <w:t xml:space="preserve"> generates a demand for foreign exchange. When firms expand output, demand more labor, and so generate additional household income, households spend some of this income on imports, again generating a demand for foreign exchange. When households and firms i</w:t>
      </w:r>
      <w:r>
        <w:rPr>
          <w:rFonts w:ascii="Georgia" w:hAnsi="Georgia" w:cs="Georgia"/>
          <w:color w:val="333333"/>
        </w:rPr>
        <w:t>n other countries want to buy our goods and services, that generates a supply of foreign exchange. And many transactions in credit markets also generate a demand for or supply of foreign exchange.</w:t>
      </w:r>
    </w:p>
    <w:p w:rsidR="00000000" w:rsidRDefault="0060168B">
      <w:pPr>
        <w:pStyle w:val="BodyText"/>
        <w:widowControl/>
        <w:spacing w:after="0"/>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sz w:val="24"/>
          <w:szCs w:val="24"/>
        </w:rPr>
      </w:pPr>
      <w:r>
        <w:rPr>
          <w:rFonts w:ascii="Georgia" w:hAnsi="Georgia" w:cs="Calibri2"/>
          <w:color w:val="333333"/>
          <w:sz w:val="24"/>
          <w:szCs w:val="24"/>
        </w:rPr>
        <w:lastRenderedPageBreak/>
        <w:t>Comparative Statics in an Interconnected Wor</w:t>
      </w:r>
      <w:r>
        <w:rPr>
          <w:rFonts w:ascii="Georgia" w:hAnsi="Georgia" w:cs="Calibri2"/>
          <w:color w:val="333333"/>
          <w:sz w:val="24"/>
          <w:szCs w:val="24"/>
        </w:rPr>
        <w:t>ld</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542" w:name="coopermacro-ch04_s04_s01_p01"/>
      <w:bookmarkEnd w:id="542"/>
      <w:r>
        <w:rPr>
          <w:rFonts w:ascii="Georgia" w:hAnsi="Georgia" w:cs="Georgia"/>
          <w:color w:val="333333"/>
        </w:rPr>
        <w:t xml:space="preserve">We could go on, but the point should be clear: the markets in every economy are intimately interconnected. This has a critical implication for our study of macroeconomics, which is that it both complicates and enriches our comparative </w:t>
      </w:r>
      <w:r>
        <w:rPr>
          <w:rFonts w:ascii="Georgia" w:hAnsi="Georgia" w:cs="Georgia"/>
          <w:color w:val="333333"/>
        </w:rPr>
        <w:t>static analyses. When a shift in supply or demand in one market affects the equilibrium price and quantity in that market, there are changes in other markets as well.</w:t>
      </w:r>
      <w:r>
        <w:rPr>
          <w:rFonts w:ascii="Georgia" w:hAnsi="Georgia"/>
        </w:rPr>
        <w:t> [1]</w:t>
      </w:r>
      <w:r>
        <w:rPr>
          <w:rFonts w:ascii="Georgia" w:hAnsi="Georgia" w:cs="Georgia"/>
          <w:color w:val="333333"/>
        </w:rPr>
        <w:t> In this section, we show how these interactions across markets help us understand the</w:t>
      </w:r>
      <w:r>
        <w:rPr>
          <w:rFonts w:ascii="Georgia" w:hAnsi="Georgia" w:cs="Georgia"/>
          <w:color w:val="333333"/>
        </w:rPr>
        <w:t xml:space="preserve"> propagation of the 2008 crisis from the US housing market to the economies of the world. We have already hinted at some of these linkages, but now we make them more explicit.</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sz w:val="24"/>
          <w:szCs w:val="24"/>
        </w:rPr>
      </w:pPr>
      <w:r>
        <w:rPr>
          <w:rFonts w:ascii="Georgia" w:hAnsi="Georgia" w:cs="Calibri"/>
          <w:color w:val="333333"/>
          <w:sz w:val="24"/>
          <w:szCs w:val="24"/>
        </w:rPr>
        <w:lastRenderedPageBreak/>
        <w:t>Housing and Credit Markets in the 2008 Crisis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i/>
          <w:color w:val="000000"/>
        </w:rPr>
      </w:pPr>
      <w:bookmarkStart w:id="543" w:name="coopermacro-ch04_s04_s01_s01_p01"/>
      <w:bookmarkEnd w:id="543"/>
      <w:r>
        <w:rPr>
          <w:rFonts w:ascii="Georgia" w:hAnsi="Georgia" w:cs="Georgia"/>
          <w:color w:val="333333"/>
        </w:rPr>
        <w:t>The story began wi</w:t>
      </w:r>
      <w:r>
        <w:rPr>
          <w:rFonts w:ascii="Georgia" w:hAnsi="Georgia" w:cs="Georgia"/>
          <w:color w:val="333333"/>
        </w:rPr>
        <w:t>th the first comparative static example that we looked at: a leftward shift in demand for housing. Potential buyers of houses started worrying that the </w:t>
      </w:r>
      <w:r>
        <w:rPr>
          <w:rStyle w:val="Emphasis"/>
          <w:rFonts w:ascii="Georgia" w:hAnsi="Georgia" w:cs="Georgia"/>
          <w:color w:val="333333"/>
        </w:rPr>
        <w:t>future</w:t>
      </w:r>
      <w:r>
        <w:rPr>
          <w:rFonts w:ascii="Georgia" w:hAnsi="Georgia" w:cs="Georgia"/>
          <w:color w:val="333333"/>
        </w:rPr>
        <w:t>price of houses would decrease. This made people more reluctant to buy houses. Meanwhile, a tighte</w:t>
      </w:r>
      <w:r>
        <w:rPr>
          <w:rFonts w:ascii="Georgia" w:hAnsi="Georgia" w:cs="Georgia"/>
          <w:color w:val="333333"/>
        </w:rPr>
        <w:t>ning of lending standards made it harder for people to obtain loans. Both of these caused the demand for housing to shift leftward. Part (a) of </w:t>
      </w:r>
      <w:r>
        <w:rPr>
          <w:rFonts w:ascii="Georgia" w:hAnsi="Georgia"/>
        </w:rPr>
        <w:t>Figure 4.17</w:t>
      </w:r>
      <w:r>
        <w:rPr>
          <w:rFonts w:ascii="Georgia" w:hAnsi="Georgia" w:cs="Georgia"/>
          <w:color w:val="333333"/>
        </w:rPr>
        <w:t>, which we already saw earlier in the chapter, shows us that this led to a decrease in both the price</w:t>
      </w:r>
      <w:r>
        <w:rPr>
          <w:rFonts w:ascii="Georgia" w:hAnsi="Georgia" w:cs="Georgia"/>
          <w:color w:val="333333"/>
        </w:rPr>
        <w:t xml:space="preserve"> and the quantity of houses.</w:t>
      </w:r>
    </w:p>
    <w:p w:rsidR="00000000" w:rsidRDefault="0060168B">
      <w:pPr>
        <w:widowControl/>
        <w:suppressAutoHyphens w:val="0"/>
        <w:rPr>
          <w:rFonts w:ascii="Georgia" w:hAnsi="Georgia" w:cs="Georgia"/>
          <w:i/>
          <w:color w:val="000000"/>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i/>
          <w:color w:val="000000"/>
        </w:rPr>
      </w:pPr>
    </w:p>
    <w:p w:rsidR="00000000" w:rsidRDefault="0060168B">
      <w:pPr>
        <w:pStyle w:val="BodyText"/>
        <w:widowControl/>
        <w:spacing w:after="0" w:line="203" w:lineRule="atLeast"/>
        <w:rPr>
          <w:rFonts w:ascii="Georgia" w:hAnsi="Georgia"/>
        </w:rPr>
      </w:pPr>
      <w:r>
        <w:rPr>
          <w:rFonts w:ascii="Georgia" w:hAnsi="Georgia" w:cs="Georgia"/>
          <w:i/>
          <w:color w:val="000000"/>
        </w:rPr>
        <w:t>Figure 4.17</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rPr>
          <w:rFonts w:ascii="Georgia" w:hAnsi="Georgia"/>
        </w:rPr>
      </w:pPr>
      <w:r>
        <w:rPr>
          <w:noProof/>
          <w:lang w:eastAsia="en-US" w:bidi="ar-SA"/>
        </w:rPr>
        <w:lastRenderedPageBreak/>
        <w:drawing>
          <wp:anchor distT="0" distB="0" distL="0" distR="0" simplePos="0" relativeHeight="251581440" behindDoc="0" locked="0" layoutInCell="1" allowOverlap="1">
            <wp:simplePos x="0" y="0"/>
            <wp:positionH relativeFrom="column">
              <wp:align>center</wp:align>
            </wp:positionH>
            <wp:positionV relativeFrom="paragraph">
              <wp:posOffset>0</wp:posOffset>
            </wp:positionV>
            <wp:extent cx="6330950" cy="5544820"/>
            <wp:effectExtent l="0" t="0" r="0" b="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330950" cy="554482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rPr>
      </w:pPr>
      <w:bookmarkStart w:id="544" w:name="coopermacro-ch04_s04_s01_s01_f01"/>
      <w:bookmarkEnd w:id="544"/>
      <w:r>
        <w:rPr>
          <w:rFonts w:ascii="Georgia" w:hAnsi="Georgia" w:cs="Georgia"/>
          <w:i/>
          <w:color w:val="333333"/>
        </w:rPr>
        <w:lastRenderedPageBreak/>
        <w:t>A decrease in demand for housing led to a decrease in supply of credit. (a) Worsening expectations about </w:t>
      </w:r>
      <w:r>
        <w:rPr>
          <w:rStyle w:val="Emphasis"/>
          <w:rFonts w:ascii="Georgia" w:hAnsi="Georgia" w:cs="Georgia"/>
          <w:color w:val="333333"/>
        </w:rPr>
        <w:t>future</w:t>
      </w:r>
      <w:r>
        <w:rPr>
          <w:rFonts w:ascii="Georgia" w:hAnsi="Georgia" w:cs="Georgia"/>
          <w:i/>
          <w:color w:val="333333"/>
        </w:rPr>
        <w:t> house prices, together with tighter lending conditions, le</w:t>
      </w:r>
      <w:r>
        <w:rPr>
          <w:rFonts w:ascii="Georgia" w:hAnsi="Georgia" w:cs="Georgia"/>
          <w:i/>
          <w:color w:val="333333"/>
        </w:rPr>
        <w:t>d to a decrease in demand for housing. (b) In the credit market, banks and other lending institutions found themselves with bad debt, so the supply of credit decreased.</w:t>
      </w:r>
    </w:p>
    <w:p w:rsidR="00000000" w:rsidRDefault="0060168B">
      <w:pPr>
        <w:widowControl/>
        <w:suppressAutoHyphens w:val="0"/>
        <w:rPr>
          <w:rFonts w:ascii="Georgia" w:hAnsi="Georgia" w:cs="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rPr>
      </w:pPr>
    </w:p>
    <w:p w:rsidR="00000000" w:rsidRDefault="0060168B">
      <w:pPr>
        <w:pStyle w:val="BodyText"/>
        <w:widowControl/>
        <w:spacing w:after="0" w:line="203" w:lineRule="atLeast"/>
        <w:rPr>
          <w:rFonts w:ascii="Georgia" w:hAnsi="Georgia"/>
        </w:rPr>
      </w:pPr>
      <w:bookmarkStart w:id="545" w:name="coopermacro-ch04_s04_s01_s01_p02"/>
      <w:bookmarkEnd w:id="545"/>
      <w:r>
        <w:rPr>
          <w:rFonts w:ascii="Georgia" w:eastAsia="Calibri2" w:hAnsi="Georgia" w:cs="Georgia"/>
          <w:color w:val="555555"/>
        </w:rPr>
        <w:t>Part (b) of </w:t>
      </w:r>
      <w:r>
        <w:rPr>
          <w:rFonts w:ascii="Georgia" w:hAnsi="Georgia"/>
        </w:rPr>
        <w:t>Figure 4.17</w:t>
      </w:r>
      <w:r>
        <w:rPr>
          <w:rFonts w:ascii="Georgia" w:eastAsia="Calibri2" w:hAnsi="Georgia" w:cs="Georgia"/>
          <w:color w:val="555555"/>
        </w:rPr>
        <w:t> also appeared earlier in the chapter. The decrea</w:t>
      </w:r>
      <w:r>
        <w:rPr>
          <w:rFonts w:ascii="Georgia" w:eastAsia="Calibri2" w:hAnsi="Georgia" w:cs="Georgia"/>
          <w:color w:val="555555"/>
        </w:rPr>
        <w:t>se in housing prices, combined with the complicated way in which mortgages had been sold and resold by financial institutions, meant that many financial institutions found themselves in trouble. Some went bankrupt. This made financial institutions cautious</w:t>
      </w:r>
      <w:r>
        <w:rPr>
          <w:rFonts w:ascii="Georgia" w:eastAsia="Calibri2" w:hAnsi="Georgia" w:cs="Georgia"/>
          <w:color w:val="555555"/>
        </w:rPr>
        <w:t xml:space="preserve"> about lending to each other, so the supply of credit shifted to the left. Interest rates rose. (Interest rates in the crisis were also affected by the actions of the US Federal Reserve and other monetary authorities around the world.</w:t>
      </w:r>
      <w:r>
        <w:rPr>
          <w:rFonts w:ascii="Georgia" w:hAnsi="Georgia"/>
        </w:rPr>
        <w:t> [2]</w:t>
      </w:r>
      <w:r>
        <w:rPr>
          <w:rFonts w:ascii="Georgia" w:eastAsia="Calibri2" w:hAnsi="Georgia" w:cs="Georgia"/>
          <w:color w:val="555555"/>
        </w:rPr>
        <w:t>)</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Georgia"/>
          <w:b w:val="0"/>
          <w:color w:val="333333"/>
          <w:sz w:val="24"/>
          <w:szCs w:val="24"/>
        </w:rPr>
      </w:pPr>
      <w:r>
        <w:rPr>
          <w:rFonts w:ascii="Georgia" w:hAnsi="Georgia" w:cs="Calibri2"/>
          <w:color w:val="333333"/>
          <w:sz w:val="24"/>
          <w:szCs w:val="24"/>
        </w:rPr>
        <w:lastRenderedPageBreak/>
        <w:t>A Shift in the Supply of Goods</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546" w:name="coopermacro-ch04_s04_s01_s02_p01"/>
      <w:bookmarkEnd w:id="546"/>
      <w:r>
        <w:rPr>
          <w:rFonts w:ascii="Georgia" w:hAnsi="Georgia" w:cs="Georgia"/>
          <w:color w:val="333333"/>
        </w:rPr>
        <w:t xml:space="preserve">If you run a business, you often have to rely on credit (loans) to finance the purchase of your inputs into the production process. For example, suppose you run a boutique clothing store. </w:t>
      </w:r>
      <w:r>
        <w:rPr>
          <w:rFonts w:ascii="Georgia" w:hAnsi="Georgia" w:cs="Georgia"/>
          <w:color w:val="333333"/>
        </w:rPr>
        <w:lastRenderedPageBreak/>
        <w:t>You have to buy the clothes to put o</w:t>
      </w:r>
      <w:r>
        <w:rPr>
          <w:rFonts w:ascii="Georgia" w:hAnsi="Georgia" w:cs="Georgia"/>
          <w:color w:val="333333"/>
        </w:rPr>
        <w:t xml:space="preserve">n display first, and you get your revenues only when you sell the clothes. Weeks or even months may pass between the time you incur your costs and the time you get your revenues. Unless you have the funds available to buy all your stock up front, you will </w:t>
      </w:r>
      <w:r>
        <w:rPr>
          <w:rFonts w:ascii="Georgia" w:hAnsi="Georgia" w:cs="Georgia"/>
          <w:color w:val="333333"/>
        </w:rPr>
        <w:t>need to borrow. The same is true in many other businesses. Firms regularly take out short-term loans to pay for some of their costs of operation.</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i/>
          <w:color w:val="000000"/>
        </w:rPr>
      </w:pPr>
      <w:bookmarkStart w:id="547" w:name="coopermacro-ch04_s04_s01_s02_p02"/>
      <w:bookmarkEnd w:id="547"/>
      <w:r>
        <w:rPr>
          <w:rFonts w:ascii="Georgia" w:hAnsi="Georgia" w:cs="Georgia"/>
          <w:color w:val="333333"/>
        </w:rPr>
        <w:t>When interest rates increase, businesses see their costs increase. Higher costs make it less profitable to pr</w:t>
      </w:r>
      <w:r>
        <w:rPr>
          <w:rFonts w:ascii="Georgia" w:hAnsi="Georgia" w:cs="Georgia"/>
          <w:color w:val="333333"/>
        </w:rPr>
        <w:t>oduce at any given price, so most businesses cut back on their production. Some may even leave the market altogether. As a consequence, the supply curve for most goods and services shifts leftward, as shown in </w:t>
      </w:r>
      <w:r>
        <w:rPr>
          <w:rFonts w:ascii="Georgia" w:hAnsi="Georgia"/>
        </w:rPr>
        <w:t>Figure 4.18</w:t>
      </w:r>
      <w:r>
        <w:rPr>
          <w:rFonts w:ascii="Georgia" w:hAnsi="Georgia" w:cs="Georgia"/>
          <w:color w:val="333333"/>
        </w:rPr>
        <w:t>. We see that the equilibrium price</w:t>
      </w:r>
      <w:r>
        <w:rPr>
          <w:rFonts w:ascii="Georgia" w:hAnsi="Georgia" w:cs="Georgia"/>
          <w:color w:val="333333"/>
        </w:rPr>
        <w:t xml:space="preserve"> increases, and the equilibrium quantity decreases. Going back to an individual producer, what does this mean? The producer sees costs increase. In the new equilibrium, the producer also obtains a higher price. However, the increase in price is not as big </w:t>
      </w:r>
      <w:r>
        <w:rPr>
          <w:rFonts w:ascii="Georgia" w:hAnsi="Georgia" w:cs="Georgia"/>
          <w:color w:val="333333"/>
        </w:rPr>
        <w:t>as the increase in cost.</w:t>
      </w:r>
    </w:p>
    <w:p w:rsidR="00000000" w:rsidRDefault="0060168B">
      <w:pPr>
        <w:widowControl/>
        <w:suppressAutoHyphens w:val="0"/>
        <w:rPr>
          <w:rFonts w:ascii="Georgia" w:hAnsi="Georgia" w:cs="Georgia"/>
          <w:i/>
          <w:color w:val="000000"/>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i/>
          <w:color w:val="000000"/>
        </w:rPr>
      </w:pPr>
    </w:p>
    <w:p w:rsidR="00000000" w:rsidRDefault="0060168B">
      <w:pPr>
        <w:pStyle w:val="BodyText"/>
        <w:widowControl/>
        <w:spacing w:after="0" w:line="203" w:lineRule="atLeast"/>
        <w:rPr>
          <w:rFonts w:ascii="Georgia" w:hAnsi="Georgia"/>
        </w:rPr>
      </w:pPr>
      <w:r>
        <w:rPr>
          <w:rFonts w:ascii="Georgia" w:hAnsi="Georgia" w:cs="Georgia"/>
          <w:i/>
          <w:color w:val="000000"/>
        </w:rPr>
        <w:t>Figure 4.18</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rPr>
          <w:rFonts w:ascii="Georgia" w:hAnsi="Georgia"/>
        </w:rPr>
      </w:pPr>
      <w:r>
        <w:rPr>
          <w:noProof/>
          <w:lang w:eastAsia="en-US" w:bidi="ar-SA"/>
        </w:rPr>
        <w:lastRenderedPageBreak/>
        <w:drawing>
          <wp:anchor distT="0" distB="0" distL="0" distR="0" simplePos="0" relativeHeight="251582464" behindDoc="0" locked="0" layoutInCell="1" allowOverlap="1">
            <wp:simplePos x="0" y="0"/>
            <wp:positionH relativeFrom="column">
              <wp:align>center</wp:align>
            </wp:positionH>
            <wp:positionV relativeFrom="paragraph">
              <wp:posOffset>0</wp:posOffset>
            </wp:positionV>
            <wp:extent cx="6330950" cy="5668010"/>
            <wp:effectExtent l="0" t="0" r="0" b="889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330950" cy="566801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548" w:name="coopermacro-ch04_s04_s01_s02"/>
      <w:bookmarkEnd w:id="548"/>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i/>
          <w:color w:val="333333"/>
        </w:rPr>
      </w:pPr>
      <w:bookmarkStart w:id="549" w:name="coopermacro-ch04_s04_s01_s02_f01"/>
      <w:bookmarkEnd w:id="549"/>
      <w:r>
        <w:rPr>
          <w:rFonts w:ascii="Georgia" w:hAnsi="Georgia" w:cs="Georgia"/>
          <w:i/>
          <w:color w:val="333333"/>
        </w:rPr>
        <w:lastRenderedPageBreak/>
        <w:t xml:space="preserve">Higher interest rates lead to higher prices and lower quantities for most goods and services. Higher interest </w:t>
      </w:r>
      <w:r>
        <w:rPr>
          <w:rFonts w:ascii="Georgia" w:hAnsi="Georgia" w:cs="Georgia"/>
          <w:i/>
          <w:color w:val="333333"/>
        </w:rPr>
        <w:t>rates increase the cost of doing business, so the supply curve for a typical good or service shifts leftward.</w:t>
      </w:r>
    </w:p>
    <w:p w:rsidR="00000000" w:rsidRDefault="0060168B">
      <w:pPr>
        <w:pStyle w:val="BodyText"/>
        <w:widowControl/>
        <w:spacing w:after="0" w:line="203" w:lineRule="atLeast"/>
        <w:rPr>
          <w:rFonts w:ascii="Georgia" w:hAnsi="Georgia" w:cs="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sz w:val="24"/>
          <w:szCs w:val="24"/>
        </w:rPr>
      </w:pPr>
      <w:r>
        <w:rPr>
          <w:rFonts w:ascii="Georgia" w:hAnsi="Georgia" w:cs="Calibri2"/>
          <w:color w:val="333333"/>
          <w:sz w:val="24"/>
          <w:szCs w:val="24"/>
        </w:rPr>
        <w:lastRenderedPageBreak/>
        <w:t>A Shift in Demand for Labor</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i/>
          <w:color w:val="BB9966"/>
        </w:rPr>
      </w:pPr>
      <w:bookmarkStart w:id="550" w:name="coopermacro-ch04_s04_s01_s03_p01"/>
      <w:bookmarkEnd w:id="550"/>
      <w:r>
        <w:rPr>
          <w:rFonts w:ascii="Georgia" w:hAnsi="Georgia" w:cs="Georgia"/>
          <w:color w:val="333333"/>
        </w:rPr>
        <w:t>The effect of the higher interest rates on the output decisions of firms also leads them to demand les</w:t>
      </w:r>
      <w:r>
        <w:rPr>
          <w:rFonts w:ascii="Georgia" w:hAnsi="Georgia" w:cs="Georgia"/>
          <w:color w:val="333333"/>
        </w:rPr>
        <w:t>s of all their inputs, including labor. Decreases in production lead to decreases in labor demand, as shown in </w:t>
      </w:r>
      <w:r>
        <w:rPr>
          <w:rFonts w:ascii="Georgia" w:hAnsi="Georgia"/>
        </w:rPr>
        <w:t>Figure 4.19 "A Decrease in Demand for Labor"</w:t>
      </w:r>
      <w:r>
        <w:rPr>
          <w:rFonts w:ascii="Georgia" w:hAnsi="Georgia" w:cs="Georgia"/>
          <w:color w:val="333333"/>
        </w:rPr>
        <w:t>. In turn, decreases in wages and employment (more generally, a decrease in income) lead to decreased</w:t>
      </w:r>
      <w:r>
        <w:rPr>
          <w:rFonts w:ascii="Georgia" w:hAnsi="Georgia" w:cs="Georgia"/>
          <w:color w:val="333333"/>
        </w:rPr>
        <w:t xml:space="preserve"> demand for goods.</w:t>
      </w:r>
    </w:p>
    <w:p w:rsidR="00000000" w:rsidRDefault="0060168B">
      <w:pPr>
        <w:widowControl/>
        <w:suppressAutoHyphens w:val="0"/>
        <w:rPr>
          <w:rFonts w:ascii="Georgia" w:hAnsi="Georgia" w:cs="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i/>
          <w:color w:val="BB9966"/>
        </w:rPr>
      </w:pPr>
    </w:p>
    <w:p w:rsidR="00000000" w:rsidRDefault="0060168B">
      <w:pPr>
        <w:pStyle w:val="BodyText"/>
        <w:widowControl/>
        <w:spacing w:after="0" w:line="203" w:lineRule="atLeast"/>
        <w:rPr>
          <w:rFonts w:ascii="Georgia" w:hAnsi="Georgia" w:cs="Georgia"/>
          <w:i/>
          <w:color w:val="333333"/>
        </w:rPr>
      </w:pPr>
      <w:r>
        <w:rPr>
          <w:noProof/>
          <w:lang w:eastAsia="en-US" w:bidi="ar-SA"/>
        </w:rPr>
        <w:lastRenderedPageBreak/>
        <w:drawing>
          <wp:anchor distT="0" distB="0" distL="0" distR="0" simplePos="0" relativeHeight="251583488" behindDoc="0" locked="0" layoutInCell="1" allowOverlap="1">
            <wp:simplePos x="0" y="0"/>
            <wp:positionH relativeFrom="column">
              <wp:posOffset>35560</wp:posOffset>
            </wp:positionH>
            <wp:positionV relativeFrom="paragraph">
              <wp:posOffset>0</wp:posOffset>
            </wp:positionV>
            <wp:extent cx="6330950" cy="4602480"/>
            <wp:effectExtent l="0" t="0" r="0" b="762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330950" cy="46024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hAnsi="Georgia" w:cs="Georgia"/>
          <w:i/>
          <w:color w:val="000000"/>
        </w:rPr>
        <w:t>Figure 4.19</w:t>
      </w:r>
      <w:r>
        <w:rPr>
          <w:rFonts w:ascii="Georgia" w:hAnsi="Georgia" w:cs="Georgia"/>
          <w:i/>
          <w:color w:val="BB9966"/>
        </w:rPr>
        <w:t> A Decrease in Demand for Labor</w:t>
      </w:r>
    </w:p>
    <w:p w:rsidR="00000000" w:rsidRDefault="0060168B">
      <w:pPr>
        <w:pStyle w:val="BodyText"/>
        <w:widowControl/>
        <w:spacing w:after="0" w:line="203" w:lineRule="atLeast"/>
        <w:rPr>
          <w:rFonts w:ascii="Georgia" w:hAnsi="Georgia" w:cs="Calibri2"/>
          <w:b/>
          <w:color w:val="333333"/>
        </w:rPr>
      </w:pPr>
      <w:bookmarkStart w:id="551" w:name="coopermacro-ch04_s04_s01_s03_f01"/>
      <w:bookmarkEnd w:id="551"/>
      <w:r>
        <w:rPr>
          <w:rFonts w:ascii="Georgia" w:hAnsi="Georgia" w:cs="Georgia"/>
          <w:i/>
          <w:color w:val="333333"/>
        </w:rPr>
        <w:t>A decrease in demand for labor causes the labor demand curve to shift leftward.</w:t>
      </w:r>
    </w:p>
    <w:p w:rsidR="00000000" w:rsidRDefault="0060168B">
      <w:pPr>
        <w:widowControl/>
        <w:suppressAutoHyphens w:val="0"/>
        <w:rPr>
          <w:rFonts w:ascii="Georgia" w:hAnsi="Georgia" w:cs="Calibri2"/>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Calibri2"/>
          <w:color w:val="333333"/>
          <w:sz w:val="24"/>
          <w:szCs w:val="24"/>
        </w:rPr>
      </w:pPr>
    </w:p>
    <w:p w:rsidR="00000000" w:rsidRDefault="0060168B">
      <w:pPr>
        <w:pStyle w:val="Heading2"/>
        <w:widowControl/>
        <w:spacing w:before="0" w:after="0" w:line="203" w:lineRule="atLeast"/>
        <w:rPr>
          <w:rFonts w:ascii="Georgia" w:hAnsi="Georgia" w:cs="Calibri2"/>
          <w:color w:val="333333"/>
          <w:sz w:val="24"/>
          <w:szCs w:val="24"/>
        </w:rPr>
      </w:pPr>
    </w:p>
    <w:p w:rsidR="00000000" w:rsidRDefault="0060168B">
      <w:pPr>
        <w:pStyle w:val="Heading2"/>
        <w:widowControl/>
        <w:spacing w:before="0" w:after="0" w:line="203" w:lineRule="atLeast"/>
        <w:rPr>
          <w:rFonts w:ascii="Georgia" w:hAnsi="Georgia"/>
          <w:sz w:val="24"/>
          <w:szCs w:val="24"/>
        </w:rPr>
      </w:pPr>
      <w:r>
        <w:rPr>
          <w:rFonts w:ascii="Georgia" w:hAnsi="Georgia" w:cs="Calibri2"/>
          <w:color w:val="333333"/>
          <w:sz w:val="24"/>
          <w:szCs w:val="24"/>
        </w:rPr>
        <w:t>A Shift in Demand for Goods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i/>
          <w:color w:val="000000"/>
        </w:rPr>
      </w:pPr>
      <w:bookmarkStart w:id="552" w:name="coopermacro-ch04_s04_s01_s04_p01"/>
      <w:bookmarkEnd w:id="552"/>
      <w:r>
        <w:rPr>
          <w:rFonts w:ascii="Georgia" w:hAnsi="Georgia" w:cs="Georgia"/>
          <w:color w:val="333333"/>
        </w:rPr>
        <w:t>Notice the connection back and forth between househol</w:t>
      </w:r>
      <w:r>
        <w:rPr>
          <w:rFonts w:ascii="Georgia" w:hAnsi="Georgia" w:cs="Georgia"/>
          <w:color w:val="333333"/>
        </w:rPr>
        <w:t xml:space="preserve">ds and firms. As firms reduce their demand for labor services, less income flows to households. This reduction in income leads to a reduction in the demand for goods and services, leading firms to reduce output and employment even further. The interaction </w:t>
      </w:r>
      <w:r>
        <w:rPr>
          <w:rFonts w:ascii="Georgia" w:hAnsi="Georgia" w:cs="Georgia"/>
          <w:color w:val="333333"/>
        </w:rPr>
        <w:t>between income and spending on goods and services can lead to much larger reductions in output and employment than the original shift in demand in the original market (in this case, the housing market). This means that </w:t>
      </w:r>
      <w:r>
        <w:rPr>
          <w:rFonts w:ascii="Georgia" w:hAnsi="Georgia"/>
        </w:rPr>
        <w:t>Figure 4.18</w:t>
      </w:r>
      <w:r>
        <w:rPr>
          <w:rFonts w:ascii="Georgia" w:hAnsi="Georgia" w:cs="Georgia"/>
          <w:color w:val="333333"/>
        </w:rPr>
        <w:t> does not tell the whole s</w:t>
      </w:r>
      <w:r>
        <w:rPr>
          <w:rFonts w:ascii="Georgia" w:hAnsi="Georgia" w:cs="Georgia"/>
          <w:color w:val="333333"/>
        </w:rPr>
        <w:t>tory of goods markets. That figure shows the effects of interest rates on the supply of goods but does not include the reduction in demand stemming from the interaction of income and spending in the circular flow.</w:t>
      </w:r>
      <w:r>
        <w:rPr>
          <w:rFonts w:ascii="Georgia" w:hAnsi="Georgia"/>
        </w:rPr>
        <w:t>Figure 4.20</w:t>
      </w:r>
      <w:r>
        <w:rPr>
          <w:rFonts w:ascii="Georgia" w:hAnsi="Georgia" w:cs="Georgia"/>
          <w:color w:val="333333"/>
        </w:rPr>
        <w:t> completes the story by adding t</w:t>
      </w:r>
      <w:r>
        <w:rPr>
          <w:rFonts w:ascii="Georgia" w:hAnsi="Georgia" w:cs="Georgia"/>
          <w:color w:val="333333"/>
        </w:rPr>
        <w:t>he shift in demand.</w:t>
      </w:r>
    </w:p>
    <w:p w:rsidR="00000000" w:rsidRDefault="0060168B">
      <w:pPr>
        <w:widowControl/>
        <w:suppressAutoHyphens w:val="0"/>
        <w:rPr>
          <w:rFonts w:ascii="Georgia" w:hAnsi="Georgia" w:cs="Georgia"/>
          <w:i/>
          <w:color w:val="000000"/>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i/>
          <w:color w:val="000000"/>
        </w:rPr>
      </w:pPr>
    </w:p>
    <w:p w:rsidR="00000000" w:rsidRDefault="0060168B">
      <w:pPr>
        <w:pStyle w:val="BodyText"/>
        <w:widowControl/>
        <w:spacing w:after="0" w:line="203" w:lineRule="atLeast"/>
        <w:rPr>
          <w:rFonts w:ascii="Georgia" w:hAnsi="Georgia" w:cs="Calibri"/>
        </w:rPr>
      </w:pPr>
      <w:r>
        <w:rPr>
          <w:rFonts w:ascii="Georgia" w:hAnsi="Georgia" w:cs="Georgia"/>
          <w:i/>
          <w:color w:val="000000"/>
        </w:rPr>
        <w:t>Figure 4.20</w:t>
      </w:r>
    </w:p>
    <w:p w:rsidR="00000000" w:rsidRDefault="0060168B">
      <w:pPr>
        <w:widowControl/>
        <w:suppressAutoHyphens w:val="0"/>
        <w:rPr>
          <w:rFonts w:ascii="Georgia" w:hAnsi="Georgia" w:cs="Calibri"/>
        </w:rPr>
        <w:sectPr w:rsidR="00000000">
          <w:type w:val="continuous"/>
          <w:pgSz w:w="12240" w:h="15840"/>
          <w:pgMar w:top="1134" w:right="1134" w:bottom="1134" w:left="1134" w:header="720" w:footer="720" w:gutter="0"/>
          <w:cols w:space="720"/>
        </w:sectPr>
      </w:pPr>
    </w:p>
    <w:p w:rsidR="00000000" w:rsidRDefault="0060168B">
      <w:pPr>
        <w:widowControl/>
        <w:spacing w:after="113" w:line="203" w:lineRule="atLeast"/>
        <w:rPr>
          <w:rFonts w:ascii="Georgia" w:hAnsi="Georgia" w:cs="Calibri"/>
        </w:rPr>
      </w:pPr>
    </w:p>
    <w:p w:rsidR="00000000" w:rsidRDefault="0060168B">
      <w:pPr>
        <w:widowControl/>
        <w:spacing w:after="113" w:line="203" w:lineRule="atLeast"/>
        <w:rPr>
          <w:rFonts w:ascii="Georgia" w:hAnsi="Georgia" w:cs="Calibri"/>
        </w:rPr>
      </w:pPr>
    </w:p>
    <w:p w:rsidR="00000000" w:rsidRDefault="0060168B">
      <w:pPr>
        <w:widowControl/>
        <w:spacing w:after="113" w:line="203" w:lineRule="atLeast"/>
        <w:rPr>
          <w:rFonts w:ascii="Georgia" w:hAnsi="Georgia" w:cs="Calibri"/>
        </w:rPr>
      </w:pPr>
    </w:p>
    <w:p w:rsidR="00000000" w:rsidRDefault="0060168B">
      <w:pPr>
        <w:widowControl/>
        <w:spacing w:after="113" w:line="203" w:lineRule="atLeast"/>
        <w:rPr>
          <w:rFonts w:ascii="Georgia" w:hAnsi="Georgia" w:cs="Calibri"/>
        </w:rPr>
      </w:pPr>
    </w:p>
    <w:p w:rsidR="00000000" w:rsidRDefault="0060168B">
      <w:pPr>
        <w:widowControl/>
        <w:spacing w:after="113" w:line="203" w:lineRule="atLeast"/>
        <w:rPr>
          <w:rFonts w:ascii="Georgia" w:hAnsi="Georgia" w:cs="Calibri"/>
        </w:rPr>
      </w:pPr>
    </w:p>
    <w:p w:rsidR="00000000" w:rsidRDefault="0060168B">
      <w:pPr>
        <w:widowControl/>
        <w:spacing w:after="113" w:line="203" w:lineRule="atLeast"/>
        <w:rPr>
          <w:rFonts w:ascii="Georgia" w:hAnsi="Georgia" w:cs="Calibri"/>
        </w:rPr>
      </w:pPr>
    </w:p>
    <w:p w:rsidR="00000000" w:rsidRDefault="0060168B">
      <w:pPr>
        <w:pStyle w:val="BodyText"/>
        <w:widowControl/>
        <w:spacing w:after="113" w:line="203" w:lineRule="atLeast"/>
        <w:rPr>
          <w:rFonts w:ascii="Georgia" w:hAnsi="Georgia" w:cs="Georgia"/>
          <w:i/>
          <w:color w:val="333333"/>
        </w:rPr>
      </w:pPr>
      <w:r>
        <w:rPr>
          <w:noProof/>
          <w:lang w:eastAsia="en-US" w:bidi="ar-SA"/>
        </w:rPr>
        <w:drawing>
          <wp:anchor distT="0" distB="0" distL="0" distR="0" simplePos="0" relativeHeight="251584512" behindDoc="0" locked="0" layoutInCell="1" allowOverlap="1">
            <wp:simplePos x="0" y="0"/>
            <wp:positionH relativeFrom="column">
              <wp:align>center</wp:align>
            </wp:positionH>
            <wp:positionV relativeFrom="paragraph">
              <wp:posOffset>0</wp:posOffset>
            </wp:positionV>
            <wp:extent cx="6330950" cy="5549265"/>
            <wp:effectExtent l="0" t="0" r="0" b="0"/>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330950" cy="554926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553" w:name="coopermacro-ch04_s04_s01_s04_f01"/>
      <w:bookmarkEnd w:id="553"/>
      <w:r>
        <w:rPr>
          <w:rFonts w:ascii="Georgia" w:hAnsi="Georgia" w:cs="Georgia"/>
          <w:i/>
          <w:color w:val="333333"/>
        </w:rPr>
        <w:t xml:space="preserve">Higher interest rates lead to a leftward shift in supply, and lower income leads to a leftward shift of demand, resulting in lower quantities </w:t>
      </w:r>
      <w:r>
        <w:rPr>
          <w:rFonts w:ascii="Georgia" w:hAnsi="Georgia" w:cs="Georgia"/>
          <w:i/>
          <w:color w:val="333333"/>
        </w:rPr>
        <w:t>for most goods and services. Higher interest rates increase the cost of doing business. Lower income decreases the demand for goods and services.</w:t>
      </w:r>
    </w:p>
    <w:p w:rsidR="00000000" w:rsidRDefault="0060168B">
      <w:pPr>
        <w:pStyle w:val="BodyText"/>
        <w:widowControl/>
        <w:spacing w:after="113" w:line="203" w:lineRule="atLeast"/>
        <w:rPr>
          <w:rFonts w:ascii="Georgia" w:hAnsi="Georgia" w:cs="Georgia"/>
          <w:i/>
          <w:color w:val="333333"/>
        </w:rPr>
      </w:pPr>
    </w:p>
    <w:p w:rsidR="00000000" w:rsidRDefault="0060168B">
      <w:pPr>
        <w:pStyle w:val="BodyText"/>
        <w:widowControl/>
        <w:spacing w:after="0"/>
        <w:rPr>
          <w:rFonts w:ascii="Georgia" w:hAnsi="Georgia" w:cs="Georgia"/>
          <w:color w:val="333333"/>
        </w:rPr>
      </w:pPr>
      <w:bookmarkStart w:id="554" w:name="coopermacro-ch04_s04_s01_s04_p02"/>
      <w:bookmarkEnd w:id="554"/>
      <w:r>
        <w:rPr>
          <w:rFonts w:ascii="Georgia" w:hAnsi="Georgia" w:cs="Georgia"/>
          <w:color w:val="333333"/>
        </w:rPr>
        <w:t>The following from 2008 story illustrates such a connection across markets.</w:t>
      </w:r>
    </w:p>
    <w:p w:rsidR="00000000" w:rsidRDefault="0060168B">
      <w:pPr>
        <w:pStyle w:val="BodyText"/>
        <w:widowControl/>
        <w:spacing w:after="0"/>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rPr>
          <w:rFonts w:ascii="Georgia" w:hAnsi="Georgia" w:cs="Calibri2"/>
          <w:color w:val="333333"/>
          <w:sz w:val="24"/>
          <w:szCs w:val="24"/>
        </w:rPr>
      </w:pPr>
    </w:p>
    <w:p w:rsidR="00000000" w:rsidRDefault="0060168B">
      <w:pPr>
        <w:pStyle w:val="Heading3"/>
        <w:widowControl/>
        <w:spacing w:before="0" w:after="0" w:line="203" w:lineRule="atLeast"/>
        <w:rPr>
          <w:rFonts w:ascii="Georgia" w:hAnsi="Georgia" w:cs="Georgia"/>
          <w:b w:val="0"/>
          <w:color w:val="333333"/>
          <w:sz w:val="24"/>
          <w:szCs w:val="24"/>
        </w:rPr>
      </w:pPr>
      <w:r>
        <w:rPr>
          <w:rFonts w:ascii="Georgia" w:hAnsi="Georgia" w:cs="Calibri2"/>
          <w:color w:val="333333"/>
          <w:sz w:val="24"/>
          <w:szCs w:val="24"/>
        </w:rPr>
        <w:t>How to Tell Busin</w:t>
      </w:r>
      <w:r>
        <w:rPr>
          <w:rFonts w:ascii="Georgia" w:hAnsi="Georgia" w:cs="Calibri2"/>
          <w:color w:val="333333"/>
          <w:sz w:val="24"/>
          <w:szCs w:val="24"/>
        </w:rPr>
        <w:t>ess Is Cutting Back</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555" w:name="coopermacro-ch04_s04_s01_s04_p03"/>
      <w:bookmarkEnd w:id="555"/>
      <w:r>
        <w:rPr>
          <w:rFonts w:ascii="Georgia" w:hAnsi="Georgia" w:cs="Georgia"/>
          <w:color w:val="333333"/>
        </w:rPr>
        <w:lastRenderedPageBreak/>
        <w:t>From fewer shoe shines to a slowdown in corporate art purchases, subtle bellwethers can help take the temperature of business activity.</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556" w:name="coopermacro-ch04_s04_s01_s04_p04"/>
      <w:bookmarkEnd w:id="556"/>
      <w:r>
        <w:rPr>
          <w:rFonts w:ascii="Georgia" w:hAnsi="Georgia" w:cs="Georgia"/>
          <w:color w:val="333333"/>
        </w:rPr>
        <w:t>Nelson Villanova doesn’t need to watch the stock market indexes…or gross domestic product to gauge</w:t>
      </w:r>
      <w:r>
        <w:rPr>
          <w:rFonts w:ascii="Georgia" w:hAnsi="Georgia" w:cs="Georgia"/>
          <w:color w:val="333333"/>
        </w:rPr>
        <w:t xml:space="preserve"> the health of the economy. He just has to look down. If he sees scuffed shoes, then he knows things are bad.</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rPr>
      </w:pPr>
      <w:bookmarkStart w:id="557" w:name="coopermacro-ch04_s04_s01_s04_p05"/>
      <w:bookmarkEnd w:id="557"/>
      <w:r>
        <w:rPr>
          <w:rFonts w:ascii="Georgia" w:hAnsi="Georgia" w:cs="Georgia"/>
          <w:color w:val="333333"/>
        </w:rPr>
        <w:t>Villanova, general manager of Eddie’s Shoe Repair in New York’s Grand Central Terminal, has seen business drop 25% to 30% since August. The 15-ye</w:t>
      </w:r>
      <w:r>
        <w:rPr>
          <w:rFonts w:ascii="Georgia" w:hAnsi="Georgia" w:cs="Georgia"/>
          <w:color w:val="333333"/>
        </w:rPr>
        <w:t>ar-old company employs 40 people across five locations in the sprawling train station, shining and repairing shoes and luggage. But lately, selling $4 shines seems to be as hard as unloading mortgage-backed securities.</w:t>
      </w:r>
    </w:p>
    <w:p w:rsidR="00000000" w:rsidRDefault="0060168B">
      <w:pPr>
        <w:pStyle w:val="BodyText"/>
        <w:widowControl/>
        <w:spacing w:after="0" w:line="203" w:lineRule="atLeast"/>
        <w:rPr>
          <w:rFonts w:ascii="Georgia" w:hAnsi="Georgia" w:cs="Georgia"/>
        </w:rPr>
      </w:pPr>
    </w:p>
    <w:p w:rsidR="00000000" w:rsidRDefault="0060168B">
      <w:pPr>
        <w:pStyle w:val="BodyText"/>
        <w:widowControl/>
        <w:spacing w:after="0" w:line="203" w:lineRule="atLeast"/>
        <w:rPr>
          <w:rFonts w:ascii="Georgia" w:hAnsi="Georgia" w:cs="Georgia"/>
        </w:rPr>
      </w:pPr>
      <w:bookmarkStart w:id="558" w:name="coopermacro-ch04_s04_s01_s04_p06"/>
      <w:bookmarkEnd w:id="558"/>
      <w:r>
        <w:rPr>
          <w:rFonts w:ascii="Georgia" w:hAnsi="Georgia" w:cs="Georgia"/>
          <w:color w:val="333333"/>
        </w:rPr>
        <w:t>[…]</w:t>
      </w:r>
      <w:r>
        <w:rPr>
          <w:rFonts w:ascii="Georgia" w:hAnsi="Georgia"/>
        </w:rPr>
        <w:t> [3]</w:t>
      </w:r>
    </w:p>
    <w:p w:rsidR="00000000" w:rsidRDefault="0060168B">
      <w:pPr>
        <w:pStyle w:val="BodyText"/>
        <w:widowControl/>
        <w:spacing w:after="0" w:line="203" w:lineRule="atLeast"/>
        <w:rPr>
          <w:rFonts w:ascii="Georgia" w:hAnsi="Georgia" w:cs="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cs="Georgia"/>
          <w:i/>
          <w:color w:val="BB9966"/>
        </w:rPr>
      </w:pPr>
      <w:bookmarkStart w:id="559" w:name="coopermacro-ch04_s04_s01_s04_p07"/>
      <w:bookmarkEnd w:id="559"/>
      <w:r>
        <w:rPr>
          <w:rFonts w:ascii="Georgia" w:hAnsi="Georgia"/>
        </w:rPr>
        <w:lastRenderedPageBreak/>
        <w:t>Figure 4.21 "</w:t>
      </w:r>
      <w:r>
        <w:rPr>
          <w:rFonts w:ascii="Georgia" w:hAnsi="Georgia"/>
        </w:rPr>
        <w:t>A Decrease in Demand for Shoeshines"</w:t>
      </w:r>
      <w:r>
        <w:rPr>
          <w:rFonts w:ascii="Georgia" w:hAnsi="Georgia" w:cs="Georgia"/>
          <w:color w:val="333333"/>
        </w:rPr>
        <w:t> shows the shoeshine market. Traders working on Wall Street started purchasing fewer shoeshines. This was not because shoeshines became more expensive. Rather, it was a shift in the demand for shoeshines because these tr</w:t>
      </w:r>
      <w:r>
        <w:rPr>
          <w:rFonts w:ascii="Georgia" w:hAnsi="Georgia" w:cs="Georgia"/>
          <w:color w:val="333333"/>
        </w:rPr>
        <w:t>aders saw that their incomes were decreasing.</w:t>
      </w:r>
    </w:p>
    <w:p w:rsidR="00000000" w:rsidRDefault="0060168B">
      <w:pPr>
        <w:widowControl/>
        <w:suppressAutoHyphens w:val="0"/>
        <w:rPr>
          <w:rFonts w:ascii="Georgia" w:hAnsi="Georgia" w:cs="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i/>
          <w:color w:val="BB9966"/>
        </w:rPr>
      </w:pPr>
    </w:p>
    <w:p w:rsidR="00000000" w:rsidRDefault="0060168B">
      <w:pPr>
        <w:pStyle w:val="BodyText"/>
        <w:widowControl/>
        <w:spacing w:after="0" w:line="203" w:lineRule="atLeast"/>
        <w:rPr>
          <w:rFonts w:ascii="Georgia" w:hAnsi="Georgia"/>
        </w:rPr>
      </w:pPr>
      <w:r>
        <w:rPr>
          <w:rFonts w:ascii="Georgia" w:hAnsi="Georgia" w:cs="Georgia"/>
          <w:i/>
          <w:color w:val="000000"/>
        </w:rPr>
        <w:t>Figure 4.21</w:t>
      </w:r>
      <w:r>
        <w:rPr>
          <w:rFonts w:ascii="Georgia" w:hAnsi="Georgia" w:cs="Georgia"/>
          <w:i/>
          <w:color w:val="BB9966"/>
        </w:rPr>
        <w:t> A Decrease in Demand for Shoeshines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Calibri2"/>
          <w:color w:val="555555"/>
          <w:lang w:val="en" w:eastAsia="en" w:bidi="en"/>
        </w:rPr>
      </w:pPr>
      <w:r>
        <w:rPr>
          <w:noProof/>
          <w:lang w:eastAsia="en-US" w:bidi="ar-SA"/>
        </w:rPr>
        <w:lastRenderedPageBreak/>
        <w:drawing>
          <wp:anchor distT="0" distB="0" distL="0" distR="0" simplePos="0" relativeHeight="251585536" behindDoc="0" locked="0" layoutInCell="1" allowOverlap="1">
            <wp:simplePos x="0" y="0"/>
            <wp:positionH relativeFrom="column">
              <wp:align>center</wp:align>
            </wp:positionH>
            <wp:positionV relativeFrom="paragraph">
              <wp:posOffset>0</wp:posOffset>
            </wp:positionV>
            <wp:extent cx="6330950" cy="5596255"/>
            <wp:effectExtent l="0" t="0" r="0" b="4445"/>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330950" cy="559625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560" w:name="coopermacro-ch04_s04_s01_s04_f02"/>
      <w:bookmarkEnd w:id="560"/>
      <w:r>
        <w:rPr>
          <w:rFonts w:ascii="Georgia" w:hAnsi="Georgia" w:cs="Georgia"/>
          <w:i/>
          <w:color w:val="333333"/>
        </w:rPr>
        <w:t>A decrease in income leads to a decrease in demand (a leftward shift) for shoeshines.</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rPr>
          <w:rFonts w:ascii="Georgia" w:eastAsia="Calibri2" w:hAnsi="Georgia" w:cs="Calibri2"/>
          <w:b w:val="0"/>
          <w:bCs w:val="0"/>
          <w:color w:val="555555"/>
          <w:sz w:val="24"/>
          <w:szCs w:val="24"/>
          <w:lang w:val="en" w:eastAsia="en" w:bidi="en"/>
        </w:rPr>
      </w:pPr>
    </w:p>
    <w:p w:rsidR="00000000" w:rsidRDefault="0060168B">
      <w:pPr>
        <w:pStyle w:val="Heading2"/>
        <w:spacing w:before="0" w:after="0"/>
        <w:rPr>
          <w:rFonts w:ascii="Georgia" w:eastAsia="Calibri2" w:hAnsi="Georgia" w:cs="Calibri2"/>
          <w:b w:val="0"/>
          <w:bCs w:val="0"/>
          <w:color w:val="555555"/>
          <w:sz w:val="24"/>
          <w:szCs w:val="24"/>
          <w:lang w:val="en" w:eastAsia="en" w:bidi="en"/>
        </w:rPr>
      </w:pPr>
    </w:p>
    <w:p w:rsidR="00000000" w:rsidRDefault="0060168B">
      <w:pPr>
        <w:pStyle w:val="Heading2"/>
        <w:spacing w:before="0" w:after="0"/>
        <w:rPr>
          <w:rFonts w:ascii="Georgia" w:hAnsi="Georgia"/>
          <w:sz w:val="24"/>
          <w:szCs w:val="24"/>
        </w:rPr>
      </w:pPr>
      <w:r>
        <w:rPr>
          <w:rFonts w:ascii="Georgia" w:eastAsia="Calibri2" w:hAnsi="Georgia" w:cs="Calibri2"/>
          <w:color w:val="333333"/>
          <w:sz w:val="24"/>
          <w:szCs w:val="24"/>
          <w:lang w:val="en" w:eastAsia="en" w:bidi="en"/>
        </w:rPr>
        <w:t>Trade Flows and a Shift in the Demand for Foreign Exchange</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561" w:name="coopermacro-ch04_s04_s01_s05_p01"/>
      <w:bookmarkEnd w:id="561"/>
      <w:r>
        <w:rPr>
          <w:rFonts w:ascii="Georgia" w:hAnsi="Georgia" w:cs="Georgia"/>
          <w:color w:val="333333"/>
          <w:lang w:val="en"/>
        </w:rPr>
        <w:t>One of the excerpts we used to introduce this chapter touched on the effects of the crisis on exports from China. We now broaden our discussion to include those effects as well. Looking back at </w:t>
      </w:r>
      <w:r>
        <w:rPr>
          <w:rFonts w:ascii="Georgia" w:hAnsi="Georgia"/>
        </w:rPr>
        <w:t>Figure 4.19 "A Decrease in Demand for Labor"</w:t>
      </w:r>
      <w:r>
        <w:rPr>
          <w:rFonts w:ascii="Georgia" w:hAnsi="Georgia" w:cs="Georgia"/>
          <w:color w:val="333333"/>
          <w:lang w:val="en"/>
        </w:rPr>
        <w:t xml:space="preserve">, recall that part of household spending goes toward the purchase of goods and services produced in other countries. A significant fraction of imports to the United States come from China. China also sells goods </w:t>
      </w:r>
      <w:r>
        <w:rPr>
          <w:rFonts w:ascii="Georgia" w:hAnsi="Georgia" w:cs="Georgia"/>
          <w:color w:val="333333"/>
          <w:lang w:val="en"/>
        </w:rPr>
        <w:t>and services to Japan, Europe, and most of the world.</w:t>
      </w:r>
    </w:p>
    <w:p w:rsidR="00000000" w:rsidRDefault="0060168B">
      <w:pPr>
        <w:pStyle w:val="BodyText"/>
        <w:spacing w:after="0"/>
        <w:rPr>
          <w:rFonts w:ascii="Georgia" w:hAnsi="Georgia"/>
        </w:rPr>
      </w:pPr>
    </w:p>
    <w:p w:rsidR="00000000" w:rsidRDefault="0060168B">
      <w:pPr>
        <w:pStyle w:val="BodyText"/>
        <w:spacing w:after="0"/>
        <w:rPr>
          <w:rFonts w:ascii="Georgia" w:hAnsi="Georgia" w:cs="Georgia"/>
          <w:color w:val="333333"/>
          <w:lang w:val="en"/>
        </w:rPr>
      </w:pPr>
      <w:bookmarkStart w:id="562" w:name="coopermacro-ch04_s04_s01_s05_p02"/>
      <w:bookmarkEnd w:id="562"/>
      <w:r>
        <w:rPr>
          <w:rFonts w:ascii="Georgia" w:hAnsi="Georgia" w:cs="Georgia"/>
          <w:color w:val="333333"/>
          <w:lang w:val="en"/>
        </w:rPr>
        <w:t>When demand from these economies slumps, as it did in 2008, exports from China also decrease. Since exports are a part of overall spending, this leads firms in China to cut back their production and em</w:t>
      </w:r>
      <w:r>
        <w:rPr>
          <w:rFonts w:ascii="Georgia" w:hAnsi="Georgia" w:cs="Georgia"/>
          <w:color w:val="333333"/>
          <w:lang w:val="en"/>
        </w:rPr>
        <w:t>ployment. Thus the Chinese economy was also slowed down by the effects of the financial crisis.</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563" w:name="coopermacro-ch04_s04_s01_s05_p03"/>
      <w:bookmarkEnd w:id="563"/>
      <w:r>
        <w:rPr>
          <w:rFonts w:ascii="Georgia" w:hAnsi="Georgia" w:cs="Georgia"/>
          <w:color w:val="333333"/>
          <w:lang w:val="en"/>
        </w:rPr>
        <w:lastRenderedPageBreak/>
        <w:t xml:space="preserve">The reduced demand for imports has another effect. Because the demand for foreign currency is partly motivated by the desire to buy goods from that country, a </w:t>
      </w:r>
      <w:r>
        <w:rPr>
          <w:rFonts w:ascii="Georgia" w:hAnsi="Georgia" w:cs="Georgia"/>
          <w:color w:val="333333"/>
          <w:lang w:val="en"/>
        </w:rPr>
        <w:t>decrease in the import of Chinese goods to the United States and other countries leads to a decrease in demand for the Chinese yuan. There is a leftward shift in the demand for that currency and thus a lower price in dollars. (As with all comparative stati</w:t>
      </w:r>
      <w:r>
        <w:rPr>
          <w:rFonts w:ascii="Georgia" w:hAnsi="Georgia" w:cs="Georgia"/>
          <w:color w:val="333333"/>
          <w:lang w:val="en"/>
        </w:rPr>
        <w:t>c exercises, this assumes that nothing else is changing to offset these effects on the demand for the yuan.)</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rPr>
      </w:pPr>
      <w:bookmarkStart w:id="564" w:name="coopermacro-ch04_s04_s01_s05_p04"/>
      <w:bookmarkEnd w:id="564"/>
      <w:r>
        <w:rPr>
          <w:rFonts w:ascii="Georgia" w:hAnsi="Georgia" w:cs="Georgia"/>
          <w:color w:val="333333"/>
          <w:lang w:val="en"/>
        </w:rPr>
        <w:t>The </w:t>
      </w:r>
      <w:r>
        <w:rPr>
          <w:rFonts w:ascii="Georgia" w:hAnsi="Georgia" w:cs="Georgia"/>
          <w:b/>
          <w:color w:val="111111"/>
          <w:u w:val="single"/>
          <w:lang w:val="en"/>
        </w:rPr>
        <w:t>current account balance</w:t>
      </w:r>
      <w:r>
        <w:rPr>
          <w:rFonts w:ascii="Georgia" w:hAnsi="Georgia" w:cs="Georgia"/>
          <w:color w:val="333333"/>
          <w:lang w:val="en"/>
        </w:rPr>
        <w:t> is (roughly speaking) the difference between the value of exports and imports of goods and services. A country has a c</w:t>
      </w:r>
      <w:r>
        <w:rPr>
          <w:rFonts w:ascii="Georgia" w:hAnsi="Georgia" w:cs="Georgia"/>
          <w:color w:val="333333"/>
          <w:lang w:val="en"/>
        </w:rPr>
        <w:t xml:space="preserve">urrent account surplus if the value of exports of goods and services exceeds the value of its imports. A country has a current account deficit if the value of imports of goods and services exceeds the value of its exports. Looking at the United States and </w:t>
      </w:r>
      <w:r>
        <w:rPr>
          <w:rFonts w:ascii="Georgia" w:hAnsi="Georgia" w:cs="Georgia"/>
          <w:color w:val="333333"/>
          <w:lang w:val="en"/>
        </w:rPr>
        <w:t>China, one sees very different behavior for the current account.</w:t>
      </w:r>
      <w:r>
        <w:rPr>
          <w:rFonts w:ascii="Georgia" w:hAnsi="Georgia"/>
        </w:rPr>
        <w:t> [4]</w:t>
      </w:r>
      <w:r>
        <w:rPr>
          <w:rFonts w:ascii="Georgia" w:hAnsi="Georgia" w:cs="Georgia"/>
          <w:color w:val="333333"/>
          <w:lang w:val="en"/>
        </w:rPr>
        <w:t> In recent years, the United States has run a current account deficit of nearly 5 percent of its gross domestic product (GDP). China, in contrast, has run a current account surplus of abou</w:t>
      </w:r>
      <w:r>
        <w:rPr>
          <w:rFonts w:ascii="Georgia" w:hAnsi="Georgia" w:cs="Georgia"/>
          <w:color w:val="333333"/>
          <w:lang w:val="en"/>
        </w:rPr>
        <w:t>t 6.1 percent of its GDP since 2002.</w:t>
      </w:r>
    </w:p>
    <w:p w:rsidR="00000000" w:rsidRDefault="0060168B">
      <w:pPr>
        <w:pStyle w:val="BodyText"/>
        <w:spacing w:after="0"/>
        <w:rPr>
          <w:rFonts w:ascii="Georgia" w:hAnsi="Georgia"/>
        </w:rPr>
      </w:pPr>
    </w:p>
    <w:p w:rsidR="00000000" w:rsidRDefault="0060168B">
      <w:pPr>
        <w:pStyle w:val="BodyText"/>
        <w:spacing w:after="0"/>
        <w:rPr>
          <w:rFonts w:ascii="Georgia" w:hAnsi="Georgia" w:cs="Georgia"/>
          <w:color w:val="333333"/>
          <w:lang w:val="en"/>
        </w:rPr>
      </w:pPr>
      <w:bookmarkStart w:id="565" w:name="coopermacro-ch04_s04_s01_s05_p05"/>
      <w:bookmarkEnd w:id="565"/>
      <w:r>
        <w:rPr>
          <w:rFonts w:ascii="Georgia" w:hAnsi="Georgia" w:cs="Georgia"/>
          <w:color w:val="333333"/>
          <w:lang w:val="en"/>
        </w:rPr>
        <w:t>The reduced demand for imports from China has an effect on the current account balance of China. We would expect to see a reduction in the current account surplus of China due to the reduction in economic activity of i</w:t>
      </w:r>
      <w:r>
        <w:rPr>
          <w:rFonts w:ascii="Georgia" w:hAnsi="Georgia" w:cs="Georgia"/>
          <w:color w:val="333333"/>
          <w:lang w:val="en"/>
        </w:rPr>
        <w:t>ts trading partners.</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566" w:name="coopermacro-ch04_s04_s01_s05_p06"/>
      <w:bookmarkEnd w:id="566"/>
      <w:r>
        <w:rPr>
          <w:rFonts w:ascii="Georgia" w:hAnsi="Georgia" w:cs="Georgia"/>
          <w:color w:val="333333"/>
          <w:lang w:val="en"/>
        </w:rPr>
        <w:t>You might also wonder how the persistent deficits of the United States are paid for. When a country runs a current account deficit, it is borrowing from other countries. This is just like a household that pays for consumption above it</w:t>
      </w:r>
      <w:r>
        <w:rPr>
          <w:rFonts w:ascii="Georgia" w:hAnsi="Georgia" w:cs="Georgia"/>
          <w:color w:val="333333"/>
          <w:lang w:val="en"/>
        </w:rPr>
        <w:t>s income by means of borrowing. The rules of national income accounting tell us that the flows in and out of each sector must always be in balance. If we look at the flows in and out of the foreign sector we see that</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Calibri2"/>
          <w:color w:val="555555"/>
          <w:lang w:val="en"/>
        </w:rPr>
      </w:pPr>
      <w:r>
        <w:rPr>
          <w:rFonts w:ascii="Georgia" w:hAnsi="Georgia" w:cs="Calibri2"/>
          <w:color w:val="555555"/>
          <w:lang w:val="en"/>
        </w:rPr>
        <w:t xml:space="preserve">borrowing from abroad = imports </w:t>
      </w:r>
      <w:r>
        <w:rPr>
          <w:rFonts w:ascii="Georgia" w:hAnsi="Georgia" w:cs="Calibri2"/>
          <w:color w:val="555555"/>
          <w:lang w:val="en"/>
        </w:rPr>
        <w:t>−</w:t>
      </w:r>
      <w:r>
        <w:rPr>
          <w:rFonts w:ascii="Georgia" w:hAnsi="Georgia" w:cs="Calibri2"/>
          <w:color w:val="555555"/>
          <w:lang w:val="en"/>
        </w:rPr>
        <w:t xml:space="preserve"> expo</w:t>
      </w:r>
      <w:r>
        <w:rPr>
          <w:rFonts w:ascii="Georgia" w:hAnsi="Georgia" w:cs="Calibri2"/>
          <w:color w:val="555555"/>
          <w:lang w:val="en"/>
        </w:rPr>
        <w:t>rts</w:t>
      </w:r>
    </w:p>
    <w:p w:rsidR="00000000" w:rsidRDefault="0060168B">
      <w:pPr>
        <w:pStyle w:val="BodyText"/>
        <w:spacing w:after="0"/>
        <w:rPr>
          <w:rFonts w:ascii="Georgia" w:hAnsi="Georgia" w:cs="Calibri2"/>
          <w:color w:val="555555"/>
          <w:lang w:val="en"/>
        </w:rPr>
      </w:pPr>
    </w:p>
    <w:p w:rsidR="00000000" w:rsidRDefault="0060168B">
      <w:pPr>
        <w:pStyle w:val="BodyText"/>
        <w:spacing w:after="0"/>
        <w:rPr>
          <w:rFonts w:ascii="Georgia" w:hAnsi="Georgia" w:cs="Calibri2"/>
          <w:color w:val="555555"/>
          <w:lang w:val="en"/>
        </w:rPr>
      </w:pPr>
      <w:r>
        <w:rPr>
          <w:rFonts w:ascii="Georgia" w:hAnsi="Georgia" w:cs="Calibri2"/>
          <w:color w:val="555555"/>
          <w:lang w:val="en"/>
        </w:rPr>
        <w:t>or</w:t>
      </w:r>
    </w:p>
    <w:p w:rsidR="00000000" w:rsidRDefault="0060168B">
      <w:pPr>
        <w:pStyle w:val="BodyText"/>
        <w:spacing w:after="0"/>
        <w:rPr>
          <w:rFonts w:ascii="Georgia" w:hAnsi="Georgia" w:cs="Calibri2"/>
          <w:color w:val="555555"/>
          <w:lang w:val="en"/>
        </w:rPr>
      </w:pPr>
    </w:p>
    <w:p w:rsidR="00000000" w:rsidRDefault="0060168B">
      <w:pPr>
        <w:pStyle w:val="BodyText"/>
        <w:spacing w:after="0"/>
        <w:rPr>
          <w:rFonts w:ascii="Georgia" w:hAnsi="Georgia" w:cs="Georgia"/>
          <w:color w:val="333333"/>
          <w:lang w:val="en"/>
        </w:rPr>
      </w:pPr>
      <w:r>
        <w:rPr>
          <w:rFonts w:ascii="Georgia" w:hAnsi="Georgia" w:cs="Calibri2"/>
          <w:color w:val="555555"/>
          <w:lang w:val="en"/>
        </w:rPr>
        <w:t xml:space="preserve">lending to abroad = exports </w:t>
      </w:r>
      <w:r>
        <w:rPr>
          <w:rFonts w:ascii="Georgia" w:hAnsi="Georgia" w:cs="Calibri2"/>
          <w:color w:val="555555"/>
          <w:lang w:val="en"/>
        </w:rPr>
        <w:t>−</w:t>
      </w:r>
      <w:r>
        <w:rPr>
          <w:rFonts w:ascii="Georgia" w:hAnsi="Georgia" w:cs="Calibri2"/>
          <w:color w:val="555555"/>
          <w:lang w:val="en"/>
        </w:rPr>
        <w:t xml:space="preserve"> imports.</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567" w:name="coopermacro-ch04_s04_s01_s05_p07"/>
      <w:bookmarkEnd w:id="567"/>
      <w:r>
        <w:rPr>
          <w:rFonts w:ascii="Georgia" w:hAnsi="Georgia" w:cs="Georgia"/>
          <w:b/>
          <w:color w:val="111111"/>
          <w:u w:val="single"/>
          <w:lang w:val="en"/>
        </w:rPr>
        <w:t>Net exports</w:t>
      </w:r>
      <w:r>
        <w:rPr>
          <w:rFonts w:ascii="Georgia" w:hAnsi="Georgia" w:cs="Georgia"/>
          <w:color w:val="333333"/>
          <w:lang w:val="en"/>
        </w:rPr>
        <w:t> (sometimes called the trade surplus) equal exports minus imports. So lending to other countries equals net exports.</w:t>
      </w:r>
    </w:p>
    <w:p w:rsidR="00000000" w:rsidRDefault="0060168B">
      <w:pPr>
        <w:pStyle w:val="BodyText"/>
        <w:spacing w:after="0"/>
        <w:rPr>
          <w:rFonts w:ascii="Georgia" w:hAnsi="Georgia"/>
        </w:rPr>
      </w:pPr>
      <w:bookmarkStart w:id="568" w:name="coopermacro-ch04_s04_s01_s05_p08"/>
      <w:bookmarkEnd w:id="568"/>
      <w:r>
        <w:rPr>
          <w:rFonts w:ascii="Georgia" w:hAnsi="Georgia" w:cs="Georgia"/>
          <w:color w:val="333333"/>
          <w:lang w:val="en"/>
        </w:rPr>
        <w:t xml:space="preserve">The circular flow of income tells us something powerful: whenever we import </w:t>
      </w:r>
      <w:r>
        <w:rPr>
          <w:rFonts w:ascii="Georgia" w:hAnsi="Georgia" w:cs="Georgia"/>
          <w:color w:val="333333"/>
          <w:lang w:val="en"/>
        </w:rPr>
        <w:t>more than we export, we </w:t>
      </w:r>
      <w:r>
        <w:rPr>
          <w:rStyle w:val="Emphasis"/>
          <w:rFonts w:ascii="Georgia" w:hAnsi="Georgia" w:cs="Georgia"/>
          <w:color w:val="333333"/>
          <w:lang w:val="en"/>
        </w:rPr>
        <w:t>must</w:t>
      </w:r>
      <w:r>
        <w:rPr>
          <w:rFonts w:ascii="Georgia" w:hAnsi="Georgia" w:cs="Georgia"/>
          <w:color w:val="333333"/>
          <w:lang w:val="en"/>
        </w:rPr>
        <w:t>, on net, be borrowing from abroad. On reflection, this is not so surprising. Other countries are giving us more goods and services than we are giving to them. This is not done out of generosity; they do so because they expect t</w:t>
      </w:r>
      <w:r>
        <w:rPr>
          <w:rFonts w:ascii="Georgia" w:hAnsi="Georgia" w:cs="Georgia"/>
          <w:color w:val="333333"/>
          <w:lang w:val="en"/>
        </w:rPr>
        <w:t>o be repaid at some point in the future. If we export more than we import, then this flow goes in the other direction, and we are lending to abroad.</w:t>
      </w:r>
    </w:p>
    <w:p w:rsidR="00000000" w:rsidRDefault="0060168B">
      <w:pPr>
        <w:pStyle w:val="BodyText"/>
        <w:spacing w:after="0"/>
        <w:rPr>
          <w:rFonts w:ascii="Georgia" w:hAnsi="Georgia"/>
        </w:rPr>
      </w:pPr>
    </w:p>
    <w:p w:rsidR="00000000" w:rsidRDefault="0060168B">
      <w:pPr>
        <w:pStyle w:val="BodyText"/>
        <w:spacing w:after="0"/>
        <w:rPr>
          <w:rFonts w:ascii="Georgia" w:hAnsi="Georgia" w:cs="Georgia"/>
          <w:i/>
          <w:color w:val="333333"/>
          <w:lang w:val="en"/>
        </w:rPr>
      </w:pPr>
      <w:bookmarkStart w:id="569" w:name="coopermacro-ch04_s04_s01_s05_p09"/>
      <w:bookmarkEnd w:id="569"/>
      <w:r>
        <w:rPr>
          <w:rFonts w:ascii="Georgia" w:hAnsi="Georgia" w:cs="Georgia"/>
          <w:color w:val="333333"/>
          <w:lang w:val="en"/>
        </w:rPr>
        <w:t>Both China and the United States trade with many other countries, so this pattern of trade holds true bila</w:t>
      </w:r>
      <w:r>
        <w:rPr>
          <w:rFonts w:ascii="Georgia" w:hAnsi="Georgia" w:cs="Georgia"/>
          <w:color w:val="333333"/>
          <w:lang w:val="en"/>
        </w:rPr>
        <w:t>terally (that is, between them) as well. China has run systematic current account surpluses with the United States, meaning that China is lending to the United States. Those loans take many forms, with commentators highlighting Chinese purchases of US gove</w:t>
      </w:r>
      <w:r>
        <w:rPr>
          <w:rFonts w:ascii="Georgia" w:hAnsi="Georgia" w:cs="Georgia"/>
          <w:color w:val="333333"/>
          <w:lang w:val="en"/>
        </w:rPr>
        <w:t>rnment debt. US Secretary of State Hilary Clinton alluded to this connection between the two economies during a visit to China in early 2009.</w:t>
      </w:r>
    </w:p>
    <w:p w:rsidR="00000000" w:rsidRDefault="0060168B">
      <w:pPr>
        <w:pStyle w:val="BodyText"/>
        <w:spacing w:after="0"/>
        <w:ind w:left="225" w:right="225"/>
        <w:rPr>
          <w:rFonts w:ascii="Georgia" w:hAnsi="Georgia" w:cs="Georgia"/>
          <w:i/>
          <w:color w:val="333333"/>
          <w:lang w:val="en"/>
        </w:rPr>
      </w:pPr>
    </w:p>
    <w:p w:rsidR="00000000" w:rsidRDefault="0060168B">
      <w:pPr>
        <w:pStyle w:val="BodyText"/>
        <w:spacing w:after="0"/>
        <w:ind w:left="225" w:right="225"/>
        <w:rPr>
          <w:rFonts w:ascii="Georgia" w:hAnsi="Georgia" w:cs="Georgia"/>
          <w:i/>
          <w:color w:val="333333"/>
          <w:lang w:val="en"/>
        </w:rPr>
      </w:pPr>
      <w:bookmarkStart w:id="570" w:name="coopermacro-ch04_s04_s01_s05_p10"/>
      <w:bookmarkStart w:id="571" w:name="coopermacro-ch04_s04_s01_s05_bl01"/>
      <w:bookmarkEnd w:id="570"/>
      <w:bookmarkEnd w:id="571"/>
      <w:r>
        <w:rPr>
          <w:rFonts w:ascii="Georgia" w:hAnsi="Georgia" w:cs="Georgia"/>
          <w:i/>
          <w:color w:val="333333"/>
          <w:lang w:val="en"/>
        </w:rPr>
        <w:t xml:space="preserve">US Secretary of State Hillary Clinton yesterday urged China to keep buying US debt as </w:t>
      </w:r>
      <w:r>
        <w:rPr>
          <w:rFonts w:ascii="Georgia" w:hAnsi="Georgia" w:cs="Georgia"/>
          <w:i/>
          <w:color w:val="333333"/>
          <w:lang w:val="en"/>
        </w:rPr>
        <w:lastRenderedPageBreak/>
        <w:t>she wrapped up her first ov</w:t>
      </w:r>
      <w:r>
        <w:rPr>
          <w:rFonts w:ascii="Georgia" w:hAnsi="Georgia" w:cs="Georgia"/>
          <w:i/>
          <w:color w:val="333333"/>
          <w:lang w:val="en"/>
        </w:rPr>
        <w:t>erseas trip, during which she agreed to work closely with Beijing on the financial crisis.</w:t>
      </w:r>
    </w:p>
    <w:p w:rsidR="00000000" w:rsidRDefault="0060168B">
      <w:pPr>
        <w:pStyle w:val="BodyText"/>
        <w:spacing w:after="0"/>
        <w:ind w:left="225" w:right="225"/>
        <w:rPr>
          <w:rFonts w:ascii="Georgia" w:hAnsi="Georgia" w:cs="Georgia"/>
          <w:i/>
          <w:color w:val="333333"/>
          <w:lang w:val="en"/>
        </w:rPr>
      </w:pPr>
    </w:p>
    <w:p w:rsidR="00000000" w:rsidRDefault="0060168B">
      <w:pPr>
        <w:pStyle w:val="BodyText"/>
        <w:spacing w:after="0"/>
        <w:ind w:left="225" w:right="225"/>
        <w:rPr>
          <w:rFonts w:ascii="Georgia" w:hAnsi="Georgia"/>
        </w:rPr>
      </w:pPr>
      <w:bookmarkStart w:id="572" w:name="coopermacro-ch04_s04_s01_s05_p11"/>
      <w:bookmarkEnd w:id="572"/>
      <w:r>
        <w:rPr>
          <w:rFonts w:ascii="Georgia" w:hAnsi="Georgia" w:cs="Georgia"/>
          <w:i/>
          <w:color w:val="333333"/>
          <w:lang w:val="en"/>
        </w:rPr>
        <w:t>[…]</w:t>
      </w:r>
    </w:p>
    <w:p w:rsidR="00000000" w:rsidRDefault="0060168B">
      <w:pPr>
        <w:pStyle w:val="BodyText"/>
        <w:spacing w:after="0"/>
        <w:ind w:left="225" w:right="225"/>
        <w:rPr>
          <w:rFonts w:ascii="Georgia" w:hAnsi="Georgia"/>
        </w:rPr>
      </w:pPr>
    </w:p>
    <w:p w:rsidR="00000000" w:rsidRDefault="0060168B">
      <w:pPr>
        <w:pStyle w:val="BodyText"/>
        <w:spacing w:after="0"/>
        <w:ind w:left="225" w:right="225"/>
        <w:rPr>
          <w:rFonts w:ascii="Georgia" w:eastAsia="Calibri2" w:hAnsi="Georgia" w:cs="Calibri2"/>
          <w:color w:val="555555"/>
          <w:lang w:val="en" w:eastAsia="en" w:bidi="en"/>
        </w:rPr>
      </w:pPr>
      <w:bookmarkStart w:id="573" w:name="coopermacro-ch04_s04_s01_s05_p12"/>
      <w:bookmarkEnd w:id="573"/>
      <w:r>
        <w:rPr>
          <w:rFonts w:ascii="Georgia" w:hAnsi="Georgia" w:cs="Georgia"/>
          <w:i/>
          <w:color w:val="333333"/>
          <w:lang w:val="en"/>
        </w:rPr>
        <w:t>By continuing to support American Treasury instruments the Chinese are recognizing our interconnection…</w:t>
      </w:r>
      <w:r>
        <w:rPr>
          <w:rFonts w:ascii="Georgia" w:hAnsi="Georgia"/>
        </w:rPr>
        <w:t> [5]</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rPr>
          <w:rFonts w:ascii="Georgia" w:eastAsia="Calibri2" w:hAnsi="Georgia" w:cs="Calibri2"/>
          <w:b w:val="0"/>
          <w:bCs w:val="0"/>
          <w:color w:val="555555"/>
          <w:sz w:val="24"/>
          <w:szCs w:val="24"/>
          <w:lang w:val="en" w:eastAsia="en" w:bidi="en"/>
        </w:rPr>
      </w:pPr>
    </w:p>
    <w:p w:rsidR="00000000" w:rsidRDefault="0060168B">
      <w:pPr>
        <w:pStyle w:val="Heading2"/>
        <w:spacing w:before="0" w:after="0"/>
        <w:rPr>
          <w:rFonts w:ascii="Georgia" w:hAnsi="Georgia"/>
          <w:sz w:val="24"/>
          <w:szCs w:val="24"/>
        </w:rPr>
      </w:pPr>
      <w:r>
        <w:rPr>
          <w:rFonts w:ascii="Georgia" w:eastAsia="Calibri2" w:hAnsi="Georgia" w:cs="Calibri2"/>
          <w:color w:val="333333"/>
          <w:sz w:val="24"/>
          <w:szCs w:val="24"/>
          <w:lang w:val="en" w:eastAsia="en" w:bidi="en"/>
        </w:rPr>
        <w:t>The Crisis of 2008: A Brief Summary</w:t>
      </w:r>
    </w:p>
    <w:p w:rsidR="00000000" w:rsidRDefault="0060168B">
      <w:pPr>
        <w:pStyle w:val="BodyText"/>
        <w:spacing w:after="0"/>
        <w:rPr>
          <w:rFonts w:ascii="Georgia" w:hAnsi="Georgia"/>
        </w:rPr>
      </w:pPr>
    </w:p>
    <w:p w:rsidR="00000000" w:rsidRDefault="0060168B">
      <w:pPr>
        <w:pStyle w:val="BodyText"/>
        <w:spacing w:after="0"/>
        <w:rPr>
          <w:rFonts w:ascii="Georgia" w:hAnsi="Georgia" w:cs="Georgia"/>
          <w:color w:val="333333"/>
          <w:lang w:val="en"/>
        </w:rPr>
      </w:pPr>
      <w:bookmarkStart w:id="574" w:name="coopermacro-ch04_s04_s02_p01"/>
      <w:bookmarkEnd w:id="574"/>
      <w:r>
        <w:rPr>
          <w:rFonts w:ascii="Georgia" w:hAnsi="Georgia" w:cs="Georgia"/>
          <w:color w:val="333333"/>
          <w:lang w:val="en"/>
        </w:rPr>
        <w:t xml:space="preserve">The crisis began with a reduction in the demand for houses and a consequent decrease in the value of houses. This reduced the value of assets, particularly mortgage-backed securities, and meant that the supply of credit in the economy </w:t>
      </w:r>
      <w:r>
        <w:rPr>
          <w:rFonts w:ascii="Georgia" w:hAnsi="Georgia" w:cs="Georgia"/>
          <w:color w:val="333333"/>
          <w:lang w:val="en"/>
        </w:rPr>
        <w:t>shifted inward. The consequence was higher interest rates and reduced credit. Since many firms in the economy borrow to finance production, the increased interest rates increased their marginal costs of production. Supply curves throughout the economy shif</w:t>
      </w:r>
      <w:r>
        <w:rPr>
          <w:rFonts w:ascii="Georgia" w:hAnsi="Georgia" w:cs="Georgia"/>
          <w:color w:val="333333"/>
          <w:lang w:val="en"/>
        </w:rPr>
        <w:t>ted inward, leading to lower output. Firms needed fewer workers, so there was a reduction in employment.</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575" w:name="coopermacro-ch04_s04_s02_p02"/>
      <w:bookmarkEnd w:id="575"/>
      <w:r>
        <w:rPr>
          <w:rFonts w:ascii="Georgia" w:hAnsi="Georgia" w:cs="Georgia"/>
          <w:color w:val="333333"/>
          <w:lang w:val="en"/>
        </w:rPr>
        <w:t>The spread to other countries came through a couple of avenues. First, households and firms in other countries were one source of credit to the US eco</w:t>
      </w:r>
      <w:r>
        <w:rPr>
          <w:rFonts w:ascii="Georgia" w:hAnsi="Georgia" w:cs="Georgia"/>
          <w:color w:val="333333"/>
          <w:lang w:val="en"/>
        </w:rPr>
        <w:t>nomy. When asset prices decreased, the portfolios of foreign banks were also adversely affected. This led to higher interest rates and lower output in those countries. In addition, as the US economy went into recession, it purchased fewer imports from othe</w:t>
      </w:r>
      <w:r>
        <w:rPr>
          <w:rFonts w:ascii="Georgia" w:hAnsi="Georgia" w:cs="Georgia"/>
          <w:color w:val="333333"/>
          <w:lang w:val="en"/>
        </w:rPr>
        <w:t>r countries. This led to lower production in those countries.</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rPr>
      </w:pPr>
      <w:bookmarkStart w:id="576" w:name="coopermacro-ch04_s04_s02_p03"/>
      <w:bookmarkEnd w:id="576"/>
      <w:r>
        <w:rPr>
          <w:rFonts w:ascii="Georgia" w:hAnsi="Georgia" w:cs="Georgia"/>
          <w:color w:val="333333"/>
          <w:lang w:val="en"/>
        </w:rPr>
        <w:t>Our description of the crisis is of necessity a simple one. We have neglected many details, and we have not discussed how government policies also affected interest rates and the demand for goo</w:t>
      </w:r>
      <w:r>
        <w:rPr>
          <w:rFonts w:ascii="Georgia" w:hAnsi="Georgia" w:cs="Georgia"/>
          <w:color w:val="333333"/>
          <w:lang w:val="en"/>
        </w:rPr>
        <w:t>ds and services. Later chapters in the book provide more tools for understanding these aspects of the crisis, so when we return to the topic in </w:t>
      </w:r>
      <w:r>
        <w:rPr>
          <w:rFonts w:ascii="Georgia" w:hAnsi="Georgia"/>
        </w:rPr>
        <w:t>Chapter 15 "The Global Financial Crisis"</w:t>
      </w:r>
      <w:r>
        <w:rPr>
          <w:rFonts w:ascii="Georgia" w:hAnsi="Georgia" w:cs="Georgia"/>
          <w:color w:val="333333"/>
          <w:lang w:val="en"/>
        </w:rPr>
        <w:t>, we can provide a more complete analysis of the crisis.</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jc w:val="center"/>
        <w:rPr>
          <w:rFonts w:ascii="Georgia" w:hAnsi="Georgia"/>
          <w:sz w:val="24"/>
          <w:szCs w:val="24"/>
        </w:rPr>
      </w:pPr>
      <w:r>
        <w:rPr>
          <w:rFonts w:ascii="Georgia" w:hAnsi="Georgia" w:cs="Calibri"/>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66"/>
        </w:numPr>
        <w:tabs>
          <w:tab w:val="left" w:pos="0"/>
        </w:tabs>
        <w:spacing w:after="0"/>
        <w:ind w:right="281"/>
        <w:rPr>
          <w:rFonts w:ascii="Georgia" w:hAnsi="Georgia" w:cs="Calibri2"/>
          <w:color w:val="333333"/>
          <w:lang w:val="en"/>
        </w:rPr>
      </w:pPr>
      <w:bookmarkStart w:id="577" w:name="coopermacro-ch04_s04_s02_l01"/>
      <w:bookmarkEnd w:id="577"/>
      <w:r>
        <w:rPr>
          <w:rFonts w:ascii="Georgia" w:hAnsi="Georgia" w:cs="Calibri2"/>
          <w:color w:val="333333"/>
          <w:lang w:val="en"/>
        </w:rPr>
        <w:t>Markets are linked because supply and demand in one market generally depend on the outcomes in other markets. The circular flow of income illustrates some of these connections across markets.</w:t>
      </w:r>
    </w:p>
    <w:p w:rsidR="00000000" w:rsidRDefault="0060168B" w:rsidP="0060168B">
      <w:pPr>
        <w:pStyle w:val="BodyText"/>
        <w:numPr>
          <w:ilvl w:val="0"/>
          <w:numId w:val="66"/>
        </w:numPr>
        <w:tabs>
          <w:tab w:val="left" w:pos="0"/>
        </w:tabs>
        <w:spacing w:after="0"/>
        <w:ind w:right="281"/>
        <w:rPr>
          <w:rFonts w:ascii="Georgia" w:hAnsi="Georgia" w:cs="Calibri2"/>
          <w:color w:val="333333"/>
          <w:lang w:val="en"/>
        </w:rPr>
      </w:pPr>
      <w:r>
        <w:rPr>
          <w:rFonts w:ascii="Georgia" w:hAnsi="Georgia" w:cs="Calibri2"/>
          <w:color w:val="333333"/>
          <w:lang w:val="en"/>
        </w:rPr>
        <w:t xml:space="preserve">Although the </w:t>
      </w:r>
      <w:r>
        <w:rPr>
          <w:rFonts w:ascii="Georgia" w:hAnsi="Georgia" w:cs="Calibri2"/>
          <w:color w:val="333333"/>
          <w:lang w:val="en"/>
        </w:rPr>
        <w:t>crisis in 2008 may have started in the housing market, it did not end there. Instead, the crisis impacted markets for labor, credit, and foreign exchange.</w:t>
      </w:r>
    </w:p>
    <w:p w:rsidR="00000000" w:rsidRDefault="0060168B">
      <w:pPr>
        <w:pStyle w:val="BodyText"/>
        <w:spacing w:after="0"/>
        <w:ind w:right="281"/>
        <w:rPr>
          <w:rFonts w:ascii="Georgia" w:hAnsi="Georgia" w:cs="Calibri2"/>
          <w:color w:val="333333"/>
          <w:lang w:val="en"/>
        </w:rPr>
      </w:pPr>
    </w:p>
    <w:p w:rsidR="00000000" w:rsidRDefault="0060168B">
      <w:pPr>
        <w:pStyle w:val="BodyText"/>
        <w:spacing w:after="0"/>
        <w:ind w:right="281"/>
        <w:rPr>
          <w:rFonts w:ascii="Georgia" w:hAnsi="Georgia" w:cs="Calibri2"/>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rPr>
          <w:rFonts w:ascii="Georgia" w:eastAsia="Calibri2" w:hAnsi="Georgia" w:cs="Calibri2"/>
          <w:b w:val="0"/>
          <w:bCs w:val="0"/>
          <w:color w:val="555555"/>
          <w:sz w:val="24"/>
          <w:szCs w:val="24"/>
          <w:lang w:val="en" w:eastAsia="en" w:bidi="en"/>
        </w:rPr>
      </w:pPr>
    </w:p>
    <w:p w:rsidR="00000000" w:rsidRDefault="0060168B">
      <w:pPr>
        <w:pStyle w:val="Heading3"/>
        <w:spacing w:before="0" w:after="0"/>
        <w:rPr>
          <w:rFonts w:ascii="Georgia" w:hAnsi="Georgia"/>
          <w:sz w:val="24"/>
          <w:szCs w:val="24"/>
        </w:rPr>
      </w:pPr>
      <w:r>
        <w:rPr>
          <w:rFonts w:ascii="Georgia" w:eastAsia="Calibri2" w:hAnsi="Georgia" w:cs="Calibri2"/>
          <w:color w:val="555555"/>
          <w:sz w:val="24"/>
          <w:szCs w:val="24"/>
          <w:lang w:val="en" w:eastAsia="en" w:bidi="en"/>
        </w:rPr>
        <w:t xml:space="preserve">  Checking Your Understanding</w:t>
      </w:r>
    </w:p>
    <w:p w:rsidR="00000000" w:rsidRDefault="0060168B">
      <w:pPr>
        <w:pStyle w:val="BodyText"/>
        <w:spacing w:after="0"/>
        <w:rPr>
          <w:rFonts w:ascii="Georgia" w:hAnsi="Georgia"/>
        </w:rPr>
      </w:pPr>
    </w:p>
    <w:p w:rsidR="00000000" w:rsidRDefault="0060168B" w:rsidP="0060168B">
      <w:pPr>
        <w:pStyle w:val="BodyText"/>
        <w:numPr>
          <w:ilvl w:val="0"/>
          <w:numId w:val="67"/>
        </w:numPr>
        <w:tabs>
          <w:tab w:val="left" w:pos="0"/>
        </w:tabs>
        <w:spacing w:after="0"/>
        <w:ind w:left="585"/>
        <w:rPr>
          <w:rFonts w:ascii="Georgia" w:hAnsi="Georgia" w:cs="Georgia"/>
          <w:color w:val="333333"/>
          <w:lang w:val="en"/>
        </w:rPr>
      </w:pPr>
      <w:bookmarkStart w:id="578" w:name="coopermacro-ch04_s04_s02_l02"/>
      <w:bookmarkEnd w:id="578"/>
      <w:r>
        <w:rPr>
          <w:rFonts w:ascii="Georgia" w:hAnsi="Georgia" w:cs="Georgia"/>
          <w:color w:val="333333"/>
          <w:lang w:val="en"/>
        </w:rPr>
        <w:t>We have explained that increases in interest rates sh</w:t>
      </w:r>
      <w:r>
        <w:rPr>
          <w:rFonts w:ascii="Georgia" w:hAnsi="Georgia" w:cs="Georgia"/>
          <w:color w:val="333333"/>
          <w:lang w:val="en"/>
        </w:rPr>
        <w:t>ift the supply of goods leftward, and decreases in incomes shift the demand for goods leftward. Draw diagrams with both shifts at once and show that the quantity definitely decreases, but the price may increase or decrease.</w:t>
      </w:r>
    </w:p>
    <w:p w:rsidR="00000000" w:rsidRDefault="0060168B" w:rsidP="0060168B">
      <w:pPr>
        <w:pStyle w:val="BodyText"/>
        <w:numPr>
          <w:ilvl w:val="0"/>
          <w:numId w:val="67"/>
        </w:numPr>
        <w:tabs>
          <w:tab w:val="left" w:pos="0"/>
        </w:tabs>
        <w:spacing w:after="0"/>
        <w:ind w:left="585"/>
        <w:rPr>
          <w:rFonts w:ascii="Georgia" w:hAnsi="Georgia"/>
        </w:rPr>
      </w:pPr>
      <w:r>
        <w:rPr>
          <w:rFonts w:ascii="Georgia" w:hAnsi="Georgia" w:cs="Georgia"/>
          <w:color w:val="333333"/>
          <w:lang w:val="en"/>
        </w:rPr>
        <w:t>Can you think of a good for whic</w:t>
      </w:r>
      <w:r>
        <w:rPr>
          <w:rFonts w:ascii="Georgia" w:hAnsi="Georgia" w:cs="Georgia"/>
          <w:color w:val="333333"/>
          <w:lang w:val="en"/>
        </w:rPr>
        <w:t>h the demand curve might shift rightward when incomes decrease?</w:t>
      </w:r>
    </w:p>
    <w:p w:rsidR="00000000" w:rsidRDefault="0060168B">
      <w:pPr>
        <w:pStyle w:val="BodyText"/>
        <w:spacing w:after="0"/>
        <w:ind w:left="585"/>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579" w:name="hrfn8"/>
      <w:bookmarkEnd w:id="579"/>
      <w:r>
        <w:rPr>
          <w:rFonts w:ascii="Georgia" w:hAnsi="Georgia" w:cs="Calibri2"/>
          <w:color w:val="0099FF"/>
        </w:rPr>
        <w:lastRenderedPageBreak/>
        <w:t xml:space="preserve">[1] </w:t>
      </w:r>
      <w:r>
        <w:rPr>
          <w:rFonts w:ascii="Georgia" w:hAnsi="Georgia" w:cs="Calibri2"/>
          <w:color w:val="333333"/>
        </w:rPr>
        <w:t>There is a second, more abstract implication: we have to worry about whether </w:t>
      </w:r>
      <w:r>
        <w:rPr>
          <w:rStyle w:val="Emphasis"/>
          <w:rFonts w:ascii="Georgia" w:hAnsi="Georgia" w:cs="Calibri2"/>
          <w:color w:val="333333"/>
        </w:rPr>
        <w:t>all the markets in the economy are in equilibrium at the same time</w:t>
      </w:r>
      <w:r>
        <w:rPr>
          <w:rFonts w:ascii="Georgia" w:hAnsi="Georgia" w:cs="Calibri2"/>
          <w:color w:val="333333"/>
        </w:rPr>
        <w:t>. In our analyse</w:t>
      </w:r>
      <w:r>
        <w:rPr>
          <w:rFonts w:ascii="Georgia" w:hAnsi="Georgia" w:cs="Calibri2"/>
          <w:color w:val="333333"/>
        </w:rPr>
        <w:t>s, we have looked at only one market at a time. But we now know that the outcome in one market (for example, the real wage) can affect supply and demand in other markets (for example, the supply of credit). In advanced studies in economics, we use complica</w:t>
      </w:r>
      <w:r>
        <w:rPr>
          <w:rFonts w:ascii="Georgia" w:hAnsi="Georgia" w:cs="Calibri2"/>
          <w:color w:val="333333"/>
        </w:rPr>
        <w:t>ted mathematics to see if there are prices that are consistent with all the markets being in equilibrium at once. The bottom line is good news: we can usually be confident that there is an equilibrium for all markets. But because this is such an advanced a</w:t>
      </w:r>
      <w:r>
        <w:rPr>
          <w:rFonts w:ascii="Georgia" w:hAnsi="Georgia" w:cs="Calibri2"/>
          <w:color w:val="333333"/>
        </w:rPr>
        <w:t>rea of economics, we do not worry about it further in this book.</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s="Calibri2"/>
          <w:color w:val="0099FF"/>
        </w:rPr>
        <w:t>[2]</w:t>
      </w:r>
      <w:r>
        <w:rPr>
          <w:rFonts w:ascii="Georgia" w:hAnsi="Georgia" w:cs="Calibri2"/>
          <w:color w:val="333333"/>
        </w:rPr>
        <w:t xml:space="preserve"> We discuss such policies in detail when we return to the crisis in </w:t>
      </w:r>
      <w:r>
        <w:rPr>
          <w:rFonts w:ascii="Georgia" w:hAnsi="Georgia"/>
        </w:rPr>
        <w:t>Chapter 15 "The Global Financial Crisis"</w:t>
      </w:r>
      <w:r>
        <w:rPr>
          <w:rFonts w:ascii="Georgia" w:hAnsi="Georgia" w:cs="Calibri2"/>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s="Calibri2"/>
          <w:color w:val="0099FF"/>
        </w:rPr>
        <w:t xml:space="preserve">[3] </w:t>
      </w:r>
      <w:r>
        <w:rPr>
          <w:rFonts w:ascii="Georgia" w:hAnsi="Georgia" w:cs="Calibri2"/>
          <w:color w:val="333333"/>
        </w:rPr>
        <w:t>John Tozzi, “How to Tell Business Is Cutting Back,” </w:t>
      </w:r>
      <w:r>
        <w:rPr>
          <w:rStyle w:val="Emphasis"/>
          <w:rFonts w:ascii="Georgia" w:hAnsi="Georgia" w:cs="Calibri2"/>
          <w:color w:val="333333"/>
        </w:rPr>
        <w:t>Bloomberg BusinessWe</w:t>
      </w:r>
      <w:r>
        <w:rPr>
          <w:rStyle w:val="Emphasis"/>
          <w:rFonts w:ascii="Georgia" w:hAnsi="Georgia" w:cs="Calibri2"/>
          <w:color w:val="333333"/>
        </w:rPr>
        <w:t>ek</w:t>
      </w:r>
      <w:r>
        <w:rPr>
          <w:rFonts w:ascii="Georgia" w:hAnsi="Georgia" w:cs="Calibri2"/>
          <w:color w:val="333333"/>
        </w:rPr>
        <w:t>, October 21, 2008, accessed June 28, 2011,</w:t>
      </w:r>
      <w:hyperlink r:id="rId129" w:history="1">
        <w:r>
          <w:rPr>
            <w:rStyle w:val="Hyperlink"/>
            <w:rFonts w:ascii="Georgia" w:hAnsi="Georgia"/>
          </w:rPr>
          <w:t>http://www.businessweek.com/smallbiz/content/oct2008/sb20081020_372</w:t>
        </w:r>
        <w:r>
          <w:rPr>
            <w:rStyle w:val="Hyperlink"/>
            <w:rFonts w:ascii="Georgia" w:hAnsi="Georgia"/>
          </w:rPr>
          <w:t>369.htm?chan=top$+$news_top+news+index+-+temp_small+ business</w:t>
        </w:r>
      </w:hyperlink>
      <w:r>
        <w:rPr>
          <w:rFonts w:ascii="Georgia" w:hAnsi="Georgia" w:cs="Calibri2"/>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s="Calibri2"/>
          <w:color w:val="0099FF"/>
        </w:rPr>
        <w:t>[4]</w:t>
      </w:r>
      <w:r>
        <w:rPr>
          <w:rFonts w:ascii="Georgia" w:hAnsi="Georgia" w:cs="Calibri2"/>
          <w:color w:val="333333"/>
        </w:rPr>
        <w:t xml:space="preserve"> This discussion draws on data from the International Monetary Fund. See Stephan Danninger and Florence Jaumotte, “Divergence of Current Account Balances across Emerging </w:t>
      </w:r>
      <w:r>
        <w:rPr>
          <w:rFonts w:ascii="Georgia" w:hAnsi="Georgia" w:cs="Calibri2"/>
          <w:color w:val="333333"/>
        </w:rPr>
        <w:t>Economies,” World Economic Outlook, Chapter 6, accessed June 28, 2011,</w:t>
      </w:r>
      <w:hyperlink r:id="rId130" w:history="1">
        <w:r>
          <w:rPr>
            <w:rStyle w:val="Hyperlink"/>
            <w:rFonts w:ascii="Georgia" w:hAnsi="Georgia"/>
          </w:rPr>
          <w:t>http://www.imf.org/external/pubs/ft/weo/2008/02/pdf/c6.pdf</w:t>
        </w:r>
      </w:hyperlink>
      <w:r>
        <w:rPr>
          <w:rFonts w:ascii="Georgia" w:hAnsi="Georgia" w:cs="Calibri2"/>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Calibri"/>
        </w:rPr>
      </w:pPr>
      <w:r>
        <w:rPr>
          <w:rFonts w:ascii="Georgia" w:hAnsi="Georgia"/>
          <w:color w:val="0099FF"/>
        </w:rPr>
        <w:t xml:space="preserve">[5] </w:t>
      </w:r>
      <w:r>
        <w:rPr>
          <w:rFonts w:ascii="Georgia" w:hAnsi="Georgia"/>
          <w:color w:val="333333"/>
        </w:rPr>
        <w:t>“</w:t>
      </w:r>
      <w:r>
        <w:rPr>
          <w:rFonts w:ascii="Georgia" w:hAnsi="Georgia" w:cs="Calibri2"/>
          <w:color w:val="333333"/>
        </w:rPr>
        <w:t xml:space="preserve">Keep Buying US Treasury Bills, Clinton Urges </w:t>
      </w:r>
      <w:r>
        <w:rPr>
          <w:rFonts w:ascii="Georgia" w:hAnsi="Georgia" w:cs="Calibri2"/>
          <w:color w:val="333333"/>
        </w:rPr>
        <w:t>China,” </w:t>
      </w:r>
      <w:r>
        <w:rPr>
          <w:rStyle w:val="Emphasis"/>
          <w:rFonts w:ascii="Georgia" w:hAnsi="Georgia" w:cs="Calibri2"/>
          <w:color w:val="333333"/>
        </w:rPr>
        <w:t>Taipai Times</w:t>
      </w:r>
      <w:r>
        <w:rPr>
          <w:rFonts w:ascii="Georgia" w:hAnsi="Georgia" w:cs="Calibri2"/>
          <w:color w:val="333333"/>
        </w:rPr>
        <w:t>, February 23, 2009, accessed June 28, 2011,</w:t>
      </w:r>
      <w:hyperlink r:id="rId131" w:history="1">
        <w:r>
          <w:rPr>
            <w:rStyle w:val="Hyperlink"/>
            <w:rFonts w:ascii="Georgia" w:hAnsi="Georgia"/>
          </w:rPr>
          <w:t>http://www.taipeitimes.com/News/front/print/2009/02/23/2003436802</w:t>
        </w:r>
      </w:hyperlink>
      <w:r>
        <w:rPr>
          <w:rFonts w:ascii="Georgia" w:hAnsi="Georgia" w:cs="Calibri2"/>
          <w:color w:val="333333"/>
        </w:rPr>
        <w:t>.</w:t>
      </w:r>
    </w:p>
    <w:p w:rsidR="00000000" w:rsidRDefault="0060168B">
      <w:pPr>
        <w:widowControl/>
        <w:suppressAutoHyphens w:val="0"/>
        <w:rPr>
          <w:rFonts w:ascii="Georgia" w:hAnsi="Georgia" w:cs="Calibri"/>
        </w:rPr>
        <w:sectPr w:rsidR="00000000">
          <w:type w:val="continuous"/>
          <w:pgSz w:w="12240" w:h="15840"/>
          <w:pgMar w:top="1134" w:right="1134" w:bottom="1134" w:left="1134" w:header="720" w:footer="720" w:gutter="0"/>
          <w:cols w:space="720"/>
        </w:sectPr>
      </w:pPr>
    </w:p>
    <w:p w:rsidR="00000000" w:rsidRDefault="0060168B">
      <w:pPr>
        <w:widowControl/>
        <w:spacing w:after="113" w:line="203" w:lineRule="atLeast"/>
        <w:rPr>
          <w:rFonts w:ascii="Georgia" w:hAnsi="Georgia" w:cs="Calibri"/>
        </w:rPr>
      </w:pPr>
    </w:p>
    <w:p w:rsidR="00000000" w:rsidRDefault="0060168B">
      <w:pPr>
        <w:pStyle w:val="Heading2"/>
        <w:widowControl/>
        <w:spacing w:before="0" w:after="113" w:line="203" w:lineRule="atLeast"/>
        <w:rPr>
          <w:rFonts w:ascii="Georgia" w:hAnsi="Georgia"/>
          <w:color w:val="333333"/>
          <w:sz w:val="24"/>
          <w:szCs w:val="24"/>
        </w:rPr>
      </w:pPr>
      <w:r>
        <w:rPr>
          <w:rFonts w:ascii="Georgia" w:hAnsi="Georgia" w:cs="Calibri2"/>
          <w:color w:val="333333"/>
          <w:sz w:val="24"/>
          <w:szCs w:val="24"/>
          <w:lang w:val="en"/>
        </w:rPr>
        <w:t>4.5 End-of-Chapter Material</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rPr>
          <w:rFonts w:ascii="Georgia" w:hAnsi="Georgia"/>
          <w:color w:val="333333"/>
          <w:sz w:val="24"/>
          <w:szCs w:val="24"/>
        </w:rPr>
      </w:pPr>
    </w:p>
    <w:p w:rsidR="00000000" w:rsidRDefault="0060168B">
      <w:pPr>
        <w:pStyle w:val="Heading3"/>
        <w:widowControl/>
        <w:spacing w:before="0" w:after="0" w:line="203" w:lineRule="atLeast"/>
        <w:rPr>
          <w:rFonts w:ascii="Georgia" w:hAnsi="Georgia" w:cs="Georgia"/>
          <w:b w:val="0"/>
          <w:color w:val="333333"/>
          <w:sz w:val="24"/>
          <w:szCs w:val="24"/>
          <w:lang w:val="en"/>
        </w:rPr>
      </w:pPr>
      <w:r>
        <w:rPr>
          <w:rFonts w:ascii="Georgia" w:hAnsi="Georgia" w:cs="Calibri"/>
          <w:color w:val="333333"/>
          <w:sz w:val="24"/>
          <w:szCs w:val="24"/>
        </w:rPr>
        <w:t>In Conclusion</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cs="Georgia"/>
          <w:color w:val="333333"/>
          <w:lang w:val="en"/>
        </w:rPr>
      </w:pPr>
      <w:bookmarkStart w:id="580" w:name="coopermacro-ch04_s05_p01"/>
      <w:bookmarkEnd w:id="580"/>
      <w:r>
        <w:rPr>
          <w:rFonts w:ascii="Georgia" w:hAnsi="Georgia" w:cs="Georgia"/>
          <w:color w:val="333333"/>
          <w:lang w:val="en"/>
        </w:rPr>
        <w:t>The supply-and-demand framework is almost certainly the most powerful model in the economist’s toolkit. Armed with an understanding of this framework, you can make sense of much economic news, and you can make intelligent pred</w:t>
      </w:r>
      <w:r>
        <w:rPr>
          <w:rFonts w:ascii="Georgia" w:hAnsi="Georgia" w:cs="Georgia"/>
          <w:color w:val="333333"/>
          <w:lang w:val="en"/>
        </w:rPr>
        <w:t>ictions about future changes in prices.</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cs="Georgia"/>
          <w:color w:val="333333"/>
          <w:lang w:val="en"/>
        </w:rPr>
      </w:pPr>
      <w:bookmarkStart w:id="581" w:name="coopermacro-ch04_s05_p02"/>
      <w:bookmarkEnd w:id="581"/>
      <w:r>
        <w:rPr>
          <w:rFonts w:ascii="Georgia" w:hAnsi="Georgia" w:cs="Georgia"/>
          <w:color w:val="333333"/>
          <w:lang w:val="en"/>
        </w:rPr>
        <w:t>A true understanding of this framework is more than just an ability to shift curves around, however. It is an understanding of how markets and prices are one of the main ways in which the world is interlinked. Marke</w:t>
      </w:r>
      <w:r>
        <w:rPr>
          <w:rFonts w:ascii="Georgia" w:hAnsi="Georgia" w:cs="Georgia"/>
          <w:color w:val="333333"/>
          <w:lang w:val="en"/>
        </w:rPr>
        <w:t>ts are, quite simply, at the heart of economic life. Markets are the means by which suppliers and demanders of goods and services can meet and exchange their wares. Since exchange creates value—because it makes both buyers and sellers better off—markets ar</w:t>
      </w:r>
      <w:r>
        <w:rPr>
          <w:rFonts w:ascii="Georgia" w:hAnsi="Georgia" w:cs="Georgia"/>
          <w:color w:val="333333"/>
          <w:lang w:val="en"/>
        </w:rPr>
        <w:t>e the means by which our economy can prosper. Markets are the means by which economic activity is coordinated in our economy, allowing us to specialize in what we do best and to buy other goods and services.</w:t>
      </w:r>
    </w:p>
    <w:p w:rsidR="00000000" w:rsidRDefault="0060168B">
      <w:pPr>
        <w:pStyle w:val="BodyText"/>
        <w:widowControl/>
        <w:spacing w:after="0" w:line="203" w:lineRule="atLeast"/>
        <w:rPr>
          <w:rFonts w:ascii="Georgia" w:hAnsi="Georgia" w:cs="Georgia"/>
          <w:color w:val="333333"/>
          <w:lang w:val="en"/>
        </w:rPr>
      </w:pPr>
    </w:p>
    <w:p w:rsidR="00000000" w:rsidRDefault="0060168B">
      <w:pPr>
        <w:pStyle w:val="BodyText"/>
        <w:widowControl/>
        <w:spacing w:after="0" w:line="203" w:lineRule="atLeast"/>
        <w:rPr>
          <w:rFonts w:ascii="Georgia" w:hAnsi="Georgia" w:cs="Georgia"/>
          <w:color w:val="333333"/>
          <w:lang w:val="en"/>
        </w:rPr>
      </w:pPr>
      <w:bookmarkStart w:id="582" w:name="coopermacro-ch04_s05_p03"/>
      <w:bookmarkEnd w:id="582"/>
      <w:r>
        <w:rPr>
          <w:rFonts w:ascii="Georgia" w:hAnsi="Georgia" w:cs="Georgia"/>
          <w:color w:val="333333"/>
          <w:lang w:val="en"/>
        </w:rPr>
        <w:lastRenderedPageBreak/>
        <w:t>Economists regularly point to these features of</w:t>
      </w:r>
      <w:r>
        <w:rPr>
          <w:rFonts w:ascii="Georgia" w:hAnsi="Georgia" w:cs="Georgia"/>
          <w:color w:val="333333"/>
          <w:lang w:val="en"/>
        </w:rPr>
        <w:t xml:space="preserve"> markets, but this should not blind us to the fact that markets can go wrong. There are many ways in which market outcomes may not be the most desirable or efficient, as the global financial crisis revealed. In the remainder of this book, we look in consid</w:t>
      </w:r>
      <w:r>
        <w:rPr>
          <w:rFonts w:ascii="Georgia" w:hAnsi="Georgia" w:cs="Georgia"/>
          <w:color w:val="333333"/>
          <w:lang w:val="en"/>
        </w:rPr>
        <w:t>erable detail at all the ways that markets can fail us as well as help us.</w:t>
      </w:r>
    </w:p>
    <w:p w:rsidR="00000000" w:rsidRDefault="0060168B">
      <w:pPr>
        <w:pStyle w:val="BodyText"/>
        <w:widowControl/>
        <w:spacing w:after="0" w:line="203" w:lineRule="atLeast"/>
        <w:rPr>
          <w:rFonts w:ascii="Georgia" w:hAnsi="Georgia" w:cs="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rPr>
          <w:rFonts w:ascii="Georgia" w:hAnsi="Georgia"/>
          <w:sz w:val="24"/>
          <w:szCs w:val="24"/>
        </w:rPr>
      </w:pPr>
      <w:r>
        <w:rPr>
          <w:rFonts w:ascii="Georgia" w:eastAsia="Calibri2" w:hAnsi="Georgia" w:cs="Calibri2"/>
          <w:color w:val="555555"/>
          <w:sz w:val="24"/>
          <w:szCs w:val="24"/>
          <w:lang w:val="en" w:eastAsia="en" w:bidi="en"/>
        </w:rPr>
        <w:lastRenderedPageBreak/>
        <w:t>Key Links</w:t>
      </w:r>
    </w:p>
    <w:p w:rsidR="00000000" w:rsidRDefault="0060168B">
      <w:pPr>
        <w:pStyle w:val="BodyText"/>
        <w:widowControl/>
        <w:spacing w:after="0" w:line="203" w:lineRule="atLeast"/>
        <w:ind w:left="360"/>
        <w:rPr>
          <w:rFonts w:ascii="Georgia" w:hAnsi="Georgia"/>
        </w:rPr>
      </w:pPr>
    </w:p>
    <w:p w:rsidR="00000000" w:rsidRDefault="0060168B" w:rsidP="0060168B">
      <w:pPr>
        <w:pStyle w:val="BodyText"/>
        <w:widowControl/>
        <w:numPr>
          <w:ilvl w:val="0"/>
          <w:numId w:val="68"/>
        </w:numPr>
        <w:tabs>
          <w:tab w:val="left" w:pos="0"/>
        </w:tabs>
        <w:spacing w:after="0" w:line="203" w:lineRule="atLeast"/>
        <w:rPr>
          <w:rFonts w:ascii="Georgia" w:hAnsi="Georgia" w:cs="Georgia"/>
          <w:color w:val="333333"/>
          <w:lang w:val="en"/>
        </w:rPr>
      </w:pPr>
      <w:bookmarkStart w:id="583" w:name="coopermacro-ch04_s05_l01"/>
      <w:bookmarkEnd w:id="583"/>
      <w:r>
        <w:rPr>
          <w:rFonts w:ascii="Georgia" w:hAnsi="Georgia" w:cs="Georgia"/>
          <w:color w:val="333333"/>
          <w:lang w:val="en"/>
        </w:rPr>
        <w:t>International Monetary Fund (IMF):</w:t>
      </w:r>
      <w:r>
        <w:rPr>
          <w:rFonts w:ascii="Georgia" w:hAnsi="Georgia"/>
        </w:rPr>
        <w:t>www.imf.org/external/pubs/ft/weo/2008/01/pdf/c3.pdf</w:t>
      </w:r>
    </w:p>
    <w:p w:rsidR="00000000" w:rsidRDefault="0060168B" w:rsidP="0060168B">
      <w:pPr>
        <w:pStyle w:val="BodyText"/>
        <w:widowControl/>
        <w:numPr>
          <w:ilvl w:val="0"/>
          <w:numId w:val="68"/>
        </w:numPr>
        <w:tabs>
          <w:tab w:val="left" w:pos="0"/>
        </w:tabs>
        <w:spacing w:after="0" w:line="203" w:lineRule="atLeast"/>
        <w:rPr>
          <w:rFonts w:ascii="Georgia" w:hAnsi="Georgia" w:cs="Georgia"/>
          <w:color w:val="333333"/>
          <w:lang w:val="en"/>
        </w:rPr>
      </w:pPr>
      <w:r>
        <w:rPr>
          <w:rFonts w:ascii="Georgia" w:hAnsi="Georgia" w:cs="Georgia"/>
          <w:color w:val="333333"/>
          <w:lang w:val="en"/>
        </w:rPr>
        <w:t>IMF video on its response to the crisis: </w:t>
      </w:r>
      <w:hyperlink r:id="rId132" w:history="1">
        <w:r>
          <w:rPr>
            <w:rStyle w:val="Hyperlink"/>
            <w:rFonts w:ascii="Georgia" w:hAnsi="Georgia"/>
          </w:rPr>
          <w:t>http://www.youtube.com/watch?v=f0z6nWQfvuA&amp;feature=channel_page</w:t>
        </w:r>
      </w:hyperlink>
    </w:p>
    <w:p w:rsidR="00000000" w:rsidRDefault="0060168B" w:rsidP="0060168B">
      <w:pPr>
        <w:pStyle w:val="BodyText"/>
        <w:widowControl/>
        <w:numPr>
          <w:ilvl w:val="0"/>
          <w:numId w:val="68"/>
        </w:numPr>
        <w:tabs>
          <w:tab w:val="left" w:pos="0"/>
        </w:tabs>
        <w:spacing w:after="0" w:line="203" w:lineRule="atLeast"/>
        <w:rPr>
          <w:rFonts w:ascii="Georgia" w:hAnsi="Georgia" w:cs="Georgia"/>
          <w:color w:val="333333"/>
          <w:lang w:val="en"/>
        </w:rPr>
      </w:pPr>
      <w:r>
        <w:rPr>
          <w:rFonts w:ascii="Georgia" w:hAnsi="Georgia" w:cs="Georgia"/>
          <w:color w:val="333333"/>
          <w:lang w:val="en"/>
        </w:rPr>
        <w:t>Federal Reserve Bank of San Francisco:</w:t>
      </w:r>
      <w:hyperlink r:id="rId133" w:history="1">
        <w:r>
          <w:rPr>
            <w:rStyle w:val="Hyperlink"/>
            <w:rFonts w:ascii="Georgia" w:hAnsi="Georgia"/>
          </w:rPr>
          <w:t>http://www.frbsf.org/publications/economics/letter/2008/el2008-21.html</w:t>
        </w:r>
      </w:hyperlink>
    </w:p>
    <w:p w:rsidR="00000000" w:rsidRDefault="0060168B" w:rsidP="0060168B">
      <w:pPr>
        <w:pStyle w:val="BodyText"/>
        <w:widowControl/>
        <w:numPr>
          <w:ilvl w:val="0"/>
          <w:numId w:val="68"/>
        </w:numPr>
        <w:tabs>
          <w:tab w:val="left" w:pos="0"/>
        </w:tabs>
        <w:spacing w:after="0" w:line="203" w:lineRule="atLeast"/>
        <w:rPr>
          <w:rFonts w:ascii="Georgia" w:hAnsi="Georgia"/>
        </w:rPr>
      </w:pPr>
      <w:r>
        <w:rPr>
          <w:rFonts w:ascii="Georgia" w:hAnsi="Georgia" w:cs="Georgia"/>
          <w:color w:val="333333"/>
          <w:lang w:val="en"/>
        </w:rPr>
        <w:t>New York University Stern blog on the financial crisis:</w:t>
      </w:r>
      <w:hyperlink r:id="rId134" w:history="1">
        <w:r>
          <w:rPr>
            <w:rStyle w:val="Hyperlink"/>
            <w:rFonts w:ascii="Georgia" w:hAnsi="Georgia"/>
          </w:rPr>
          <w:t>http://sternfinance.blogspot.com/search/label</w:t>
        </w:r>
        <w:r>
          <w:rPr>
            <w:rStyle w:val="Hyperlink"/>
            <w:rFonts w:ascii="Georgia" w:hAnsi="Georgia"/>
          </w:rPr>
          <w:t>/overview/</w:t>
        </w:r>
      </w:hyperlink>
    </w:p>
    <w:p w:rsidR="00000000" w:rsidRDefault="0060168B">
      <w:pPr>
        <w:pStyle w:val="BodyText"/>
        <w:widowControl/>
        <w:spacing w:after="0" w:line="203" w:lineRule="atLeast"/>
        <w:ind w:left="36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08629A"/>
        <w:spacing w:before="0" w:after="113" w:line="203" w:lineRule="atLeast"/>
        <w:jc w:val="center"/>
        <w:rPr>
          <w:rFonts w:ascii="Georgia" w:hAnsi="Georgia"/>
          <w:sz w:val="24"/>
          <w:szCs w:val="24"/>
        </w:rPr>
      </w:pPr>
      <w:r>
        <w:rPr>
          <w:rFonts w:ascii="Georgia" w:eastAsia="Calibri2" w:hAnsi="Georgia" w:cs="Calibri2"/>
          <w:b w:val="0"/>
          <w:bCs w:val="0"/>
          <w:color w:val="555555"/>
          <w:sz w:val="24"/>
          <w:szCs w:val="24"/>
          <w:lang w:val="en" w:eastAsia="en" w:bidi="en"/>
        </w:rPr>
        <w:lastRenderedPageBreak/>
        <w:t>EXERCISES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69"/>
        </w:numPr>
        <w:tabs>
          <w:tab w:val="left" w:pos="0"/>
        </w:tabs>
        <w:spacing w:after="0" w:line="203" w:lineRule="atLeast"/>
        <w:ind w:right="281"/>
        <w:rPr>
          <w:rFonts w:ascii="Georgia" w:hAnsi="Georgia" w:cs="Calibri2"/>
          <w:color w:val="333333"/>
          <w:lang w:val="en"/>
        </w:rPr>
      </w:pPr>
      <w:bookmarkStart w:id="584" w:name="coopermacro-ch04_s05_l02"/>
      <w:bookmarkEnd w:id="584"/>
      <w:r>
        <w:rPr>
          <w:rFonts w:ascii="Georgia" w:hAnsi="Georgia" w:cs="Calibri2"/>
          <w:color w:val="333333"/>
          <w:lang w:val="en"/>
        </w:rPr>
        <w:t>What would the impact be on the market demand curve for new homes if there were an increase in the price of old homes?</w:t>
      </w:r>
    </w:p>
    <w:p w:rsidR="00000000" w:rsidRDefault="0060168B" w:rsidP="0060168B">
      <w:pPr>
        <w:pStyle w:val="BodyText"/>
        <w:widowControl/>
        <w:numPr>
          <w:ilvl w:val="0"/>
          <w:numId w:val="69"/>
        </w:numPr>
        <w:tabs>
          <w:tab w:val="left" w:pos="0"/>
        </w:tabs>
        <w:spacing w:after="0" w:line="203" w:lineRule="atLeast"/>
        <w:ind w:right="281"/>
        <w:rPr>
          <w:rFonts w:ascii="Georgia" w:hAnsi="Georgia" w:cs="Calibri2"/>
          <w:color w:val="333333"/>
          <w:lang w:val="en"/>
        </w:rPr>
      </w:pPr>
      <w:r>
        <w:rPr>
          <w:rFonts w:ascii="Georgia" w:hAnsi="Georgia" w:cs="Calibri2"/>
          <w:color w:val="333333"/>
          <w:lang w:val="en"/>
        </w:rPr>
        <w:t>Name two factors that cause market demand curves to shift outward.</w:t>
      </w:r>
    </w:p>
    <w:p w:rsidR="00000000" w:rsidRDefault="0060168B" w:rsidP="0060168B">
      <w:pPr>
        <w:pStyle w:val="BodyText"/>
        <w:widowControl/>
        <w:numPr>
          <w:ilvl w:val="0"/>
          <w:numId w:val="69"/>
        </w:numPr>
        <w:tabs>
          <w:tab w:val="left" w:pos="0"/>
        </w:tabs>
        <w:spacing w:before="113" w:after="0" w:line="203" w:lineRule="atLeast"/>
        <w:ind w:right="562"/>
        <w:rPr>
          <w:rFonts w:ascii="Georgia" w:hAnsi="Georgia" w:cs="Calibri2"/>
          <w:color w:val="333333"/>
          <w:lang w:val="en"/>
        </w:rPr>
      </w:pPr>
      <w:r>
        <w:rPr>
          <w:rFonts w:ascii="Georgia" w:hAnsi="Georgia" w:cs="Calibri2"/>
          <w:color w:val="333333"/>
          <w:lang w:val="en"/>
        </w:rPr>
        <w:t>Fill in the blanks in the following table. What can you say about the missing price in the table?</w:t>
      </w:r>
    </w:p>
    <w:p w:rsidR="00000000" w:rsidRDefault="0060168B">
      <w:pPr>
        <w:pStyle w:val="BodyText"/>
        <w:widowControl/>
        <w:spacing w:before="113" w:after="0" w:line="203" w:lineRule="atLeast"/>
        <w:ind w:left="585" w:right="562"/>
        <w:rPr>
          <w:rFonts w:ascii="Georgia" w:hAnsi="Georgia" w:cs="Calibri2"/>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08629A"/>
        <w:spacing w:after="0" w:line="203" w:lineRule="atLeast"/>
        <w:ind w:left="810" w:right="562"/>
        <w:jc w:val="center"/>
        <w:rPr>
          <w:rFonts w:ascii="Georgia" w:hAnsi="Georgia" w:cs="Calibri2"/>
          <w:b/>
          <w:bCs/>
          <w:color w:val="FFFFFF"/>
        </w:rPr>
      </w:pPr>
    </w:p>
    <w:p w:rsidR="00000000" w:rsidRDefault="0060168B">
      <w:pPr>
        <w:pStyle w:val="BodyText"/>
        <w:widowControl/>
        <w:shd w:val="clear" w:color="auto" w:fill="08629A"/>
        <w:spacing w:after="0" w:line="203" w:lineRule="atLeast"/>
        <w:ind w:left="810" w:right="562"/>
        <w:jc w:val="center"/>
        <w:rPr>
          <w:rFonts w:ascii="Georgia" w:hAnsi="Georgia" w:cs="Calibri2"/>
          <w:b/>
          <w:bCs/>
          <w:color w:val="FFFFFF"/>
        </w:rPr>
      </w:pPr>
      <w:r>
        <w:rPr>
          <w:rFonts w:ascii="Georgia" w:hAnsi="Georgia" w:cs="Calibri2"/>
          <w:b/>
          <w:bCs/>
          <w:color w:val="FFFFFF"/>
        </w:rPr>
        <w:t>TABLE 4.2 INDIVIDUAL AND MARKET DEMAND</w:t>
      </w:r>
    </w:p>
    <w:p w:rsidR="00000000" w:rsidRDefault="0060168B">
      <w:pPr>
        <w:pStyle w:val="BodyText"/>
        <w:widowControl/>
        <w:shd w:val="clear" w:color="auto" w:fill="08629A"/>
        <w:spacing w:after="0" w:line="203" w:lineRule="atLeast"/>
        <w:ind w:left="810" w:right="562"/>
        <w:jc w:val="center"/>
        <w:rPr>
          <w:rFonts w:ascii="Georgia" w:hAnsi="Georgia" w:cs="Calibri2"/>
          <w:b/>
          <w:bCs/>
          <w:color w:val="FFFFFF"/>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ind w:right="281"/>
        <w:rPr>
          <w:rFonts w:ascii="Georgia" w:hAnsi="Georgia" w:cs="Calibri2"/>
          <w:color w:val="333333"/>
        </w:rPr>
      </w:pPr>
    </w:p>
    <w:p w:rsidR="00000000" w:rsidRDefault="0060168B">
      <w:pPr>
        <w:pStyle w:val="BodyText"/>
        <w:widowControl/>
        <w:spacing w:after="0" w:line="203" w:lineRule="atLeast"/>
        <w:ind w:right="281"/>
        <w:jc w:val="center"/>
        <w:rPr>
          <w:rFonts w:ascii="Georgia" w:hAnsi="Georgia" w:cs="Calibri"/>
          <w:b/>
          <w:color w:val="F48800"/>
        </w:rPr>
      </w:pPr>
      <w:r>
        <w:rPr>
          <w:rFonts w:ascii="Georgia" w:eastAsia="Calibri2" w:hAnsi="Georgia" w:cs="Calibri2"/>
          <w:color w:val="333333"/>
          <w:lang w:val="en" w:eastAsia="en" w:bidi="en"/>
        </w:rPr>
        <w:tab/>
      </w:r>
    </w:p>
    <w:tbl>
      <w:tblPr>
        <w:tblW w:w="0" w:type="auto"/>
        <w:tblInd w:w="1193" w:type="dxa"/>
        <w:tblCellMar>
          <w:top w:w="55" w:type="dxa"/>
          <w:left w:w="55" w:type="dxa"/>
          <w:bottom w:w="55" w:type="dxa"/>
          <w:right w:w="55" w:type="dxa"/>
        </w:tblCellMar>
        <w:tblLook w:val="04A0" w:firstRow="1" w:lastRow="0" w:firstColumn="1" w:lastColumn="0" w:noHBand="0" w:noVBand="1"/>
      </w:tblPr>
      <w:tblGrid>
        <w:gridCol w:w="1644"/>
        <w:gridCol w:w="2115"/>
        <w:gridCol w:w="2273"/>
        <w:gridCol w:w="1622"/>
      </w:tblGrid>
      <w:tr w:rsidR="00000000">
        <w:tc>
          <w:tcPr>
            <w:tcW w:w="1586" w:type="dxa"/>
            <w:tcBorders>
              <w:top w:val="single" w:sz="2" w:space="0" w:color="000000"/>
              <w:left w:val="single" w:sz="2" w:space="0" w:color="000000"/>
              <w:bottom w:val="single" w:sz="2" w:space="0" w:color="000000"/>
              <w:right w:val="nil"/>
            </w:tcBorders>
            <w:hideMark/>
          </w:tcPr>
          <w:p w:rsidR="00000000" w:rsidRDefault="0060168B">
            <w:pPr>
              <w:pStyle w:val="TableContents"/>
              <w:rPr>
                <w:rFonts w:ascii="Georgia" w:hAnsi="Georgia" w:cs="Calibri"/>
                <w:b/>
                <w:color w:val="F48800"/>
              </w:rPr>
            </w:pPr>
            <w:r>
              <w:rPr>
                <w:rFonts w:ascii="Georgia" w:hAnsi="Georgia" w:cs="Calibri"/>
                <w:b/>
                <w:color w:val="F48800"/>
              </w:rPr>
              <w:t>Price of Chocolate Bar</w:t>
            </w:r>
          </w:p>
        </w:tc>
        <w:tc>
          <w:tcPr>
            <w:tcW w:w="2115" w:type="dxa"/>
            <w:tcBorders>
              <w:top w:val="single" w:sz="2" w:space="0" w:color="000000"/>
              <w:left w:val="single" w:sz="2" w:space="0" w:color="000000"/>
              <w:bottom w:val="single" w:sz="2" w:space="0" w:color="000000"/>
              <w:right w:val="nil"/>
            </w:tcBorders>
            <w:hideMark/>
          </w:tcPr>
          <w:p w:rsidR="00000000" w:rsidRDefault="0060168B">
            <w:pPr>
              <w:pStyle w:val="TableContents"/>
              <w:rPr>
                <w:rFonts w:ascii="Georgia" w:hAnsi="Georgia" w:cs="Calibri"/>
                <w:b/>
                <w:color w:val="F48800"/>
              </w:rPr>
            </w:pPr>
            <w:r>
              <w:rPr>
                <w:rFonts w:ascii="Georgia" w:hAnsi="Georgia" w:cs="Calibri"/>
                <w:b/>
                <w:color w:val="F48800"/>
              </w:rPr>
              <w:t>Household 1’s Demand</w:t>
            </w:r>
          </w:p>
        </w:tc>
        <w:tc>
          <w:tcPr>
            <w:tcW w:w="2273" w:type="dxa"/>
            <w:tcBorders>
              <w:top w:val="single" w:sz="2" w:space="0" w:color="000000"/>
              <w:left w:val="single" w:sz="2" w:space="0" w:color="000000"/>
              <w:bottom w:val="single" w:sz="2" w:space="0" w:color="000000"/>
              <w:right w:val="nil"/>
            </w:tcBorders>
            <w:hideMark/>
          </w:tcPr>
          <w:p w:rsidR="00000000" w:rsidRDefault="0060168B">
            <w:pPr>
              <w:pStyle w:val="TableContents"/>
              <w:rPr>
                <w:rFonts w:ascii="Georgia" w:hAnsi="Georgia" w:cs="Calibri"/>
                <w:b/>
                <w:color w:val="F48800"/>
              </w:rPr>
            </w:pPr>
            <w:r>
              <w:rPr>
                <w:rFonts w:ascii="Georgia" w:hAnsi="Georgia" w:cs="Calibri"/>
                <w:b/>
                <w:color w:val="F48800"/>
              </w:rPr>
              <w:t>Household 2’s Demand</w:t>
            </w:r>
          </w:p>
        </w:tc>
        <w:tc>
          <w:tcPr>
            <w:tcW w:w="1622"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b/>
                <w:color w:val="F48800"/>
              </w:rPr>
              <w:t xml:space="preserve">Market </w:t>
            </w:r>
            <w:r>
              <w:rPr>
                <w:rFonts w:ascii="Georgia" w:hAnsi="Georgia" w:cs="Calibri"/>
                <w:b/>
                <w:color w:val="F48800"/>
              </w:rPr>
              <w:t>Demand</w:t>
            </w:r>
          </w:p>
        </w:tc>
      </w:tr>
      <w:tr w:rsidR="00000000">
        <w:tc>
          <w:tcPr>
            <w:tcW w:w="1586"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w:t>
            </w:r>
          </w:p>
        </w:tc>
        <w:tc>
          <w:tcPr>
            <w:tcW w:w="2115"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7</w:t>
            </w:r>
          </w:p>
        </w:tc>
        <w:tc>
          <w:tcPr>
            <w:tcW w:w="2273" w:type="dxa"/>
            <w:tcBorders>
              <w:top w:val="nil"/>
              <w:left w:val="single" w:sz="2" w:space="0" w:color="000000"/>
              <w:bottom w:val="single" w:sz="2" w:space="0" w:color="000000"/>
              <w:right w:val="nil"/>
            </w:tcBorders>
          </w:tcPr>
          <w:p w:rsidR="00000000" w:rsidRDefault="0060168B">
            <w:pPr>
              <w:pStyle w:val="TableContents"/>
              <w:snapToGrid w:val="0"/>
              <w:rPr>
                <w:rFonts w:ascii="Georgia" w:hAnsi="Georgia" w:cs="Calibri"/>
              </w:rPr>
            </w:pPr>
          </w:p>
        </w:tc>
        <w:tc>
          <w:tcPr>
            <w:tcW w:w="162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22</w:t>
            </w:r>
          </w:p>
        </w:tc>
      </w:tr>
      <w:tr w:rsidR="00000000">
        <w:tc>
          <w:tcPr>
            <w:tcW w:w="1586"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w:t>
            </w:r>
          </w:p>
        </w:tc>
        <w:tc>
          <w:tcPr>
            <w:tcW w:w="2115" w:type="dxa"/>
            <w:tcBorders>
              <w:top w:val="nil"/>
              <w:left w:val="single" w:sz="2" w:space="0" w:color="000000"/>
              <w:bottom w:val="single" w:sz="2" w:space="0" w:color="000000"/>
              <w:right w:val="nil"/>
            </w:tcBorders>
          </w:tcPr>
          <w:p w:rsidR="00000000" w:rsidRDefault="0060168B">
            <w:pPr>
              <w:pStyle w:val="TableContents"/>
              <w:snapToGrid w:val="0"/>
              <w:rPr>
                <w:rFonts w:ascii="Georgia" w:hAnsi="Georgia" w:cs="Calibri"/>
              </w:rPr>
            </w:pPr>
          </w:p>
        </w:tc>
        <w:tc>
          <w:tcPr>
            <w:tcW w:w="2273"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11</w:t>
            </w:r>
          </w:p>
        </w:tc>
        <w:tc>
          <w:tcPr>
            <w:tcW w:w="162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16</w:t>
            </w:r>
          </w:p>
        </w:tc>
      </w:tr>
      <w:tr w:rsidR="00000000">
        <w:tc>
          <w:tcPr>
            <w:tcW w:w="1586"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10</w:t>
            </w:r>
          </w:p>
        </w:tc>
        <w:tc>
          <w:tcPr>
            <w:tcW w:w="2115"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.5</w:t>
            </w:r>
          </w:p>
        </w:tc>
        <w:tc>
          <w:tcPr>
            <w:tcW w:w="2273"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3</w:t>
            </w:r>
          </w:p>
        </w:tc>
        <w:tc>
          <w:tcPr>
            <w:tcW w:w="162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3.5</w:t>
            </w:r>
          </w:p>
        </w:tc>
      </w:tr>
      <w:tr w:rsidR="00000000">
        <w:tc>
          <w:tcPr>
            <w:tcW w:w="1586" w:type="dxa"/>
            <w:tcBorders>
              <w:top w:val="nil"/>
              <w:left w:val="single" w:sz="2" w:space="0" w:color="000000"/>
              <w:bottom w:val="single" w:sz="2" w:space="0" w:color="000000"/>
              <w:right w:val="nil"/>
            </w:tcBorders>
          </w:tcPr>
          <w:p w:rsidR="00000000" w:rsidRDefault="0060168B">
            <w:pPr>
              <w:pStyle w:val="TableContents"/>
              <w:snapToGrid w:val="0"/>
              <w:rPr>
                <w:rFonts w:ascii="Georgia" w:hAnsi="Georgia" w:cs="Calibri"/>
              </w:rPr>
            </w:pPr>
          </w:p>
        </w:tc>
        <w:tc>
          <w:tcPr>
            <w:tcW w:w="2115"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.75</w:t>
            </w:r>
          </w:p>
        </w:tc>
        <w:tc>
          <w:tcPr>
            <w:tcW w:w="2273"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4</w:t>
            </w:r>
          </w:p>
        </w:tc>
        <w:tc>
          <w:tcPr>
            <w:tcW w:w="162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cs="Calibri"/>
              </w:rPr>
              <w:t>4.75</w:t>
            </w:r>
          </w:p>
        </w:tc>
      </w:tr>
    </w:tbl>
    <w:p w:rsidR="00000000" w:rsidRDefault="0060168B">
      <w:pPr>
        <w:pStyle w:val="BodyText"/>
        <w:widowControl/>
        <w:spacing w:after="0" w:line="203" w:lineRule="atLeast"/>
        <w:ind w:right="281"/>
        <w:jc w:val="center"/>
        <w:rPr>
          <w:rFonts w:ascii="Georgia" w:hAnsi="Georgia"/>
        </w:rPr>
      </w:pPr>
    </w:p>
    <w:p w:rsidR="00000000" w:rsidRDefault="0060168B" w:rsidP="0060168B">
      <w:pPr>
        <w:pStyle w:val="BodyText"/>
        <w:widowControl/>
        <w:numPr>
          <w:ilvl w:val="0"/>
          <w:numId w:val="69"/>
        </w:numPr>
        <w:tabs>
          <w:tab w:val="left" w:pos="0"/>
        </w:tabs>
        <w:spacing w:after="0" w:line="203" w:lineRule="atLeast"/>
        <w:ind w:right="281"/>
        <w:rPr>
          <w:rFonts w:ascii="Georgia" w:hAnsi="Georgia" w:cs="Calibri2"/>
          <w:color w:val="333333"/>
          <w:lang w:val="en"/>
        </w:rPr>
      </w:pPr>
      <w:r>
        <w:rPr>
          <w:rFonts w:ascii="Georgia" w:eastAsia="Calibri2" w:hAnsi="Georgia" w:cs="Calibri2"/>
          <w:color w:val="333333"/>
          <w:lang w:val="en" w:eastAsia="en" w:bidi="en"/>
        </w:rPr>
        <w:t>If the income levels of all households increase, what happens to the individual demand curves? What happens to market demand?</w:t>
      </w:r>
    </w:p>
    <w:p w:rsidR="00000000" w:rsidRDefault="0060168B" w:rsidP="0060168B">
      <w:pPr>
        <w:pStyle w:val="BodyText"/>
        <w:widowControl/>
        <w:numPr>
          <w:ilvl w:val="0"/>
          <w:numId w:val="69"/>
        </w:numPr>
        <w:tabs>
          <w:tab w:val="left" w:pos="0"/>
        </w:tabs>
        <w:spacing w:after="0" w:line="203" w:lineRule="atLeast"/>
        <w:ind w:right="281"/>
        <w:rPr>
          <w:rFonts w:ascii="Georgia" w:hAnsi="Georgia" w:cs="Calibri2"/>
          <w:color w:val="333333"/>
          <w:lang w:val="en"/>
        </w:rPr>
      </w:pPr>
      <w:r>
        <w:rPr>
          <w:rFonts w:ascii="Georgia" w:hAnsi="Georgia" w:cs="Calibri2"/>
          <w:color w:val="333333"/>
          <w:lang w:val="en"/>
        </w:rPr>
        <w:t xml:space="preserve">Suppose the price of coffee increases. </w:t>
      </w:r>
      <w:r>
        <w:rPr>
          <w:rFonts w:ascii="Georgia" w:hAnsi="Georgia" w:cs="Calibri2"/>
          <w:color w:val="333333"/>
          <w:lang w:val="en"/>
        </w:rPr>
        <w:t>Household 1 always eats a chocolate bar while drinking coffee. What will happen to Household 1’s demand for chocolate bars when the price of coffee increases? Household 2 has either coffee or a chocolate bar for dessert. What happens to Household 2’s deman</w:t>
      </w:r>
      <w:r>
        <w:rPr>
          <w:rFonts w:ascii="Georgia" w:hAnsi="Georgia" w:cs="Calibri2"/>
          <w:color w:val="333333"/>
          <w:lang w:val="en"/>
        </w:rPr>
        <w:t>d for chocolate bars when the price of coffee increases? What happens to the market demand for chocolate bars when the price of coffee increases?</w:t>
      </w:r>
    </w:p>
    <w:p w:rsidR="00000000" w:rsidRDefault="0060168B" w:rsidP="0060168B">
      <w:pPr>
        <w:pStyle w:val="BodyText"/>
        <w:widowControl/>
        <w:numPr>
          <w:ilvl w:val="0"/>
          <w:numId w:val="69"/>
        </w:numPr>
        <w:tabs>
          <w:tab w:val="left" w:pos="0"/>
        </w:tabs>
        <w:spacing w:after="0" w:line="203" w:lineRule="atLeast"/>
        <w:ind w:right="281"/>
        <w:rPr>
          <w:rFonts w:ascii="Georgia" w:hAnsi="Georgia" w:cs="Calibri2"/>
          <w:color w:val="333333"/>
          <w:lang w:val="en"/>
        </w:rPr>
      </w:pPr>
      <w:r>
        <w:rPr>
          <w:rFonts w:ascii="Georgia" w:hAnsi="Georgia" w:cs="Calibri2"/>
          <w:color w:val="333333"/>
          <w:lang w:val="en"/>
        </w:rPr>
        <w:lastRenderedPageBreak/>
        <w:t>(Advanced) In </w:t>
      </w:r>
      <w:r>
        <w:rPr>
          <w:rFonts w:ascii="Georgia" w:hAnsi="Georgia"/>
        </w:rPr>
        <w:t>Figure 4.3 "The Market Supply of Houses"</w:t>
      </w:r>
      <w:r>
        <w:rPr>
          <w:rFonts w:ascii="Georgia" w:hAnsi="Georgia" w:cs="Calibri2"/>
          <w:color w:val="333333"/>
          <w:lang w:val="en"/>
        </w:rPr>
        <w:t> we showed the market supply curve for new houses. Suppo</w:t>
      </w:r>
      <w:r>
        <w:rPr>
          <w:rFonts w:ascii="Georgia" w:hAnsi="Georgia" w:cs="Calibri2"/>
          <w:color w:val="333333"/>
          <w:lang w:val="en"/>
        </w:rPr>
        <w:t>se that a change in government regulations makes it easier for people to become qualified electricians. What will happen to the supply curve for houses?</w:t>
      </w:r>
    </w:p>
    <w:p w:rsidR="00000000" w:rsidRDefault="0060168B" w:rsidP="0060168B">
      <w:pPr>
        <w:pStyle w:val="BodyText"/>
        <w:widowControl/>
        <w:numPr>
          <w:ilvl w:val="0"/>
          <w:numId w:val="69"/>
        </w:numPr>
        <w:tabs>
          <w:tab w:val="left" w:pos="0"/>
        </w:tabs>
        <w:spacing w:after="0" w:line="203" w:lineRule="atLeast"/>
        <w:ind w:right="281"/>
        <w:rPr>
          <w:rFonts w:ascii="Georgia" w:hAnsi="Georgia" w:cs="Calibri2"/>
          <w:color w:val="333333"/>
          <w:lang w:val="en"/>
        </w:rPr>
      </w:pPr>
      <w:r>
        <w:rPr>
          <w:rFonts w:ascii="Georgia" w:hAnsi="Georgia" w:cs="Calibri2"/>
          <w:color w:val="333333"/>
          <w:lang w:val="en"/>
        </w:rPr>
        <w:t>We said that the equilibrium price and quantity in a market is always positive. More precisely, this is</w:t>
      </w:r>
      <w:r>
        <w:rPr>
          <w:rFonts w:ascii="Georgia" w:hAnsi="Georgia" w:cs="Calibri2"/>
          <w:color w:val="333333"/>
          <w:lang w:val="en"/>
        </w:rPr>
        <w:t xml:space="preserve"> true as long as the vertical intercept of the demand curve is bigger than the vertical intercept of the supply curve. If this is not the case, then the most that any buyer is willing to pay is less than the least any seller is willing to accept. Draw a ve</w:t>
      </w:r>
      <w:r>
        <w:rPr>
          <w:rFonts w:ascii="Georgia" w:hAnsi="Georgia" w:cs="Calibri2"/>
          <w:color w:val="333333"/>
          <w:lang w:val="en"/>
        </w:rPr>
        <w:t>rsion of </w:t>
      </w:r>
      <w:r>
        <w:rPr>
          <w:rFonts w:ascii="Georgia" w:hAnsi="Georgia"/>
        </w:rPr>
        <w:t>Figure 4.5 "Market Equilibrium"</w:t>
      </w:r>
      <w:r>
        <w:rPr>
          <w:rFonts w:ascii="Georgia" w:hAnsi="Georgia" w:cs="Calibri2"/>
          <w:color w:val="333333"/>
          <w:lang w:val="en"/>
        </w:rPr>
        <w:t> to illustrate this possibility. How much trade do you expect in this market?</w:t>
      </w:r>
    </w:p>
    <w:p w:rsidR="00000000" w:rsidRDefault="0060168B" w:rsidP="0060168B">
      <w:pPr>
        <w:pStyle w:val="BodyText"/>
        <w:widowControl/>
        <w:numPr>
          <w:ilvl w:val="0"/>
          <w:numId w:val="69"/>
        </w:numPr>
        <w:tabs>
          <w:tab w:val="left" w:pos="0"/>
        </w:tabs>
        <w:spacing w:after="0" w:line="203" w:lineRule="atLeast"/>
        <w:ind w:right="281"/>
        <w:rPr>
          <w:rFonts w:ascii="Georgia" w:hAnsi="Georgia" w:cs="Calibri2"/>
          <w:color w:val="333333"/>
          <w:lang w:val="en"/>
        </w:rPr>
      </w:pPr>
      <w:r>
        <w:rPr>
          <w:rFonts w:ascii="Georgia" w:hAnsi="Georgia" w:cs="Calibri2"/>
          <w:color w:val="333333"/>
          <w:lang w:val="en"/>
        </w:rPr>
        <w:t>Suppose that households become worried about losing their jobs and decide to save more. What happens in the credit market? Do you expect i</w:t>
      </w:r>
      <w:r>
        <w:rPr>
          <w:rFonts w:ascii="Georgia" w:hAnsi="Georgia" w:cs="Calibri2"/>
          <w:color w:val="333333"/>
          <w:lang w:val="en"/>
        </w:rPr>
        <w:t>nterest rates to increase or decrease?</w:t>
      </w:r>
    </w:p>
    <w:p w:rsidR="00000000" w:rsidRDefault="0060168B" w:rsidP="0060168B">
      <w:pPr>
        <w:pStyle w:val="BodyText"/>
        <w:widowControl/>
        <w:numPr>
          <w:ilvl w:val="0"/>
          <w:numId w:val="69"/>
        </w:numPr>
        <w:tabs>
          <w:tab w:val="left" w:pos="0"/>
        </w:tabs>
        <w:spacing w:after="0" w:line="203" w:lineRule="atLeast"/>
        <w:ind w:right="281"/>
        <w:rPr>
          <w:rFonts w:ascii="Georgia" w:hAnsi="Georgia" w:cs="Calibri2"/>
          <w:color w:val="333333"/>
          <w:lang w:val="en"/>
        </w:rPr>
      </w:pPr>
      <w:r>
        <w:rPr>
          <w:rFonts w:ascii="Georgia" w:hAnsi="Georgia" w:cs="Calibri2"/>
          <w:color w:val="333333"/>
          <w:lang w:val="en"/>
        </w:rPr>
        <w:t>When interest rates decrease, firms find it cheaper to borrow. What do you think happens to the demand for labor? What happens to the real wage?</w:t>
      </w:r>
    </w:p>
    <w:p w:rsidR="00000000" w:rsidRDefault="0060168B" w:rsidP="0060168B">
      <w:pPr>
        <w:pStyle w:val="BodyText"/>
        <w:widowControl/>
        <w:numPr>
          <w:ilvl w:val="0"/>
          <w:numId w:val="69"/>
        </w:numPr>
        <w:tabs>
          <w:tab w:val="left" w:pos="0"/>
        </w:tabs>
        <w:spacing w:before="113" w:after="0" w:line="203" w:lineRule="atLeast"/>
        <w:ind w:left="810" w:right="562"/>
        <w:rPr>
          <w:rFonts w:ascii="Georgia" w:hAnsi="Georgia" w:cs="Calibri2"/>
          <w:color w:val="333333"/>
          <w:lang w:val="en"/>
        </w:rPr>
      </w:pPr>
      <w:r>
        <w:rPr>
          <w:rFonts w:ascii="Georgia" w:hAnsi="Georgia" w:cs="Calibri2"/>
          <w:color w:val="333333"/>
          <w:lang w:val="en"/>
        </w:rPr>
        <w:t>What happens to the value of the US dollar if</w:t>
      </w:r>
    </w:p>
    <w:p w:rsidR="00000000" w:rsidRDefault="0060168B" w:rsidP="0060168B">
      <w:pPr>
        <w:pStyle w:val="BodyText"/>
        <w:widowControl/>
        <w:numPr>
          <w:ilvl w:val="1"/>
          <w:numId w:val="69"/>
        </w:numPr>
        <w:tabs>
          <w:tab w:val="left" w:pos="0"/>
        </w:tabs>
        <w:spacing w:after="0" w:line="203" w:lineRule="atLeast"/>
        <w:ind w:left="1316" w:right="562"/>
        <w:rPr>
          <w:rFonts w:ascii="Georgia" w:hAnsi="Georgia" w:cs="Calibri2"/>
          <w:color w:val="333333"/>
          <w:lang w:val="en"/>
        </w:rPr>
      </w:pPr>
      <w:bookmarkStart w:id="585" w:name="coopermacro-ch04_s05_l03"/>
      <w:bookmarkEnd w:id="585"/>
      <w:r>
        <w:rPr>
          <w:rFonts w:ascii="Georgia" w:hAnsi="Georgia" w:cs="Calibri2"/>
          <w:color w:val="333333"/>
          <w:lang w:val="en"/>
        </w:rPr>
        <w:t>foreign investors decide t</w:t>
      </w:r>
      <w:r>
        <w:rPr>
          <w:rFonts w:ascii="Georgia" w:hAnsi="Georgia" w:cs="Calibri2"/>
          <w:color w:val="333333"/>
          <w:lang w:val="en"/>
        </w:rPr>
        <w:t>hey want to buy more US assets.</w:t>
      </w:r>
    </w:p>
    <w:p w:rsidR="00000000" w:rsidRDefault="0060168B" w:rsidP="0060168B">
      <w:pPr>
        <w:pStyle w:val="BodyText"/>
        <w:widowControl/>
        <w:numPr>
          <w:ilvl w:val="1"/>
          <w:numId w:val="69"/>
        </w:numPr>
        <w:tabs>
          <w:tab w:val="left" w:pos="0"/>
        </w:tabs>
        <w:spacing w:after="0" w:line="203" w:lineRule="atLeast"/>
        <w:ind w:left="1316" w:right="562"/>
        <w:rPr>
          <w:rFonts w:ascii="Georgia" w:hAnsi="Georgia" w:cs="Calibri2"/>
          <w:color w:val="333333"/>
          <w:lang w:val="en"/>
        </w:rPr>
      </w:pPr>
      <w:r>
        <w:rPr>
          <w:rFonts w:ascii="Georgia" w:hAnsi="Georgia" w:cs="Calibri2"/>
          <w:color w:val="333333"/>
          <w:lang w:val="en"/>
        </w:rPr>
        <w:t>there is a recession in other countries that buy goods produced in the United States.</w:t>
      </w:r>
    </w:p>
    <w:p w:rsidR="00000000" w:rsidRDefault="0060168B" w:rsidP="0060168B">
      <w:pPr>
        <w:pStyle w:val="BodyText"/>
        <w:widowControl/>
        <w:numPr>
          <w:ilvl w:val="0"/>
          <w:numId w:val="69"/>
        </w:numPr>
        <w:tabs>
          <w:tab w:val="left" w:pos="0"/>
        </w:tabs>
        <w:spacing w:after="0" w:line="203" w:lineRule="atLeast"/>
        <w:ind w:right="281"/>
        <w:rPr>
          <w:rFonts w:ascii="Georgia" w:hAnsi="Georgia" w:cs="Calibri2"/>
          <w:color w:val="333333"/>
          <w:lang w:val="en"/>
        </w:rPr>
      </w:pPr>
      <w:r>
        <w:rPr>
          <w:rFonts w:ascii="Georgia" w:hAnsi="Georgia" w:cs="Calibri2"/>
          <w:color w:val="333333"/>
          <w:lang w:val="en"/>
        </w:rPr>
        <w:t>What do you think will be the effect on the markets for used homes and apartments if there is a reduction in expected capital gains from o</w:t>
      </w:r>
      <w:r>
        <w:rPr>
          <w:rFonts w:ascii="Georgia" w:hAnsi="Georgia" w:cs="Calibri2"/>
          <w:color w:val="333333"/>
          <w:lang w:val="en"/>
        </w:rPr>
        <w:t>wning a new home? The shift in the supply curve came from an increase in the cost of credit. Where might the increase in the cost of credit come from?</w:t>
      </w:r>
    </w:p>
    <w:p w:rsidR="00000000" w:rsidRDefault="0060168B" w:rsidP="0060168B">
      <w:pPr>
        <w:pStyle w:val="BodyText"/>
        <w:widowControl/>
        <w:numPr>
          <w:ilvl w:val="0"/>
          <w:numId w:val="69"/>
        </w:numPr>
        <w:tabs>
          <w:tab w:val="left" w:pos="0"/>
        </w:tabs>
        <w:spacing w:after="0" w:line="203" w:lineRule="atLeast"/>
        <w:ind w:right="281"/>
        <w:rPr>
          <w:rFonts w:ascii="Georgia" w:hAnsi="Georgia" w:cs="Calibri2"/>
          <w:color w:val="333333"/>
          <w:lang w:val="en"/>
        </w:rPr>
      </w:pPr>
      <w:r>
        <w:rPr>
          <w:rFonts w:ascii="Georgia" w:hAnsi="Georgia" w:cs="Calibri2"/>
          <w:color w:val="333333"/>
          <w:lang w:val="en"/>
        </w:rPr>
        <w:t>Think about your hometown as an economy. What does it import (i.e., what goods and services does it purch</w:t>
      </w:r>
      <w:r>
        <w:rPr>
          <w:rFonts w:ascii="Georgia" w:hAnsi="Georgia" w:cs="Calibri2"/>
          <w:color w:val="333333"/>
          <w:lang w:val="en"/>
        </w:rPr>
        <w:t>ase from outside the town)? What does it export (i.e., what goods and services are produced in the town and sold outside it)? What about the street you live on—what are its imports and exports?</w:t>
      </w:r>
    </w:p>
    <w:p w:rsidR="00000000" w:rsidRDefault="0060168B" w:rsidP="0060168B">
      <w:pPr>
        <w:pStyle w:val="BodyText"/>
        <w:widowControl/>
        <w:numPr>
          <w:ilvl w:val="0"/>
          <w:numId w:val="69"/>
        </w:numPr>
        <w:tabs>
          <w:tab w:val="left" w:pos="0"/>
        </w:tabs>
        <w:spacing w:after="0" w:line="203" w:lineRule="atLeast"/>
        <w:ind w:right="281"/>
        <w:rPr>
          <w:rFonts w:ascii="Georgia" w:hAnsi="Georgia" w:cs="Calibri2"/>
          <w:color w:val="333333"/>
          <w:lang w:val="en"/>
        </w:rPr>
      </w:pPr>
      <w:r>
        <w:rPr>
          <w:rFonts w:ascii="Georgia" w:hAnsi="Georgia" w:cs="Calibri2"/>
          <w:color w:val="333333"/>
          <w:lang w:val="en"/>
        </w:rPr>
        <w:t>Using supply and demand, explain how an increase in Chinese de</w:t>
      </w:r>
      <w:r>
        <w:rPr>
          <w:rFonts w:ascii="Georgia" w:hAnsi="Georgia" w:cs="Calibri2"/>
          <w:color w:val="333333"/>
          <w:lang w:val="en"/>
        </w:rPr>
        <w:t>mand for Australian butter might be one of the factors causing the Australian dollar to appreciate. How might this affect the labor markets in Australia?</w:t>
      </w:r>
    </w:p>
    <w:p w:rsidR="00000000" w:rsidRDefault="0060168B" w:rsidP="0060168B">
      <w:pPr>
        <w:pStyle w:val="BodyText"/>
        <w:widowControl/>
        <w:numPr>
          <w:ilvl w:val="0"/>
          <w:numId w:val="69"/>
        </w:numPr>
        <w:tabs>
          <w:tab w:val="left" w:pos="0"/>
        </w:tabs>
        <w:spacing w:after="0" w:line="203" w:lineRule="atLeast"/>
        <w:ind w:right="281"/>
        <w:rPr>
          <w:rFonts w:ascii="Georgia" w:hAnsi="Georgia" w:cs="Calibri2"/>
          <w:b/>
          <w:bCs/>
          <w:color w:val="333333"/>
          <w:lang w:val="en"/>
        </w:rPr>
      </w:pPr>
      <w:r>
        <w:rPr>
          <w:rFonts w:ascii="Georgia" w:hAnsi="Georgia" w:cs="Calibri2"/>
          <w:color w:val="333333"/>
          <w:lang w:val="en"/>
        </w:rPr>
        <w:t>If oil prices increase, what will this do to the demand for apartments and houses in warm climates? Wh</w:t>
      </w:r>
      <w:r>
        <w:rPr>
          <w:rFonts w:ascii="Georgia" w:hAnsi="Georgia" w:cs="Calibri2"/>
          <w:color w:val="333333"/>
          <w:lang w:val="en"/>
        </w:rPr>
        <w:t>at will happen to housing prices in cold climates? Use supply and demand to illustrate.</w:t>
      </w:r>
    </w:p>
    <w:p w:rsidR="00000000" w:rsidRDefault="0060168B">
      <w:pPr>
        <w:pStyle w:val="BodyText"/>
        <w:widowControl/>
        <w:spacing w:before="113" w:after="0" w:line="203" w:lineRule="atLeast"/>
        <w:ind w:left="225" w:right="281"/>
        <w:rPr>
          <w:rFonts w:ascii="Georgia" w:hAnsi="Georgia" w:cs="Calibri2"/>
          <w:b/>
          <w:bCs/>
          <w:color w:val="333333"/>
          <w:lang w:val="en"/>
        </w:rPr>
      </w:pPr>
    </w:p>
    <w:p w:rsidR="00000000" w:rsidRDefault="0060168B">
      <w:pPr>
        <w:pStyle w:val="BodyText"/>
        <w:widowControl/>
        <w:spacing w:before="113" w:after="0" w:line="203" w:lineRule="atLeast"/>
        <w:ind w:left="225" w:right="281"/>
        <w:rPr>
          <w:rFonts w:ascii="Georgia" w:hAnsi="Georgia"/>
        </w:rPr>
      </w:pPr>
      <w:r>
        <w:rPr>
          <w:rFonts w:ascii="Georgia" w:hAnsi="Georgia" w:cs="Calibri2"/>
          <w:color w:val="333333"/>
          <w:lang w:val="en"/>
        </w:rPr>
        <w:t>Economics Detective</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70"/>
        </w:numPr>
        <w:tabs>
          <w:tab w:val="left" w:pos="0"/>
        </w:tabs>
        <w:spacing w:after="0" w:line="203" w:lineRule="atLeast"/>
        <w:ind w:right="281"/>
        <w:rPr>
          <w:rFonts w:ascii="Georgia" w:hAnsi="Georgia" w:cs="Calibri2"/>
          <w:color w:val="333333"/>
          <w:lang w:val="en"/>
        </w:rPr>
      </w:pPr>
      <w:bookmarkStart w:id="586" w:name="coopermacro-ch04_s05_l04"/>
      <w:bookmarkEnd w:id="586"/>
      <w:r>
        <w:rPr>
          <w:rFonts w:ascii="Georgia" w:hAnsi="Georgia" w:cs="Calibri2"/>
          <w:color w:val="333333"/>
          <w:lang w:val="en"/>
        </w:rPr>
        <w:t xml:space="preserve">Find three news articles that discuss the financial crisis. Which markets are discussed in </w:t>
      </w:r>
      <w:r>
        <w:rPr>
          <w:rFonts w:ascii="Georgia" w:hAnsi="Georgia" w:cs="Calibri2"/>
          <w:color w:val="333333"/>
          <w:lang w:val="en"/>
        </w:rPr>
        <w:t>these articles? Can you use a supply-and-demand picture to help you make sense of anything that is discussed in the articles you find?</w:t>
      </w:r>
    </w:p>
    <w:p w:rsidR="00000000" w:rsidRDefault="0060168B" w:rsidP="0060168B">
      <w:pPr>
        <w:pStyle w:val="BodyText"/>
        <w:widowControl/>
        <w:numPr>
          <w:ilvl w:val="0"/>
          <w:numId w:val="70"/>
        </w:numPr>
        <w:tabs>
          <w:tab w:val="left" w:pos="0"/>
        </w:tabs>
        <w:spacing w:after="0" w:line="203" w:lineRule="atLeast"/>
        <w:ind w:right="281"/>
        <w:rPr>
          <w:rFonts w:ascii="Georgia" w:hAnsi="Georgia" w:cs="Calibri2"/>
          <w:color w:val="333333"/>
          <w:lang w:val="en"/>
        </w:rPr>
      </w:pPr>
      <w:r>
        <w:rPr>
          <w:rFonts w:ascii="Georgia" w:hAnsi="Georgia" w:cs="Calibri2"/>
          <w:color w:val="333333"/>
          <w:lang w:val="en"/>
        </w:rPr>
        <w:t>Find one example of another country where there was a major decrease in housing prices, as in the United States and Engla</w:t>
      </w:r>
      <w:r>
        <w:rPr>
          <w:rFonts w:ascii="Georgia" w:hAnsi="Georgia" w:cs="Calibri2"/>
          <w:color w:val="333333"/>
          <w:lang w:val="en"/>
        </w:rPr>
        <w:t>nd. Find another country where housing prices did not seem to be affected.</w:t>
      </w:r>
    </w:p>
    <w:p w:rsidR="00000000" w:rsidRDefault="0060168B">
      <w:pPr>
        <w:pStyle w:val="BodyText"/>
        <w:widowControl/>
        <w:spacing w:before="113" w:after="0" w:line="203" w:lineRule="atLeast"/>
        <w:ind w:left="225" w:right="281"/>
        <w:rPr>
          <w:rFonts w:ascii="Georgia" w:hAnsi="Georgia" w:cs="Calibri2"/>
          <w:color w:val="333333"/>
          <w:lang w:val="en"/>
        </w:rPr>
      </w:pPr>
    </w:p>
    <w:p w:rsidR="00000000" w:rsidRDefault="0060168B">
      <w:pPr>
        <w:pStyle w:val="BodyText"/>
        <w:widowControl/>
        <w:spacing w:before="113" w:after="0" w:line="203" w:lineRule="atLeast"/>
        <w:ind w:left="225" w:right="281"/>
        <w:rPr>
          <w:rFonts w:ascii="Georgia" w:hAnsi="Georgia"/>
        </w:rPr>
      </w:pPr>
      <w:r>
        <w:rPr>
          <w:rFonts w:ascii="Georgia" w:hAnsi="Georgia" w:cs="Calibri2"/>
          <w:color w:val="333333"/>
          <w:lang w:val="en"/>
        </w:rPr>
        <w:t>Spreadsheet Exercise</w:t>
      </w:r>
    </w:p>
    <w:p w:rsidR="00000000" w:rsidRDefault="0060168B">
      <w:pPr>
        <w:pStyle w:val="BodyText"/>
        <w:widowControl/>
        <w:spacing w:after="0" w:line="203" w:lineRule="atLeast"/>
        <w:ind w:left="810" w:right="562"/>
        <w:rPr>
          <w:rFonts w:ascii="Georgia" w:hAnsi="Georgia"/>
        </w:rPr>
      </w:pPr>
    </w:p>
    <w:p w:rsidR="00000000" w:rsidRDefault="0060168B" w:rsidP="0060168B">
      <w:pPr>
        <w:pStyle w:val="BodyText"/>
        <w:widowControl/>
        <w:numPr>
          <w:ilvl w:val="0"/>
          <w:numId w:val="71"/>
        </w:numPr>
        <w:tabs>
          <w:tab w:val="left" w:pos="0"/>
        </w:tabs>
        <w:spacing w:after="0" w:line="203" w:lineRule="atLeast"/>
        <w:ind w:left="608" w:right="562"/>
        <w:rPr>
          <w:rFonts w:ascii="Georgia" w:hAnsi="Georgia" w:cs="Calibri2"/>
          <w:color w:val="333333"/>
          <w:lang w:val="en"/>
        </w:rPr>
      </w:pPr>
      <w:bookmarkStart w:id="587" w:name="coopermacro-ch04_s05_l05"/>
      <w:bookmarkEnd w:id="587"/>
      <w:r>
        <w:rPr>
          <w:rFonts w:ascii="Georgia" w:hAnsi="Georgia" w:cs="Calibri2"/>
          <w:color w:val="333333"/>
          <w:lang w:val="en"/>
        </w:rPr>
        <w:t>Using a spreadsheet, construct a version of </w:t>
      </w:r>
      <w:r>
        <w:rPr>
          <w:rFonts w:ascii="Georgia" w:hAnsi="Georgia"/>
        </w:rPr>
        <w:t>Table 4.1 "Market Equilibrium: An Example"</w:t>
      </w:r>
      <w:r>
        <w:rPr>
          <w:rFonts w:ascii="Georgia" w:hAnsi="Georgia" w:cs="Calibri2"/>
          <w:color w:val="333333"/>
          <w:lang w:val="en"/>
        </w:rPr>
        <w:t> assuming that</w:t>
      </w:r>
    </w:p>
    <w:p w:rsidR="00000000" w:rsidRDefault="0060168B">
      <w:pPr>
        <w:pStyle w:val="BodyText"/>
        <w:widowControl/>
        <w:spacing w:after="0" w:line="203" w:lineRule="atLeast"/>
        <w:ind w:left="585" w:right="281"/>
        <w:rPr>
          <w:rFonts w:ascii="Georgia" w:hAnsi="Georgia" w:cs="Calibri2"/>
          <w:color w:val="333333"/>
          <w:lang w:val="en"/>
        </w:rPr>
      </w:pPr>
    </w:p>
    <w:p w:rsidR="00000000" w:rsidRDefault="0060168B">
      <w:pPr>
        <w:pStyle w:val="BodyText"/>
        <w:widowControl/>
        <w:spacing w:after="0" w:line="203" w:lineRule="atLeast"/>
        <w:ind w:left="585" w:right="281"/>
        <w:rPr>
          <w:rFonts w:ascii="Georgia" w:hAnsi="Georgia"/>
        </w:rPr>
      </w:pPr>
      <w:r>
        <w:rPr>
          <w:rFonts w:ascii="Georgia" w:hAnsi="Georgia" w:cs="Calibri2"/>
          <w:color w:val="333333"/>
          <w:lang w:val="en"/>
        </w:rPr>
        <w:t xml:space="preserve">market demand = 50 </w:t>
      </w:r>
      <w:r>
        <w:rPr>
          <w:rFonts w:ascii="Georgia" w:hAnsi="Georgia" w:cs="Calibri2"/>
          <w:color w:val="333333"/>
          <w:lang w:val="en"/>
        </w:rPr>
        <w:t>−</w:t>
      </w:r>
      <w:r>
        <w:rPr>
          <w:rFonts w:ascii="Georgia" w:hAnsi="Georgia" w:cs="Calibri2"/>
          <w:color w:val="333333"/>
          <w:lang w:val="en"/>
        </w:rPr>
        <w:t xml:space="preserve"> 0.005 × price.</w:t>
      </w:r>
    </w:p>
    <w:p w:rsidR="00000000" w:rsidRDefault="0060168B">
      <w:pPr>
        <w:pStyle w:val="BodyText"/>
        <w:widowControl/>
        <w:spacing w:after="0" w:line="203" w:lineRule="atLeast"/>
        <w:ind w:left="810" w:right="562"/>
        <w:rPr>
          <w:rFonts w:ascii="Georgia" w:hAnsi="Georgia"/>
        </w:rPr>
      </w:pPr>
    </w:p>
    <w:p w:rsidR="00000000" w:rsidRDefault="0060168B">
      <w:pPr>
        <w:pStyle w:val="BodyText"/>
        <w:widowControl/>
        <w:spacing w:after="0" w:line="203" w:lineRule="atLeast"/>
        <w:ind w:left="664" w:right="562"/>
        <w:rPr>
          <w:rFonts w:ascii="Georgia" w:hAnsi="Georgia"/>
        </w:rPr>
      </w:pPr>
      <w:bookmarkStart w:id="588" w:name="coopermacro-ch04_s05_p04"/>
      <w:bookmarkEnd w:id="588"/>
      <w:r>
        <w:rPr>
          <w:rFonts w:ascii="Georgia" w:hAnsi="Georgia" w:cs="Calibri2"/>
          <w:color w:val="333333"/>
          <w:lang w:val="en"/>
        </w:rPr>
        <w:t>Fill in all the pri</w:t>
      </w:r>
      <w:r>
        <w:rPr>
          <w:rFonts w:ascii="Georgia" w:hAnsi="Georgia" w:cs="Calibri2"/>
          <w:color w:val="333333"/>
          <w:lang w:val="en"/>
        </w:rPr>
        <w:t>ces (in thousands) from 1,000 to 100,000. What is the equilibrium price and quantity in the market? How would you explain the difference between this equilibrium and the one displayed in </w:t>
      </w:r>
      <w:r>
        <w:rPr>
          <w:rFonts w:ascii="Georgia" w:hAnsi="Georgia"/>
        </w:rPr>
        <w:t>Table 4.1 "Market Equilibrium: An Example"</w:t>
      </w:r>
      <w:r>
        <w:rPr>
          <w:rFonts w:ascii="Georgia" w:hAnsi="Georgia" w:cs="Calibri2"/>
          <w:color w:val="333333"/>
          <w:lang w:val="en"/>
        </w:rPr>
        <w:t>?</w:t>
      </w:r>
    </w:p>
    <w:p w:rsidR="00000000" w:rsidRDefault="0060168B">
      <w:pPr>
        <w:pStyle w:val="BodyText"/>
        <w:widowControl/>
        <w:spacing w:after="0" w:line="203" w:lineRule="atLeast"/>
        <w:ind w:left="810" w:right="562"/>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pacing w:after="113" w:line="203" w:lineRule="atLeast"/>
        <w:rPr>
          <w:rFonts w:ascii="Georgia" w:hAnsi="Georgia" w:cs="Calibri2"/>
          <w:u w:val="single"/>
        </w:rPr>
      </w:pPr>
    </w:p>
    <w:p w:rsidR="00000000" w:rsidRDefault="0060168B">
      <w:pPr>
        <w:pStyle w:val="Heading1"/>
        <w:pageBreakBefore/>
        <w:widowControl/>
        <w:spacing w:before="0" w:after="113" w:line="203" w:lineRule="atLeast"/>
        <w:jc w:val="center"/>
        <w:rPr>
          <w:rFonts w:ascii="Georgia" w:hAnsi="Georgia" w:cs="Calibri2"/>
          <w:color w:val="08629A"/>
          <w:sz w:val="24"/>
          <w:szCs w:val="24"/>
        </w:rPr>
      </w:pPr>
      <w:r>
        <w:rPr>
          <w:rFonts w:ascii="Georgia" w:hAnsi="Georgia" w:cs="Calibri2"/>
          <w:color w:val="000000"/>
          <w:sz w:val="24"/>
          <w:szCs w:val="24"/>
        </w:rPr>
        <w:lastRenderedPageBreak/>
        <w:t>Chapter 5</w:t>
      </w:r>
    </w:p>
    <w:p w:rsidR="00000000" w:rsidRDefault="0060168B">
      <w:pPr>
        <w:pStyle w:val="Heading1"/>
        <w:widowControl/>
        <w:spacing w:before="0" w:after="113" w:line="203" w:lineRule="atLeast"/>
        <w:jc w:val="center"/>
        <w:rPr>
          <w:rFonts w:ascii="Georgia" w:hAnsi="Georgia"/>
          <w:color w:val="333333"/>
          <w:sz w:val="24"/>
          <w:szCs w:val="24"/>
        </w:rPr>
      </w:pPr>
      <w:r>
        <w:rPr>
          <w:rFonts w:ascii="Georgia" w:hAnsi="Georgia" w:cs="Calibri2"/>
          <w:color w:val="08629A"/>
          <w:sz w:val="24"/>
          <w:szCs w:val="24"/>
        </w:rPr>
        <w:t>Globalization and Competitiveness</w:t>
      </w:r>
    </w:p>
    <w:p w:rsidR="00000000" w:rsidRDefault="0060168B">
      <w:pPr>
        <w:pStyle w:val="BodyText"/>
        <w:widowControl/>
        <w:spacing w:after="0"/>
        <w:rPr>
          <w:rFonts w:ascii="Georgia" w:hAnsi="Georgia" w:cs="Calibri2"/>
          <w:b/>
          <w:color w:val="333333"/>
        </w:rPr>
      </w:pPr>
      <w:r>
        <w:rPr>
          <w:rFonts w:ascii="Georgia" w:hAnsi="Georgia"/>
          <w:color w:val="333333"/>
        </w:rPr>
        <w:t> </w:t>
      </w:r>
    </w:p>
    <w:p w:rsidR="00000000" w:rsidRDefault="0060168B">
      <w:pPr>
        <w:widowControl/>
        <w:suppressAutoHyphens w:val="0"/>
        <w:rPr>
          <w:rFonts w:ascii="Georgia" w:hAnsi="Georgia" w:cs="Calibri2"/>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270" w:line="203" w:lineRule="atLeast"/>
        <w:rPr>
          <w:rFonts w:ascii="Georgia" w:hAnsi="Georgia" w:cs="Georgia"/>
          <w:b w:val="0"/>
          <w:color w:val="333333"/>
          <w:sz w:val="24"/>
          <w:szCs w:val="24"/>
        </w:rPr>
      </w:pPr>
      <w:r>
        <w:rPr>
          <w:rFonts w:ascii="Georgia" w:hAnsi="Georgia" w:cs="Calibri2"/>
          <w:color w:val="333333"/>
          <w:sz w:val="24"/>
          <w:szCs w:val="24"/>
        </w:rPr>
        <w:lastRenderedPageBreak/>
        <w:t>Five Stories</w:t>
      </w:r>
    </w:p>
    <w:p w:rsidR="00000000" w:rsidRDefault="0060168B">
      <w:pPr>
        <w:pStyle w:val="BodyText"/>
        <w:widowControl/>
        <w:spacing w:after="0" w:line="203" w:lineRule="atLeast"/>
        <w:rPr>
          <w:rFonts w:ascii="Georgia" w:hAnsi="Georgia" w:cs="Georgia"/>
          <w:color w:val="333333"/>
        </w:rPr>
      </w:pPr>
      <w:bookmarkStart w:id="589" w:name="coopermacro-ch05_s00_p01"/>
      <w:bookmarkEnd w:id="589"/>
      <w:r>
        <w:rPr>
          <w:rFonts w:ascii="Georgia" w:hAnsi="Georgia" w:cs="Georgia"/>
          <w:color w:val="333333"/>
        </w:rPr>
        <w:t>We begin this chapter with five stories from around the world.</w:t>
      </w:r>
    </w:p>
    <w:p w:rsidR="00000000" w:rsidRDefault="0060168B">
      <w:pPr>
        <w:pStyle w:val="BodyText"/>
        <w:widowControl/>
        <w:spacing w:after="0" w:line="203" w:lineRule="atLeast"/>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Georgia"/>
          <w:b w:val="0"/>
          <w:color w:val="333333"/>
          <w:sz w:val="24"/>
          <w:szCs w:val="24"/>
        </w:rPr>
      </w:pPr>
      <w:r>
        <w:rPr>
          <w:rFonts w:ascii="Georgia" w:hAnsi="Georgia"/>
          <w:color w:val="333333"/>
          <w:sz w:val="24"/>
          <w:szCs w:val="24"/>
        </w:rPr>
        <w:lastRenderedPageBreak/>
        <w:t>The United Kingdom</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590" w:name="coopermacro-ch05_s00_s01_p01"/>
      <w:bookmarkEnd w:id="590"/>
      <w:r>
        <w:rPr>
          <w:rFonts w:ascii="Georgia" w:hAnsi="Georgia" w:cs="Georgia"/>
          <w:color w:val="333333"/>
        </w:rPr>
        <w:t>The following is a BBC report on Polish immigration to the United Kingdom.</w:t>
      </w:r>
    </w:p>
    <w:p w:rsidR="00000000" w:rsidRDefault="0060168B">
      <w:pPr>
        <w:pStyle w:val="BodyText"/>
        <w:widowControl/>
        <w:spacing w:after="0" w:line="203" w:lineRule="atLeast"/>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rPr>
          <w:rFonts w:ascii="Georgia" w:hAnsi="Georgia"/>
          <w:color w:val="333333"/>
          <w:sz w:val="24"/>
          <w:szCs w:val="24"/>
        </w:rPr>
      </w:pPr>
    </w:p>
    <w:p w:rsidR="00000000" w:rsidRDefault="0060168B">
      <w:pPr>
        <w:pStyle w:val="Heading3"/>
        <w:widowControl/>
        <w:spacing w:before="0" w:after="0" w:line="203" w:lineRule="atLeast"/>
        <w:rPr>
          <w:rFonts w:ascii="Georgia" w:hAnsi="Georgia" w:cs="Georgia"/>
          <w:b w:val="0"/>
          <w:color w:val="333333"/>
          <w:sz w:val="24"/>
          <w:szCs w:val="24"/>
        </w:rPr>
      </w:pPr>
      <w:r>
        <w:rPr>
          <w:rFonts w:ascii="Georgia" w:hAnsi="Georgia"/>
          <w:color w:val="333333"/>
          <w:sz w:val="24"/>
          <w:szCs w:val="24"/>
        </w:rPr>
        <w:t xml:space="preserve">So </w:t>
      </w:r>
      <w:r>
        <w:rPr>
          <w:rFonts w:ascii="Georgia" w:hAnsi="Georgia"/>
          <w:color w:val="333333"/>
          <w:sz w:val="24"/>
          <w:szCs w:val="24"/>
        </w:rPr>
        <w:t>You’re Polish and Want a Job…</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591" w:name="coopermacro-ch05_s00_s01_p02"/>
      <w:bookmarkEnd w:id="591"/>
      <w:r>
        <w:rPr>
          <w:rFonts w:ascii="Georgia" w:hAnsi="Georgia" w:cs="Georgia"/>
          <w:color w:val="333333"/>
        </w:rPr>
        <w:t>If there was ever any doubt that the UK is in the grips of an extraordinary revolution, then hunt out the migrant worker recruitment fairs that are starting to spring up.</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592" w:name="coopermacro-ch05_s00_s01_p03"/>
      <w:bookmarkEnd w:id="592"/>
      <w:r>
        <w:rPr>
          <w:rFonts w:ascii="Georgia" w:hAnsi="Georgia" w:cs="Georgia"/>
          <w:color w:val="333333"/>
        </w:rPr>
        <w:t xml:space="preserve">Last </w:t>
      </w:r>
      <w:r>
        <w:rPr>
          <w:rFonts w:ascii="Georgia" w:hAnsi="Georgia" w:cs="Georgia"/>
          <w:color w:val="333333"/>
        </w:rPr>
        <w:t>month, thousands of young Polish workers turned up at the third recruitment fair hosted by Polish Express, the London-based newspaper for the diaspora, […]</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593" w:name="coopermacro-ch05_s00_s01_p04"/>
      <w:bookmarkEnd w:id="593"/>
      <w:r>
        <w:rPr>
          <w:rFonts w:ascii="Georgia" w:hAnsi="Georgia" w:cs="Georgia"/>
          <w:color w:val="333333"/>
        </w:rPr>
        <w:t xml:space="preserve">As they queued to enter the hall that was filled to its legal safety capacity, they scribbled away </w:t>
      </w:r>
      <w:r>
        <w:rPr>
          <w:rFonts w:ascii="Georgia" w:hAnsi="Georgia" w:cs="Georgia"/>
          <w:color w:val="333333"/>
        </w:rPr>
        <w:t>at resumes, going over their pitch time and time again.</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594" w:name="coopermacro-ch05_s00_s01_p05"/>
      <w:bookmarkEnd w:id="594"/>
      <w:r>
        <w:rPr>
          <w:rFonts w:ascii="Georgia" w:hAnsi="Georgia" w:cs="Georgia"/>
          <w:color w:val="333333"/>
        </w:rPr>
        <w:t>Most were in their mid-20s. Some had only recently arrived, having stuffed a few belongings into a backpack, bought a one-way no-frills airline ticket. […]</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olor w:val="333333"/>
        </w:rPr>
      </w:pPr>
      <w:bookmarkStart w:id="595" w:name="coopermacro-ch05_s00_s01_p06"/>
      <w:bookmarkEnd w:id="595"/>
      <w:r>
        <w:rPr>
          <w:rFonts w:ascii="Georgia" w:hAnsi="Georgia" w:cs="Georgia"/>
          <w:color w:val="333333"/>
        </w:rPr>
        <w:t xml:space="preserve">[A] willingness to do jobs that employers </w:t>
      </w:r>
      <w:r>
        <w:rPr>
          <w:rFonts w:ascii="Georgia" w:hAnsi="Georgia" w:cs="Georgia"/>
          <w:color w:val="333333"/>
        </w:rPr>
        <w:t>say British workers don’t want, was at the heart of the boom, said Bob Owen of Polcat, a Doncaster safety training firm targeting the Polish employees market.</w:t>
      </w:r>
    </w:p>
    <w:p w:rsidR="00000000" w:rsidRDefault="0060168B">
      <w:pPr>
        <w:pStyle w:val="BodyText"/>
        <w:widowControl/>
        <w:spacing w:after="0" w:line="203" w:lineRule="atLeast"/>
        <w:rPr>
          <w:rFonts w:ascii="Georgia" w:hAnsi="Georgia"/>
          <w:color w:val="333333"/>
        </w:rPr>
      </w:pPr>
      <w:bookmarkStart w:id="596" w:name="coopermacro-ch05_s00_s01_p07"/>
      <w:bookmarkEnd w:id="596"/>
      <w:r>
        <w:rPr>
          <w:rFonts w:ascii="Georgia" w:hAnsi="Georgia"/>
          <w:color w:val="333333"/>
        </w:rPr>
        <w:t>“</w:t>
      </w:r>
      <w:r>
        <w:rPr>
          <w:rFonts w:ascii="Georgia" w:hAnsi="Georgia" w:cs="Georgia"/>
          <w:color w:val="333333"/>
        </w:rPr>
        <w:t>I must admit it, I have never seen a workforce like the Poles,” said Mr Owen. “They want to work</w:t>
      </w:r>
      <w:r>
        <w:rPr>
          <w:rFonts w:ascii="Georgia" w:hAnsi="Georgia" w:cs="Georgia"/>
          <w:color w:val="333333"/>
        </w:rPr>
        <w:t>, you can see it in their eyes. But here’s the thing—they’re not in competition with the British workforce—they are finding ways of fulfilling a need that just wasn’t being met and that’s why they are being welcomed.”</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597" w:name="coopermacro-ch05_s00_s01_p08"/>
      <w:bookmarkEnd w:id="597"/>
      <w:r>
        <w:rPr>
          <w:rFonts w:ascii="Georgia" w:hAnsi="Georgia" w:cs="Georgia"/>
          <w:color w:val="333333"/>
        </w:rPr>
        <w:t>[…]</w:t>
      </w:r>
      <w:r>
        <w:rPr>
          <w:rFonts w:ascii="Georgia" w:hAnsi="Georgia"/>
        </w:rPr>
        <w:t> [1]</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sz w:val="24"/>
          <w:szCs w:val="24"/>
        </w:rPr>
      </w:pPr>
      <w:r>
        <w:rPr>
          <w:rFonts w:ascii="Georgia" w:eastAsia="Calibri2" w:hAnsi="Georgia" w:cs="Calibri2"/>
          <w:color w:val="333333"/>
          <w:sz w:val="24"/>
          <w:szCs w:val="24"/>
        </w:rPr>
        <w:lastRenderedPageBreak/>
        <w:t>United Arab Em</w:t>
      </w:r>
      <w:r>
        <w:rPr>
          <w:rFonts w:ascii="Georgia" w:eastAsia="Calibri2" w:hAnsi="Georgia" w:cs="Calibri2"/>
          <w:color w:val="333333"/>
          <w:sz w:val="24"/>
          <w:szCs w:val="24"/>
        </w:rPr>
        <w:t>irates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i/>
          <w:color w:val="000000"/>
        </w:rPr>
      </w:pPr>
      <w:bookmarkStart w:id="598" w:name="coopermacro-ch05_s00_s02_p01"/>
      <w:bookmarkEnd w:id="598"/>
      <w:r>
        <w:rPr>
          <w:rFonts w:ascii="Georgia" w:hAnsi="Georgia"/>
        </w:rPr>
        <w:t>Figure 5.1</w:t>
      </w:r>
      <w:r>
        <w:rPr>
          <w:rFonts w:ascii="Georgia" w:hAnsi="Georgia" w:cs="Georgia"/>
          <w:color w:val="333333"/>
        </w:rPr>
        <w:t> is a screenshot from a Dubai government website that promotes business and tourism in Dubai.</w:t>
      </w:r>
      <w:r>
        <w:rPr>
          <w:rFonts w:ascii="Georgia" w:hAnsi="Georgia"/>
        </w:rPr>
        <w:t> [2]</w:t>
      </w:r>
      <w:r>
        <w:rPr>
          <w:rFonts w:ascii="Georgia" w:hAnsi="Georgia" w:cs="Georgia"/>
          <w:color w:val="333333"/>
        </w:rPr>
        <w:t> It details many different ways in which Dubai is a desirable place for businesses to locate. For example, the website contains the following</w:t>
      </w:r>
      <w:r>
        <w:rPr>
          <w:rFonts w:ascii="Georgia" w:hAnsi="Georgia" w:cs="Georgia"/>
          <w:color w:val="333333"/>
        </w:rPr>
        <w:t>:</w:t>
      </w:r>
    </w:p>
    <w:p w:rsidR="00000000" w:rsidRDefault="0060168B">
      <w:pPr>
        <w:widowControl/>
        <w:suppressAutoHyphens w:val="0"/>
        <w:rPr>
          <w:rFonts w:ascii="Georgia" w:hAnsi="Georgia" w:cs="Georgia"/>
          <w:i/>
          <w:color w:val="000000"/>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i/>
          <w:color w:val="000000"/>
        </w:rPr>
      </w:pPr>
    </w:p>
    <w:p w:rsidR="00000000" w:rsidRDefault="0060168B">
      <w:pPr>
        <w:pStyle w:val="BodyText"/>
        <w:widowControl/>
        <w:spacing w:after="0" w:line="203" w:lineRule="atLeast"/>
        <w:rPr>
          <w:rFonts w:ascii="Georgia" w:hAnsi="Georgia"/>
        </w:rPr>
      </w:pPr>
      <w:r>
        <w:rPr>
          <w:rFonts w:ascii="Georgia" w:hAnsi="Georgia" w:cs="Georgia"/>
          <w:i/>
          <w:color w:val="000000"/>
        </w:rPr>
        <w:t>Figure 5.1</w:t>
      </w:r>
    </w:p>
    <w:p w:rsidR="00000000" w:rsidRDefault="0060168B">
      <w:pPr>
        <w:rPr>
          <w:rFonts w:ascii="Georgia" w:hAnsi="Georgia"/>
        </w:rPr>
      </w:pPr>
      <w:r>
        <w:rPr>
          <w:noProof/>
          <w:lang w:eastAsia="en-US" w:bidi="ar-SA"/>
        </w:rPr>
        <w:lastRenderedPageBreak/>
        <w:drawing>
          <wp:anchor distT="0" distB="0" distL="0" distR="0" simplePos="0" relativeHeight="251586560" behindDoc="0" locked="0" layoutInCell="1" allowOverlap="1">
            <wp:simplePos x="0" y="0"/>
            <wp:positionH relativeFrom="column">
              <wp:posOffset>635</wp:posOffset>
            </wp:positionH>
            <wp:positionV relativeFrom="paragraph">
              <wp:posOffset>0</wp:posOffset>
            </wp:positionV>
            <wp:extent cx="6330950" cy="4928870"/>
            <wp:effectExtent l="0" t="0" r="0" b="508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330950" cy="492887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rPr>
          <w:rFonts w:ascii="Georgia" w:hAnsi="Georgia" w:cs="Calibri"/>
          <w:sz w:val="24"/>
          <w:szCs w:val="24"/>
        </w:rPr>
      </w:pPr>
    </w:p>
    <w:p w:rsidR="00000000" w:rsidRDefault="0060168B">
      <w:pPr>
        <w:pStyle w:val="Heading3"/>
        <w:spacing w:before="0" w:after="0"/>
        <w:rPr>
          <w:rFonts w:ascii="Georgia" w:hAnsi="Georgia" w:cs="Georgia"/>
          <w:b w:val="0"/>
          <w:color w:val="333333"/>
          <w:sz w:val="24"/>
          <w:szCs w:val="24"/>
          <w:lang w:val="en"/>
        </w:rPr>
      </w:pPr>
      <w:r>
        <w:rPr>
          <w:rFonts w:ascii="Georgia" w:hAnsi="Georgia" w:cs="Calibri"/>
          <w:color w:val="333333"/>
          <w:sz w:val="24"/>
          <w:szCs w:val="24"/>
        </w:rPr>
        <w:t>Pro-Business Environment</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rPr>
      </w:pPr>
      <w:bookmarkStart w:id="599" w:name="coopermacro-ch05_s00_s02_p02"/>
      <w:bookmarkEnd w:id="599"/>
      <w:r>
        <w:rPr>
          <w:rFonts w:ascii="Georgia" w:hAnsi="Georgia" w:cs="Georgia"/>
          <w:color w:val="333333"/>
          <w:lang w:val="en"/>
        </w:rPr>
        <w:t xml:space="preserve">Dubai offers incoming business all the advantages of a highly developed economy. Its infrastructure and services match the highest international standards, </w:t>
      </w:r>
      <w:r>
        <w:rPr>
          <w:rFonts w:ascii="Georgia" w:hAnsi="Georgia" w:cs="Georgia"/>
          <w:color w:val="333333"/>
          <w:lang w:val="en"/>
        </w:rPr>
        <w:t>facilitating efficiency, quality, and service. Among the benefits are:</w:t>
      </w:r>
    </w:p>
    <w:p w:rsidR="00000000" w:rsidRDefault="0060168B">
      <w:pPr>
        <w:pStyle w:val="BodyText"/>
        <w:spacing w:after="0"/>
        <w:ind w:left="360"/>
        <w:rPr>
          <w:rFonts w:ascii="Georgia" w:hAnsi="Georgia"/>
        </w:rPr>
      </w:pPr>
    </w:p>
    <w:p w:rsidR="00000000" w:rsidRDefault="0060168B" w:rsidP="0060168B">
      <w:pPr>
        <w:pStyle w:val="BodyText"/>
        <w:numPr>
          <w:ilvl w:val="0"/>
          <w:numId w:val="72"/>
        </w:numPr>
        <w:tabs>
          <w:tab w:val="left" w:pos="0"/>
        </w:tabs>
        <w:spacing w:after="0"/>
        <w:rPr>
          <w:rFonts w:ascii="Georgia" w:hAnsi="Georgia" w:cs="Georgia"/>
          <w:color w:val="333333"/>
          <w:lang w:val="en"/>
        </w:rPr>
      </w:pPr>
      <w:bookmarkStart w:id="600" w:name="coopermacro-ch05_s00_s02_l01"/>
      <w:bookmarkEnd w:id="600"/>
      <w:r>
        <w:rPr>
          <w:rFonts w:ascii="Georgia" w:hAnsi="Georgia" w:cs="Georgia"/>
          <w:color w:val="333333"/>
          <w:lang w:val="en"/>
        </w:rPr>
        <w:t>Free enterprise system.</w:t>
      </w:r>
    </w:p>
    <w:p w:rsidR="00000000" w:rsidRDefault="0060168B" w:rsidP="0060168B">
      <w:pPr>
        <w:pStyle w:val="BodyText"/>
        <w:numPr>
          <w:ilvl w:val="0"/>
          <w:numId w:val="72"/>
        </w:numPr>
        <w:tabs>
          <w:tab w:val="left" w:pos="0"/>
        </w:tabs>
        <w:spacing w:after="0"/>
        <w:rPr>
          <w:rFonts w:ascii="Georgia" w:hAnsi="Georgia" w:cs="Georgia"/>
          <w:color w:val="333333"/>
          <w:lang w:val="en"/>
        </w:rPr>
      </w:pPr>
      <w:r>
        <w:rPr>
          <w:rFonts w:ascii="Georgia" w:hAnsi="Georgia" w:cs="Georgia"/>
          <w:color w:val="333333"/>
          <w:lang w:val="en"/>
        </w:rPr>
        <w:t>Highly developed transport infrastructure.</w:t>
      </w:r>
    </w:p>
    <w:p w:rsidR="00000000" w:rsidRDefault="0060168B" w:rsidP="0060168B">
      <w:pPr>
        <w:pStyle w:val="BodyText"/>
        <w:numPr>
          <w:ilvl w:val="0"/>
          <w:numId w:val="72"/>
        </w:numPr>
        <w:tabs>
          <w:tab w:val="left" w:pos="0"/>
        </w:tabs>
        <w:spacing w:after="0"/>
        <w:rPr>
          <w:rFonts w:ascii="Georgia" w:hAnsi="Georgia" w:cs="Georgia"/>
          <w:color w:val="333333"/>
          <w:lang w:val="en"/>
        </w:rPr>
      </w:pPr>
      <w:r>
        <w:rPr>
          <w:rFonts w:ascii="Georgia" w:hAnsi="Georgia" w:cs="Georgia"/>
          <w:color w:val="333333"/>
          <w:lang w:val="en"/>
        </w:rPr>
        <w:t>State-of-the-art telecommunications.</w:t>
      </w:r>
    </w:p>
    <w:p w:rsidR="00000000" w:rsidRDefault="0060168B" w:rsidP="0060168B">
      <w:pPr>
        <w:pStyle w:val="BodyText"/>
        <w:numPr>
          <w:ilvl w:val="0"/>
          <w:numId w:val="72"/>
        </w:numPr>
        <w:tabs>
          <w:tab w:val="left" w:pos="0"/>
        </w:tabs>
        <w:spacing w:after="0"/>
        <w:rPr>
          <w:rFonts w:ascii="Georgia" w:hAnsi="Georgia" w:cs="Georgia"/>
          <w:color w:val="333333"/>
          <w:lang w:val="en"/>
        </w:rPr>
      </w:pPr>
      <w:r>
        <w:rPr>
          <w:rFonts w:ascii="Georgia" w:hAnsi="Georgia" w:cs="Georgia"/>
          <w:color w:val="333333"/>
          <w:lang w:val="en"/>
        </w:rPr>
        <w:t>Sophisticated financial and services sector.</w:t>
      </w:r>
    </w:p>
    <w:p w:rsidR="00000000" w:rsidRDefault="0060168B" w:rsidP="0060168B">
      <w:pPr>
        <w:pStyle w:val="BodyText"/>
        <w:numPr>
          <w:ilvl w:val="0"/>
          <w:numId w:val="72"/>
        </w:numPr>
        <w:tabs>
          <w:tab w:val="left" w:pos="0"/>
        </w:tabs>
        <w:spacing w:after="0"/>
        <w:rPr>
          <w:rFonts w:ascii="Georgia" w:hAnsi="Georgia" w:cs="Georgia"/>
          <w:color w:val="333333"/>
          <w:lang w:val="en"/>
        </w:rPr>
      </w:pPr>
      <w:r>
        <w:rPr>
          <w:rFonts w:ascii="Georgia" w:hAnsi="Georgia" w:cs="Georgia"/>
          <w:color w:val="333333"/>
          <w:lang w:val="en"/>
        </w:rPr>
        <w:t>Top international exhibition and co</w:t>
      </w:r>
      <w:r>
        <w:rPr>
          <w:rFonts w:ascii="Georgia" w:hAnsi="Georgia" w:cs="Georgia"/>
          <w:color w:val="333333"/>
          <w:lang w:val="en"/>
        </w:rPr>
        <w:t>nference venue.</w:t>
      </w:r>
    </w:p>
    <w:p w:rsidR="00000000" w:rsidRDefault="0060168B" w:rsidP="0060168B">
      <w:pPr>
        <w:pStyle w:val="BodyText"/>
        <w:numPr>
          <w:ilvl w:val="0"/>
          <w:numId w:val="72"/>
        </w:numPr>
        <w:tabs>
          <w:tab w:val="left" w:pos="0"/>
        </w:tabs>
        <w:spacing w:after="0"/>
        <w:rPr>
          <w:rFonts w:ascii="Georgia" w:hAnsi="Georgia" w:cs="Georgia"/>
          <w:color w:val="333333"/>
          <w:lang w:val="en"/>
        </w:rPr>
      </w:pPr>
      <w:r>
        <w:rPr>
          <w:rFonts w:ascii="Georgia" w:hAnsi="Georgia" w:cs="Georgia"/>
          <w:color w:val="333333"/>
          <w:lang w:val="en"/>
        </w:rPr>
        <w:t>High quality office and residential accommodation.</w:t>
      </w:r>
    </w:p>
    <w:p w:rsidR="00000000" w:rsidRDefault="0060168B" w:rsidP="0060168B">
      <w:pPr>
        <w:pStyle w:val="BodyText"/>
        <w:numPr>
          <w:ilvl w:val="0"/>
          <w:numId w:val="72"/>
        </w:numPr>
        <w:tabs>
          <w:tab w:val="left" w:pos="0"/>
        </w:tabs>
        <w:spacing w:after="0"/>
        <w:rPr>
          <w:rFonts w:ascii="Georgia" w:hAnsi="Georgia" w:cs="Georgia"/>
          <w:color w:val="333333"/>
          <w:lang w:val="en"/>
        </w:rPr>
      </w:pPr>
      <w:r>
        <w:rPr>
          <w:rFonts w:ascii="Georgia" w:hAnsi="Georgia" w:cs="Georgia"/>
          <w:color w:val="333333"/>
          <w:lang w:val="en"/>
        </w:rPr>
        <w:t>Reliable power, utilities, etc.</w:t>
      </w:r>
    </w:p>
    <w:p w:rsidR="00000000" w:rsidRDefault="0060168B" w:rsidP="0060168B">
      <w:pPr>
        <w:pStyle w:val="BodyText"/>
        <w:numPr>
          <w:ilvl w:val="0"/>
          <w:numId w:val="72"/>
        </w:numPr>
        <w:tabs>
          <w:tab w:val="left" w:pos="0"/>
        </w:tabs>
        <w:spacing w:after="0"/>
        <w:rPr>
          <w:rFonts w:ascii="Georgia" w:hAnsi="Georgia" w:cs="Georgia"/>
          <w:color w:val="333333"/>
          <w:lang w:val="en"/>
        </w:rPr>
      </w:pPr>
      <w:r>
        <w:rPr>
          <w:rFonts w:ascii="Georgia" w:hAnsi="Georgia" w:cs="Georgia"/>
          <w:color w:val="333333"/>
          <w:lang w:val="en"/>
        </w:rPr>
        <w:t>First class hotels, hospitals, schools, and shops.</w:t>
      </w:r>
    </w:p>
    <w:p w:rsidR="00000000" w:rsidRDefault="0060168B" w:rsidP="0060168B">
      <w:pPr>
        <w:pStyle w:val="BodyText"/>
        <w:numPr>
          <w:ilvl w:val="0"/>
          <w:numId w:val="72"/>
        </w:numPr>
        <w:tabs>
          <w:tab w:val="left" w:pos="0"/>
        </w:tabs>
        <w:spacing w:after="0"/>
        <w:rPr>
          <w:rFonts w:ascii="Georgia" w:hAnsi="Georgia" w:cs="Georgia"/>
          <w:color w:val="333333"/>
          <w:lang w:val="en"/>
        </w:rPr>
      </w:pPr>
      <w:r>
        <w:rPr>
          <w:rFonts w:ascii="Georgia" w:hAnsi="Georgia" w:cs="Georgia"/>
          <w:color w:val="333333"/>
          <w:lang w:val="en"/>
        </w:rPr>
        <w:t>Cosmopolitan lifestyle.</w:t>
      </w:r>
    </w:p>
    <w:p w:rsidR="00000000" w:rsidRDefault="0060168B">
      <w:pPr>
        <w:pStyle w:val="BodyText"/>
        <w:spacing w:after="0"/>
        <w:rPr>
          <w:rFonts w:ascii="Georgia" w:hAnsi="Georgia" w:cs="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Georgia"/>
          <w:color w:val="555555"/>
          <w:lang w:val="en" w:eastAsia="en" w:bidi="en"/>
        </w:rPr>
      </w:pPr>
    </w:p>
    <w:p w:rsidR="00000000" w:rsidRDefault="0060168B">
      <w:pPr>
        <w:pStyle w:val="BodyText"/>
        <w:spacing w:after="0"/>
        <w:rPr>
          <w:rFonts w:ascii="Georgia" w:eastAsia="Calibri2" w:hAnsi="Georgia" w:cs="Calibri2"/>
          <w:color w:val="555555"/>
          <w:lang w:val="en" w:eastAsia="en" w:bidi="en"/>
        </w:rPr>
      </w:pPr>
      <w:bookmarkStart w:id="601" w:name="coopermacro-ch05_s00_s02_p03"/>
      <w:bookmarkEnd w:id="601"/>
      <w:r>
        <w:rPr>
          <w:rFonts w:ascii="Georgia" w:eastAsia="Calibri2" w:hAnsi="Georgia" w:cs="Georgia"/>
          <w:color w:val="555555"/>
          <w:lang w:val="en" w:eastAsia="en" w:bidi="en"/>
        </w:rPr>
        <w:t xml:space="preserve">The website goes on to talk about benefits such as the absence of </w:t>
      </w:r>
      <w:r>
        <w:rPr>
          <w:rFonts w:ascii="Georgia" w:eastAsia="Calibri2" w:hAnsi="Georgia" w:cs="Georgia"/>
          <w:color w:val="555555"/>
          <w:lang w:val="en" w:eastAsia="en" w:bidi="en"/>
        </w:rPr>
        <w:t>corporate or income taxes, the absence of trade barriers, competitive labor and energy costs, and so on.</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rPr>
          <w:rFonts w:ascii="Georgia" w:eastAsia="Calibri2" w:hAnsi="Georgia" w:cs="Calibri2"/>
          <w:b w:val="0"/>
          <w:bCs w:val="0"/>
          <w:color w:val="555555"/>
          <w:sz w:val="24"/>
          <w:szCs w:val="24"/>
          <w:lang w:val="en" w:eastAsia="en" w:bidi="en"/>
        </w:rPr>
      </w:pPr>
    </w:p>
    <w:p w:rsidR="00000000" w:rsidRDefault="0060168B">
      <w:pPr>
        <w:pStyle w:val="Heading2"/>
        <w:spacing w:before="0" w:after="0"/>
        <w:rPr>
          <w:rFonts w:ascii="Georgia" w:hAnsi="Georgia"/>
          <w:sz w:val="24"/>
          <w:szCs w:val="24"/>
        </w:rPr>
      </w:pPr>
      <w:r>
        <w:rPr>
          <w:rFonts w:ascii="Georgia" w:eastAsia="Calibri2" w:hAnsi="Georgia" w:cs="Calibri2"/>
          <w:color w:val="333333"/>
          <w:sz w:val="24"/>
          <w:szCs w:val="24"/>
          <w:lang w:val="en" w:eastAsia="en" w:bidi="en"/>
        </w:rPr>
        <w:t>Vietnam</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602" w:name="coopermacro-ch05_s00_s03_p01"/>
      <w:bookmarkEnd w:id="602"/>
      <w:r>
        <w:rPr>
          <w:rFonts w:ascii="Georgia" w:hAnsi="Georgia" w:cs="Georgia"/>
          <w:color w:val="333333"/>
          <w:lang w:val="en"/>
        </w:rPr>
        <w:t>The following is an extract from the </w:t>
      </w:r>
      <w:r>
        <w:rPr>
          <w:rStyle w:val="Emphasis"/>
          <w:rFonts w:ascii="Georgia" w:hAnsi="Georgia" w:cs="Georgia"/>
          <w:color w:val="333333"/>
          <w:lang w:val="en"/>
        </w:rPr>
        <w:t>Taipei Times</w:t>
      </w:r>
      <w:r>
        <w:rPr>
          <w:rFonts w:ascii="Georgia" w:hAnsi="Georgia" w:cs="Georgia"/>
          <w:color w:val="333333"/>
          <w:lang w:val="en"/>
        </w:rPr>
        <w:t>, April 9, 2007.</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rPr>
          <w:rFonts w:ascii="Georgia" w:hAnsi="Georgia"/>
          <w:color w:val="333333"/>
          <w:sz w:val="24"/>
          <w:szCs w:val="24"/>
        </w:rPr>
      </w:pPr>
    </w:p>
    <w:p w:rsidR="00000000" w:rsidRDefault="0060168B">
      <w:pPr>
        <w:pStyle w:val="Heading3"/>
        <w:spacing w:before="0" w:after="0"/>
        <w:rPr>
          <w:rFonts w:ascii="Georgia" w:hAnsi="Georgia"/>
          <w:sz w:val="24"/>
          <w:szCs w:val="24"/>
        </w:rPr>
      </w:pPr>
      <w:r>
        <w:rPr>
          <w:rFonts w:ascii="Georgia" w:hAnsi="Georgia" w:cs="Calibri"/>
          <w:color w:val="333333"/>
          <w:sz w:val="24"/>
          <w:szCs w:val="24"/>
        </w:rPr>
        <w:t>Compal Eyes Vietnam for Factory</w:t>
      </w:r>
    </w:p>
    <w:p w:rsidR="00000000" w:rsidRDefault="0060168B">
      <w:pPr>
        <w:pStyle w:val="BodyText"/>
        <w:spacing w:after="0"/>
        <w:rPr>
          <w:rFonts w:ascii="Georgia" w:hAnsi="Georgia"/>
        </w:rPr>
      </w:pPr>
    </w:p>
    <w:p w:rsidR="00000000" w:rsidRDefault="0060168B">
      <w:pPr>
        <w:pStyle w:val="BodyText"/>
        <w:spacing w:after="0"/>
        <w:rPr>
          <w:rFonts w:ascii="Georgia" w:hAnsi="Georgia" w:cs="Georgia"/>
          <w:color w:val="333333"/>
          <w:lang w:val="en"/>
        </w:rPr>
      </w:pPr>
      <w:bookmarkStart w:id="603" w:name="coopermacro-ch05_s00_s03_p02"/>
      <w:bookmarkEnd w:id="603"/>
      <w:r>
        <w:rPr>
          <w:rFonts w:ascii="Georgia" w:hAnsi="Georgia" w:cs="Georgia"/>
          <w:color w:val="333333"/>
          <w:lang w:val="en"/>
        </w:rPr>
        <w:t>Compal Electronics Inc, the world’s second-largest laptop contract computer maker, is considering building a new factory in Vietnam.</w:t>
      </w:r>
    </w:p>
    <w:p w:rsidR="00000000" w:rsidRDefault="0060168B">
      <w:pPr>
        <w:pStyle w:val="BodyText"/>
        <w:spacing w:after="0"/>
        <w:rPr>
          <w:rFonts w:ascii="Georgia" w:hAnsi="Georgia" w:cs="Georgia"/>
          <w:color w:val="333333"/>
          <w:lang w:val="en"/>
        </w:rPr>
      </w:pPr>
      <w:bookmarkStart w:id="604" w:name="coopermacro-ch05_s00_s03_p03"/>
      <w:bookmarkEnd w:id="604"/>
      <w:r>
        <w:rPr>
          <w:rFonts w:ascii="Georgia" w:hAnsi="Georgia" w:cs="Georgia"/>
          <w:color w:val="333333"/>
          <w:lang w:val="en"/>
        </w:rPr>
        <w:t>Compal could join the growing number of Taiwanese electronic companies investing in Vietnam—such as component maker Hon Hai</w:t>
      </w:r>
      <w:r>
        <w:rPr>
          <w:rFonts w:ascii="Georgia" w:hAnsi="Georgia" w:cs="Georgia"/>
          <w:color w:val="333333"/>
          <w:lang w:val="en"/>
        </w:rPr>
        <w:t xml:space="preserve"> Precision Industry Co—in pursuit of more cost-effective manufacturing sites outside China.</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605" w:name="coopermacro-ch05_s00_s03_p04"/>
      <w:bookmarkEnd w:id="605"/>
      <w:r>
        <w:rPr>
          <w:rFonts w:ascii="Georgia" w:hAnsi="Georgia" w:cs="Georgia"/>
          <w:color w:val="333333"/>
          <w:lang w:val="en"/>
        </w:rPr>
        <w:t>[…]</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606" w:name="coopermacro-ch05_s00_s03_p05"/>
      <w:bookmarkEnd w:id="606"/>
      <w:r>
        <w:rPr>
          <w:rFonts w:ascii="Georgia" w:hAnsi="Georgia" w:cs="Georgia"/>
          <w:color w:val="333333"/>
          <w:lang w:val="en"/>
        </w:rPr>
        <w:t>Compal forecast last month that its shipments of notebook computers would expand around 38 percent to 20 million units this year, from 14.5 million units last</w:t>
      </w:r>
      <w:r>
        <w:rPr>
          <w:rFonts w:ascii="Georgia" w:hAnsi="Georgia" w:cs="Georgia"/>
          <w:color w:val="333333"/>
          <w:lang w:val="en"/>
        </w:rPr>
        <w:t xml:space="preserve"> year. The company currently makes 24 million computers a year at its factories in Kunshan, China.</w:t>
      </w:r>
    </w:p>
    <w:p w:rsidR="00000000" w:rsidRDefault="0060168B">
      <w:pPr>
        <w:pStyle w:val="BodyText"/>
        <w:spacing w:after="0"/>
        <w:rPr>
          <w:rFonts w:ascii="Georgia" w:hAnsi="Georgia" w:cs="Georgia"/>
          <w:color w:val="333333"/>
          <w:lang w:val="en"/>
        </w:rPr>
      </w:pPr>
      <w:bookmarkStart w:id="607" w:name="coopermacro-ch05_s00_s03_p06"/>
      <w:bookmarkEnd w:id="607"/>
      <w:r>
        <w:rPr>
          <w:rFonts w:ascii="Georgia" w:hAnsi="Georgia" w:cs="Georgia"/>
          <w:color w:val="333333"/>
          <w:lang w:val="en"/>
        </w:rPr>
        <w:t>Compal, which supplies computers to Dell Inc and other big brands, could lack the capacity to match customers’ demand next year if its shipments increase any</w:t>
      </w:r>
      <w:r>
        <w:rPr>
          <w:rFonts w:ascii="Georgia" w:hAnsi="Georgia" w:cs="Georgia"/>
          <w:color w:val="333333"/>
          <w:lang w:val="en"/>
        </w:rPr>
        <w:t xml:space="preserve"> faster,…</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rPr>
      </w:pPr>
      <w:bookmarkStart w:id="608" w:name="coopermacro-ch05_s00_s03_p07"/>
      <w:bookmarkEnd w:id="608"/>
      <w:r>
        <w:rPr>
          <w:rFonts w:ascii="Georgia" w:hAnsi="Georgia" w:cs="Georgia"/>
          <w:color w:val="333333"/>
          <w:lang w:val="en"/>
        </w:rPr>
        <w:t>Lower wages and better preferential tax breaks promised by the Vietnamese government could be prime factors for choosing Vietnam, Compal chairman Rock Hsu said earlier this year.</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609" w:name="coopermacro-ch05_s00_s03_p08"/>
      <w:bookmarkEnd w:id="609"/>
      <w:r>
        <w:rPr>
          <w:rFonts w:ascii="Georgia" w:hAnsi="Georgia" w:cs="Georgia"/>
          <w:color w:val="333333"/>
          <w:lang w:val="en"/>
        </w:rPr>
        <w:t>[…]</w:t>
      </w:r>
      <w:r>
        <w:rPr>
          <w:rFonts w:ascii="Georgia" w:hAnsi="Georgia"/>
        </w:rPr>
        <w:t> [3]</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rPr>
          <w:rFonts w:ascii="Georgia" w:eastAsia="Calibri2" w:hAnsi="Georgia" w:cs="Calibri2"/>
          <w:b w:val="0"/>
          <w:bCs w:val="0"/>
          <w:color w:val="555555"/>
          <w:sz w:val="24"/>
          <w:szCs w:val="24"/>
          <w:lang w:val="en" w:eastAsia="en" w:bidi="en"/>
        </w:rPr>
      </w:pPr>
    </w:p>
    <w:p w:rsidR="00000000" w:rsidRDefault="0060168B">
      <w:pPr>
        <w:pStyle w:val="Heading2"/>
        <w:spacing w:before="0" w:after="0"/>
        <w:rPr>
          <w:rFonts w:ascii="Georgia" w:hAnsi="Georgia"/>
          <w:sz w:val="24"/>
          <w:szCs w:val="24"/>
        </w:rPr>
      </w:pPr>
      <w:r>
        <w:rPr>
          <w:rFonts w:ascii="Georgia" w:eastAsia="Calibri2" w:hAnsi="Georgia" w:cs="Calibri2"/>
          <w:color w:val="555555"/>
          <w:sz w:val="24"/>
          <w:szCs w:val="24"/>
          <w:lang w:val="en" w:eastAsia="en" w:bidi="en"/>
        </w:rPr>
        <w:t>Niger</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610" w:name="coopermacro-ch05_s00_s04_p01"/>
      <w:bookmarkEnd w:id="610"/>
      <w:r>
        <w:rPr>
          <w:rFonts w:ascii="Georgia" w:hAnsi="Georgia" w:cs="Georgia"/>
          <w:color w:val="333333"/>
          <w:lang w:val="en"/>
        </w:rPr>
        <w:t>In Niger, West Africa, the World B</w:t>
      </w:r>
      <w:r>
        <w:rPr>
          <w:rFonts w:ascii="Georgia" w:hAnsi="Georgia" w:cs="Georgia"/>
          <w:color w:val="333333"/>
          <w:lang w:val="en"/>
        </w:rPr>
        <w:t xml:space="preserve">ank is funding a $300 million project to improve education: “The Basic Education Project for Niger’s objectives are: (i) to increase enrollment and completion in basic education programs and (ii) to improve management at all levels by improving the use of </w:t>
      </w:r>
      <w:r>
        <w:rPr>
          <w:rFonts w:ascii="Georgia" w:hAnsi="Georgia" w:cs="Georgia"/>
          <w:color w:val="333333"/>
          <w:lang w:val="en"/>
        </w:rPr>
        <w:t>existing resources, focusing on rural areas to achieve greater equity and poverty reduction in the medium to long term.”</w:t>
      </w:r>
      <w:r>
        <w:rPr>
          <w:rFonts w:ascii="Georgia" w:hAnsi="Georgia"/>
        </w:rPr>
        <w:t> [4]</w:t>
      </w:r>
      <w:r>
        <w:rPr>
          <w:rFonts w:ascii="Georgia" w:hAnsi="Georgia" w:cs="Georgia"/>
          <w:color w:val="333333"/>
          <w:lang w:val="en"/>
        </w:rPr>
        <w:t> The World Bank website explains that the goals of the project are to improve access to primary education (including adult literacy)</w:t>
      </w:r>
      <w:r>
        <w:rPr>
          <w:rFonts w:ascii="Georgia" w:hAnsi="Georgia" w:cs="Georgia"/>
          <w:color w:val="333333"/>
          <w:lang w:val="en"/>
        </w:rPr>
        <w:t>, improve the quality of primary and secondary education, and improve the management capability of the Ministry of Education.</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rPr>
          <w:rFonts w:ascii="Georgia" w:hAnsi="Georgia"/>
          <w:sz w:val="24"/>
          <w:szCs w:val="24"/>
        </w:rPr>
      </w:pPr>
      <w:r>
        <w:rPr>
          <w:rFonts w:ascii="Georgia" w:eastAsia="Calibri2" w:hAnsi="Georgia" w:cs="Calibri2"/>
          <w:color w:val="555555"/>
          <w:sz w:val="24"/>
          <w:szCs w:val="24"/>
          <w:lang w:val="en" w:eastAsia="en" w:bidi="en"/>
        </w:rPr>
        <w:lastRenderedPageBreak/>
        <w:t>United States</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611" w:name="coopermacro-ch05_s00_s05_p01"/>
      <w:bookmarkEnd w:id="611"/>
      <w:r>
        <w:rPr>
          <w:rFonts w:ascii="Georgia" w:hAnsi="Georgia" w:cs="Georgia"/>
          <w:color w:val="333333"/>
          <w:lang w:val="en"/>
        </w:rPr>
        <w:t>President Obama recently established the President’s Council on Jobs and Competitiveness, which is c</w:t>
      </w:r>
      <w:r>
        <w:rPr>
          <w:rFonts w:ascii="Georgia" w:hAnsi="Georgia" w:cs="Georgia"/>
          <w:color w:val="333333"/>
          <w:lang w:val="en"/>
        </w:rPr>
        <w:t>harged, among other things, with reporting “directly to the President on the design, implementation, and evaluation of policies to promote the growth of the American economy, enhance the skills and education of Americans, maintain a stable and sound financ</w:t>
      </w:r>
      <w:r>
        <w:rPr>
          <w:rFonts w:ascii="Georgia" w:hAnsi="Georgia" w:cs="Georgia"/>
          <w:color w:val="333333"/>
          <w:lang w:val="en"/>
        </w:rPr>
        <w:t>ial and banking system, create stable jobs for American workers, and improve the long term prosperity and competitiveness of the American people.”</w:t>
      </w:r>
      <w:r>
        <w:rPr>
          <w:rFonts w:ascii="Georgia" w:hAnsi="Georgia"/>
        </w:rPr>
        <w:t> [5]</w:t>
      </w:r>
      <w:r>
        <w:rPr>
          <w:rFonts w:ascii="Georgia" w:hAnsi="Georgia" w:cs="Georgia"/>
          <w:color w:val="333333"/>
          <w:lang w:val="en"/>
        </w:rPr>
        <w:t> In his concern with competitiveness, President Obama follows directly in the footsteps of President Georg</w:t>
      </w:r>
      <w:r>
        <w:rPr>
          <w:rFonts w:ascii="Georgia" w:hAnsi="Georgia" w:cs="Georgia"/>
          <w:color w:val="333333"/>
          <w:lang w:val="en"/>
        </w:rPr>
        <w:t xml:space="preserve">e W. </w:t>
      </w:r>
      <w:r>
        <w:rPr>
          <w:rFonts w:ascii="Georgia" w:hAnsi="Georgia" w:cs="Georgia"/>
          <w:color w:val="333333"/>
          <w:lang w:val="en"/>
        </w:rPr>
        <w:lastRenderedPageBreak/>
        <w:t>Bush, who, in 2006, established the American Competitiveness Initiative to Encourage American Innovation and Strengthen Our Nation’s Ability to Compete in the Global Economy.</w:t>
      </w:r>
      <w:r>
        <w:rPr>
          <w:rFonts w:ascii="Georgia" w:hAnsi="Georgia"/>
        </w:rPr>
        <w:t> [6]</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612" w:name="coopermacro-ch05_s00_s05_p02"/>
      <w:bookmarkEnd w:id="612"/>
      <w:r>
        <w:rPr>
          <w:rFonts w:ascii="Georgia" w:hAnsi="Georgia" w:cs="Georgia"/>
          <w:color w:val="333333"/>
          <w:lang w:val="en"/>
        </w:rPr>
        <w:t>At first reading, these five stories seem to have little to do with eac</w:t>
      </w:r>
      <w:r>
        <w:rPr>
          <w:rFonts w:ascii="Georgia" w:hAnsi="Georgia" w:cs="Georgia"/>
          <w:color w:val="333333"/>
          <w:lang w:val="en"/>
        </w:rPr>
        <w:t>h other. There is no obvious connection between the actions of the World Bank in Niger and Taiwanese computer manufacturers in Vietnam or between the marketing of Dubai and the arrival of Polish migrants in the United Kingdom. Yet they are indeed all conne</w:t>
      </w:r>
      <w:r>
        <w:rPr>
          <w:rFonts w:ascii="Georgia" w:hAnsi="Georgia" w:cs="Georgia"/>
          <w:color w:val="333333"/>
          <w:lang w:val="en"/>
        </w:rPr>
        <w:t>cted. Think for a moment about the </w:t>
      </w:r>
      <w:r>
        <w:rPr>
          <w:rStyle w:val="Emphasis"/>
          <w:rFonts w:ascii="Georgia" w:hAnsi="Georgia" w:cs="Georgia"/>
          <w:color w:val="333333"/>
          <w:lang w:val="en"/>
        </w:rPr>
        <w:t>consequences</w:t>
      </w:r>
      <w:r>
        <w:rPr>
          <w:rFonts w:ascii="Georgia" w:hAnsi="Georgia" w:cs="Georgia"/>
          <w:color w:val="333333"/>
          <w:lang w:val="en"/>
        </w:rPr>
        <w:t> of the following:</w:t>
      </w:r>
    </w:p>
    <w:p w:rsidR="00000000" w:rsidRDefault="0060168B">
      <w:pPr>
        <w:pStyle w:val="BodyText"/>
        <w:spacing w:after="0"/>
        <w:rPr>
          <w:rFonts w:ascii="Georgia" w:hAnsi="Georgia"/>
        </w:rPr>
      </w:pPr>
    </w:p>
    <w:p w:rsidR="00000000" w:rsidRDefault="0060168B" w:rsidP="0060168B">
      <w:pPr>
        <w:pStyle w:val="BodyText"/>
        <w:numPr>
          <w:ilvl w:val="0"/>
          <w:numId w:val="73"/>
        </w:numPr>
        <w:tabs>
          <w:tab w:val="left" w:pos="0"/>
        </w:tabs>
        <w:spacing w:after="0"/>
        <w:rPr>
          <w:rFonts w:ascii="Georgia" w:hAnsi="Georgia" w:cs="Georgia"/>
          <w:color w:val="333333"/>
          <w:lang w:val="en"/>
        </w:rPr>
      </w:pPr>
      <w:bookmarkStart w:id="613" w:name="coopermacro-ch05_s00_s05_l01"/>
      <w:bookmarkEnd w:id="613"/>
      <w:r>
        <w:rPr>
          <w:rFonts w:ascii="Georgia" w:hAnsi="Georgia" w:cs="Georgia"/>
          <w:color w:val="333333"/>
          <w:lang w:val="en"/>
        </w:rPr>
        <w:t>An influx of workers to the United Kingdom</w:t>
      </w:r>
    </w:p>
    <w:p w:rsidR="00000000" w:rsidRDefault="0060168B" w:rsidP="0060168B">
      <w:pPr>
        <w:pStyle w:val="BodyText"/>
        <w:numPr>
          <w:ilvl w:val="0"/>
          <w:numId w:val="73"/>
        </w:numPr>
        <w:tabs>
          <w:tab w:val="left" w:pos="0"/>
        </w:tabs>
        <w:spacing w:after="0"/>
        <w:rPr>
          <w:rFonts w:ascii="Georgia" w:hAnsi="Georgia" w:cs="Georgia"/>
          <w:color w:val="333333"/>
          <w:lang w:val="en"/>
        </w:rPr>
      </w:pPr>
      <w:r>
        <w:rPr>
          <w:rFonts w:ascii="Georgia" w:hAnsi="Georgia" w:cs="Georgia"/>
          <w:color w:val="333333"/>
          <w:lang w:val="en"/>
        </w:rPr>
        <w:t>A superior business environment in Dubai</w:t>
      </w:r>
    </w:p>
    <w:p w:rsidR="00000000" w:rsidRDefault="0060168B" w:rsidP="0060168B">
      <w:pPr>
        <w:pStyle w:val="BodyText"/>
        <w:numPr>
          <w:ilvl w:val="0"/>
          <w:numId w:val="73"/>
        </w:numPr>
        <w:tabs>
          <w:tab w:val="left" w:pos="0"/>
        </w:tabs>
        <w:spacing w:after="0"/>
        <w:rPr>
          <w:rFonts w:ascii="Georgia" w:hAnsi="Georgia" w:cs="Georgia"/>
          <w:color w:val="333333"/>
          <w:lang w:val="en"/>
        </w:rPr>
      </w:pPr>
      <w:r>
        <w:rPr>
          <w:rFonts w:ascii="Georgia" w:hAnsi="Georgia" w:cs="Georgia"/>
          <w:color w:val="333333"/>
          <w:lang w:val="en"/>
        </w:rPr>
        <w:t>Improved education in Niger</w:t>
      </w:r>
    </w:p>
    <w:p w:rsidR="00000000" w:rsidRDefault="0060168B" w:rsidP="0060168B">
      <w:pPr>
        <w:pStyle w:val="BodyText"/>
        <w:numPr>
          <w:ilvl w:val="0"/>
          <w:numId w:val="73"/>
        </w:numPr>
        <w:tabs>
          <w:tab w:val="left" w:pos="0"/>
        </w:tabs>
        <w:spacing w:after="0"/>
        <w:rPr>
          <w:rFonts w:ascii="Georgia" w:hAnsi="Georgia" w:cs="Georgia"/>
          <w:color w:val="333333"/>
          <w:lang w:val="en"/>
        </w:rPr>
      </w:pPr>
      <w:r>
        <w:rPr>
          <w:rFonts w:ascii="Georgia" w:hAnsi="Georgia" w:cs="Georgia"/>
          <w:color w:val="333333"/>
          <w:lang w:val="en"/>
        </w:rPr>
        <w:t>A new factory opening in Vietnam</w:t>
      </w:r>
    </w:p>
    <w:p w:rsidR="00000000" w:rsidRDefault="0060168B" w:rsidP="0060168B">
      <w:pPr>
        <w:pStyle w:val="BodyText"/>
        <w:numPr>
          <w:ilvl w:val="0"/>
          <w:numId w:val="73"/>
        </w:numPr>
        <w:tabs>
          <w:tab w:val="left" w:pos="0"/>
        </w:tabs>
        <w:spacing w:after="0"/>
        <w:rPr>
          <w:rFonts w:ascii="Georgia" w:hAnsi="Georgia" w:cs="Georgia"/>
          <w:color w:val="333333"/>
          <w:lang w:val="en"/>
        </w:rPr>
      </w:pPr>
      <w:r>
        <w:rPr>
          <w:rFonts w:ascii="Georgia" w:hAnsi="Georgia" w:cs="Georgia"/>
          <w:color w:val="333333"/>
          <w:lang w:val="en"/>
        </w:rPr>
        <w:t xml:space="preserve">An improved banking system in the United </w:t>
      </w:r>
      <w:r>
        <w:rPr>
          <w:rFonts w:ascii="Georgia" w:hAnsi="Georgia" w:cs="Georgia"/>
          <w:color w:val="333333"/>
          <w:lang w:val="en"/>
        </w:rPr>
        <w:t>States</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614" w:name="coopermacro-ch05_s00_s05_p03"/>
      <w:bookmarkEnd w:id="614"/>
      <w:r>
        <w:rPr>
          <w:rFonts w:ascii="Georgia" w:hAnsi="Georgia" w:cs="Georgia"/>
          <w:color w:val="333333"/>
          <w:lang w:val="en"/>
        </w:rPr>
        <w:t>Of course, each story has many different implications. But they have something fundamental in common: every single one of them will increase the real gross domestic product (real GDP) of the country in question. They all therefore shed light on one</w:t>
      </w:r>
      <w:r>
        <w:rPr>
          <w:rFonts w:ascii="Georgia" w:hAnsi="Georgia" w:cs="Georgia"/>
          <w:color w:val="333333"/>
          <w:lang w:val="en"/>
        </w:rPr>
        <w:t xml:space="preserve"> of the most fundamental questions in macroeconomics:</w:t>
      </w:r>
    </w:p>
    <w:p w:rsidR="00000000" w:rsidRDefault="0060168B">
      <w:pPr>
        <w:pStyle w:val="BodyText"/>
        <w:spacing w:after="0"/>
        <w:rPr>
          <w:rFonts w:ascii="Georgia" w:hAnsi="Georgia" w:cs="Georgia"/>
          <w:color w:val="333333"/>
          <w:lang w:val="en"/>
        </w:rPr>
      </w:pPr>
    </w:p>
    <w:p w:rsidR="00000000" w:rsidRDefault="0060168B">
      <w:pPr>
        <w:pStyle w:val="BodyText"/>
        <w:spacing w:after="0"/>
        <w:ind w:left="225" w:right="225"/>
        <w:rPr>
          <w:rFonts w:ascii="Georgia" w:hAnsi="Georgia" w:cs="Georgia"/>
          <w:color w:val="333333"/>
          <w:lang w:val="en"/>
        </w:rPr>
      </w:pPr>
      <w:bookmarkStart w:id="615" w:name="coopermacro-ch05_s00_s05_p04"/>
      <w:bookmarkStart w:id="616" w:name="coopermacro-ch05_s00_s05_bl01"/>
      <w:bookmarkEnd w:id="615"/>
      <w:bookmarkEnd w:id="616"/>
      <w:r>
        <w:rPr>
          <w:rFonts w:ascii="Georgia" w:hAnsi="Georgia" w:cs="Georgia"/>
          <w:i/>
          <w:color w:val="333333"/>
          <w:lang w:val="en"/>
        </w:rPr>
        <w:t>What determines a country’s real GDP?</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hAnsi="Georgia" w:cs="Georgia"/>
          <w:color w:val="333333"/>
          <w:lang w:val="en"/>
        </w:rPr>
      </w:pPr>
      <w:bookmarkStart w:id="617" w:name="coopermacro-ch05_s00_s05_p05"/>
      <w:bookmarkEnd w:id="617"/>
      <w:r>
        <w:rPr>
          <w:rFonts w:ascii="Georgia" w:hAnsi="Georgia" w:cs="Georgia"/>
          <w:color w:val="333333"/>
          <w:lang w:val="en"/>
        </w:rPr>
        <w:t>As we tackle this question, we will see that it is indeed connected to our stories of Dubai, the United Kingdom, Niger, Vietnam, and the United States.</w:t>
      </w:r>
    </w:p>
    <w:p w:rsidR="00000000" w:rsidRDefault="0060168B">
      <w:pPr>
        <w:pStyle w:val="BodyText"/>
        <w:spacing w:after="0"/>
        <w:rPr>
          <w:rFonts w:ascii="Georgia" w:hAnsi="Georgia" w:cs="Georgia"/>
          <w:color w:val="333333"/>
          <w:lang w:val="en"/>
        </w:rPr>
      </w:pPr>
    </w:p>
    <w:p w:rsidR="00000000" w:rsidRDefault="0060168B">
      <w:pPr>
        <w:pStyle w:val="BodyText"/>
        <w:spacing w:after="0"/>
        <w:rPr>
          <w:rFonts w:ascii="Georgia" w:eastAsia="Calibri2" w:hAnsi="Georgia" w:cs="Calibri2"/>
          <w:color w:val="555555"/>
          <w:lang w:val="en" w:eastAsia="en" w:bidi="en"/>
        </w:rPr>
      </w:pPr>
      <w:bookmarkStart w:id="618" w:name="coopermacro-ch05_s00_s05_p06"/>
      <w:bookmarkEnd w:id="618"/>
      <w:r>
        <w:rPr>
          <w:rFonts w:ascii="Georgia" w:hAnsi="Georgia" w:cs="Georgia"/>
          <w:color w:val="333333"/>
          <w:lang w:val="en"/>
        </w:rPr>
        <w:t>Our stori</w:t>
      </w:r>
      <w:r>
        <w:rPr>
          <w:rFonts w:ascii="Georgia" w:hAnsi="Georgia" w:cs="Georgia"/>
          <w:color w:val="333333"/>
          <w:lang w:val="en"/>
        </w:rPr>
        <w:t>es have something else in common as well. In each case, they concern not only the country in isolation but also how it interacts with the rest of the world. The funds for Niger’s education program are coming from other countries (via the World Bank). The U</w:t>
      </w:r>
      <w:r>
        <w:rPr>
          <w:rFonts w:ascii="Georgia" w:hAnsi="Georgia" w:cs="Georgia"/>
          <w:color w:val="333333"/>
          <w:lang w:val="en"/>
        </w:rPr>
        <w:t>S policy is designed to ensure that America is “leading the global competition that will determine our success in the 21st century.”</w:t>
      </w:r>
      <w:r>
        <w:rPr>
          <w:rFonts w:ascii="Georgia" w:hAnsi="Georgia"/>
        </w:rPr>
        <w:t> [7]</w:t>
      </w:r>
      <w:r>
        <w:rPr>
          <w:rFonts w:ascii="Georgia" w:hAnsi="Georgia" w:cs="Georgia"/>
          <w:color w:val="333333"/>
          <w:lang w:val="en"/>
        </w:rPr>
        <w:t> Dubai is trying to attract investment from other countries. The workers in the United Kingdom are coming from Poland. T</w:t>
      </w:r>
      <w:r>
        <w:rPr>
          <w:rFonts w:ascii="Georgia" w:hAnsi="Georgia" w:cs="Georgia"/>
          <w:color w:val="333333"/>
          <w:lang w:val="en"/>
        </w:rPr>
        <w:t>he factory in Vietnam is being built so that a Taiwanese company can supply other manufacturers throughout the world.</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rPr>
          <w:rFonts w:ascii="Georgia" w:eastAsia="Calibri2" w:hAnsi="Georgia" w:cs="Calibri2"/>
          <w:b w:val="0"/>
          <w:bCs w:val="0"/>
          <w:color w:val="555555"/>
          <w:sz w:val="24"/>
          <w:szCs w:val="24"/>
          <w:lang w:val="en" w:eastAsia="en" w:bidi="en"/>
        </w:rPr>
      </w:pPr>
    </w:p>
    <w:p w:rsidR="00000000" w:rsidRDefault="0060168B">
      <w:pPr>
        <w:pStyle w:val="Heading2"/>
        <w:spacing w:before="0" w:after="0"/>
        <w:rPr>
          <w:rFonts w:ascii="Georgia" w:hAnsi="Georgia"/>
          <w:sz w:val="24"/>
          <w:szCs w:val="24"/>
        </w:rPr>
      </w:pPr>
      <w:r>
        <w:rPr>
          <w:rFonts w:ascii="Georgia" w:eastAsia="Calibri2" w:hAnsi="Georgia" w:cs="Calibri2"/>
          <w:color w:val="333333"/>
          <w:sz w:val="24"/>
          <w:szCs w:val="24"/>
          <w:lang w:val="en" w:eastAsia="en" w:bidi="en"/>
        </w:rPr>
        <w:t>Road Map</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619" w:name="coopermacro-ch05_s00_s06_p01"/>
      <w:bookmarkEnd w:id="619"/>
      <w:r>
        <w:rPr>
          <w:rFonts w:ascii="Georgia" w:hAnsi="Georgia" w:cs="Georgia"/>
          <w:color w:val="333333"/>
          <w:lang w:val="en"/>
        </w:rPr>
        <w:t xml:space="preserve">Real GDP is the broadest measure that we have of the amount of economic activity in an </w:t>
      </w:r>
      <w:r>
        <w:rPr>
          <w:rFonts w:ascii="Georgia" w:hAnsi="Georgia" w:cs="Georgia"/>
          <w:color w:val="333333"/>
          <w:lang w:val="en"/>
        </w:rPr>
        <w:t>economy. In this chapter, we investigate the </w:t>
      </w:r>
      <w:r>
        <w:rPr>
          <w:rStyle w:val="Emphasis"/>
          <w:rFonts w:ascii="Georgia" w:hAnsi="Georgia" w:cs="Georgia"/>
          <w:color w:val="333333"/>
          <w:lang w:val="en"/>
        </w:rPr>
        <w:t>supply</w:t>
      </w:r>
      <w:r>
        <w:rPr>
          <w:rFonts w:ascii="Georgia" w:hAnsi="Georgia" w:cs="Georgia"/>
          <w:color w:val="333333"/>
          <w:lang w:val="en"/>
        </w:rPr>
        <w:t> of real GDP in an economy. Firms in an economy create goods and services by transforming inputs into outputs. For example, think about the manufacture of a pizza. It begins with a recipe—a set of instruct</w:t>
      </w:r>
      <w:r>
        <w:rPr>
          <w:rFonts w:ascii="Georgia" w:hAnsi="Georgia" w:cs="Georgia"/>
          <w:color w:val="333333"/>
          <w:lang w:val="en"/>
        </w:rPr>
        <w:t xml:space="preserve">ions. A chef following this recipe might require 30 minutes of labor time to make the dough and assemble the toppings and then might need 15 minutes use of a pizza oven to cook the pizza. The inputs here are as follows: the pizza oven, the labor time, the </w:t>
      </w:r>
      <w:r>
        <w:rPr>
          <w:rFonts w:ascii="Georgia" w:hAnsi="Georgia" w:cs="Georgia"/>
          <w:color w:val="333333"/>
          <w:lang w:val="en"/>
        </w:rPr>
        <w:t>skills of the chef, and the recipe. Given 15 minutes of capital time, 30 minutes of labor time, a skilled chef, and the instructions, we can make one pizza.</w:t>
      </w:r>
    </w:p>
    <w:p w:rsidR="00000000" w:rsidRDefault="0060168B">
      <w:pPr>
        <w:pStyle w:val="BodyText"/>
        <w:spacing w:after="0"/>
        <w:rPr>
          <w:rFonts w:ascii="Georgia" w:hAnsi="Georgia"/>
        </w:rPr>
      </w:pPr>
    </w:p>
    <w:p w:rsidR="00000000" w:rsidRDefault="0060168B">
      <w:pPr>
        <w:pStyle w:val="BodyText"/>
        <w:spacing w:after="0"/>
        <w:rPr>
          <w:rFonts w:ascii="Georgia" w:hAnsi="Georgia" w:cs="Georgia"/>
          <w:color w:val="333333"/>
        </w:rPr>
      </w:pPr>
      <w:bookmarkStart w:id="620" w:name="coopermacro-ch05_s00_s06_p02"/>
      <w:bookmarkEnd w:id="620"/>
      <w:r>
        <w:rPr>
          <w:rFonts w:ascii="Georgia" w:hAnsi="Georgia" w:cs="Georgia"/>
          <w:color w:val="333333"/>
          <w:lang w:val="en"/>
        </w:rPr>
        <w:t>In macroeconomics, we work with the analogous idea that explains how the total production in an ec</w:t>
      </w:r>
      <w:r>
        <w:rPr>
          <w:rFonts w:ascii="Georgia" w:hAnsi="Georgia" w:cs="Georgia"/>
          <w:color w:val="333333"/>
          <w:lang w:val="en"/>
        </w:rPr>
        <w:t xml:space="preserve">onomy depends on the available inputs. We first explain the relationship between the available inputs in the economy and the amount of real GDP that the economy can produce. </w:t>
      </w:r>
      <w:r>
        <w:rPr>
          <w:rFonts w:ascii="Georgia" w:hAnsi="Georgia" w:cs="Georgia"/>
          <w:color w:val="333333"/>
          <w:lang w:val="en"/>
        </w:rPr>
        <w:lastRenderedPageBreak/>
        <w:t>Then we look at all the individual inputs in turn. If we can explain what determin</w:t>
      </w:r>
      <w:r>
        <w:rPr>
          <w:rFonts w:ascii="Georgia" w:hAnsi="Georgia" w:cs="Georgia"/>
          <w:color w:val="333333"/>
          <w:lang w:val="en"/>
        </w:rPr>
        <w:t xml:space="preserve">es the amount of each input in an economy and if we know the link from inputs to real GDP, then we can determine the level of real GDP. Finally, we look at a technique that allows us to quantify the relationship between inputs and output. Specifically, we </w:t>
      </w:r>
      <w:r>
        <w:rPr>
          <w:rFonts w:ascii="Georgia" w:hAnsi="Georgia" w:cs="Georgia"/>
          <w:color w:val="333333"/>
          <w:lang w:val="en"/>
        </w:rPr>
        <w:t>look at how increases in different inputs translate into increases in overall GDP. Using this technique, we can see which inputs are particularly important.</w:t>
      </w:r>
    </w:p>
    <w:p w:rsidR="00000000" w:rsidRDefault="0060168B">
      <w:pPr>
        <w:pStyle w:val="BodyText"/>
        <w:spacing w:after="0"/>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621" w:name="hrfn9"/>
      <w:bookmarkEnd w:id="621"/>
      <w:r>
        <w:rPr>
          <w:rFonts w:ascii="Georgia" w:hAnsi="Georgia" w:cs="Calibri2"/>
          <w:color w:val="333333"/>
        </w:rPr>
        <w:lastRenderedPageBreak/>
        <w:t>[1] See Dominic Casiani, “So You’re Polish and You Want a Job,” </w:t>
      </w:r>
      <w:r>
        <w:rPr>
          <w:rStyle w:val="Emphasis"/>
          <w:rFonts w:ascii="Georgia" w:hAnsi="Georgia" w:cs="Calibri2"/>
          <w:color w:val="333333"/>
        </w:rPr>
        <w:t>BBC Ne</w:t>
      </w:r>
      <w:r>
        <w:rPr>
          <w:rStyle w:val="Emphasis"/>
          <w:rFonts w:ascii="Georgia" w:hAnsi="Georgia" w:cs="Calibri2"/>
          <w:color w:val="333333"/>
        </w:rPr>
        <w:t>ws</w:t>
      </w:r>
      <w:r>
        <w:rPr>
          <w:rFonts w:ascii="Georgia" w:hAnsi="Georgia" w:cs="Calibri2"/>
          <w:color w:val="333333"/>
        </w:rPr>
        <w:t>, September 25, 2006, accessed June 28, 2011, </w:t>
      </w:r>
      <w:hyperlink r:id="rId136" w:history="1">
        <w:r>
          <w:rPr>
            <w:rStyle w:val="Hyperlink"/>
            <w:rFonts w:ascii="Georgia" w:hAnsi="Georgia"/>
          </w:rPr>
          <w:t>http://news.bbc.co.uk/1/hi/uk/5376602.stm</w:t>
        </w:r>
      </w:hyperlink>
      <w:r>
        <w:rPr>
          <w:rFonts w:ascii="Georgia" w:hAnsi="Georgia" w:cs="Calibri2"/>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s="Calibri2"/>
          <w:color w:val="333333"/>
        </w:rPr>
        <w:t xml:space="preserve">[2] See “Dubai for Business,” Government of Dubai: Department of Tourism and Commerce Marketing, accessed </w:t>
      </w:r>
      <w:r>
        <w:rPr>
          <w:rFonts w:ascii="Georgia" w:hAnsi="Georgia" w:cs="Calibri2"/>
          <w:color w:val="333333"/>
        </w:rPr>
        <w:t>July 27, 2011, </w:t>
      </w:r>
      <w:hyperlink r:id="rId137" w:history="1">
        <w:r>
          <w:rPr>
            <w:rStyle w:val="Hyperlink"/>
            <w:rFonts w:ascii="Georgia" w:hAnsi="Georgia"/>
          </w:rPr>
          <w:t>http://www.dubaitourism.ae/definitely-dubai/dubai-business</w:t>
        </w:r>
      </w:hyperlink>
      <w:r>
        <w:rPr>
          <w:rFonts w:ascii="Georgia" w:hAnsi="Georgia" w:cs="Calibri2"/>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s="Calibri2"/>
          <w:color w:val="333333"/>
        </w:rPr>
        <w:t>[3] See “Compal Eyes Vietnam for Factory, </w:t>
      </w:r>
      <w:r>
        <w:rPr>
          <w:rStyle w:val="Emphasis"/>
          <w:rFonts w:ascii="Georgia" w:hAnsi="Georgia" w:cs="Calibri2"/>
          <w:color w:val="333333"/>
        </w:rPr>
        <w:t>Taipei Times</w:t>
      </w:r>
      <w:r>
        <w:rPr>
          <w:rFonts w:ascii="Georgia" w:hAnsi="Georgia" w:cs="Calibri2"/>
          <w:color w:val="333333"/>
        </w:rPr>
        <w:t>, April 9, 2007, accessed June 28, 2011,</w:t>
      </w:r>
      <w:hyperlink r:id="rId138" w:history="1">
        <w:r>
          <w:rPr>
            <w:rStyle w:val="Hyperlink"/>
            <w:rFonts w:ascii="Georgia" w:hAnsi="Georgia"/>
          </w:rPr>
          <w:t>http://www.taipeitimes.com/News/biz/print/2007/04/09/2003355949</w:t>
        </w:r>
      </w:hyperlink>
      <w:r>
        <w:rPr>
          <w:rFonts w:ascii="Georgia" w:hAnsi="Georgia" w:cs="Calibri2"/>
          <w:color w:val="333333"/>
        </w:rPr>
        <w:t>. We have corrected a minor grammatical error in the article.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s="Calibri2"/>
          <w:color w:val="333333"/>
        </w:rPr>
        <w:t>[4] For more details, see World Bank, “Basic Educa</w:t>
      </w:r>
      <w:r>
        <w:rPr>
          <w:rFonts w:ascii="Georgia" w:hAnsi="Georgia" w:cs="Calibri2"/>
          <w:color w:val="333333"/>
        </w:rPr>
        <w:t>tion Project” World Bank, accessed June 28, 2011, </w:t>
      </w:r>
      <w:hyperlink r:id="rId139" w:history="1">
        <w:r>
          <w:rPr>
            <w:rStyle w:val="Hyperlink"/>
            <w:rFonts w:ascii="Georgia" w:hAnsi="Georgia"/>
          </w:rPr>
          <w:t>http://web.worldbank.org/external/projects/main?page PK=64283627&amp;pi</w:t>
        </w:r>
        <w:r>
          <w:rPr>
            <w:rStyle w:val="Hyperlink"/>
            <w:rFonts w:ascii="Georgia" w:hAnsi="Georgia"/>
          </w:rPr>
          <w:t>PK=73230&amp;theSitePK=40941&amp;menuPK=228424&amp;Projectid=P061209</w:t>
        </w:r>
      </w:hyperlink>
      <w:r>
        <w:rPr>
          <w:rFonts w:ascii="Georgia" w:hAnsi="Georgia" w:cs="Calibri2"/>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s="Calibri2"/>
          <w:color w:val="333333"/>
        </w:rPr>
        <w:t>[5] See “President’s Council on Jobs and Competitiveness: About the Council,” accessed July 27, 2011, </w:t>
      </w:r>
      <w:hyperlink r:id="rId140" w:history="1">
        <w:r>
          <w:rPr>
            <w:rStyle w:val="Hyperlink"/>
            <w:rFonts w:ascii="Georgia" w:hAnsi="Georgia"/>
          </w:rPr>
          <w:t>htt</w:t>
        </w:r>
        <w:r>
          <w:rPr>
            <w:rStyle w:val="Hyperlink"/>
            <w:rFonts w:ascii="Georgia" w:hAnsi="Georgia"/>
          </w:rPr>
          <w:t>p://www.whitehouse.gov/administration/advisory-boards/jobs-council/about</w:t>
        </w:r>
      </w:hyperlink>
      <w:r>
        <w:rPr>
          <w:rFonts w:ascii="Georgia" w:hAnsi="Georgia" w:cs="Calibri2"/>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s="Calibri2"/>
          <w:color w:val="333333"/>
        </w:rPr>
        <w:t>[6] George W. Bush, “State of the Union: American Competitiveness Initiative,” White House Office of Communications, January 31, 2006, accessed June 28, 2011,</w:t>
      </w:r>
      <w:hyperlink r:id="rId141" w:history="1">
        <w:r>
          <w:rPr>
            <w:rStyle w:val="Hyperlink"/>
            <w:rFonts w:ascii="Georgia" w:hAnsi="Georgia"/>
          </w:rPr>
          <w:t>http://www2.ed.gov/about/inits/ed/competitiveness/sou-competitiveness.pdf</w:t>
        </w:r>
      </w:hyperlink>
      <w:r>
        <w:rPr>
          <w:rFonts w:ascii="Georgia" w:hAnsi="Georgia" w:cs="Calibri2"/>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Calibri2"/>
          <w:u w:val="single"/>
        </w:rPr>
      </w:pPr>
      <w:r>
        <w:rPr>
          <w:rFonts w:ascii="Georgia" w:hAnsi="Georgia"/>
          <w:color w:val="333333"/>
        </w:rPr>
        <w:t>[7] “</w:t>
      </w:r>
      <w:r>
        <w:rPr>
          <w:rFonts w:ascii="Georgia" w:hAnsi="Georgia" w:cs="Calibri2"/>
          <w:color w:val="333333"/>
        </w:rPr>
        <w:t>Obama Presses for an Economy in ‘Overdrive’: Will Jobs Soon Follow?,” PBS NewsHour, January 21, 2011, access</w:t>
      </w:r>
      <w:r>
        <w:rPr>
          <w:rFonts w:ascii="Georgia" w:hAnsi="Georgia" w:cs="Calibri2"/>
          <w:color w:val="333333"/>
        </w:rPr>
        <w:t>ed August 22, 2011, </w:t>
      </w:r>
      <w:hyperlink r:id="rId142" w:history="1">
        <w:r>
          <w:rPr>
            <w:rStyle w:val="Hyperlink"/>
            <w:rFonts w:ascii="Georgia" w:hAnsi="Georgia"/>
          </w:rPr>
          <w:t>http://www.pbs.org/newshour/bb/business/jan-june11/obamabusiness_01-21.html</w:t>
        </w:r>
      </w:hyperlink>
      <w:r>
        <w:rPr>
          <w:rFonts w:ascii="Georgia" w:hAnsi="Georgia" w:cs="Calibri2"/>
          <w:color w:val="333333"/>
        </w:rPr>
        <w:t>.</w:t>
      </w:r>
    </w:p>
    <w:p w:rsidR="00000000" w:rsidRDefault="0060168B">
      <w:pPr>
        <w:widowControl/>
        <w:suppressAutoHyphens w:val="0"/>
        <w:rPr>
          <w:rFonts w:ascii="Georgia" w:hAnsi="Georgia" w:cs="Calibri2"/>
          <w:u w:val="single"/>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Calibri2"/>
          <w:u w:val="single"/>
        </w:rPr>
      </w:pPr>
    </w:p>
    <w:p w:rsidR="00000000" w:rsidRDefault="0060168B">
      <w:pPr>
        <w:pStyle w:val="Heading2"/>
        <w:widowControl/>
        <w:spacing w:before="0" w:after="0" w:line="203" w:lineRule="atLeast"/>
        <w:rPr>
          <w:rFonts w:ascii="Georgia" w:hAnsi="Georgia"/>
          <w:sz w:val="24"/>
          <w:szCs w:val="24"/>
        </w:rPr>
      </w:pPr>
      <w:r>
        <w:rPr>
          <w:rFonts w:ascii="Georgia" w:hAnsi="Georgia" w:cs="Calibri2"/>
          <w:color w:val="333333"/>
          <w:sz w:val="24"/>
          <w:szCs w:val="24"/>
        </w:rPr>
        <w:t>5.1 The Production of Real GDP</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jc w:val="center"/>
        <w:rPr>
          <w:rFonts w:ascii="Georgia" w:hAnsi="Georgia" w:cs="Calibri2"/>
          <w:b w:val="0"/>
          <w:color w:val="333333"/>
          <w:sz w:val="24"/>
          <w:szCs w:val="24"/>
        </w:rPr>
      </w:pPr>
      <w:r>
        <w:rPr>
          <w:rFonts w:ascii="Georgia" w:hAnsi="Georgia" w:cs="Calibri2"/>
          <w:color w:val="333333"/>
          <w:sz w:val="24"/>
          <w:szCs w:val="24"/>
        </w:rPr>
        <w:lastRenderedPageBreak/>
        <w:t>LEARNI</w:t>
      </w:r>
      <w:r>
        <w:rPr>
          <w:rFonts w:ascii="Georgia" w:hAnsi="Georgia" w:cs="Calibri2"/>
          <w:color w:val="333333"/>
          <w:sz w:val="24"/>
          <w:szCs w:val="24"/>
        </w:rPr>
        <w:t>NG OBJECTIVES</w:t>
      </w:r>
    </w:p>
    <w:p w:rsidR="00000000" w:rsidRDefault="0060168B">
      <w:pPr>
        <w:pStyle w:val="BodyText"/>
        <w:widowControl/>
        <w:spacing w:before="113" w:after="0" w:line="203" w:lineRule="atLeast"/>
        <w:ind w:left="225" w:right="281"/>
        <w:rPr>
          <w:rFonts w:ascii="Georgia" w:hAnsi="Georgia"/>
        </w:rPr>
      </w:pPr>
      <w:bookmarkStart w:id="622" w:name="coopermacro-ch05_s01_p01"/>
      <w:bookmarkEnd w:id="622"/>
      <w:r>
        <w:rPr>
          <w:rFonts w:ascii="Georgia" w:hAnsi="Georgia" w:cs="Calibri2"/>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74"/>
        </w:numPr>
        <w:tabs>
          <w:tab w:val="left" w:pos="0"/>
        </w:tabs>
        <w:spacing w:after="0" w:line="203" w:lineRule="atLeast"/>
        <w:ind w:right="281"/>
        <w:rPr>
          <w:rFonts w:ascii="Georgia" w:hAnsi="Georgia" w:cs="Calibri2"/>
          <w:color w:val="333333"/>
        </w:rPr>
      </w:pPr>
      <w:bookmarkStart w:id="623" w:name="coopermacro-ch05_s01_l01"/>
      <w:bookmarkEnd w:id="623"/>
      <w:r>
        <w:rPr>
          <w:rFonts w:ascii="Georgia" w:hAnsi="Georgia" w:cs="Calibri2"/>
          <w:color w:val="333333"/>
        </w:rPr>
        <w:t>What determines the production capabilities of an economy?</w:t>
      </w:r>
    </w:p>
    <w:p w:rsidR="00000000" w:rsidRDefault="0060168B" w:rsidP="0060168B">
      <w:pPr>
        <w:pStyle w:val="BodyText"/>
        <w:widowControl/>
        <w:numPr>
          <w:ilvl w:val="0"/>
          <w:numId w:val="74"/>
        </w:numPr>
        <w:tabs>
          <w:tab w:val="left" w:pos="0"/>
        </w:tabs>
        <w:spacing w:after="0" w:line="203" w:lineRule="atLeast"/>
        <w:ind w:right="281"/>
        <w:rPr>
          <w:rFonts w:ascii="Georgia" w:hAnsi="Georgia" w:cs="Calibri2"/>
          <w:color w:val="333333"/>
        </w:rPr>
      </w:pPr>
      <w:r>
        <w:rPr>
          <w:rFonts w:ascii="Georgia" w:hAnsi="Georgia" w:cs="Calibri2"/>
          <w:color w:val="333333"/>
        </w:rPr>
        <w:t>What is the marginal product of an input?</w:t>
      </w:r>
    </w:p>
    <w:p w:rsidR="00000000" w:rsidRDefault="0060168B" w:rsidP="0060168B">
      <w:pPr>
        <w:pStyle w:val="BodyText"/>
        <w:widowControl/>
        <w:numPr>
          <w:ilvl w:val="0"/>
          <w:numId w:val="74"/>
        </w:numPr>
        <w:tabs>
          <w:tab w:val="left" w:pos="0"/>
        </w:tabs>
        <w:spacing w:after="0" w:line="203" w:lineRule="atLeast"/>
        <w:ind w:right="281"/>
        <w:rPr>
          <w:rFonts w:ascii="Georgia" w:hAnsi="Georgia" w:cs="Calibri2"/>
          <w:color w:val="333333"/>
        </w:rPr>
      </w:pPr>
      <w:r>
        <w:rPr>
          <w:rFonts w:ascii="Georgia" w:hAnsi="Georgia" w:cs="Calibri2"/>
          <w:color w:val="333333"/>
        </w:rPr>
        <w:t xml:space="preserve">How </w:t>
      </w:r>
      <w:r>
        <w:rPr>
          <w:rFonts w:ascii="Georgia" w:hAnsi="Georgia" w:cs="Calibri2"/>
          <w:color w:val="333333"/>
        </w:rPr>
        <w:t>is competitiveness related to the aggregate production function?</w:t>
      </w:r>
    </w:p>
    <w:p w:rsidR="00000000" w:rsidRDefault="0060168B">
      <w:pPr>
        <w:pStyle w:val="BodyText"/>
        <w:widowControl/>
        <w:spacing w:after="0" w:line="203" w:lineRule="atLeast"/>
        <w:ind w:right="281"/>
        <w:rPr>
          <w:rFonts w:ascii="Georgia" w:hAnsi="Georgia" w:cs="Calibri2"/>
          <w:color w:val="333333"/>
        </w:rPr>
      </w:pPr>
    </w:p>
    <w:p w:rsidR="00000000" w:rsidRDefault="0060168B">
      <w:pPr>
        <w:pStyle w:val="BodyText"/>
        <w:widowControl/>
        <w:spacing w:after="0" w:line="203" w:lineRule="atLeast"/>
        <w:ind w:right="281"/>
        <w:rPr>
          <w:rFonts w:ascii="Georgia" w:hAnsi="Georgia" w:cs="Calibri2"/>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cs="Georgia"/>
          <w:color w:val="333333"/>
        </w:rPr>
      </w:pPr>
    </w:p>
    <w:p w:rsidR="00000000" w:rsidRDefault="0060168B">
      <w:pPr>
        <w:pStyle w:val="BodyText"/>
        <w:widowControl/>
        <w:spacing w:after="0"/>
        <w:rPr>
          <w:rFonts w:ascii="Georgia" w:hAnsi="Georgia" w:cs="Calibri2"/>
          <w:b/>
          <w:color w:val="333333"/>
        </w:rPr>
      </w:pPr>
      <w:bookmarkStart w:id="624" w:name="coopermacro-ch05_s01_p02"/>
      <w:bookmarkEnd w:id="624"/>
      <w:r>
        <w:rPr>
          <w:rFonts w:ascii="Georgia" w:hAnsi="Georgia" w:cs="Georgia"/>
          <w:color w:val="333333"/>
        </w:rPr>
        <w:t>Economists analyze production in an economy by analogy to the production of output by a firm. Just as a firm takes inputs and transforms them into output, so also does the ec</w:t>
      </w:r>
      <w:r>
        <w:rPr>
          <w:rFonts w:ascii="Georgia" w:hAnsi="Georgia" w:cs="Georgia"/>
          <w:color w:val="333333"/>
        </w:rPr>
        <w:t xml:space="preserve">onomy as a whole. We summarize the production capabilities of an economy with an </w:t>
      </w:r>
      <w:r>
        <w:rPr>
          <w:rFonts w:ascii="Georgia" w:hAnsi="Georgia" w:cs="Georgia"/>
          <w:b/>
          <w:color w:val="111111"/>
          <w:u w:val="single"/>
        </w:rPr>
        <w:t>aggregate production function</w:t>
      </w:r>
      <w:r>
        <w:rPr>
          <w:rFonts w:ascii="Georgia" w:hAnsi="Georgia" w:cs="Georgia"/>
          <w:color w:val="333333"/>
        </w:rPr>
        <w:t>.</w:t>
      </w:r>
    </w:p>
    <w:p w:rsidR="00000000" w:rsidRDefault="0060168B">
      <w:pPr>
        <w:widowControl/>
        <w:suppressAutoHyphens w:val="0"/>
        <w:rPr>
          <w:rFonts w:ascii="Georgia" w:hAnsi="Georgia" w:cs="Calibri2"/>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Calibri2"/>
          <w:color w:val="333333"/>
          <w:sz w:val="24"/>
          <w:szCs w:val="24"/>
        </w:rPr>
      </w:pPr>
    </w:p>
    <w:p w:rsidR="00000000" w:rsidRDefault="0060168B">
      <w:pPr>
        <w:pStyle w:val="Heading2"/>
        <w:widowControl/>
        <w:spacing w:before="0" w:after="0" w:line="203" w:lineRule="atLeast"/>
        <w:rPr>
          <w:rFonts w:ascii="Georgia" w:hAnsi="Georgia"/>
          <w:sz w:val="24"/>
          <w:szCs w:val="24"/>
        </w:rPr>
      </w:pPr>
      <w:r>
        <w:rPr>
          <w:rFonts w:ascii="Georgia" w:hAnsi="Georgia" w:cs="Calibri2"/>
          <w:color w:val="333333"/>
          <w:sz w:val="24"/>
          <w:szCs w:val="24"/>
        </w:rPr>
        <w:t>The Aggregate Production Function</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r>
        <w:rPr>
          <w:rFonts w:ascii="Georgia" w:hAnsi="Georgia" w:cs="Georgia"/>
          <w:color w:val="333333"/>
        </w:rPr>
        <w:t>Toolkit: </w:t>
      </w:r>
      <w:r>
        <w:rPr>
          <w:rFonts w:ascii="Georgia" w:hAnsi="Georgia"/>
        </w:rPr>
        <w:t>Section 16.15 "The Aggregate Production Function"</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rPr>
      </w:pPr>
      <w:bookmarkStart w:id="625" w:name="coopermacro-ch05_s01_s01_p01"/>
      <w:bookmarkEnd w:id="625"/>
      <w:r>
        <w:rPr>
          <w:rFonts w:ascii="Georgia" w:hAnsi="Georgia" w:cs="Georgia"/>
          <w:color w:val="333333"/>
        </w:rPr>
        <w:t xml:space="preserve">The </w:t>
      </w:r>
      <w:r>
        <w:rPr>
          <w:rFonts w:ascii="Georgia" w:hAnsi="Georgia" w:cs="Georgia"/>
          <w:color w:val="333333"/>
        </w:rPr>
        <w:t>aggregate production function describes how aggregate output (</w:t>
      </w:r>
      <w:r>
        <w:rPr>
          <w:rFonts w:ascii="Georgia" w:hAnsi="Georgia" w:cs="Georgia"/>
          <w:b/>
          <w:color w:val="111111"/>
          <w:u w:val="single"/>
        </w:rPr>
        <w:t>real gross domestic product [real GDP]</w:t>
      </w:r>
      <w:r>
        <w:rPr>
          <w:rFonts w:ascii="Georgia" w:hAnsi="Georgia" w:cs="Georgia"/>
          <w:color w:val="333333"/>
        </w:rPr>
        <w:t>) in an economy depends on available inputs. The most important inputs are as follows:</w:t>
      </w:r>
    </w:p>
    <w:p w:rsidR="00000000" w:rsidRDefault="0060168B">
      <w:pPr>
        <w:pStyle w:val="BodyText"/>
        <w:widowControl/>
        <w:spacing w:after="0" w:line="203" w:lineRule="atLeast"/>
        <w:ind w:left="360"/>
        <w:rPr>
          <w:rFonts w:ascii="Georgia" w:hAnsi="Georgia"/>
        </w:rPr>
      </w:pPr>
    </w:p>
    <w:p w:rsidR="00000000" w:rsidRDefault="0060168B" w:rsidP="0060168B">
      <w:pPr>
        <w:pStyle w:val="BodyText"/>
        <w:widowControl/>
        <w:numPr>
          <w:ilvl w:val="0"/>
          <w:numId w:val="75"/>
        </w:numPr>
        <w:tabs>
          <w:tab w:val="left" w:pos="0"/>
        </w:tabs>
        <w:spacing w:after="0" w:line="203" w:lineRule="atLeast"/>
        <w:rPr>
          <w:rFonts w:ascii="Georgia" w:hAnsi="Georgia" w:cs="Georgia"/>
          <w:color w:val="333333"/>
        </w:rPr>
      </w:pPr>
      <w:bookmarkStart w:id="626" w:name="coopermacro-ch05_s01_s01_l01"/>
      <w:bookmarkEnd w:id="626"/>
      <w:r>
        <w:rPr>
          <w:rFonts w:ascii="Georgia" w:hAnsi="Georgia" w:cs="Georgia"/>
          <w:color w:val="333333"/>
        </w:rPr>
        <w:t>Physical capital: machines, production facilities, and so forth used</w:t>
      </w:r>
      <w:r>
        <w:rPr>
          <w:rFonts w:ascii="Georgia" w:hAnsi="Georgia" w:cs="Georgia"/>
          <w:color w:val="333333"/>
        </w:rPr>
        <w:t xml:space="preserve"> in production</w:t>
      </w:r>
    </w:p>
    <w:p w:rsidR="00000000" w:rsidRDefault="0060168B" w:rsidP="0060168B">
      <w:pPr>
        <w:pStyle w:val="BodyText"/>
        <w:widowControl/>
        <w:numPr>
          <w:ilvl w:val="0"/>
          <w:numId w:val="75"/>
        </w:numPr>
        <w:tabs>
          <w:tab w:val="left" w:pos="0"/>
        </w:tabs>
        <w:spacing w:after="0" w:line="203" w:lineRule="atLeast"/>
        <w:rPr>
          <w:rFonts w:ascii="Georgia" w:hAnsi="Georgia" w:cs="Georgia"/>
          <w:color w:val="333333"/>
        </w:rPr>
      </w:pPr>
      <w:r>
        <w:rPr>
          <w:rFonts w:ascii="Georgia" w:hAnsi="Georgia" w:cs="Georgia"/>
          <w:color w:val="333333"/>
        </w:rPr>
        <w:t>Labor: the number of hours that are worked in the entire economy</w:t>
      </w:r>
    </w:p>
    <w:p w:rsidR="00000000" w:rsidRDefault="0060168B" w:rsidP="0060168B">
      <w:pPr>
        <w:pStyle w:val="BodyText"/>
        <w:widowControl/>
        <w:numPr>
          <w:ilvl w:val="0"/>
          <w:numId w:val="75"/>
        </w:numPr>
        <w:tabs>
          <w:tab w:val="left" w:pos="0"/>
        </w:tabs>
        <w:spacing w:after="0" w:line="203" w:lineRule="atLeast"/>
        <w:rPr>
          <w:rFonts w:ascii="Georgia" w:hAnsi="Georgia" w:cs="Georgia"/>
          <w:color w:val="333333"/>
        </w:rPr>
      </w:pPr>
      <w:r>
        <w:rPr>
          <w:rFonts w:ascii="Georgia" w:hAnsi="Georgia" w:cs="Georgia"/>
          <w:color w:val="333333"/>
        </w:rPr>
        <w:t>Human capital: the skills and education embodied in the work force of the economy</w:t>
      </w:r>
    </w:p>
    <w:p w:rsidR="00000000" w:rsidRDefault="0060168B" w:rsidP="0060168B">
      <w:pPr>
        <w:pStyle w:val="BodyText"/>
        <w:widowControl/>
        <w:numPr>
          <w:ilvl w:val="0"/>
          <w:numId w:val="75"/>
        </w:numPr>
        <w:tabs>
          <w:tab w:val="left" w:pos="0"/>
        </w:tabs>
        <w:spacing w:after="0" w:line="203" w:lineRule="atLeast"/>
        <w:rPr>
          <w:rFonts w:ascii="Georgia" w:hAnsi="Georgia" w:cs="Georgia"/>
          <w:color w:val="333333"/>
        </w:rPr>
      </w:pPr>
      <w:r>
        <w:rPr>
          <w:rFonts w:ascii="Georgia" w:hAnsi="Georgia" w:cs="Georgia"/>
          <w:color w:val="333333"/>
        </w:rPr>
        <w:t>Knowledge: the blueprints that describe the production process</w:t>
      </w:r>
    </w:p>
    <w:p w:rsidR="00000000" w:rsidRDefault="0060168B" w:rsidP="0060168B">
      <w:pPr>
        <w:pStyle w:val="BodyText"/>
        <w:widowControl/>
        <w:numPr>
          <w:ilvl w:val="0"/>
          <w:numId w:val="75"/>
        </w:numPr>
        <w:tabs>
          <w:tab w:val="left" w:pos="0"/>
        </w:tabs>
        <w:spacing w:after="0" w:line="203" w:lineRule="atLeast"/>
        <w:rPr>
          <w:rFonts w:ascii="Georgia" w:hAnsi="Georgia" w:cs="Georgia"/>
          <w:color w:val="333333"/>
        </w:rPr>
      </w:pPr>
      <w:r>
        <w:rPr>
          <w:rFonts w:ascii="Georgia" w:hAnsi="Georgia" w:cs="Georgia"/>
          <w:color w:val="333333"/>
        </w:rPr>
        <w:t xml:space="preserve">Natural </w:t>
      </w:r>
      <w:r>
        <w:rPr>
          <w:rFonts w:ascii="Georgia" w:hAnsi="Georgia" w:cs="Georgia"/>
          <w:color w:val="333333"/>
        </w:rPr>
        <w:t>resources: oil, coal, and other mineral deposits; agricultural and forest lands; and other resources</w:t>
      </w:r>
    </w:p>
    <w:p w:rsidR="00000000" w:rsidRDefault="0060168B" w:rsidP="0060168B">
      <w:pPr>
        <w:pStyle w:val="BodyText"/>
        <w:widowControl/>
        <w:numPr>
          <w:ilvl w:val="0"/>
          <w:numId w:val="75"/>
        </w:numPr>
        <w:tabs>
          <w:tab w:val="left" w:pos="0"/>
        </w:tabs>
        <w:spacing w:after="0" w:line="203" w:lineRule="atLeast"/>
        <w:rPr>
          <w:rFonts w:ascii="Georgia" w:hAnsi="Georgia" w:cs="Georgia"/>
          <w:color w:val="333333"/>
        </w:rPr>
      </w:pPr>
      <w:r>
        <w:rPr>
          <w:rFonts w:ascii="Georgia" w:hAnsi="Georgia" w:cs="Georgia"/>
          <w:color w:val="333333"/>
        </w:rPr>
        <w:t>Social infrastructure: the general business climate, the legal environment, and any relevant features of the culture</w:t>
      </w:r>
    </w:p>
    <w:p w:rsidR="00000000" w:rsidRDefault="0060168B">
      <w:pPr>
        <w:pStyle w:val="BodyText"/>
        <w:widowControl/>
        <w:spacing w:after="0" w:line="203" w:lineRule="atLeast"/>
        <w:ind w:left="360"/>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627" w:name="coopermacro-ch05_s01_s01_p02"/>
      <w:bookmarkEnd w:id="627"/>
      <w:r>
        <w:rPr>
          <w:rFonts w:ascii="Georgia" w:hAnsi="Georgia" w:cs="Georgia"/>
          <w:color w:val="333333"/>
        </w:rPr>
        <w:t>Output increases whenever there is an</w:t>
      </w:r>
      <w:r>
        <w:rPr>
          <w:rFonts w:ascii="Georgia" w:hAnsi="Georgia" w:cs="Georgia"/>
          <w:color w:val="333333"/>
        </w:rPr>
        <w:t xml:space="preserve"> increase in one of these inputs, all else being the same.</w:t>
      </w:r>
    </w:p>
    <w:p w:rsidR="00000000" w:rsidRDefault="0060168B">
      <w:pPr>
        <w:pStyle w:val="BodyText"/>
        <w:widowControl/>
        <w:spacing w:after="0" w:line="203" w:lineRule="atLeast"/>
        <w:rPr>
          <w:rFonts w:ascii="Georgia" w:hAnsi="Georgia" w:cs="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628" w:name="coopermacro-ch05_s01_s01_p03"/>
      <w:bookmarkEnd w:id="628"/>
      <w:r>
        <w:rPr>
          <w:rFonts w:ascii="Georgia" w:eastAsia="Calibri2" w:hAnsi="Georgia" w:cs="Georgia"/>
          <w:b/>
          <w:color w:val="333333"/>
          <w:u w:val="single"/>
        </w:rPr>
        <w:t>Physical capital</w:t>
      </w:r>
      <w:r>
        <w:rPr>
          <w:rFonts w:ascii="Georgia" w:eastAsia="Calibri2" w:hAnsi="Georgia" w:cs="Georgia"/>
          <w:color w:val="333333"/>
        </w:rPr>
        <w:t> refers to goods—such as factory buildings, machinery, and 18-wheel trucks—that have two essential features. First, </w:t>
      </w:r>
      <w:r>
        <w:rPr>
          <w:rStyle w:val="Emphasis"/>
          <w:rFonts w:ascii="Georgia" w:eastAsia="Calibri2" w:hAnsi="Georgia" w:cs="Georgia"/>
          <w:iCs w:val="0"/>
          <w:color w:val="333333"/>
        </w:rPr>
        <w:t>capital goods are used in the production of other</w:t>
      </w:r>
      <w:r>
        <w:rPr>
          <w:rStyle w:val="Emphasis"/>
          <w:rFonts w:ascii="Georgia" w:eastAsia="Calibri2" w:hAnsi="Georgia" w:cs="Georgia"/>
          <w:iCs w:val="0"/>
          <w:color w:val="333333"/>
        </w:rPr>
        <w:t xml:space="preserve"> goods</w:t>
      </w:r>
      <w:r>
        <w:rPr>
          <w:rFonts w:ascii="Georgia" w:eastAsia="Calibri2" w:hAnsi="Georgia" w:cs="Georgia"/>
          <w:color w:val="333333"/>
        </w:rPr>
        <w:t>. The production of physical capital does not increase our well-being in and of itself. It allows us to produce more goods in the future, which permits us to enjoy more consumption at some future date. Second, </w:t>
      </w:r>
      <w:r>
        <w:rPr>
          <w:rStyle w:val="Emphasis"/>
          <w:rFonts w:ascii="Georgia" w:eastAsia="Calibri2" w:hAnsi="Georgia" w:cs="Georgia"/>
          <w:iCs w:val="0"/>
          <w:color w:val="333333"/>
        </w:rPr>
        <w:t>capital goods are long lasting</w:t>
      </w:r>
      <w:r>
        <w:rPr>
          <w:rFonts w:ascii="Georgia" w:eastAsia="Calibri2" w:hAnsi="Georgia" w:cs="Georgia"/>
          <w:color w:val="333333"/>
        </w:rPr>
        <w:t>, which me</w:t>
      </w:r>
      <w:r>
        <w:rPr>
          <w:rFonts w:ascii="Georgia" w:eastAsia="Calibri2" w:hAnsi="Georgia" w:cs="Georgia"/>
          <w:color w:val="333333"/>
        </w:rPr>
        <w:t>ans we accumulate a capital stock over time. Capital goods are thus distinct from intermediate goods, which are fully used up in the production process.</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rPr>
      </w:pPr>
      <w:bookmarkStart w:id="629" w:name="coopermacro-ch05_s01_s01_p04"/>
      <w:bookmarkEnd w:id="629"/>
      <w:r>
        <w:rPr>
          <w:rFonts w:ascii="Georgia" w:hAnsi="Georgia" w:cs="Georgia"/>
          <w:color w:val="333333"/>
        </w:rPr>
        <w:t>The </w:t>
      </w:r>
      <w:r>
        <w:rPr>
          <w:rFonts w:ascii="Georgia" w:hAnsi="Georgia" w:cs="Georgia"/>
          <w:b/>
          <w:color w:val="333333"/>
          <w:u w:val="single"/>
        </w:rPr>
        <w:t>capital stock</w:t>
      </w:r>
      <w:r>
        <w:rPr>
          <w:rFonts w:ascii="Georgia" w:hAnsi="Georgia" w:cs="Georgia"/>
          <w:color w:val="333333"/>
        </w:rPr>
        <w:t> of an economy is the total amount of physical capital in the economy. As well as fac</w:t>
      </w:r>
      <w:r>
        <w:rPr>
          <w:rFonts w:ascii="Georgia" w:hAnsi="Georgia" w:cs="Georgia"/>
          <w:color w:val="333333"/>
        </w:rPr>
        <w:t>tories and machines, the capital stock includes physical infrastructure—road networks, airports, telecommunications networks, and the like. These are capital goods that are available for multiple firms to use. Sometimes these goods are supplied by governme</w:t>
      </w:r>
      <w:r>
        <w:rPr>
          <w:rFonts w:ascii="Georgia" w:hAnsi="Georgia" w:cs="Georgia"/>
          <w:color w:val="333333"/>
        </w:rPr>
        <w:t>nts (roads, for example); sometimes they are provided by private firms (cellular telephone networks are an example). For brevity, we often simply refer to “capital” rather than “physical capital.” When you see the word </w:t>
      </w:r>
      <w:r>
        <w:rPr>
          <w:rStyle w:val="Emphasis"/>
          <w:rFonts w:ascii="Georgia" w:hAnsi="Georgia" w:cs="Georgia"/>
          <w:color w:val="333333"/>
        </w:rPr>
        <w:t>capital</w:t>
      </w:r>
      <w:r>
        <w:rPr>
          <w:rFonts w:ascii="Georgia" w:hAnsi="Georgia" w:cs="Georgia"/>
          <w:color w:val="333333"/>
        </w:rPr>
        <w:t xml:space="preserve"> appearing on its own in this </w:t>
      </w:r>
      <w:r>
        <w:rPr>
          <w:rFonts w:ascii="Georgia" w:hAnsi="Georgia" w:cs="Georgia"/>
          <w:color w:val="333333"/>
        </w:rPr>
        <w:t>book you should always understand it to mean physical capital.</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bookmarkStart w:id="630" w:name="coopermacro-ch05_s01_s01_p05"/>
      <w:bookmarkEnd w:id="630"/>
      <w:r>
        <w:rPr>
          <w:rFonts w:ascii="Georgia" w:hAnsi="Georgia" w:cs="Georgia"/>
          <w:b/>
          <w:color w:val="111111"/>
          <w:u w:val="single"/>
        </w:rPr>
        <w:t>Labor hours</w:t>
      </w:r>
      <w:r>
        <w:rPr>
          <w:rFonts w:ascii="Georgia" w:hAnsi="Georgia" w:cs="Georgia"/>
          <w:color w:val="333333"/>
        </w:rPr>
        <w:t> are the total number of hours worked in an economy. This depends on the size of the workforce and on how many hours are worked by each individual.</w:t>
      </w:r>
      <w:r>
        <w:rPr>
          <w:rFonts w:ascii="Georgia" w:hAnsi="Georgia"/>
        </w:rPr>
        <w:t> [1]</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631" w:name="coopermacro-ch05_s01_s01_p06"/>
      <w:bookmarkEnd w:id="631"/>
      <w:r>
        <w:rPr>
          <w:rFonts w:ascii="Georgia" w:hAnsi="Georgia" w:cs="Georgia"/>
          <w:b/>
          <w:color w:val="111111"/>
          <w:u w:val="single"/>
        </w:rPr>
        <w:t>Human capital</w:t>
      </w:r>
      <w:r>
        <w:rPr>
          <w:rFonts w:ascii="Georgia" w:hAnsi="Georgia" w:cs="Georgia"/>
          <w:color w:val="333333"/>
        </w:rPr>
        <w:t> is the term th</w:t>
      </w:r>
      <w:r>
        <w:rPr>
          <w:rFonts w:ascii="Georgia" w:hAnsi="Georgia" w:cs="Georgia"/>
          <w:color w:val="333333"/>
        </w:rPr>
        <w:t>at economists use for the skills and training of an economy’s workforce. It includes both formal education and on-the-job training. It likewise includes technical skills, such as those of a plumber, an electrician, or a software designer, and managerial sk</w:t>
      </w:r>
      <w:r>
        <w:rPr>
          <w:rFonts w:ascii="Georgia" w:hAnsi="Georgia" w:cs="Georgia"/>
          <w:color w:val="333333"/>
        </w:rPr>
        <w:t>ills, such as leadership and people management.</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632" w:name="coopermacro-ch05_s01_s01_p07"/>
      <w:bookmarkEnd w:id="632"/>
      <w:r>
        <w:rPr>
          <w:rFonts w:ascii="Georgia" w:hAnsi="Georgia" w:cs="Georgia"/>
          <w:b/>
          <w:color w:val="111111"/>
          <w:u w:val="single"/>
        </w:rPr>
        <w:t>Knowledge</w:t>
      </w:r>
      <w:r>
        <w:rPr>
          <w:rFonts w:ascii="Georgia" w:hAnsi="Georgia" w:cs="Georgia"/>
          <w:color w:val="333333"/>
        </w:rPr>
        <w:t xml:space="preserve"> is the information that is contained in books, software, or blueprints. It encompasses basic mathematics, such as calculus and the Pythagorean theorem, as well as </w:t>
      </w:r>
      <w:r>
        <w:rPr>
          <w:rFonts w:ascii="Georgia" w:hAnsi="Georgia" w:cs="Georgia"/>
          <w:color w:val="333333"/>
        </w:rPr>
        <w:lastRenderedPageBreak/>
        <w:t>more specific pieces of knowledge,</w:t>
      </w:r>
      <w:r>
        <w:rPr>
          <w:rFonts w:ascii="Georgia" w:hAnsi="Georgia" w:cs="Georgia"/>
          <w:color w:val="333333"/>
        </w:rPr>
        <w:t xml:space="preserve"> such as the map of the human genome, the formula for Coca-Cola, or the instructions for building a space shuttle.</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633" w:name="coopermacro-ch05_s01_s01_p08"/>
      <w:bookmarkEnd w:id="633"/>
      <w:r>
        <w:rPr>
          <w:rFonts w:ascii="Georgia" w:hAnsi="Georgia" w:cs="Georgia"/>
          <w:b/>
          <w:color w:val="111111"/>
          <w:u w:val="single"/>
        </w:rPr>
        <w:t>Natural resources</w:t>
      </w:r>
      <w:r>
        <w:rPr>
          <w:rFonts w:ascii="Georgia" w:hAnsi="Georgia" w:cs="Georgia"/>
          <w:color w:val="333333"/>
        </w:rPr>
        <w:t> include land; oil and coal reserves; and other valuable resources, such as precious metals.</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rPr>
      </w:pPr>
      <w:bookmarkStart w:id="634" w:name="coopermacro-ch05_s01_s01_p09"/>
      <w:bookmarkEnd w:id="634"/>
      <w:r>
        <w:rPr>
          <w:rFonts w:ascii="Georgia" w:hAnsi="Georgia" w:cs="Georgia"/>
          <w:b/>
          <w:color w:val="111111"/>
          <w:u w:val="single"/>
        </w:rPr>
        <w:t>Social infrastructure</w:t>
      </w:r>
      <w:r>
        <w:rPr>
          <w:rFonts w:ascii="Georgia" w:hAnsi="Georgia" w:cs="Georgia"/>
          <w:color w:val="333333"/>
        </w:rPr>
        <w:t xml:space="preserve"> refers </w:t>
      </w:r>
      <w:r>
        <w:rPr>
          <w:rFonts w:ascii="Georgia" w:hAnsi="Georgia" w:cs="Georgia"/>
          <w:color w:val="333333"/>
        </w:rPr>
        <w:t>to the legal, political, social, and cultural frameworks that exist in an economy. An economy with good social infrastructure is relatively free of corruption, has a functional and reliable legal system, and so on. Also included in social infrastructure ar</w:t>
      </w:r>
      <w:r>
        <w:rPr>
          <w:rFonts w:ascii="Georgia" w:hAnsi="Georgia" w:cs="Georgia"/>
          <w:color w:val="333333"/>
        </w:rPr>
        <w:t>e any relevant cultural variables. For example, it is sometimes argued that some societies are—for whatever reason—more entrepreneurial than others. As another example, the number of different languages that are spoken in a country influences GDP.</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i/>
          <w:color w:val="BB9966"/>
        </w:rPr>
      </w:pPr>
      <w:bookmarkStart w:id="635" w:name="coopermacro-ch05_s01_s01_p10"/>
      <w:bookmarkEnd w:id="635"/>
      <w:r>
        <w:rPr>
          <w:rFonts w:ascii="Georgia" w:hAnsi="Georgia" w:cs="Georgia"/>
          <w:color w:val="333333"/>
        </w:rPr>
        <w:t>We show</w:t>
      </w:r>
      <w:r>
        <w:rPr>
          <w:rFonts w:ascii="Georgia" w:hAnsi="Georgia" w:cs="Georgia"/>
          <w:color w:val="333333"/>
        </w:rPr>
        <w:t xml:space="preserve"> the production function schematically in </w:t>
      </w:r>
      <w:r>
        <w:rPr>
          <w:rFonts w:ascii="Georgia" w:hAnsi="Georgia"/>
        </w:rPr>
        <w:t>Figure 5.2 "The Aggregate Production Function"</w:t>
      </w:r>
      <w:r>
        <w:rPr>
          <w:rFonts w:ascii="Georgia" w:hAnsi="Georgia" w:cs="Georgia"/>
          <w:color w:val="333333"/>
        </w:rPr>
        <w:t>.</w:t>
      </w:r>
    </w:p>
    <w:p w:rsidR="00000000" w:rsidRDefault="0060168B">
      <w:pPr>
        <w:widowControl/>
        <w:suppressAutoHyphens w:val="0"/>
        <w:rPr>
          <w:rFonts w:ascii="Georgia" w:hAnsi="Georgia" w:cs="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i/>
          <w:color w:val="BB9966"/>
        </w:rPr>
      </w:pPr>
    </w:p>
    <w:p w:rsidR="00000000" w:rsidRDefault="0060168B">
      <w:pPr>
        <w:pStyle w:val="BodyText"/>
        <w:widowControl/>
        <w:spacing w:after="0" w:line="203" w:lineRule="atLeast"/>
        <w:rPr>
          <w:rFonts w:ascii="Georgia" w:hAnsi="Georgia"/>
        </w:rPr>
      </w:pPr>
      <w:r>
        <w:rPr>
          <w:rFonts w:ascii="Georgia" w:hAnsi="Georgia" w:cs="Georgia"/>
          <w:i/>
          <w:color w:val="000000"/>
        </w:rPr>
        <w:t>Figure 5.2</w:t>
      </w:r>
      <w:r>
        <w:rPr>
          <w:rFonts w:ascii="Georgia" w:hAnsi="Georgia" w:cs="Georgia"/>
          <w:i/>
          <w:color w:val="BB9966"/>
        </w:rPr>
        <w:t> The Aggregate Production Function</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rPr>
          <w:rFonts w:ascii="Georgia" w:hAnsi="Georgia"/>
        </w:rPr>
      </w:pPr>
      <w:r>
        <w:rPr>
          <w:noProof/>
          <w:lang w:eastAsia="en-US" w:bidi="ar-SA"/>
        </w:rPr>
        <w:drawing>
          <wp:anchor distT="0" distB="0" distL="0" distR="0" simplePos="0" relativeHeight="251587584" behindDoc="0" locked="0" layoutInCell="1" allowOverlap="1">
            <wp:simplePos x="0" y="0"/>
            <wp:positionH relativeFrom="column">
              <wp:align>center</wp:align>
            </wp:positionH>
            <wp:positionV relativeFrom="paragraph">
              <wp:posOffset>0</wp:posOffset>
            </wp:positionV>
            <wp:extent cx="6049010" cy="3917950"/>
            <wp:effectExtent l="0" t="0" r="8890" b="6350"/>
            <wp:wrapTopAndBottom/>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049010" cy="391795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636" w:name="coopermacro-ch05_s01_s01"/>
      <w:bookmarkEnd w:id="636"/>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i/>
          <w:color w:val="333333"/>
        </w:rPr>
      </w:pPr>
      <w:bookmarkStart w:id="637" w:name="coopermacro-ch05_s01_s01_f01"/>
      <w:bookmarkEnd w:id="637"/>
      <w:r>
        <w:rPr>
          <w:rFonts w:ascii="Georgia" w:hAnsi="Georgia" w:cs="Georgia"/>
          <w:i/>
          <w:color w:val="333333"/>
        </w:rPr>
        <w:lastRenderedPageBreak/>
        <w:t xml:space="preserve">The aggregate production function </w:t>
      </w:r>
      <w:r>
        <w:rPr>
          <w:rFonts w:ascii="Georgia" w:hAnsi="Georgia" w:cs="Georgia"/>
          <w:i/>
          <w:color w:val="333333"/>
        </w:rPr>
        <w:t>combines an economy’s physical capital stock, labor hours, human capital, knowledge, natural resources, and social infrastructure to produce output (real GDP).</w:t>
      </w:r>
    </w:p>
    <w:p w:rsidR="00000000" w:rsidRDefault="0060168B">
      <w:pPr>
        <w:pStyle w:val="BodyText"/>
        <w:widowControl/>
        <w:spacing w:after="0" w:line="203" w:lineRule="atLeast"/>
        <w:rPr>
          <w:rFonts w:ascii="Georgia" w:hAnsi="Georgia" w:cs="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638" w:name="coopermacro-ch05_s01_s01_p11"/>
      <w:bookmarkEnd w:id="638"/>
      <w:r>
        <w:rPr>
          <w:rFonts w:ascii="Georgia" w:eastAsia="Calibri2" w:hAnsi="Georgia" w:cs="Georgia"/>
          <w:color w:val="555555"/>
        </w:rPr>
        <w:lastRenderedPageBreak/>
        <w:t>The idea of the production function is simple: if we put more in, we get more out</w:t>
      </w:r>
      <w:r>
        <w:rPr>
          <w:rFonts w:ascii="Georgia" w:eastAsia="Calibri2" w:hAnsi="Georgia" w:cs="Georgia"/>
          <w:color w:val="555555"/>
        </w:rPr>
        <w:t>.</w:t>
      </w:r>
    </w:p>
    <w:p w:rsidR="00000000" w:rsidRDefault="0060168B">
      <w:pPr>
        <w:pStyle w:val="BodyText"/>
        <w:widowControl/>
        <w:spacing w:after="0" w:line="203" w:lineRule="atLeast"/>
        <w:ind w:left="360"/>
        <w:rPr>
          <w:rFonts w:ascii="Georgia" w:hAnsi="Georgia"/>
        </w:rPr>
      </w:pPr>
    </w:p>
    <w:p w:rsidR="00000000" w:rsidRDefault="0060168B" w:rsidP="0060168B">
      <w:pPr>
        <w:pStyle w:val="BodyText"/>
        <w:widowControl/>
        <w:numPr>
          <w:ilvl w:val="0"/>
          <w:numId w:val="76"/>
        </w:numPr>
        <w:tabs>
          <w:tab w:val="left" w:pos="0"/>
        </w:tabs>
        <w:spacing w:after="0" w:line="203" w:lineRule="atLeast"/>
        <w:rPr>
          <w:rFonts w:ascii="Georgia" w:hAnsi="Georgia" w:cs="Georgia"/>
          <w:color w:val="333333"/>
        </w:rPr>
      </w:pPr>
      <w:bookmarkStart w:id="639" w:name="coopermacro-ch05_s01_s01_l02"/>
      <w:bookmarkEnd w:id="639"/>
      <w:r>
        <w:rPr>
          <w:rFonts w:ascii="Georgia" w:hAnsi="Georgia" w:cs="Georgia"/>
          <w:color w:val="333333"/>
        </w:rPr>
        <w:t xml:space="preserve">With more physical capital, we can produce more output. If you want to dig a foundation for a house, you will be more productive with a backhoe than a shovel; if you want to </w:t>
      </w:r>
      <w:r>
        <w:rPr>
          <w:rFonts w:ascii="Georgia" w:hAnsi="Georgia" w:cs="Georgia"/>
          <w:color w:val="333333"/>
        </w:rPr>
        <w:lastRenderedPageBreak/>
        <w:t xml:space="preserve">deliver documents from Chicago to St. Louis, you will be more productive using </w:t>
      </w:r>
      <w:r>
        <w:rPr>
          <w:rFonts w:ascii="Georgia" w:hAnsi="Georgia" w:cs="Georgia"/>
          <w:color w:val="333333"/>
        </w:rPr>
        <w:t>a truck than a bicycle.</w:t>
      </w:r>
    </w:p>
    <w:p w:rsidR="00000000" w:rsidRDefault="0060168B" w:rsidP="0060168B">
      <w:pPr>
        <w:pStyle w:val="BodyText"/>
        <w:widowControl/>
        <w:numPr>
          <w:ilvl w:val="0"/>
          <w:numId w:val="76"/>
        </w:numPr>
        <w:tabs>
          <w:tab w:val="left" w:pos="0"/>
        </w:tabs>
        <w:spacing w:after="0" w:line="203" w:lineRule="atLeast"/>
        <w:rPr>
          <w:rFonts w:ascii="Georgia" w:hAnsi="Georgia" w:cs="Georgia"/>
          <w:color w:val="333333"/>
        </w:rPr>
      </w:pPr>
      <w:r>
        <w:rPr>
          <w:rFonts w:ascii="Georgia" w:hAnsi="Georgia" w:cs="Georgia"/>
          <w:color w:val="333333"/>
        </w:rPr>
        <w:t>With more labor hours, we can produce more output. If there are more workers in an economy, or if they work longer hours, the economy will produce more real GDP.</w:t>
      </w:r>
    </w:p>
    <w:p w:rsidR="00000000" w:rsidRDefault="0060168B" w:rsidP="0060168B">
      <w:pPr>
        <w:pStyle w:val="BodyText"/>
        <w:widowControl/>
        <w:numPr>
          <w:ilvl w:val="0"/>
          <w:numId w:val="76"/>
        </w:numPr>
        <w:tabs>
          <w:tab w:val="left" w:pos="0"/>
        </w:tabs>
        <w:spacing w:after="0" w:line="203" w:lineRule="atLeast"/>
        <w:rPr>
          <w:rFonts w:ascii="Georgia" w:hAnsi="Georgia" w:cs="Georgia"/>
          <w:color w:val="333333"/>
        </w:rPr>
      </w:pPr>
      <w:r>
        <w:rPr>
          <w:rFonts w:ascii="Georgia" w:hAnsi="Georgia" w:cs="Georgia"/>
          <w:color w:val="333333"/>
        </w:rPr>
        <w:t>With more education and skills, we can produce more output. Skilled wo</w:t>
      </w:r>
      <w:r>
        <w:rPr>
          <w:rFonts w:ascii="Georgia" w:hAnsi="Georgia" w:cs="Georgia"/>
          <w:color w:val="333333"/>
        </w:rPr>
        <w:t>rkers can produce more from an hour’s work than unskilled workers can produce.</w:t>
      </w:r>
    </w:p>
    <w:p w:rsidR="00000000" w:rsidRDefault="0060168B" w:rsidP="0060168B">
      <w:pPr>
        <w:pStyle w:val="BodyText"/>
        <w:widowControl/>
        <w:numPr>
          <w:ilvl w:val="0"/>
          <w:numId w:val="76"/>
        </w:numPr>
        <w:tabs>
          <w:tab w:val="left" w:pos="0"/>
        </w:tabs>
        <w:spacing w:after="0" w:line="203" w:lineRule="atLeast"/>
        <w:rPr>
          <w:rFonts w:ascii="Georgia" w:hAnsi="Georgia" w:cs="Georgia"/>
          <w:color w:val="333333"/>
        </w:rPr>
      </w:pPr>
      <w:r>
        <w:rPr>
          <w:rFonts w:ascii="Georgia" w:hAnsi="Georgia" w:cs="Georgia"/>
          <w:color w:val="333333"/>
        </w:rPr>
        <w:t>With more knowledge, we can produce more output. Inventions and innovations make an economy more productive.</w:t>
      </w:r>
    </w:p>
    <w:p w:rsidR="00000000" w:rsidRDefault="0060168B" w:rsidP="0060168B">
      <w:pPr>
        <w:pStyle w:val="BodyText"/>
        <w:widowControl/>
        <w:numPr>
          <w:ilvl w:val="0"/>
          <w:numId w:val="76"/>
        </w:numPr>
        <w:tabs>
          <w:tab w:val="left" w:pos="0"/>
        </w:tabs>
        <w:spacing w:after="0" w:line="203" w:lineRule="atLeast"/>
        <w:rPr>
          <w:rFonts w:ascii="Georgia" w:hAnsi="Georgia" w:cs="Georgia"/>
          <w:color w:val="333333"/>
        </w:rPr>
      </w:pPr>
      <w:r>
        <w:rPr>
          <w:rFonts w:ascii="Georgia" w:hAnsi="Georgia" w:cs="Georgia"/>
          <w:color w:val="333333"/>
        </w:rPr>
        <w:t>With more natural resources, we can produce more output. For example</w:t>
      </w:r>
      <w:r>
        <w:rPr>
          <w:rFonts w:ascii="Georgia" w:hAnsi="Georgia" w:cs="Georgia"/>
          <w:color w:val="333333"/>
        </w:rPr>
        <w:t>, if an economy discovers additional oil reserves, it can produce more with given labor and capital than can economies without such resources. Of course, this input more often decreases rather than increases over time, as economies use up their existing st</w:t>
      </w:r>
      <w:r>
        <w:rPr>
          <w:rFonts w:ascii="Georgia" w:hAnsi="Georgia" w:cs="Georgia"/>
          <w:color w:val="333333"/>
        </w:rPr>
        <w:t>ocks of natural resources.</w:t>
      </w:r>
    </w:p>
    <w:p w:rsidR="00000000" w:rsidRDefault="0060168B" w:rsidP="0060168B">
      <w:pPr>
        <w:pStyle w:val="BodyText"/>
        <w:widowControl/>
        <w:numPr>
          <w:ilvl w:val="0"/>
          <w:numId w:val="76"/>
        </w:numPr>
        <w:tabs>
          <w:tab w:val="left" w:pos="0"/>
        </w:tabs>
        <w:spacing w:after="0" w:line="203" w:lineRule="atLeast"/>
        <w:rPr>
          <w:rFonts w:ascii="Georgia" w:hAnsi="Georgia" w:cs="Georgia"/>
          <w:color w:val="333333"/>
        </w:rPr>
      </w:pPr>
      <w:r>
        <w:rPr>
          <w:rFonts w:ascii="Georgia" w:hAnsi="Georgia" w:cs="Georgia"/>
          <w:color w:val="333333"/>
        </w:rPr>
        <w:t>With better institutions, we can produce more output. Economies in which it is easy to establish businesses, where corruption is limited, and where the laws are reliable get more out of their workers and capital.</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640" w:name="coopermacro-ch05_s01_s01_p12"/>
      <w:bookmarkEnd w:id="640"/>
      <w:r>
        <w:rPr>
          <w:rFonts w:ascii="Georgia" w:hAnsi="Georgia" w:cs="Georgia"/>
          <w:color w:val="333333"/>
        </w:rPr>
        <w:t>We call the ext</w:t>
      </w:r>
      <w:r>
        <w:rPr>
          <w:rFonts w:ascii="Georgia" w:hAnsi="Georgia" w:cs="Georgia"/>
          <w:color w:val="333333"/>
        </w:rPr>
        <w:t>ra output that we get from one more unit of an input, holding all other inputs fixed, the </w:t>
      </w:r>
      <w:r>
        <w:rPr>
          <w:rFonts w:ascii="Georgia" w:hAnsi="Georgia" w:cs="Georgia"/>
          <w:b/>
          <w:color w:val="111111"/>
          <w:u w:val="single"/>
        </w:rPr>
        <w:t>marginal product</w:t>
      </w:r>
      <w:r>
        <w:rPr>
          <w:rFonts w:ascii="Georgia" w:hAnsi="Georgia" w:cs="Georgia"/>
          <w:color w:val="333333"/>
        </w:rPr>
        <w:t> of that input. For example, the extra output we obtain from one more unit of capital is the </w:t>
      </w:r>
      <w:r>
        <w:rPr>
          <w:rFonts w:ascii="Georgia" w:hAnsi="Georgia" w:cs="Georgia"/>
          <w:b/>
          <w:color w:val="111111"/>
          <w:u w:val="single"/>
        </w:rPr>
        <w:t>marginal product of capital</w:t>
      </w:r>
      <w:r>
        <w:rPr>
          <w:rFonts w:ascii="Georgia" w:hAnsi="Georgia" w:cs="Georgia"/>
          <w:color w:val="333333"/>
        </w:rPr>
        <w:t>, the extra output we get from</w:t>
      </w:r>
      <w:r>
        <w:rPr>
          <w:rFonts w:ascii="Georgia" w:hAnsi="Georgia" w:cs="Georgia"/>
          <w:color w:val="333333"/>
        </w:rPr>
        <w:t xml:space="preserve"> one more unit of labor is the </w:t>
      </w:r>
      <w:r>
        <w:rPr>
          <w:rFonts w:ascii="Georgia" w:hAnsi="Georgia" w:cs="Georgia"/>
          <w:b/>
          <w:color w:val="111111"/>
          <w:u w:val="single"/>
        </w:rPr>
        <w:t>marginal product of labor</w:t>
      </w:r>
      <w:r>
        <w:rPr>
          <w:rFonts w:ascii="Georgia" w:hAnsi="Georgia" w:cs="Georgia"/>
          <w:color w:val="333333"/>
        </w:rPr>
        <w:t>, and so on.</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641" w:name="coopermacro-ch05_s01_s01_p13"/>
      <w:bookmarkEnd w:id="641"/>
      <w:r>
        <w:rPr>
          <w:rFonts w:ascii="Georgia" w:hAnsi="Georgia" w:cs="Georgia"/>
          <w:color w:val="333333"/>
        </w:rPr>
        <w:t>Physical capital and labor hours are relatively straightforward to understand and measure. To measure labor hours, we simply count the number of workers and the number of hours worked by</w:t>
      </w:r>
      <w:r>
        <w:rPr>
          <w:rFonts w:ascii="Georgia" w:hAnsi="Georgia" w:cs="Georgia"/>
          <w:color w:val="333333"/>
        </w:rPr>
        <w:t xml:space="preserve"> an average worker. Output increases if we have more workers or if they work longer hours. For simplicity, we imagine that all workers are identical. Aggregate differences in the type and the quality of labor are captured in our human capital variable. For</w:t>
      </w:r>
      <w:r>
        <w:rPr>
          <w:rFonts w:ascii="Georgia" w:hAnsi="Georgia" w:cs="Georgia"/>
          <w:color w:val="333333"/>
        </w:rPr>
        <w:t xml:space="preserve"> physical capital, we similarly imagine that there are a number of identical machines (pizza ovens). Then, just as we measure labor as the number of worker hours, so also we could measure capital by the total number of machine hours.</w:t>
      </w:r>
      <w:r>
        <w:rPr>
          <w:rFonts w:ascii="Georgia" w:hAnsi="Georgia"/>
        </w:rPr>
        <w:t> [2]</w:t>
      </w:r>
      <w:r>
        <w:rPr>
          <w:rFonts w:ascii="Georgia" w:hAnsi="Georgia" w:cs="Georgia"/>
          <w:color w:val="333333"/>
        </w:rPr>
        <w:t> We can produce mor</w:t>
      </w:r>
      <w:r>
        <w:rPr>
          <w:rFonts w:ascii="Georgia" w:hAnsi="Georgia" w:cs="Georgia"/>
          <w:color w:val="333333"/>
        </w:rPr>
        <w:t>e output by having more machines or by using each machine more intensively.</w:t>
      </w:r>
    </w:p>
    <w:p w:rsidR="00000000" w:rsidRDefault="0060168B">
      <w:pPr>
        <w:pStyle w:val="BodyText"/>
        <w:widowControl/>
        <w:spacing w:after="0" w:line="203" w:lineRule="atLeast"/>
        <w:rPr>
          <w:rFonts w:ascii="Georgia" w:hAnsi="Georgia"/>
        </w:rPr>
      </w:pPr>
      <w:bookmarkStart w:id="642" w:name="coopermacro-ch05_s01_s01_p14"/>
      <w:bookmarkEnd w:id="642"/>
      <w:r>
        <w:rPr>
          <w:rFonts w:ascii="Georgia" w:hAnsi="Georgia" w:cs="Georgia"/>
          <w:color w:val="333333"/>
        </w:rPr>
        <w:t>The other inputs that we listed—human capital, knowledge, social infrastructure, and natural resources—are trickier to define and much harder to quantify. Economists have used meas</w:t>
      </w:r>
      <w:r>
        <w:rPr>
          <w:rFonts w:ascii="Georgia" w:hAnsi="Georgia" w:cs="Georgia"/>
          <w:color w:val="333333"/>
        </w:rPr>
        <w:t>ures of educational attainment (e.g., the fraction of the population that completes high school) to compare human capital across countries.</w:t>
      </w:r>
      <w:r>
        <w:rPr>
          <w:rFonts w:ascii="Georgia" w:hAnsi="Georgia"/>
        </w:rPr>
        <w:t> [3]</w:t>
      </w:r>
      <w:r>
        <w:rPr>
          <w:rFonts w:ascii="Georgia" w:hAnsi="Georgia" w:cs="Georgia"/>
          <w:color w:val="333333"/>
        </w:rPr>
        <w:t> There are likewise some data that provide some indication of knowledge and social infrastructure—such as spendin</w:t>
      </w:r>
      <w:r>
        <w:rPr>
          <w:rFonts w:ascii="Georgia" w:hAnsi="Georgia" w:cs="Georgia"/>
          <w:color w:val="333333"/>
        </w:rPr>
        <w:t>g on research and development (R&amp;D) and survey measures of perceived corruption.</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bookmarkStart w:id="643" w:name="coopermacro-ch05_s01_s01_p15"/>
      <w:bookmarkEnd w:id="643"/>
      <w:r>
        <w:rPr>
          <w:rFonts w:ascii="Georgia" w:hAnsi="Georgia" w:cs="Georgia"/>
          <w:color w:val="333333"/>
        </w:rPr>
        <w:t>The measurement of natural resources is problematic for different reasons. Land is evidently an input to production: factories must be put somewhere, and agriculture requires</w:t>
      </w:r>
      <w:r>
        <w:rPr>
          <w:rFonts w:ascii="Georgia" w:hAnsi="Georgia" w:cs="Georgia"/>
          <w:color w:val="333333"/>
        </w:rPr>
        <w:t xml:space="preserve"> fields and orchards, so the value of land can be measured in principle. But what about reserves of oil or underground stocks of coal, uranium, or gold? First, such reserves or stocks contribute to real GDP only if they are extracted from the earth. An unt</w:t>
      </w:r>
      <w:r>
        <w:rPr>
          <w:rFonts w:ascii="Georgia" w:hAnsi="Georgia" w:cs="Georgia"/>
          <w:color w:val="333333"/>
        </w:rPr>
        <w:t xml:space="preserve">apped oil field is part of a nation’s wealth but makes no contribution to current production. Second, it is very hard to measure such stocks, even in principle. For example, the amount of available oil reserves in an economy depends on mining and drilling </w:t>
      </w:r>
      <w:r>
        <w:rPr>
          <w:rFonts w:ascii="Georgia" w:hAnsi="Georgia" w:cs="Georgia"/>
          <w:color w:val="333333"/>
        </w:rPr>
        <w:t>technologies. Oil that could not have been extracted two decades ago is now available; it is likely that future advances in drilling techniques will further increase available reserves in the economy.</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Georgia"/>
          <w:color w:val="333333"/>
        </w:rPr>
      </w:pPr>
      <w:bookmarkStart w:id="644" w:name="coopermacro-ch05_s01_s01_p16"/>
      <w:bookmarkEnd w:id="644"/>
      <w:r>
        <w:rPr>
          <w:rFonts w:ascii="Georgia" w:hAnsi="Georgia" w:cs="Georgia"/>
          <w:color w:val="333333"/>
        </w:rPr>
        <w:lastRenderedPageBreak/>
        <w:t xml:space="preserve">We </w:t>
      </w:r>
      <w:r>
        <w:rPr>
          <w:rFonts w:ascii="Georgia" w:hAnsi="Georgia" w:cs="Georgia"/>
          <w:color w:val="333333"/>
        </w:rPr>
        <w:t>simply accept that, as a practical matter, we cannot directly measure an economy’s knowledge, social infrastructure, and natural resources. As we see later in this chapter, however, there is a technique for indirectly measuring the combined influence of th</w:t>
      </w:r>
      <w:r>
        <w:rPr>
          <w:rFonts w:ascii="Georgia" w:hAnsi="Georgia" w:cs="Georgia"/>
          <w:color w:val="333333"/>
        </w:rPr>
        <w:t>ese inputs.</w:t>
      </w: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Calibri2"/>
          <w:b/>
          <w:color w:val="333333"/>
        </w:rPr>
      </w:pPr>
      <w:bookmarkStart w:id="645" w:name="coopermacro-ch05_s01_s01_p17"/>
      <w:bookmarkEnd w:id="645"/>
      <w:r>
        <w:rPr>
          <w:rFonts w:ascii="Georgia" w:hAnsi="Georgia" w:cs="Georgia"/>
          <w:color w:val="333333"/>
        </w:rPr>
        <w:t>One thing might strike you as odd. Our description of production does </w:t>
      </w:r>
      <w:r>
        <w:rPr>
          <w:rStyle w:val="Emphasis"/>
          <w:rFonts w:ascii="Georgia" w:hAnsi="Georgia" w:cs="Georgia"/>
          <w:color w:val="333333"/>
        </w:rPr>
        <w:t>not</w:t>
      </w:r>
      <w:r>
        <w:rPr>
          <w:rFonts w:ascii="Georgia" w:hAnsi="Georgia" w:cs="Georgia"/>
          <w:color w:val="333333"/>
        </w:rPr>
        <w:t> include as inputs the raw materials that go into production. The production process for a typical firm takes raw materials and transforms them into something more valuab</w:t>
      </w:r>
      <w:r>
        <w:rPr>
          <w:rFonts w:ascii="Georgia" w:hAnsi="Georgia" w:cs="Georgia"/>
          <w:color w:val="333333"/>
        </w:rPr>
        <w:t>le. For example, a pizza restaurant buys flour, tomatoes, pepperoni, electricity, and so on, and transforms them into pizzas. The aggregate production function measures not the total value of these pizzas but the </w:t>
      </w:r>
      <w:r>
        <w:rPr>
          <w:rStyle w:val="Emphasis"/>
          <w:rFonts w:ascii="Georgia" w:hAnsi="Georgia" w:cs="Georgia"/>
          <w:color w:val="333333"/>
        </w:rPr>
        <w:t>extra value</w:t>
      </w:r>
      <w:r>
        <w:rPr>
          <w:rFonts w:ascii="Georgia" w:hAnsi="Georgia" w:cs="Georgia"/>
          <w:color w:val="333333"/>
        </w:rPr>
        <w:t> that is added through the proce</w:t>
      </w:r>
      <w:r>
        <w:rPr>
          <w:rFonts w:ascii="Georgia" w:hAnsi="Georgia" w:cs="Georgia"/>
          <w:color w:val="333333"/>
        </w:rPr>
        <w:t>ss of production. This equals the value of the pizzas </w:t>
      </w:r>
      <w:r>
        <w:rPr>
          <w:rStyle w:val="Emphasis"/>
          <w:rFonts w:ascii="Georgia" w:hAnsi="Georgia" w:cs="Georgia"/>
          <w:color w:val="333333"/>
        </w:rPr>
        <w:t>minus</w:t>
      </w:r>
      <w:r>
        <w:rPr>
          <w:rFonts w:ascii="Georgia" w:hAnsi="Georgia" w:cs="Georgia"/>
          <w:color w:val="333333"/>
        </w:rPr>
        <w:t> the value of the raw materials. We take this approach to avoid double counting and be consistent with the way real GDP is actually measured.</w:t>
      </w:r>
      <w:r>
        <w:rPr>
          <w:rFonts w:ascii="Georgia" w:hAnsi="Georgia"/>
        </w:rPr>
        <w:t> [4]</w:t>
      </w:r>
    </w:p>
    <w:p w:rsidR="00000000" w:rsidRDefault="0060168B">
      <w:pPr>
        <w:widowControl/>
        <w:suppressAutoHyphens w:val="0"/>
        <w:rPr>
          <w:rFonts w:ascii="Georgia" w:hAnsi="Georgia" w:cs="Calibri2"/>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rPr>
          <w:rFonts w:ascii="Georgia" w:hAnsi="Georgia" w:cs="Calibri2"/>
          <w:color w:val="333333"/>
          <w:sz w:val="24"/>
          <w:szCs w:val="24"/>
        </w:rPr>
      </w:pPr>
    </w:p>
    <w:p w:rsidR="00000000" w:rsidRDefault="0060168B">
      <w:pPr>
        <w:pStyle w:val="Heading2"/>
        <w:widowControl/>
        <w:spacing w:before="0" w:after="0" w:line="203" w:lineRule="atLeast"/>
        <w:rPr>
          <w:rFonts w:ascii="Georgia" w:hAnsi="Georgia"/>
          <w:sz w:val="24"/>
          <w:szCs w:val="24"/>
        </w:rPr>
      </w:pPr>
      <w:r>
        <w:rPr>
          <w:rFonts w:ascii="Georgia" w:hAnsi="Georgia" w:cs="Calibri2"/>
          <w:color w:val="333333"/>
          <w:sz w:val="24"/>
          <w:szCs w:val="24"/>
        </w:rPr>
        <w:t xml:space="preserve">A Numerical Example of a Production </w:t>
      </w:r>
      <w:r>
        <w:rPr>
          <w:rFonts w:ascii="Georgia" w:hAnsi="Georgia" w:cs="Calibri2"/>
          <w:color w:val="333333"/>
          <w:sz w:val="24"/>
          <w:szCs w:val="24"/>
        </w:rPr>
        <w:t>Function</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Georgia"/>
          <w:color w:val="333333"/>
        </w:rPr>
      </w:pPr>
      <w:bookmarkStart w:id="646" w:name="coopermacro-ch05_s01_s02_p01"/>
      <w:bookmarkEnd w:id="646"/>
      <w:r>
        <w:rPr>
          <w:rFonts w:ascii="Georgia" w:hAnsi="Georgia"/>
        </w:rPr>
        <w:t>Table 5.1 "A Numerical Example of a Production Function"</w:t>
      </w:r>
      <w:r>
        <w:rPr>
          <w:rFonts w:ascii="Georgia" w:hAnsi="Georgia" w:cs="Georgia"/>
          <w:color w:val="333333"/>
        </w:rPr>
        <w:t> gives a numerical example of a production function. The first column lists the amount of output that can be produced from the inputs listed in the following columns.</w:t>
      </w:r>
    </w:p>
    <w:p w:rsidR="00000000" w:rsidRDefault="0060168B">
      <w:pPr>
        <w:widowControl/>
        <w:suppressAutoHyphens w:val="0"/>
        <w:rPr>
          <w:rFonts w:ascii="Georgia" w:hAnsi="Georgia" w:cs="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color w:val="333333"/>
        </w:rPr>
      </w:pPr>
    </w:p>
    <w:p w:rsidR="00000000" w:rsidRDefault="0060168B">
      <w:pPr>
        <w:pStyle w:val="BodyText"/>
        <w:widowControl/>
        <w:spacing w:after="0" w:line="203" w:lineRule="atLeast"/>
        <w:rPr>
          <w:rFonts w:ascii="Georgia" w:hAnsi="Georgia" w:cs="Calibri2"/>
          <w:b/>
          <w:color w:val="F48800"/>
        </w:rPr>
      </w:pPr>
      <w:r>
        <w:rPr>
          <w:rFonts w:ascii="Georgia" w:hAnsi="Georgia" w:cs="Georgia"/>
          <w:color w:val="333333"/>
        </w:rPr>
        <w:t>Table 5.</w:t>
      </w:r>
      <w:r>
        <w:rPr>
          <w:rFonts w:ascii="Georgia" w:hAnsi="Georgia" w:cs="Georgia"/>
          <w:color w:val="333333"/>
        </w:rPr>
        <w:t>1 A Numerical Example of a Production Function</w:t>
      </w:r>
    </w:p>
    <w:p w:rsidR="00000000" w:rsidRDefault="0060168B">
      <w:pPr>
        <w:widowControl/>
        <w:suppressAutoHyphens w:val="0"/>
        <w:rPr>
          <w:rFonts w:ascii="Georgia" w:hAnsi="Georgia" w:cs="Calibri2"/>
          <w:b/>
          <w:color w:val="F48800"/>
        </w:rPr>
        <w:sectPr w:rsidR="00000000">
          <w:type w:val="continuous"/>
          <w:pgSz w:w="12240" w:h="15840"/>
          <w:pgMar w:top="1134" w:right="1134" w:bottom="1134" w:left="1134" w:header="720" w:footer="720" w:gutter="0"/>
          <w:cols w:space="720"/>
        </w:sectPr>
      </w:pPr>
    </w:p>
    <w:tbl>
      <w:tblPr>
        <w:tblW w:w="0" w:type="auto"/>
        <w:tblInd w:w="101" w:type="dxa"/>
        <w:tblCellMar>
          <w:top w:w="55" w:type="dxa"/>
          <w:left w:w="55" w:type="dxa"/>
          <w:bottom w:w="55" w:type="dxa"/>
          <w:right w:w="55" w:type="dxa"/>
        </w:tblCellMar>
        <w:tblLook w:val="04A0" w:firstRow="1" w:lastRow="0" w:firstColumn="1" w:lastColumn="0" w:noHBand="0" w:noVBand="1"/>
      </w:tblPr>
      <w:tblGrid>
        <w:gridCol w:w="1946"/>
        <w:gridCol w:w="981"/>
        <w:gridCol w:w="989"/>
        <w:gridCol w:w="850"/>
        <w:gridCol w:w="1093"/>
      </w:tblGrid>
      <w:tr w:rsidR="00000000">
        <w:tc>
          <w:tcPr>
            <w:tcW w:w="1946"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cs="Calibri2"/>
                <w:b/>
                <w:color w:val="F48800"/>
              </w:rPr>
            </w:pPr>
            <w:r>
              <w:rPr>
                <w:rFonts w:ascii="Georgia" w:hAnsi="Georgia" w:cs="Calibri2"/>
                <w:b/>
                <w:color w:val="F48800"/>
              </w:rPr>
              <w:lastRenderedPageBreak/>
              <w:t>Row</w:t>
            </w:r>
          </w:p>
        </w:tc>
        <w:tc>
          <w:tcPr>
            <w:tcW w:w="855"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cs="Calibri2"/>
                <w:b/>
                <w:color w:val="F48800"/>
              </w:rPr>
            </w:pPr>
            <w:r>
              <w:rPr>
                <w:rFonts w:ascii="Georgia" w:hAnsi="Georgia" w:cs="Calibri2"/>
                <w:b/>
                <w:color w:val="F48800"/>
              </w:rPr>
              <w:t>Output</w:t>
            </w:r>
          </w:p>
        </w:tc>
        <w:tc>
          <w:tcPr>
            <w:tcW w:w="900"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cs="Calibri2"/>
                <w:b/>
                <w:color w:val="F48800"/>
              </w:rPr>
            </w:pPr>
            <w:r>
              <w:rPr>
                <w:rFonts w:ascii="Georgia" w:hAnsi="Georgia" w:cs="Calibri2"/>
                <w:b/>
                <w:color w:val="F48800"/>
              </w:rPr>
              <w:t>Capital</w:t>
            </w:r>
          </w:p>
        </w:tc>
        <w:tc>
          <w:tcPr>
            <w:tcW w:w="822"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cs="Calibri2"/>
                <w:b/>
                <w:color w:val="F48800"/>
              </w:rPr>
            </w:pPr>
            <w:r>
              <w:rPr>
                <w:rFonts w:ascii="Georgia" w:hAnsi="Georgia" w:cs="Calibri2"/>
                <w:b/>
                <w:color w:val="F48800"/>
              </w:rPr>
              <w:t>Labor</w:t>
            </w:r>
          </w:p>
        </w:tc>
        <w:tc>
          <w:tcPr>
            <w:tcW w:w="1093"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cs="Calibri"/>
              </w:rPr>
            </w:pPr>
            <w:r>
              <w:rPr>
                <w:rFonts w:ascii="Georgia" w:hAnsi="Georgia" w:cs="Calibri2"/>
                <w:b/>
                <w:color w:val="F48800"/>
              </w:rPr>
              <w:t>Other Inputs</w:t>
            </w:r>
          </w:p>
        </w:tc>
      </w:tr>
      <w:tr w:rsidR="00000000">
        <w:tc>
          <w:tcPr>
            <w:tcW w:w="1946"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Increasing Capital</w:t>
            </w:r>
          </w:p>
        </w:tc>
        <w:tc>
          <w:tcPr>
            <w:tcW w:w="855" w:type="dxa"/>
            <w:tcBorders>
              <w:top w:val="nil"/>
              <w:left w:val="single" w:sz="2" w:space="0" w:color="000000"/>
              <w:bottom w:val="single" w:sz="2" w:space="0" w:color="000000"/>
              <w:right w:val="nil"/>
            </w:tcBorders>
          </w:tcPr>
          <w:p w:rsidR="00000000" w:rsidRDefault="0060168B">
            <w:pPr>
              <w:pStyle w:val="TableContents"/>
              <w:snapToGrid w:val="0"/>
              <w:rPr>
                <w:rFonts w:ascii="Georgia" w:hAnsi="Georgia" w:cs="Calibri"/>
              </w:rPr>
            </w:pPr>
          </w:p>
        </w:tc>
        <w:tc>
          <w:tcPr>
            <w:tcW w:w="900" w:type="dxa"/>
            <w:tcBorders>
              <w:top w:val="nil"/>
              <w:left w:val="single" w:sz="2" w:space="0" w:color="000000"/>
              <w:bottom w:val="single" w:sz="2" w:space="0" w:color="000000"/>
              <w:right w:val="nil"/>
            </w:tcBorders>
          </w:tcPr>
          <w:p w:rsidR="00000000" w:rsidRDefault="0060168B">
            <w:pPr>
              <w:pStyle w:val="TableContents"/>
              <w:snapToGrid w:val="0"/>
              <w:rPr>
                <w:rFonts w:ascii="Georgia" w:hAnsi="Georgia" w:cs="Calibri"/>
              </w:rPr>
            </w:pPr>
          </w:p>
        </w:tc>
        <w:tc>
          <w:tcPr>
            <w:tcW w:w="822" w:type="dxa"/>
            <w:tcBorders>
              <w:top w:val="nil"/>
              <w:left w:val="single" w:sz="2" w:space="0" w:color="000000"/>
              <w:bottom w:val="single" w:sz="2" w:space="0" w:color="000000"/>
              <w:right w:val="nil"/>
            </w:tcBorders>
          </w:tcPr>
          <w:p w:rsidR="00000000" w:rsidRDefault="0060168B">
            <w:pPr>
              <w:pStyle w:val="TableContents"/>
              <w:snapToGrid w:val="0"/>
              <w:rPr>
                <w:rFonts w:ascii="Georgia" w:hAnsi="Georgia" w:cs="Calibri"/>
              </w:rPr>
            </w:pPr>
          </w:p>
        </w:tc>
        <w:tc>
          <w:tcPr>
            <w:tcW w:w="1093" w:type="dxa"/>
            <w:tcBorders>
              <w:top w:val="nil"/>
              <w:left w:val="single" w:sz="2" w:space="0" w:color="000000"/>
              <w:bottom w:val="single" w:sz="2" w:space="0" w:color="000000"/>
              <w:right w:val="single" w:sz="2" w:space="0" w:color="000000"/>
            </w:tcBorders>
          </w:tcPr>
          <w:p w:rsidR="00000000" w:rsidRDefault="0060168B">
            <w:pPr>
              <w:pStyle w:val="TableContents"/>
              <w:snapToGrid w:val="0"/>
              <w:rPr>
                <w:rFonts w:ascii="Georgia" w:hAnsi="Georgia" w:cs="Calibri"/>
              </w:rPr>
            </w:pPr>
          </w:p>
        </w:tc>
      </w:tr>
      <w:tr w:rsidR="00000000">
        <w:tc>
          <w:tcPr>
            <w:tcW w:w="1946"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A</w:t>
            </w:r>
          </w:p>
        </w:tc>
        <w:tc>
          <w:tcPr>
            <w:tcW w:w="855"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100</w:t>
            </w:r>
          </w:p>
        </w:tc>
        <w:tc>
          <w:tcPr>
            <w:tcW w:w="900"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w:t>
            </w:r>
          </w:p>
        </w:tc>
        <w:tc>
          <w:tcPr>
            <w:tcW w:w="822"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w:t>
            </w:r>
          </w:p>
        </w:tc>
        <w:tc>
          <w:tcPr>
            <w:tcW w:w="109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100</w:t>
            </w:r>
          </w:p>
        </w:tc>
      </w:tr>
      <w:tr w:rsidR="00000000">
        <w:tc>
          <w:tcPr>
            <w:tcW w:w="1946"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B</w:t>
            </w:r>
          </w:p>
        </w:tc>
        <w:tc>
          <w:tcPr>
            <w:tcW w:w="855"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126</w:t>
            </w:r>
          </w:p>
        </w:tc>
        <w:tc>
          <w:tcPr>
            <w:tcW w:w="900"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w:t>
            </w:r>
          </w:p>
        </w:tc>
        <w:tc>
          <w:tcPr>
            <w:tcW w:w="822"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w:t>
            </w:r>
          </w:p>
        </w:tc>
        <w:tc>
          <w:tcPr>
            <w:tcW w:w="109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100</w:t>
            </w:r>
          </w:p>
        </w:tc>
      </w:tr>
      <w:tr w:rsidR="00000000">
        <w:tc>
          <w:tcPr>
            <w:tcW w:w="1946"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C</w:t>
            </w:r>
          </w:p>
        </w:tc>
        <w:tc>
          <w:tcPr>
            <w:tcW w:w="855"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144</w:t>
            </w:r>
          </w:p>
        </w:tc>
        <w:tc>
          <w:tcPr>
            <w:tcW w:w="900"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3</w:t>
            </w:r>
          </w:p>
        </w:tc>
        <w:tc>
          <w:tcPr>
            <w:tcW w:w="822"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w:t>
            </w:r>
          </w:p>
        </w:tc>
        <w:tc>
          <w:tcPr>
            <w:tcW w:w="109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100</w:t>
            </w:r>
          </w:p>
        </w:tc>
      </w:tr>
      <w:tr w:rsidR="00000000">
        <w:tc>
          <w:tcPr>
            <w:tcW w:w="1946"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D</w:t>
            </w:r>
          </w:p>
        </w:tc>
        <w:tc>
          <w:tcPr>
            <w:tcW w:w="855"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159</w:t>
            </w:r>
          </w:p>
        </w:tc>
        <w:tc>
          <w:tcPr>
            <w:tcW w:w="900"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4</w:t>
            </w:r>
          </w:p>
        </w:tc>
        <w:tc>
          <w:tcPr>
            <w:tcW w:w="822"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w:t>
            </w:r>
          </w:p>
        </w:tc>
        <w:tc>
          <w:tcPr>
            <w:tcW w:w="109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100</w:t>
            </w:r>
          </w:p>
        </w:tc>
      </w:tr>
      <w:tr w:rsidR="00000000">
        <w:tc>
          <w:tcPr>
            <w:tcW w:w="1946"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Increasing Labor</w:t>
            </w:r>
          </w:p>
        </w:tc>
        <w:tc>
          <w:tcPr>
            <w:tcW w:w="855" w:type="dxa"/>
            <w:tcBorders>
              <w:top w:val="nil"/>
              <w:left w:val="single" w:sz="2" w:space="0" w:color="000000"/>
              <w:bottom w:val="single" w:sz="2" w:space="0" w:color="000000"/>
              <w:right w:val="nil"/>
            </w:tcBorders>
          </w:tcPr>
          <w:p w:rsidR="00000000" w:rsidRDefault="0060168B">
            <w:pPr>
              <w:pStyle w:val="TableContents"/>
              <w:snapToGrid w:val="0"/>
              <w:rPr>
                <w:rFonts w:ascii="Georgia" w:hAnsi="Georgia" w:cs="Calibri"/>
              </w:rPr>
            </w:pPr>
          </w:p>
        </w:tc>
        <w:tc>
          <w:tcPr>
            <w:tcW w:w="900" w:type="dxa"/>
            <w:tcBorders>
              <w:top w:val="nil"/>
              <w:left w:val="single" w:sz="2" w:space="0" w:color="000000"/>
              <w:bottom w:val="single" w:sz="2" w:space="0" w:color="000000"/>
              <w:right w:val="nil"/>
            </w:tcBorders>
          </w:tcPr>
          <w:p w:rsidR="00000000" w:rsidRDefault="0060168B">
            <w:pPr>
              <w:pStyle w:val="TableContents"/>
              <w:snapToGrid w:val="0"/>
              <w:rPr>
                <w:rFonts w:ascii="Georgia" w:hAnsi="Georgia" w:cs="Calibri"/>
              </w:rPr>
            </w:pPr>
          </w:p>
        </w:tc>
        <w:tc>
          <w:tcPr>
            <w:tcW w:w="822" w:type="dxa"/>
            <w:tcBorders>
              <w:top w:val="nil"/>
              <w:left w:val="single" w:sz="2" w:space="0" w:color="000000"/>
              <w:bottom w:val="single" w:sz="2" w:space="0" w:color="000000"/>
              <w:right w:val="nil"/>
            </w:tcBorders>
          </w:tcPr>
          <w:p w:rsidR="00000000" w:rsidRDefault="0060168B">
            <w:pPr>
              <w:pStyle w:val="TableContents"/>
              <w:snapToGrid w:val="0"/>
              <w:rPr>
                <w:rFonts w:ascii="Georgia" w:hAnsi="Georgia" w:cs="Calibri"/>
              </w:rPr>
            </w:pPr>
          </w:p>
        </w:tc>
        <w:tc>
          <w:tcPr>
            <w:tcW w:w="1093" w:type="dxa"/>
            <w:tcBorders>
              <w:top w:val="nil"/>
              <w:left w:val="single" w:sz="2" w:space="0" w:color="000000"/>
              <w:bottom w:val="single" w:sz="2" w:space="0" w:color="000000"/>
              <w:right w:val="single" w:sz="2" w:space="0" w:color="000000"/>
            </w:tcBorders>
          </w:tcPr>
          <w:p w:rsidR="00000000" w:rsidRDefault="0060168B">
            <w:pPr>
              <w:pStyle w:val="TableContents"/>
              <w:snapToGrid w:val="0"/>
              <w:rPr>
                <w:rFonts w:ascii="Georgia" w:hAnsi="Georgia" w:cs="Calibri"/>
              </w:rPr>
            </w:pPr>
          </w:p>
        </w:tc>
      </w:tr>
      <w:tr w:rsidR="00000000">
        <w:tc>
          <w:tcPr>
            <w:tcW w:w="1946"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E</w:t>
            </w:r>
          </w:p>
        </w:tc>
        <w:tc>
          <w:tcPr>
            <w:tcW w:w="855"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100</w:t>
            </w:r>
          </w:p>
        </w:tc>
        <w:tc>
          <w:tcPr>
            <w:tcW w:w="900"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w:t>
            </w:r>
          </w:p>
        </w:tc>
        <w:tc>
          <w:tcPr>
            <w:tcW w:w="822"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w:t>
            </w:r>
          </w:p>
        </w:tc>
        <w:tc>
          <w:tcPr>
            <w:tcW w:w="109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100</w:t>
            </w:r>
          </w:p>
        </w:tc>
      </w:tr>
      <w:tr w:rsidR="00000000">
        <w:tc>
          <w:tcPr>
            <w:tcW w:w="1946"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F</w:t>
            </w:r>
          </w:p>
        </w:tc>
        <w:tc>
          <w:tcPr>
            <w:tcW w:w="855"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159</w:t>
            </w:r>
          </w:p>
        </w:tc>
        <w:tc>
          <w:tcPr>
            <w:tcW w:w="900"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w:t>
            </w:r>
          </w:p>
        </w:tc>
        <w:tc>
          <w:tcPr>
            <w:tcW w:w="822"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w:t>
            </w:r>
          </w:p>
        </w:tc>
        <w:tc>
          <w:tcPr>
            <w:tcW w:w="109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100</w:t>
            </w:r>
          </w:p>
        </w:tc>
      </w:tr>
      <w:tr w:rsidR="00000000">
        <w:tc>
          <w:tcPr>
            <w:tcW w:w="1946"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G</w:t>
            </w:r>
          </w:p>
        </w:tc>
        <w:tc>
          <w:tcPr>
            <w:tcW w:w="855"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208</w:t>
            </w:r>
          </w:p>
        </w:tc>
        <w:tc>
          <w:tcPr>
            <w:tcW w:w="900"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w:t>
            </w:r>
          </w:p>
        </w:tc>
        <w:tc>
          <w:tcPr>
            <w:tcW w:w="822"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3</w:t>
            </w:r>
          </w:p>
        </w:tc>
        <w:tc>
          <w:tcPr>
            <w:tcW w:w="109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100</w:t>
            </w:r>
          </w:p>
        </w:tc>
      </w:tr>
      <w:tr w:rsidR="00000000">
        <w:tc>
          <w:tcPr>
            <w:tcW w:w="1946"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H</w:t>
            </w:r>
          </w:p>
        </w:tc>
        <w:tc>
          <w:tcPr>
            <w:tcW w:w="855"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252</w:t>
            </w:r>
          </w:p>
        </w:tc>
        <w:tc>
          <w:tcPr>
            <w:tcW w:w="900"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w:t>
            </w:r>
          </w:p>
        </w:tc>
        <w:tc>
          <w:tcPr>
            <w:tcW w:w="822"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4</w:t>
            </w:r>
          </w:p>
        </w:tc>
        <w:tc>
          <w:tcPr>
            <w:tcW w:w="109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100</w:t>
            </w:r>
          </w:p>
        </w:tc>
      </w:tr>
      <w:tr w:rsidR="00000000">
        <w:tc>
          <w:tcPr>
            <w:tcW w:w="1946"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Increasing Other Inputs</w:t>
            </w:r>
          </w:p>
        </w:tc>
        <w:tc>
          <w:tcPr>
            <w:tcW w:w="855" w:type="dxa"/>
            <w:tcBorders>
              <w:top w:val="nil"/>
              <w:left w:val="single" w:sz="2" w:space="0" w:color="000000"/>
              <w:bottom w:val="single" w:sz="2" w:space="0" w:color="000000"/>
              <w:right w:val="nil"/>
            </w:tcBorders>
          </w:tcPr>
          <w:p w:rsidR="00000000" w:rsidRDefault="0060168B">
            <w:pPr>
              <w:pStyle w:val="TableContents"/>
              <w:snapToGrid w:val="0"/>
              <w:rPr>
                <w:rFonts w:ascii="Georgia" w:hAnsi="Georgia" w:cs="Calibri"/>
              </w:rPr>
            </w:pPr>
          </w:p>
        </w:tc>
        <w:tc>
          <w:tcPr>
            <w:tcW w:w="900" w:type="dxa"/>
            <w:tcBorders>
              <w:top w:val="nil"/>
              <w:left w:val="single" w:sz="2" w:space="0" w:color="000000"/>
              <w:bottom w:val="single" w:sz="2" w:space="0" w:color="000000"/>
              <w:right w:val="nil"/>
            </w:tcBorders>
          </w:tcPr>
          <w:p w:rsidR="00000000" w:rsidRDefault="0060168B">
            <w:pPr>
              <w:pStyle w:val="TableContents"/>
              <w:snapToGrid w:val="0"/>
              <w:rPr>
                <w:rFonts w:ascii="Georgia" w:hAnsi="Georgia" w:cs="Calibri"/>
              </w:rPr>
            </w:pPr>
          </w:p>
        </w:tc>
        <w:tc>
          <w:tcPr>
            <w:tcW w:w="822" w:type="dxa"/>
            <w:tcBorders>
              <w:top w:val="nil"/>
              <w:left w:val="single" w:sz="2" w:space="0" w:color="000000"/>
              <w:bottom w:val="single" w:sz="2" w:space="0" w:color="000000"/>
              <w:right w:val="nil"/>
            </w:tcBorders>
          </w:tcPr>
          <w:p w:rsidR="00000000" w:rsidRDefault="0060168B">
            <w:pPr>
              <w:pStyle w:val="TableContents"/>
              <w:snapToGrid w:val="0"/>
              <w:rPr>
                <w:rFonts w:ascii="Georgia" w:hAnsi="Georgia" w:cs="Calibri"/>
              </w:rPr>
            </w:pPr>
          </w:p>
        </w:tc>
        <w:tc>
          <w:tcPr>
            <w:tcW w:w="1093" w:type="dxa"/>
            <w:tcBorders>
              <w:top w:val="nil"/>
              <w:left w:val="single" w:sz="2" w:space="0" w:color="000000"/>
              <w:bottom w:val="single" w:sz="2" w:space="0" w:color="000000"/>
              <w:right w:val="single" w:sz="2" w:space="0" w:color="000000"/>
            </w:tcBorders>
          </w:tcPr>
          <w:p w:rsidR="00000000" w:rsidRDefault="0060168B">
            <w:pPr>
              <w:pStyle w:val="TableContents"/>
              <w:snapToGrid w:val="0"/>
              <w:rPr>
                <w:rFonts w:ascii="Georgia" w:hAnsi="Georgia" w:cs="Calibri"/>
              </w:rPr>
            </w:pPr>
          </w:p>
        </w:tc>
      </w:tr>
      <w:tr w:rsidR="00000000">
        <w:tc>
          <w:tcPr>
            <w:tcW w:w="1946"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I</w:t>
            </w:r>
          </w:p>
        </w:tc>
        <w:tc>
          <w:tcPr>
            <w:tcW w:w="855"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100</w:t>
            </w:r>
          </w:p>
        </w:tc>
        <w:tc>
          <w:tcPr>
            <w:tcW w:w="900"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w:t>
            </w:r>
          </w:p>
        </w:tc>
        <w:tc>
          <w:tcPr>
            <w:tcW w:w="822"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w:t>
            </w:r>
          </w:p>
        </w:tc>
        <w:tc>
          <w:tcPr>
            <w:tcW w:w="109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100</w:t>
            </w:r>
          </w:p>
        </w:tc>
      </w:tr>
      <w:tr w:rsidR="00000000">
        <w:tc>
          <w:tcPr>
            <w:tcW w:w="1946"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J</w:t>
            </w:r>
          </w:p>
        </w:tc>
        <w:tc>
          <w:tcPr>
            <w:tcW w:w="855"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110</w:t>
            </w:r>
          </w:p>
        </w:tc>
        <w:tc>
          <w:tcPr>
            <w:tcW w:w="900"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w:t>
            </w:r>
          </w:p>
        </w:tc>
        <w:tc>
          <w:tcPr>
            <w:tcW w:w="822"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w:t>
            </w:r>
          </w:p>
        </w:tc>
        <w:tc>
          <w:tcPr>
            <w:tcW w:w="109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110</w:t>
            </w:r>
          </w:p>
        </w:tc>
      </w:tr>
      <w:tr w:rsidR="00000000">
        <w:tc>
          <w:tcPr>
            <w:tcW w:w="1946"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K</w:t>
            </w:r>
          </w:p>
        </w:tc>
        <w:tc>
          <w:tcPr>
            <w:tcW w:w="855"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120</w:t>
            </w:r>
          </w:p>
        </w:tc>
        <w:tc>
          <w:tcPr>
            <w:tcW w:w="900"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w:t>
            </w:r>
          </w:p>
        </w:tc>
        <w:tc>
          <w:tcPr>
            <w:tcW w:w="822"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w:t>
            </w:r>
          </w:p>
        </w:tc>
        <w:tc>
          <w:tcPr>
            <w:tcW w:w="109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s="Calibri"/>
              </w:rPr>
            </w:pPr>
            <w:r>
              <w:rPr>
                <w:rFonts w:ascii="Georgia" w:hAnsi="Georgia" w:cs="Calibri"/>
              </w:rPr>
              <w:t>120</w:t>
            </w:r>
          </w:p>
        </w:tc>
      </w:tr>
      <w:tr w:rsidR="00000000">
        <w:tc>
          <w:tcPr>
            <w:tcW w:w="1946"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L</w:t>
            </w:r>
          </w:p>
        </w:tc>
        <w:tc>
          <w:tcPr>
            <w:tcW w:w="855"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130</w:t>
            </w:r>
          </w:p>
        </w:tc>
        <w:tc>
          <w:tcPr>
            <w:tcW w:w="900"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w:t>
            </w:r>
          </w:p>
        </w:tc>
        <w:tc>
          <w:tcPr>
            <w:tcW w:w="822" w:type="dxa"/>
            <w:tcBorders>
              <w:top w:val="nil"/>
              <w:left w:val="single" w:sz="2" w:space="0" w:color="000000"/>
              <w:bottom w:val="single" w:sz="2" w:space="0" w:color="000000"/>
              <w:right w:val="nil"/>
            </w:tcBorders>
            <w:hideMark/>
          </w:tcPr>
          <w:p w:rsidR="00000000" w:rsidRDefault="0060168B">
            <w:pPr>
              <w:pStyle w:val="TableContents"/>
              <w:rPr>
                <w:rFonts w:ascii="Georgia" w:hAnsi="Georgia" w:cs="Calibri"/>
              </w:rPr>
            </w:pPr>
            <w:r>
              <w:rPr>
                <w:rFonts w:ascii="Georgia" w:hAnsi="Georgia" w:cs="Calibri"/>
              </w:rPr>
              <w:t>1</w:t>
            </w:r>
          </w:p>
        </w:tc>
        <w:tc>
          <w:tcPr>
            <w:tcW w:w="109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cs="Calibri"/>
              </w:rPr>
              <w:t>130</w:t>
            </w:r>
          </w:p>
        </w:tc>
      </w:tr>
    </w:tbl>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s="Calibri2"/>
          <w:u w:val="single"/>
        </w:rPr>
      </w:pPr>
      <w:bookmarkStart w:id="647" w:name="coopermacro-ch05_s01_s02_p02"/>
      <w:bookmarkEnd w:id="647"/>
      <w:r>
        <w:rPr>
          <w:rFonts w:ascii="Georgia" w:hAnsi="Georgia" w:cs="Georgia"/>
          <w:color w:val="333333"/>
        </w:rPr>
        <w:t>If you compare row A and row B of </w:t>
      </w:r>
      <w:r>
        <w:rPr>
          <w:rFonts w:ascii="Georgia" w:hAnsi="Georgia"/>
        </w:rPr>
        <w:t>Table 5.1 "A Numerical Example of a Production Function"</w:t>
      </w:r>
      <w:r>
        <w:rPr>
          <w:rFonts w:ascii="Georgia" w:hAnsi="Georgia" w:cs="Georgia"/>
          <w:color w:val="333333"/>
        </w:rPr>
        <w:t>, you can see that an increase in capital (from 1 unit to 2 units) leads to an increase in output (from 100 units to 126 units). Notice that, in these two ro</w:t>
      </w:r>
      <w:r>
        <w:rPr>
          <w:rFonts w:ascii="Georgia" w:hAnsi="Georgia" w:cs="Georgia"/>
          <w:color w:val="333333"/>
        </w:rPr>
        <w:t xml:space="preserve">ws, all other inputs are </w:t>
      </w:r>
      <w:r>
        <w:rPr>
          <w:rFonts w:ascii="Georgia" w:hAnsi="Georgia" w:cs="Georgia"/>
          <w:color w:val="333333"/>
        </w:rPr>
        <w:lastRenderedPageBreak/>
        <w:t>unchanged. Going from row B to row C, capital increases by another unit, and output increases from 126 to 144. And going from row C to row D, capital increases from 3 to 4 and output increases from 144 to 159. We see that increases</w:t>
      </w:r>
      <w:r>
        <w:rPr>
          <w:rFonts w:ascii="Georgia" w:hAnsi="Georgia" w:cs="Georgia"/>
          <w:color w:val="333333"/>
        </w:rPr>
        <w:t xml:space="preserve"> in the amount of capital lead to increases in output. In other words, the marginal product of capital is positive.</w:t>
      </w:r>
    </w:p>
    <w:p w:rsidR="00000000" w:rsidRDefault="0060168B">
      <w:pPr>
        <w:pStyle w:val="BodyText"/>
        <w:widowControl/>
        <w:spacing w:after="0" w:line="203" w:lineRule="atLeast"/>
        <w:rPr>
          <w:rFonts w:ascii="Georgia" w:hAnsi="Georgia" w:cs="Calibri2"/>
          <w:u w:val="single"/>
        </w:rPr>
      </w:pPr>
    </w:p>
    <w:p w:rsidR="00000000" w:rsidRDefault="0060168B">
      <w:pPr>
        <w:pStyle w:val="BodyText"/>
        <w:widowControl/>
        <w:spacing w:after="0"/>
        <w:rPr>
          <w:rFonts w:ascii="Georgia" w:hAnsi="Georgia"/>
        </w:rPr>
      </w:pPr>
      <w:bookmarkStart w:id="648" w:name="coopermacro-ch05_s01_s02_p03"/>
      <w:bookmarkEnd w:id="648"/>
      <w:r>
        <w:rPr>
          <w:rFonts w:ascii="Georgia" w:hAnsi="Georgia" w:cs="Georgia"/>
          <w:color w:val="333333"/>
        </w:rPr>
        <w:t>Similarly, if you compare rows E–H of </w:t>
      </w:r>
      <w:r>
        <w:rPr>
          <w:rFonts w:ascii="Georgia" w:hAnsi="Georgia"/>
        </w:rPr>
        <w:t>Table 5.1 "A Numerical Example of a Production Function"</w:t>
      </w:r>
      <w:r>
        <w:rPr>
          <w:rFonts w:ascii="Georgia" w:hAnsi="Georgia" w:cs="Georgia"/>
          <w:color w:val="333333"/>
        </w:rPr>
        <w:t>, you can see that the marginal product of la</w:t>
      </w:r>
      <w:r>
        <w:rPr>
          <w:rFonts w:ascii="Georgia" w:hAnsi="Georgia" w:cs="Georgia"/>
          <w:color w:val="333333"/>
        </w:rPr>
        <w:t>bor is positive. As labor increases from 1 to 4 units, and we hold all other inputs fixed, output increases from 100 to 252 units. Finally, rows I to L show that increases in other inputs, holding fixed the amount of capital and labor, likewise leads to an</w:t>
      </w:r>
      <w:r>
        <w:rPr>
          <w:rFonts w:ascii="Georgia" w:hAnsi="Georgia" w:cs="Georgia"/>
          <w:color w:val="333333"/>
        </w:rPr>
        <w:t xml:space="preserve"> increase in output.</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s="Georgia"/>
          <w:i/>
          <w:color w:val="BB9966"/>
        </w:rPr>
      </w:pPr>
      <w:bookmarkStart w:id="649" w:name="coopermacro-ch05_s01_s02_p04"/>
      <w:bookmarkEnd w:id="649"/>
      <w:r>
        <w:rPr>
          <w:rFonts w:ascii="Georgia" w:hAnsi="Georgia"/>
        </w:rPr>
        <w:t>Figure 5.3 "A Graphical Illustration of the Aggregate Production Function"</w:t>
      </w:r>
      <w:r>
        <w:rPr>
          <w:rFonts w:ascii="Georgia" w:hAnsi="Georgia" w:cs="Georgia"/>
          <w:color w:val="333333"/>
        </w:rPr>
        <w:t> illustrates the production function from </w:t>
      </w:r>
      <w:r>
        <w:rPr>
          <w:rFonts w:ascii="Georgia" w:hAnsi="Georgia"/>
        </w:rPr>
        <w:t>Table 5.1 "A Numerical Example of a Production Function"</w:t>
      </w:r>
      <w:r>
        <w:rPr>
          <w:rFonts w:ascii="Georgia" w:hAnsi="Georgia" w:cs="Georgia"/>
          <w:color w:val="333333"/>
        </w:rPr>
        <w:t xml:space="preserve">. </w:t>
      </w:r>
      <w:r>
        <w:rPr>
          <w:rFonts w:ascii="Georgia" w:hAnsi="Georgia" w:cs="Georgia"/>
          <w:color w:val="333333"/>
        </w:rPr>
        <w:t>Part (a) shows what happens when we increase capital, holding all other inputs fixed. That is, it illustrates rows A–D of </w:t>
      </w:r>
      <w:r>
        <w:rPr>
          <w:rFonts w:ascii="Georgia" w:hAnsi="Georgia"/>
        </w:rPr>
        <w:t>Table 5.1 "A Numerical Example of a Production Function"</w:t>
      </w:r>
      <w:r>
        <w:rPr>
          <w:rFonts w:ascii="Georgia" w:hAnsi="Georgia" w:cs="Georgia"/>
          <w:color w:val="333333"/>
        </w:rPr>
        <w:t>. Part (b) shows what happens when we increase labor, holding all other inputs</w:t>
      </w:r>
      <w:r>
        <w:rPr>
          <w:rFonts w:ascii="Georgia" w:hAnsi="Georgia" w:cs="Georgia"/>
          <w:color w:val="333333"/>
        </w:rPr>
        <w:t xml:space="preserve"> fixed. That is, it illustrates rows E–H of </w:t>
      </w:r>
      <w:r>
        <w:rPr>
          <w:rFonts w:ascii="Georgia" w:hAnsi="Georgia"/>
        </w:rPr>
        <w:t>Table 5.1 "A Numerical Example of a Production Function"</w:t>
      </w:r>
      <w:r>
        <w:rPr>
          <w:rFonts w:ascii="Georgia" w:hAnsi="Georgia" w:cs="Georgia"/>
          <w:color w:val="333333"/>
        </w:rPr>
        <w:t>.</w:t>
      </w:r>
    </w:p>
    <w:p w:rsidR="00000000" w:rsidRDefault="0060168B">
      <w:pPr>
        <w:widowControl/>
        <w:suppressAutoHyphens w:val="0"/>
        <w:rPr>
          <w:rFonts w:ascii="Georgia" w:hAnsi="Georgia" w:cs="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s="Georgia"/>
          <w:i/>
          <w:color w:val="BB9966"/>
        </w:rPr>
      </w:pPr>
    </w:p>
    <w:p w:rsidR="00000000" w:rsidRDefault="0060168B">
      <w:pPr>
        <w:pStyle w:val="BodyText"/>
        <w:widowControl/>
        <w:spacing w:after="0" w:line="203" w:lineRule="atLeast"/>
        <w:rPr>
          <w:rFonts w:ascii="Georgia" w:hAnsi="Georgia"/>
        </w:rPr>
      </w:pPr>
      <w:r>
        <w:rPr>
          <w:rFonts w:ascii="Georgia" w:hAnsi="Georgia" w:cs="Georgia"/>
          <w:i/>
          <w:color w:val="000000"/>
        </w:rPr>
        <w:t>Figure 5.3</w:t>
      </w:r>
      <w:r>
        <w:rPr>
          <w:rFonts w:ascii="Georgia" w:hAnsi="Georgia" w:cs="Georgia"/>
          <w:i/>
          <w:color w:val="BB9966"/>
        </w:rPr>
        <w:t> A Graphical Illustration of the Aggregate Production Function</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rPr>
          <w:rFonts w:ascii="Georgia" w:hAnsi="Georgia"/>
        </w:rPr>
      </w:pPr>
      <w:r>
        <w:rPr>
          <w:noProof/>
          <w:lang w:eastAsia="en-US" w:bidi="ar-SA"/>
        </w:rPr>
        <w:lastRenderedPageBreak/>
        <w:drawing>
          <wp:anchor distT="0" distB="0" distL="0" distR="0" simplePos="0" relativeHeight="251588608" behindDoc="0" locked="0" layoutInCell="1" allowOverlap="1">
            <wp:simplePos x="0" y="0"/>
            <wp:positionH relativeFrom="column">
              <wp:align>center</wp:align>
            </wp:positionH>
            <wp:positionV relativeFrom="paragraph">
              <wp:posOffset>0</wp:posOffset>
            </wp:positionV>
            <wp:extent cx="6330950" cy="3112770"/>
            <wp:effectExtent l="0" t="0" r="0" b="0"/>
            <wp:wrapTopAndBottom/>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330950" cy="311277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ind w:right="113"/>
        <w:rPr>
          <w:rFonts w:ascii="Georgia" w:eastAsia="Calibri2" w:hAnsi="Georgia" w:cs="Calibri2"/>
          <w:color w:val="555555"/>
          <w:lang w:val="en" w:eastAsia="en" w:bidi="en"/>
        </w:rPr>
      </w:pPr>
      <w:bookmarkStart w:id="650" w:name="coopermacro-ch05_s01_s02_f01"/>
      <w:bookmarkEnd w:id="650"/>
      <w:r>
        <w:rPr>
          <w:rFonts w:ascii="Georgia" w:hAnsi="Georgia" w:cs="Georgia"/>
          <w:i/>
          <w:color w:val="333333"/>
        </w:rPr>
        <w:lastRenderedPageBreak/>
        <w:t>The aggregate production function sh</w:t>
      </w:r>
      <w:r>
        <w:rPr>
          <w:rFonts w:ascii="Georgia" w:hAnsi="Georgia" w:cs="Georgia"/>
          <w:i/>
          <w:color w:val="333333"/>
        </w:rPr>
        <w:t>ows how the amount of output depends on different inputs. Increases in the amount of physical capital (a) or the number of labor hours (b)—all else being the same—lead to increases in output.</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right="113" w:firstLine="0"/>
        <w:rPr>
          <w:rFonts w:ascii="Georgia" w:eastAsia="Calibri2" w:hAnsi="Georgia" w:cs="Calibri2"/>
          <w:b w:val="0"/>
          <w:bCs w:val="0"/>
          <w:color w:val="555555"/>
          <w:sz w:val="24"/>
          <w:szCs w:val="24"/>
          <w:lang w:val="en" w:eastAsia="en" w:bidi="en"/>
        </w:rPr>
      </w:pPr>
    </w:p>
    <w:p w:rsidR="00000000" w:rsidRDefault="0060168B">
      <w:pPr>
        <w:pStyle w:val="Heading2"/>
        <w:widowControl/>
        <w:spacing w:before="0" w:after="0" w:line="203" w:lineRule="atLeast"/>
        <w:ind w:left="0" w:right="113" w:firstLine="0"/>
        <w:rPr>
          <w:rFonts w:ascii="Georgia" w:eastAsia="Calibri2" w:hAnsi="Georgia" w:cs="Calibri2"/>
          <w:b w:val="0"/>
          <w:bCs w:val="0"/>
          <w:color w:val="555555"/>
          <w:sz w:val="24"/>
          <w:szCs w:val="24"/>
          <w:lang w:val="en" w:eastAsia="en" w:bidi="en"/>
        </w:rPr>
      </w:pPr>
    </w:p>
    <w:p w:rsidR="00000000" w:rsidRDefault="0060168B">
      <w:pPr>
        <w:pStyle w:val="Heading2"/>
        <w:widowControl/>
        <w:spacing w:before="0" w:after="0" w:line="203" w:lineRule="atLeast"/>
        <w:ind w:left="0" w:right="113" w:firstLine="0"/>
        <w:rPr>
          <w:rFonts w:ascii="Georgia" w:hAnsi="Georgia"/>
          <w:sz w:val="24"/>
          <w:szCs w:val="24"/>
        </w:rPr>
      </w:pPr>
      <w:r>
        <w:rPr>
          <w:rFonts w:ascii="Georgia" w:eastAsia="Calibri2" w:hAnsi="Georgia" w:cs="Calibri2"/>
          <w:color w:val="333333"/>
          <w:sz w:val="24"/>
          <w:szCs w:val="24"/>
          <w:lang w:val="en" w:eastAsia="en" w:bidi="en"/>
        </w:rPr>
        <w:t>Diminishing Marginal Product</w:t>
      </w:r>
    </w:p>
    <w:p w:rsidR="00000000" w:rsidRDefault="0060168B">
      <w:pPr>
        <w:pStyle w:val="BodyText"/>
        <w:widowControl/>
        <w:spacing w:after="0" w:line="203" w:lineRule="atLeast"/>
        <w:ind w:right="113"/>
        <w:rPr>
          <w:rFonts w:ascii="Georgia" w:hAnsi="Georgia"/>
        </w:rPr>
      </w:pPr>
    </w:p>
    <w:p w:rsidR="00000000" w:rsidRDefault="0060168B">
      <w:pPr>
        <w:pStyle w:val="BodyText"/>
        <w:widowControl/>
        <w:spacing w:after="0" w:line="203" w:lineRule="atLeast"/>
        <w:ind w:right="113"/>
        <w:rPr>
          <w:rFonts w:ascii="Georgia" w:hAnsi="Georgia"/>
        </w:rPr>
      </w:pPr>
      <w:bookmarkStart w:id="651" w:name="coopermacro-ch05_s01_s03_p01"/>
      <w:bookmarkEnd w:id="651"/>
      <w:r>
        <w:rPr>
          <w:rFonts w:ascii="Georgia" w:hAnsi="Georgia" w:cs="Georgia"/>
          <w:color w:val="333333"/>
          <w:lang w:val="en"/>
        </w:rPr>
        <w:t>You may have notic</w:t>
      </w:r>
      <w:r>
        <w:rPr>
          <w:rFonts w:ascii="Georgia" w:hAnsi="Georgia" w:cs="Georgia"/>
          <w:color w:val="333333"/>
          <w:lang w:val="en"/>
        </w:rPr>
        <w:t>ed another feature of the production function from </w:t>
      </w:r>
      <w:r>
        <w:rPr>
          <w:rFonts w:ascii="Georgia" w:hAnsi="Georgia"/>
        </w:rPr>
        <w:t>Figure 5.3 "A Graphical Illustration of the Aggregate Production Function"</w:t>
      </w:r>
      <w:r>
        <w:rPr>
          <w:rFonts w:ascii="Georgia" w:hAnsi="Georgia" w:cs="Georgia"/>
          <w:color w:val="333333"/>
          <w:lang w:val="en"/>
        </w:rPr>
        <w:t> and </w:t>
      </w:r>
      <w:r>
        <w:rPr>
          <w:rFonts w:ascii="Georgia" w:hAnsi="Georgia"/>
        </w:rPr>
        <w:t>Table 5.1 "A Numerical Example of a Production Function"</w:t>
      </w:r>
      <w:r>
        <w:rPr>
          <w:rFonts w:ascii="Georgia" w:hAnsi="Georgia" w:cs="Georgia"/>
          <w:color w:val="333333"/>
          <w:lang w:val="en"/>
        </w:rPr>
        <w:t xml:space="preserve">. Look at what happens as the amount of capital </w:t>
      </w:r>
      <w:r>
        <w:rPr>
          <w:rFonts w:ascii="Georgia" w:hAnsi="Georgia" w:cs="Georgia"/>
          <w:color w:val="333333"/>
          <w:lang w:val="en"/>
        </w:rPr>
        <w:lastRenderedPageBreak/>
        <w:t>increases. Output incr</w:t>
      </w:r>
      <w:r>
        <w:rPr>
          <w:rFonts w:ascii="Georgia" w:hAnsi="Georgia" w:cs="Georgia"/>
          <w:color w:val="333333"/>
          <w:lang w:val="en"/>
        </w:rPr>
        <w:t xml:space="preserve">eases, as we already noted—but by smaller and smaller amounts. Going from 1 unit of capital to 2 yields 26 extra units of output (= 126 </w:t>
      </w:r>
      <w:r>
        <w:rPr>
          <w:rFonts w:ascii="Georgia" w:hAnsi="Georgia" w:cs="Georgia"/>
          <w:color w:val="333333"/>
          <w:lang w:val="en"/>
        </w:rPr>
        <w:t>−</w:t>
      </w:r>
      <w:r>
        <w:rPr>
          <w:rFonts w:ascii="Georgia" w:hAnsi="Georgia" w:cs="Georgia"/>
          <w:color w:val="333333"/>
          <w:lang w:val="en"/>
        </w:rPr>
        <w:t xml:space="preserve"> 100). Going from 2 to 3 units of capital yields 18 extra units of output (= 144 </w:t>
      </w:r>
      <w:r>
        <w:rPr>
          <w:rFonts w:ascii="Georgia" w:hAnsi="Georgia" w:cs="Georgia"/>
          <w:color w:val="333333"/>
          <w:lang w:val="en"/>
        </w:rPr>
        <w:t>−</w:t>
      </w:r>
      <w:r>
        <w:rPr>
          <w:rFonts w:ascii="Georgia" w:hAnsi="Georgia" w:cs="Georgia"/>
          <w:color w:val="333333"/>
          <w:lang w:val="en"/>
        </w:rPr>
        <w:t xml:space="preserve"> 126). And going from 3 to 4 yields 1</w:t>
      </w:r>
      <w:r>
        <w:rPr>
          <w:rFonts w:ascii="Georgia" w:hAnsi="Georgia" w:cs="Georgia"/>
          <w:color w:val="333333"/>
          <w:lang w:val="en"/>
        </w:rPr>
        <w:t xml:space="preserve">5 extra units of output (= 159 </w:t>
      </w:r>
      <w:r>
        <w:rPr>
          <w:rFonts w:ascii="Georgia" w:hAnsi="Georgia" w:cs="Georgia"/>
          <w:color w:val="333333"/>
          <w:lang w:val="en"/>
        </w:rPr>
        <w:t>−</w:t>
      </w:r>
      <w:r>
        <w:rPr>
          <w:rFonts w:ascii="Georgia" w:hAnsi="Georgia" w:cs="Georgia"/>
          <w:color w:val="333333"/>
          <w:lang w:val="en"/>
        </w:rPr>
        <w:t xml:space="preserve"> 144). The same is true of labor: each </w:t>
      </w:r>
      <w:r>
        <w:rPr>
          <w:rStyle w:val="Emphasis"/>
          <w:rFonts w:ascii="Georgia" w:hAnsi="Georgia" w:cs="Georgia"/>
          <w:color w:val="333333"/>
          <w:lang w:val="en"/>
        </w:rPr>
        <w:t>additional</w:t>
      </w:r>
      <w:r>
        <w:rPr>
          <w:rFonts w:ascii="Georgia" w:hAnsi="Georgia" w:cs="Georgia"/>
          <w:color w:val="333333"/>
          <w:lang w:val="en"/>
        </w:rPr>
        <w:t xml:space="preserve"> unit of labor yields less and less additional output. Graphically, we can see that the production function becomes more and more flat as we increase either </w:t>
      </w:r>
      <w:r>
        <w:rPr>
          <w:rFonts w:ascii="Georgia" w:hAnsi="Georgia" w:cs="Georgia"/>
          <w:color w:val="333333"/>
          <w:lang w:val="en"/>
        </w:rPr>
        <w:t xml:space="preserve">capital or labor. Economists say that the production function we have drawn exhibits </w:t>
      </w:r>
      <w:r>
        <w:rPr>
          <w:rFonts w:ascii="Georgia" w:hAnsi="Georgia" w:cs="Georgia"/>
          <w:b/>
          <w:color w:val="111111"/>
          <w:u w:val="single"/>
          <w:lang w:val="en"/>
        </w:rPr>
        <w:t>diminishing marginal product</w:t>
      </w:r>
      <w:r>
        <w:rPr>
          <w:rFonts w:ascii="Georgia" w:hAnsi="Georgia" w:cs="Georgia"/>
          <w:color w:val="333333"/>
          <w:lang w:val="en"/>
        </w:rPr>
        <w:t>.</w:t>
      </w:r>
    </w:p>
    <w:p w:rsidR="00000000" w:rsidRDefault="0060168B">
      <w:pPr>
        <w:pStyle w:val="BodyText"/>
        <w:widowControl/>
        <w:spacing w:after="0" w:line="203" w:lineRule="atLeast"/>
        <w:ind w:right="113"/>
        <w:rPr>
          <w:rFonts w:ascii="Georgia" w:hAnsi="Georgia"/>
        </w:rPr>
      </w:pPr>
    </w:p>
    <w:p w:rsidR="00000000" w:rsidRDefault="0060168B">
      <w:pPr>
        <w:pStyle w:val="BodyText"/>
        <w:widowControl/>
        <w:spacing w:after="0" w:line="203" w:lineRule="atLeast"/>
        <w:ind w:right="113"/>
        <w:rPr>
          <w:rFonts w:ascii="Georgia" w:hAnsi="Georgia"/>
        </w:rPr>
      </w:pPr>
      <w:r>
        <w:rPr>
          <w:rStyle w:val="Emphasis"/>
          <w:rFonts w:ascii="Georgia" w:hAnsi="Georgia" w:cs="Georgia"/>
          <w:color w:val="333333"/>
          <w:lang w:val="en"/>
        </w:rPr>
        <w:t>The more physical capital we have, the less additional output we obtain from additional physical capital.</w:t>
      </w:r>
      <w:r>
        <w:rPr>
          <w:rFonts w:ascii="Georgia" w:hAnsi="Georgia" w:cs="Georgia"/>
          <w:color w:val="333333"/>
          <w:lang w:val="en"/>
        </w:rPr>
        <w:t xml:space="preserve"> As we have more and more capital, </w:t>
      </w:r>
      <w:r>
        <w:rPr>
          <w:rFonts w:ascii="Georgia" w:hAnsi="Georgia" w:cs="Georgia"/>
          <w:color w:val="333333"/>
          <w:lang w:val="en"/>
        </w:rPr>
        <w:t xml:space="preserve">other things being equal, additions to our capital stock contribute less and less to output. Economists call this idea </w:t>
      </w:r>
      <w:r>
        <w:rPr>
          <w:rFonts w:ascii="Georgia" w:hAnsi="Georgia" w:cs="Georgia"/>
          <w:b/>
          <w:color w:val="111111"/>
          <w:u w:val="single"/>
          <w:lang w:val="en"/>
        </w:rPr>
        <w:t>diminishing marginal product of capital</w:t>
      </w:r>
      <w:r>
        <w:rPr>
          <w:rFonts w:ascii="Georgia" w:hAnsi="Georgia" w:cs="Georgia"/>
          <w:color w:val="333333"/>
          <w:lang w:val="en"/>
        </w:rPr>
        <w:t>.</w:t>
      </w:r>
    </w:p>
    <w:p w:rsidR="00000000" w:rsidRDefault="0060168B">
      <w:pPr>
        <w:pStyle w:val="BodyText"/>
        <w:widowControl/>
        <w:spacing w:after="0" w:line="203" w:lineRule="atLeast"/>
        <w:ind w:right="113"/>
        <w:rPr>
          <w:rFonts w:ascii="Georgia" w:hAnsi="Georgia"/>
        </w:rPr>
      </w:pPr>
    </w:p>
    <w:p w:rsidR="00000000" w:rsidRDefault="0060168B">
      <w:pPr>
        <w:pStyle w:val="BodyText"/>
        <w:widowControl/>
        <w:spacing w:after="0" w:line="203" w:lineRule="atLeast"/>
        <w:ind w:right="113"/>
        <w:rPr>
          <w:rFonts w:ascii="Georgia" w:hAnsi="Georgia"/>
        </w:rPr>
      </w:pPr>
      <w:bookmarkStart w:id="652" w:name="coopermacro-ch05_s01_s03_p02"/>
      <w:bookmarkEnd w:id="652"/>
      <w:r>
        <w:rPr>
          <w:rStyle w:val="Emphasis"/>
          <w:rFonts w:ascii="Georgia" w:hAnsi="Georgia" w:cs="Georgia"/>
          <w:color w:val="333333"/>
          <w:lang w:val="en"/>
        </w:rPr>
        <w:t>The more labor we have, the less additional output we obtain from additional labor.</w:t>
      </w:r>
      <w:r>
        <w:rPr>
          <w:rFonts w:ascii="Georgia" w:hAnsi="Georgia" w:cs="Georgia"/>
          <w:color w:val="333333"/>
          <w:lang w:val="en"/>
        </w:rPr>
        <w:t>Analogously,</w:t>
      </w:r>
      <w:r>
        <w:rPr>
          <w:rFonts w:ascii="Georgia" w:hAnsi="Georgia" w:cs="Georgia"/>
          <w:color w:val="333333"/>
          <w:lang w:val="en"/>
        </w:rPr>
        <w:t xml:space="preserve"> this is called </w:t>
      </w:r>
      <w:r>
        <w:rPr>
          <w:rFonts w:ascii="Georgia" w:hAnsi="Georgia" w:cs="Georgia"/>
          <w:b/>
          <w:color w:val="111111"/>
          <w:u w:val="single"/>
          <w:lang w:val="en"/>
        </w:rPr>
        <w:t>diminishing marginal product of labor</w:t>
      </w:r>
      <w:r>
        <w:rPr>
          <w:rFonts w:ascii="Georgia" w:hAnsi="Georgia" w:cs="Georgia"/>
          <w:color w:val="333333"/>
          <w:lang w:val="en"/>
        </w:rPr>
        <w:t>. As we have more and more labor, we find that additions to our workforce contribute less and less to output.</w:t>
      </w:r>
    </w:p>
    <w:p w:rsidR="00000000" w:rsidRDefault="0060168B">
      <w:pPr>
        <w:pStyle w:val="BodyText"/>
        <w:widowControl/>
        <w:spacing w:after="0" w:line="203" w:lineRule="atLeast"/>
        <w:ind w:right="113"/>
        <w:rPr>
          <w:rFonts w:ascii="Georgia" w:hAnsi="Georgia"/>
        </w:rPr>
      </w:pPr>
    </w:p>
    <w:p w:rsidR="00000000" w:rsidRDefault="0060168B">
      <w:pPr>
        <w:pStyle w:val="BodyText"/>
        <w:widowControl/>
        <w:spacing w:after="0" w:line="203" w:lineRule="atLeast"/>
        <w:ind w:right="113"/>
        <w:rPr>
          <w:rFonts w:ascii="Georgia" w:hAnsi="Georgia" w:cs="Georgia"/>
          <w:color w:val="333333"/>
          <w:lang w:val="en"/>
        </w:rPr>
      </w:pPr>
      <w:bookmarkStart w:id="653" w:name="coopermacro-ch05_s01_s03_p03"/>
      <w:bookmarkEnd w:id="653"/>
      <w:r>
        <w:rPr>
          <w:rFonts w:ascii="Georgia" w:hAnsi="Georgia" w:cs="Georgia"/>
          <w:color w:val="333333"/>
          <w:lang w:val="en"/>
        </w:rPr>
        <w:t xml:space="preserve">Diminishing marginal products are a plausible feature for our production function. They are </w:t>
      </w:r>
      <w:r>
        <w:rPr>
          <w:rFonts w:ascii="Georgia" w:hAnsi="Georgia" w:cs="Georgia"/>
          <w:color w:val="333333"/>
          <w:lang w:val="en"/>
        </w:rPr>
        <w:t>easiest to understand at the level of an individual firm. Suppose you are gradually introducing new state-of-the-art computers into a business. To start, you would want to give these new machines to the people who could get the most benefit from them—perha</w:t>
      </w:r>
      <w:r>
        <w:rPr>
          <w:rFonts w:ascii="Georgia" w:hAnsi="Georgia" w:cs="Georgia"/>
          <w:color w:val="333333"/>
          <w:lang w:val="en"/>
        </w:rPr>
        <w:t>ps the scientists and engineers who are working in R&amp;D. Then you might want to give computers to those working on production and logistics. These people would see a smaller increase in productivity. After that, you might give them to those working in the a</w:t>
      </w:r>
      <w:r>
        <w:rPr>
          <w:rFonts w:ascii="Georgia" w:hAnsi="Georgia" w:cs="Georgia"/>
          <w:color w:val="333333"/>
          <w:lang w:val="en"/>
        </w:rPr>
        <w:t>ccounting department, who would see a still smaller increase in productivity. Only after those people have been equipped with new computers would you want to start supplying secretarial and administrative staff. And you might save the chief executive offic</w:t>
      </w:r>
      <w:r>
        <w:rPr>
          <w:rFonts w:ascii="Georgia" w:hAnsi="Georgia" w:cs="Georgia"/>
          <w:color w:val="333333"/>
          <w:lang w:val="en"/>
        </w:rPr>
        <w:t>er (CEO) until last.</w:t>
      </w:r>
    </w:p>
    <w:p w:rsidR="00000000" w:rsidRDefault="0060168B">
      <w:pPr>
        <w:pStyle w:val="BodyText"/>
        <w:widowControl/>
        <w:spacing w:after="0" w:line="203" w:lineRule="atLeast"/>
        <w:ind w:right="113"/>
        <w:rPr>
          <w:rFonts w:ascii="Georgia" w:hAnsi="Georgia" w:cs="Georgia"/>
          <w:color w:val="333333"/>
          <w:lang w:val="en"/>
        </w:rPr>
      </w:pPr>
    </w:p>
    <w:p w:rsidR="00000000" w:rsidRDefault="0060168B">
      <w:pPr>
        <w:pStyle w:val="BodyText"/>
        <w:widowControl/>
        <w:spacing w:after="0" w:line="203" w:lineRule="atLeast"/>
        <w:ind w:right="113"/>
        <w:rPr>
          <w:rFonts w:ascii="Georgia" w:hAnsi="Georgia" w:cs="Georgia"/>
          <w:color w:val="333333"/>
          <w:lang w:val="en"/>
        </w:rPr>
      </w:pPr>
      <w:bookmarkStart w:id="654" w:name="coopermacro-ch05_s01_s03_p04"/>
      <w:bookmarkEnd w:id="654"/>
      <w:r>
        <w:rPr>
          <w:rFonts w:ascii="Georgia" w:hAnsi="Georgia" w:cs="Georgia"/>
          <w:color w:val="333333"/>
          <w:lang w:val="en"/>
        </w:rPr>
        <w:t>The best order in which to supply people would, of course, depend on the business. The important point is that you should at all times give computers to those who would benefit from them the most in terms of increased productivity. As</w:t>
      </w:r>
      <w:r>
        <w:rPr>
          <w:rFonts w:ascii="Georgia" w:hAnsi="Georgia" w:cs="Georgia"/>
          <w:color w:val="333333"/>
          <w:lang w:val="en"/>
        </w:rPr>
        <w:t xml:space="preserve"> the technology penetrates the business, there is less and less additional gain from each new computer.</w:t>
      </w:r>
    </w:p>
    <w:p w:rsidR="00000000" w:rsidRDefault="0060168B">
      <w:pPr>
        <w:pStyle w:val="BodyText"/>
        <w:widowControl/>
        <w:spacing w:after="0" w:line="203" w:lineRule="atLeast"/>
        <w:ind w:right="113"/>
        <w:rPr>
          <w:rFonts w:ascii="Georgia" w:hAnsi="Georgia" w:cs="Georgia"/>
          <w:color w:val="333333"/>
          <w:lang w:val="en"/>
        </w:rPr>
      </w:pPr>
    </w:p>
    <w:p w:rsidR="00000000" w:rsidRDefault="0060168B">
      <w:pPr>
        <w:pStyle w:val="BodyText"/>
        <w:widowControl/>
        <w:spacing w:after="0" w:line="203" w:lineRule="atLeast"/>
        <w:ind w:right="113"/>
        <w:rPr>
          <w:rFonts w:ascii="Georgia" w:hAnsi="Georgia"/>
        </w:rPr>
      </w:pPr>
      <w:bookmarkStart w:id="655" w:name="coopermacro-ch05_s01_s03_p05"/>
      <w:bookmarkEnd w:id="655"/>
      <w:r>
        <w:rPr>
          <w:rFonts w:ascii="Georgia" w:hAnsi="Georgia" w:cs="Georgia"/>
          <w:color w:val="333333"/>
          <w:lang w:val="en"/>
        </w:rPr>
        <w:t xml:space="preserve">Diminishing marginal product of labor is also plausible. As firms hire more and more labor—holding fixed the amount of </w:t>
      </w:r>
      <w:r>
        <w:rPr>
          <w:rFonts w:ascii="Georgia" w:hAnsi="Georgia" w:cs="Georgia"/>
          <w:color w:val="333333"/>
          <w:lang w:val="en"/>
        </w:rPr>
        <w:t xml:space="preserve">capital and other inputs—we expect that each hour of work will yield less in terms of output. Think of a production process—say, the manufacture of pizzas. Imagine that we have a fixed capital stock (a restaurant with a fixed number of pizza ovens). If we </w:t>
      </w:r>
      <w:r>
        <w:rPr>
          <w:rFonts w:ascii="Georgia" w:hAnsi="Georgia" w:cs="Georgia"/>
          <w:color w:val="333333"/>
          <w:lang w:val="en"/>
        </w:rPr>
        <w:t>have only a few workers, then we get a lot of extra pizza from a little bit of extra work. As we increase the number of workers, however, we start to find that they begin to get in each others’ way. Moreover, we realize that the amount of pizza we can prod</w:t>
      </w:r>
      <w:r>
        <w:rPr>
          <w:rFonts w:ascii="Georgia" w:hAnsi="Georgia" w:cs="Georgia"/>
          <w:color w:val="333333"/>
          <w:lang w:val="en"/>
        </w:rPr>
        <w:t xml:space="preserve">uce is also limited by the number of pizza ovens we have. Both of these mean that as we increase the hours worked, we should expect to see each </w:t>
      </w:r>
      <w:r>
        <w:rPr>
          <w:rStyle w:val="Emphasis"/>
          <w:rFonts w:ascii="Georgia" w:hAnsi="Georgia" w:cs="Georgia"/>
          <w:color w:val="333333"/>
          <w:lang w:val="en"/>
        </w:rPr>
        <w:t>additional</w:t>
      </w:r>
      <w:r>
        <w:rPr>
          <w:rFonts w:ascii="Georgia" w:hAnsi="Georgia" w:cs="Georgia"/>
          <w:color w:val="333333"/>
          <w:lang w:val="en"/>
        </w:rPr>
        <w:t> hour contributing less and less in terms of additional output.</w:t>
      </w:r>
    </w:p>
    <w:p w:rsidR="00000000" w:rsidRDefault="0060168B">
      <w:pPr>
        <w:pStyle w:val="BodyText"/>
        <w:widowControl/>
        <w:spacing w:after="0" w:line="203" w:lineRule="atLeast"/>
        <w:ind w:right="113"/>
        <w:rPr>
          <w:rFonts w:ascii="Georgia" w:hAnsi="Georgia"/>
        </w:rPr>
      </w:pPr>
    </w:p>
    <w:p w:rsidR="00000000" w:rsidRDefault="0060168B">
      <w:pPr>
        <w:pStyle w:val="BodyText"/>
        <w:widowControl/>
        <w:spacing w:after="0" w:line="203" w:lineRule="atLeast"/>
        <w:ind w:right="113"/>
        <w:rPr>
          <w:rFonts w:ascii="Georgia" w:hAnsi="Georgia" w:cs="Georgia"/>
          <w:color w:val="333333"/>
          <w:lang w:val="en"/>
        </w:rPr>
      </w:pPr>
      <w:bookmarkStart w:id="656" w:name="coopermacro-ch05_s01_s03_p06"/>
      <w:bookmarkEnd w:id="656"/>
      <w:r>
        <w:rPr>
          <w:rFonts w:ascii="Georgia" w:hAnsi="Georgia" w:cs="Georgia"/>
          <w:color w:val="333333"/>
          <w:lang w:val="en"/>
        </w:rPr>
        <w:t xml:space="preserve">In contrast to capital and labor, we </w:t>
      </w:r>
      <w:r>
        <w:rPr>
          <w:rFonts w:ascii="Georgia" w:hAnsi="Georgia" w:cs="Georgia"/>
          <w:color w:val="333333"/>
          <w:lang w:val="en"/>
        </w:rPr>
        <w:t>do not necessarily assume that there are diminishing returns to human capital, knowledge, natural resources, or social infrastructure. One reason is that we do not have a natural or obvious measure for human capital or technology, whereas we do for labor a</w:t>
      </w:r>
      <w:r>
        <w:rPr>
          <w:rFonts w:ascii="Georgia" w:hAnsi="Georgia" w:cs="Georgia"/>
          <w:color w:val="333333"/>
          <w:lang w:val="en"/>
        </w:rPr>
        <w:t>nd capital (hours of work and capital usage).</w:t>
      </w:r>
    </w:p>
    <w:p w:rsidR="00000000" w:rsidRDefault="0060168B">
      <w:pPr>
        <w:pStyle w:val="BodyText"/>
        <w:widowControl/>
        <w:spacing w:after="0" w:line="203" w:lineRule="atLeast"/>
        <w:ind w:right="113"/>
        <w:rPr>
          <w:rFonts w:ascii="Georgia" w:hAnsi="Georgia" w:cs="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right="113" w:firstLine="0"/>
        <w:rPr>
          <w:rFonts w:ascii="Georgia" w:hAnsi="Georgia"/>
          <w:sz w:val="24"/>
          <w:szCs w:val="24"/>
        </w:rPr>
      </w:pPr>
      <w:r>
        <w:rPr>
          <w:rFonts w:ascii="Georgia" w:eastAsia="Calibri2" w:hAnsi="Georgia" w:cs="Calibri2"/>
          <w:color w:val="555555"/>
          <w:sz w:val="24"/>
          <w:szCs w:val="24"/>
          <w:lang w:val="en" w:eastAsia="en" w:bidi="en"/>
        </w:rPr>
        <w:lastRenderedPageBreak/>
        <w:t>Globalization and Competitiveness: A First Look</w:t>
      </w:r>
    </w:p>
    <w:p w:rsidR="00000000" w:rsidRDefault="0060168B">
      <w:pPr>
        <w:pStyle w:val="BodyText"/>
        <w:widowControl/>
        <w:spacing w:after="0" w:line="203" w:lineRule="atLeast"/>
        <w:ind w:right="113"/>
        <w:rPr>
          <w:rFonts w:ascii="Georgia" w:hAnsi="Georgia"/>
        </w:rPr>
      </w:pPr>
    </w:p>
    <w:p w:rsidR="00000000" w:rsidRDefault="0060168B">
      <w:pPr>
        <w:pStyle w:val="BodyText"/>
        <w:widowControl/>
        <w:spacing w:after="0" w:line="203" w:lineRule="atLeast"/>
        <w:ind w:right="113"/>
        <w:rPr>
          <w:rFonts w:ascii="Georgia" w:hAnsi="Georgia" w:cs="Georgia"/>
          <w:color w:val="333333"/>
          <w:lang w:val="en"/>
        </w:rPr>
      </w:pPr>
      <w:bookmarkStart w:id="657" w:name="coopermacro-ch05_s01_s04_p01"/>
      <w:bookmarkEnd w:id="657"/>
      <w:r>
        <w:rPr>
          <w:rFonts w:ascii="Georgia" w:hAnsi="Georgia" w:cs="Georgia"/>
          <w:color w:val="333333"/>
          <w:lang w:val="en"/>
        </w:rPr>
        <w:t>Over the last several decades, a host of technological developments has reduced the cost of moving both physical things and intangible information</w:t>
      </w:r>
      <w:r>
        <w:rPr>
          <w:rFonts w:ascii="Georgia" w:hAnsi="Georgia" w:cs="Georgia"/>
          <w:color w:val="333333"/>
          <w:lang w:val="en"/>
        </w:rPr>
        <w:t xml:space="preserve"> around the world. The lettuce on a sandwich sold in London may well have been flown in from Kenya. A banker in Zurich can transfer funds to a bank in Pretoria with a click of a mouse. People routinely travel to foreign countries for vacation or work. A la</w:t>
      </w:r>
      <w:r>
        <w:rPr>
          <w:rFonts w:ascii="Georgia" w:hAnsi="Georgia" w:cs="Georgia"/>
          <w:color w:val="333333"/>
          <w:lang w:val="en"/>
        </w:rPr>
        <w:t>wyer in New York can provide advice to a client in Beijing without leaving her office. These are examples of </w:t>
      </w:r>
      <w:r>
        <w:rPr>
          <w:rFonts w:ascii="Georgia" w:hAnsi="Georgia" w:cs="Georgia"/>
          <w:b/>
          <w:color w:val="111111"/>
          <w:u w:val="single"/>
          <w:lang w:val="en"/>
        </w:rPr>
        <w:t>globalization</w:t>
      </w:r>
      <w:r>
        <w:rPr>
          <w:rFonts w:ascii="Georgia" w:hAnsi="Georgia" w:cs="Georgia"/>
          <w:color w:val="333333"/>
          <w:lang w:val="en"/>
        </w:rPr>
        <w:t>—the increasing ability of goods, capital, labor, and information to flow among countries.</w:t>
      </w:r>
    </w:p>
    <w:p w:rsidR="00000000" w:rsidRDefault="0060168B">
      <w:pPr>
        <w:pStyle w:val="BodyText"/>
        <w:widowControl/>
        <w:spacing w:after="0" w:line="203" w:lineRule="atLeast"/>
        <w:ind w:right="113"/>
        <w:rPr>
          <w:rFonts w:ascii="Georgia" w:hAnsi="Georgia" w:cs="Georgia"/>
          <w:color w:val="333333"/>
          <w:lang w:val="en"/>
        </w:rPr>
      </w:pPr>
    </w:p>
    <w:p w:rsidR="00000000" w:rsidRDefault="0060168B">
      <w:pPr>
        <w:pStyle w:val="BodyText"/>
        <w:widowControl/>
        <w:spacing w:after="0" w:line="203" w:lineRule="atLeast"/>
        <w:ind w:right="113"/>
        <w:rPr>
          <w:rFonts w:ascii="Georgia" w:hAnsi="Georgia" w:cs="Georgia"/>
          <w:color w:val="333333"/>
          <w:lang w:val="en"/>
        </w:rPr>
      </w:pPr>
      <w:bookmarkStart w:id="658" w:name="coopermacro-ch05_s01_s04_p02"/>
      <w:bookmarkEnd w:id="658"/>
      <w:r>
        <w:rPr>
          <w:rFonts w:ascii="Georgia" w:hAnsi="Georgia" w:cs="Georgia"/>
          <w:color w:val="333333"/>
          <w:lang w:val="en"/>
        </w:rPr>
        <w:t>One consequence of globalization is that f</w:t>
      </w:r>
      <w:r>
        <w:rPr>
          <w:rFonts w:ascii="Georgia" w:hAnsi="Georgia" w:cs="Georgia"/>
          <w:color w:val="333333"/>
          <w:lang w:val="en"/>
        </w:rPr>
        <w:t>irms in different countries compete with each other to a much greater degree than in the past. In the 1920s and 1930s, the automobiles produced by Ford Motor Company were almost exclusively sold in the United States, while those produced by Daimler-Benz we</w:t>
      </w:r>
      <w:r>
        <w:rPr>
          <w:rFonts w:ascii="Georgia" w:hAnsi="Georgia" w:cs="Georgia"/>
          <w:color w:val="333333"/>
          <w:lang w:val="en"/>
        </w:rPr>
        <w:t>re sold in Europe. Today, Ford and DaimlerChrysler (formed after the merger of Chrysler and Daimler-Benz in 1998) compete directly for customers in both Europe and the United States—and, of course, they also compete with Japanese manufacturers, Korean manu</w:t>
      </w:r>
      <w:r>
        <w:rPr>
          <w:rFonts w:ascii="Georgia" w:hAnsi="Georgia" w:cs="Georgia"/>
          <w:color w:val="333333"/>
          <w:lang w:val="en"/>
        </w:rPr>
        <w:t>facturers, and others.</w:t>
      </w:r>
    </w:p>
    <w:p w:rsidR="00000000" w:rsidRDefault="0060168B">
      <w:pPr>
        <w:pStyle w:val="BodyText"/>
        <w:widowControl/>
        <w:spacing w:after="0" w:line="203" w:lineRule="atLeast"/>
        <w:ind w:right="113"/>
        <w:rPr>
          <w:rFonts w:ascii="Georgia" w:hAnsi="Georgia" w:cs="Georgia"/>
          <w:color w:val="333333"/>
          <w:lang w:val="en"/>
        </w:rPr>
      </w:pPr>
    </w:p>
    <w:p w:rsidR="00000000" w:rsidRDefault="0060168B">
      <w:pPr>
        <w:pStyle w:val="BodyText"/>
        <w:widowControl/>
        <w:spacing w:after="0" w:line="203" w:lineRule="atLeast"/>
        <w:ind w:right="113"/>
        <w:rPr>
          <w:rFonts w:ascii="Georgia" w:hAnsi="Georgia" w:cs="Georgia"/>
          <w:color w:val="333333"/>
          <w:lang w:val="en"/>
        </w:rPr>
      </w:pPr>
      <w:bookmarkStart w:id="659" w:name="coopermacro-ch05_s01_s04_p03"/>
      <w:bookmarkEnd w:id="659"/>
      <w:r>
        <w:rPr>
          <w:rFonts w:ascii="Georgia" w:hAnsi="Georgia" w:cs="Georgia"/>
          <w:color w:val="333333"/>
          <w:lang w:val="en"/>
        </w:rPr>
        <w:t xml:space="preserve">Competition between firms is a familiar idea. Key to this idea of competition is that one firm typically gains at the expense of another. If you buy a hamburger from Burger King instead of McDonald’s, then Burger King is gaining at </w:t>
      </w:r>
      <w:r>
        <w:rPr>
          <w:rFonts w:ascii="Georgia" w:hAnsi="Georgia" w:cs="Georgia"/>
          <w:color w:val="333333"/>
          <w:lang w:val="en"/>
        </w:rPr>
        <w:t>McDonald’s expense: it is getting the dollars that would instead have gone to McDonald’s. The more successful firm will typically see its production, revenues, and profits all growing.</w:t>
      </w:r>
    </w:p>
    <w:p w:rsidR="00000000" w:rsidRDefault="0060168B">
      <w:pPr>
        <w:pStyle w:val="BodyText"/>
        <w:widowControl/>
        <w:spacing w:after="0" w:line="203" w:lineRule="atLeast"/>
        <w:ind w:right="113"/>
        <w:rPr>
          <w:rFonts w:ascii="Georgia" w:hAnsi="Georgia" w:cs="Georgia"/>
          <w:color w:val="333333"/>
          <w:lang w:val="en"/>
        </w:rPr>
      </w:pPr>
    </w:p>
    <w:p w:rsidR="00000000" w:rsidRDefault="0060168B">
      <w:pPr>
        <w:pStyle w:val="BodyText"/>
        <w:widowControl/>
        <w:spacing w:after="0" w:line="203" w:lineRule="atLeast"/>
        <w:ind w:right="113"/>
        <w:rPr>
          <w:rFonts w:ascii="Georgia" w:hAnsi="Georgia" w:cs="Georgia"/>
          <w:color w:val="333333"/>
          <w:lang w:val="en"/>
        </w:rPr>
      </w:pPr>
      <w:bookmarkStart w:id="660" w:name="coopermacro-ch05_s01_s04_p04"/>
      <w:bookmarkEnd w:id="660"/>
      <w:r>
        <w:rPr>
          <w:rFonts w:ascii="Georgia" w:hAnsi="Georgia" w:cs="Georgia"/>
          <w:color w:val="333333"/>
          <w:lang w:val="en"/>
        </w:rPr>
        <w:t>It is tempting to think that, in a globalized world, nations compete i</w:t>
      </w:r>
      <w:r>
        <w:rPr>
          <w:rFonts w:ascii="Georgia" w:hAnsi="Georgia" w:cs="Georgia"/>
          <w:color w:val="333333"/>
          <w:lang w:val="en"/>
        </w:rPr>
        <w:t>n much the same way that firms compete—to think that one nation’s success must come at another’s expense. Such a view is superficially appealing but incorrect. Suppose, for example, that South Korea becomes better at producing computers. What does this imp</w:t>
      </w:r>
      <w:r>
        <w:rPr>
          <w:rFonts w:ascii="Georgia" w:hAnsi="Georgia" w:cs="Georgia"/>
          <w:color w:val="333333"/>
          <w:lang w:val="en"/>
        </w:rPr>
        <w:t>ly for the United States? It does make life harder for US computer manufacturers like Dell Inc. But, at the same time, it means that there is more real income being generated in South Korea, some of which will be spent on US goods. It also means that the c</w:t>
      </w:r>
      <w:r>
        <w:rPr>
          <w:rFonts w:ascii="Georgia" w:hAnsi="Georgia" w:cs="Georgia"/>
          <w:color w:val="333333"/>
          <w:lang w:val="en"/>
        </w:rPr>
        <w:t>heaper and/or better computers produced in South Korea will be available for US consumers and producers. In fact, we expect growth in South Korea to be beneficial for the United States. We should welcome the success of other countries, not worry about it.</w:t>
      </w:r>
    </w:p>
    <w:p w:rsidR="00000000" w:rsidRDefault="0060168B">
      <w:pPr>
        <w:pStyle w:val="BodyText"/>
        <w:widowControl/>
        <w:spacing w:after="0" w:line="203" w:lineRule="atLeast"/>
        <w:ind w:right="113"/>
        <w:rPr>
          <w:rFonts w:ascii="Georgia" w:hAnsi="Georgia" w:cs="Georgia"/>
          <w:color w:val="333333"/>
          <w:lang w:val="en"/>
        </w:rPr>
      </w:pPr>
    </w:p>
    <w:p w:rsidR="00000000" w:rsidRDefault="0060168B">
      <w:pPr>
        <w:pStyle w:val="BodyText"/>
        <w:widowControl/>
        <w:spacing w:after="0" w:line="203" w:lineRule="atLeast"/>
        <w:ind w:right="113"/>
        <w:rPr>
          <w:rFonts w:ascii="Georgia" w:hAnsi="Georgia" w:cs="Georgia"/>
          <w:color w:val="333333"/>
          <w:lang w:val="en"/>
        </w:rPr>
      </w:pPr>
      <w:bookmarkStart w:id="661" w:name="coopermacro-ch05_s01_s04_p05"/>
      <w:bookmarkEnd w:id="661"/>
      <w:r>
        <w:rPr>
          <w:rFonts w:ascii="Georgia" w:hAnsi="Georgia" w:cs="Georgia"/>
          <w:color w:val="333333"/>
          <w:lang w:val="en"/>
        </w:rPr>
        <w:t>What is the difference between our McDonald’s-Burger King example and our computer example? If lots of people switched to McDonald’s from Burger King, then McDonald’s would become less profitable. It would, in the end, become a smaller company: it would l</w:t>
      </w:r>
      <w:r>
        <w:rPr>
          <w:rFonts w:ascii="Georgia" w:hAnsi="Georgia" w:cs="Georgia"/>
          <w:color w:val="333333"/>
          <w:lang w:val="en"/>
        </w:rPr>
        <w:t>ay off workers, close restaurants, and so on. A company that is unable to compete at all will eventually go bankrupt. But if South Korea becomes better at making computers, the United States doesn’t go bankrupt or even become a significantly smaller econom</w:t>
      </w:r>
      <w:r>
        <w:rPr>
          <w:rFonts w:ascii="Georgia" w:hAnsi="Georgia" w:cs="Georgia"/>
          <w:color w:val="333333"/>
          <w:lang w:val="en"/>
        </w:rPr>
        <w:t>y. It has the same resources (labor, capital, human capital, and technology) as before. Even if Dell closes factories and lays off workers, those workers will then be available for other firms in the economy to hire instead. Other areas of the economy will</w:t>
      </w:r>
      <w:r>
        <w:rPr>
          <w:rFonts w:ascii="Georgia" w:hAnsi="Georgia" w:cs="Georgia"/>
          <w:color w:val="333333"/>
          <w:lang w:val="en"/>
        </w:rPr>
        <w:t xml:space="preserve"> expand even as Dell contracts.</w:t>
      </w:r>
    </w:p>
    <w:p w:rsidR="00000000" w:rsidRDefault="0060168B">
      <w:pPr>
        <w:pStyle w:val="BodyText"/>
        <w:widowControl/>
        <w:spacing w:after="0" w:line="203" w:lineRule="atLeast"/>
        <w:ind w:right="113"/>
        <w:rPr>
          <w:rFonts w:ascii="Georgia" w:hAnsi="Georgia" w:cs="Georgia"/>
          <w:color w:val="333333"/>
          <w:lang w:val="en"/>
        </w:rPr>
      </w:pPr>
    </w:p>
    <w:p w:rsidR="00000000" w:rsidRDefault="0060168B">
      <w:pPr>
        <w:pStyle w:val="BodyText"/>
        <w:widowControl/>
        <w:spacing w:after="0" w:line="203" w:lineRule="atLeast"/>
        <w:ind w:right="113"/>
        <w:rPr>
          <w:rFonts w:ascii="Georgia" w:hAnsi="Georgia" w:cs="Georgia"/>
          <w:color w:val="333333"/>
          <w:lang w:val="en"/>
        </w:rPr>
      </w:pPr>
      <w:bookmarkStart w:id="662" w:name="coopermacro-ch05_s01_s04_p06"/>
      <w:bookmarkEnd w:id="662"/>
      <w:r>
        <w:rPr>
          <w:rFonts w:ascii="Georgia" w:hAnsi="Georgia" w:cs="Georgia"/>
          <w:color w:val="333333"/>
          <w:lang w:val="en"/>
        </w:rPr>
        <w:t>In that case, do countries compete at all? And if so, then how? The Dubai government’s website that we showed at the beginning of this chapter provides a clue. The website sings the praises of the Emirate as a place for int</w:t>
      </w:r>
      <w:r>
        <w:rPr>
          <w:rFonts w:ascii="Georgia" w:hAnsi="Georgia" w:cs="Georgia"/>
          <w:color w:val="333333"/>
          <w:lang w:val="en"/>
        </w:rPr>
        <w:t xml:space="preserve">ernational firms to establish businesses. Dubai is </w:t>
      </w:r>
      <w:r>
        <w:rPr>
          <w:rFonts w:ascii="Georgia" w:hAnsi="Georgia" w:cs="Georgia"/>
          <w:color w:val="333333"/>
          <w:lang w:val="en"/>
        </w:rPr>
        <w:lastRenderedPageBreak/>
        <w:t>trying to entice firms to set up operations there: in economic language, it wants to attract capital and skilled labor. Dubai is not alone. Many countries engage in similar advertising to attract business.</w:t>
      </w:r>
      <w:r>
        <w:rPr>
          <w:rFonts w:ascii="Georgia" w:hAnsi="Georgia" w:cs="Georgia"/>
          <w:color w:val="333333"/>
          <w:lang w:val="en"/>
        </w:rPr>
        <w:t xml:space="preserve"> And it is not only countries: regions, such as US states or even cities, deliberately enact policies to influence business location.</w:t>
      </w:r>
    </w:p>
    <w:p w:rsidR="00000000" w:rsidRDefault="0060168B">
      <w:pPr>
        <w:pStyle w:val="BodyText"/>
        <w:widowControl/>
        <w:spacing w:after="0" w:line="203" w:lineRule="atLeast"/>
        <w:ind w:right="113"/>
        <w:rPr>
          <w:rFonts w:ascii="Georgia" w:hAnsi="Georgia" w:cs="Georgia"/>
          <w:color w:val="333333"/>
          <w:lang w:val="en"/>
        </w:rPr>
      </w:pPr>
    </w:p>
    <w:p w:rsidR="00000000" w:rsidRDefault="0060168B">
      <w:pPr>
        <w:pStyle w:val="BodyText"/>
        <w:widowControl/>
        <w:spacing w:after="0" w:line="203" w:lineRule="atLeast"/>
        <w:ind w:right="113"/>
        <w:rPr>
          <w:rFonts w:ascii="Georgia" w:hAnsi="Georgia" w:cs="Georgia"/>
          <w:color w:val="333333"/>
          <w:lang w:val="en"/>
        </w:rPr>
      </w:pPr>
      <w:bookmarkStart w:id="663" w:name="coopermacro-ch05_s01_s04_p07"/>
      <w:bookmarkEnd w:id="663"/>
      <w:r>
        <w:rPr>
          <w:rFonts w:ascii="Georgia" w:hAnsi="Georgia" w:cs="Georgia"/>
          <w:color w:val="333333"/>
          <w:lang w:val="en"/>
        </w:rPr>
        <w:t>Dubai is trying to gain more resources to put into its aggregate production function. If Dubai can attract more capital a</w:t>
      </w:r>
      <w:r>
        <w:rPr>
          <w:rFonts w:ascii="Georgia" w:hAnsi="Georgia" w:cs="Georgia"/>
          <w:color w:val="333333"/>
          <w:lang w:val="en"/>
        </w:rPr>
        <w:t>nd skilled labor, then it can produce more output. If it is successful, the extra physical and human capital will lead to Dubai becoming a more prosperous economy.</w:t>
      </w:r>
    </w:p>
    <w:p w:rsidR="00000000" w:rsidRDefault="0060168B">
      <w:pPr>
        <w:pStyle w:val="BodyText"/>
        <w:widowControl/>
        <w:spacing w:after="0" w:line="203" w:lineRule="atLeast"/>
        <w:ind w:right="113"/>
        <w:rPr>
          <w:rFonts w:ascii="Georgia" w:hAnsi="Georgia" w:cs="Georgia"/>
          <w:color w:val="333333"/>
          <w:lang w:val="en"/>
        </w:rPr>
      </w:pPr>
    </w:p>
    <w:p w:rsidR="00000000" w:rsidRDefault="0060168B">
      <w:pPr>
        <w:pStyle w:val="BodyText"/>
        <w:widowControl/>
        <w:spacing w:after="0" w:line="203" w:lineRule="atLeast"/>
        <w:ind w:right="113"/>
        <w:rPr>
          <w:rFonts w:ascii="Georgia" w:hAnsi="Georgia" w:cs="Georgia"/>
          <w:color w:val="333333"/>
          <w:lang w:val="en"/>
        </w:rPr>
      </w:pPr>
      <w:bookmarkStart w:id="664" w:name="coopermacro-ch05_s01_s04_p08"/>
      <w:bookmarkEnd w:id="664"/>
      <w:r>
        <w:rPr>
          <w:rFonts w:ascii="Georgia" w:hAnsi="Georgia" w:cs="Georgia"/>
          <w:color w:val="333333"/>
          <w:lang w:val="en"/>
        </w:rPr>
        <w:t>In the era of globalization, inputs can move from country to country. Labor can move from P</w:t>
      </w:r>
      <w:r>
        <w:rPr>
          <w:rFonts w:ascii="Georgia" w:hAnsi="Georgia" w:cs="Georgia"/>
          <w:color w:val="333333"/>
          <w:lang w:val="en"/>
        </w:rPr>
        <w:t>oland to the United Kingdom or from Mexico to the United States, for example. Capital can also move. At the beginning of this chapter, we quoted from an article explaining that a Taiwanese manufacturer was planning to open a factory in Vietnam, drawn by lo</w:t>
      </w:r>
      <w:r>
        <w:rPr>
          <w:rFonts w:ascii="Georgia" w:hAnsi="Georgia" w:cs="Georgia"/>
          <w:color w:val="333333"/>
          <w:lang w:val="en"/>
        </w:rPr>
        <w:t>w wages and preferential tax treatment. This, then, is the sense in which countries compete with each other—they compete to attract inputs, particularly capital. </w:t>
      </w:r>
      <w:r>
        <w:rPr>
          <w:rFonts w:ascii="Georgia" w:hAnsi="Georgia" w:cs="Georgia"/>
          <w:b/>
          <w:color w:val="111111"/>
          <w:u w:val="single"/>
          <w:lang w:val="en"/>
        </w:rPr>
        <w:t xml:space="preserve">Competitiveness </w:t>
      </w:r>
      <w:r>
        <w:rPr>
          <w:rFonts w:ascii="Georgia" w:hAnsi="Georgia" w:cs="Georgia"/>
          <w:color w:val="333333"/>
          <w:lang w:val="en"/>
        </w:rPr>
        <w:t>refers to the ability of an economy to attract physical capital.</w:t>
      </w:r>
    </w:p>
    <w:p w:rsidR="00000000" w:rsidRDefault="0060168B">
      <w:pPr>
        <w:pStyle w:val="BodyText"/>
        <w:widowControl/>
        <w:spacing w:after="0" w:line="203" w:lineRule="atLeast"/>
        <w:ind w:right="113"/>
        <w:rPr>
          <w:rFonts w:ascii="Georgia" w:hAnsi="Georgia" w:cs="Georgia"/>
          <w:color w:val="333333"/>
          <w:lang w:val="en"/>
        </w:rPr>
      </w:pPr>
    </w:p>
    <w:p w:rsidR="00000000" w:rsidRDefault="0060168B">
      <w:pPr>
        <w:pStyle w:val="BodyText"/>
        <w:widowControl/>
        <w:spacing w:after="0" w:line="203" w:lineRule="atLeast"/>
        <w:ind w:right="113"/>
        <w:rPr>
          <w:rFonts w:ascii="Georgia" w:hAnsi="Georgia"/>
        </w:rPr>
      </w:pPr>
      <w:bookmarkStart w:id="665" w:name="coopermacro-ch05_s01_s04_p09"/>
      <w:bookmarkEnd w:id="665"/>
      <w:r>
        <w:rPr>
          <w:rFonts w:ascii="Georgia" w:hAnsi="Georgia" w:cs="Georgia"/>
          <w:color w:val="333333"/>
          <w:lang w:val="en"/>
        </w:rPr>
        <w:t>We have more</w:t>
      </w:r>
      <w:r>
        <w:rPr>
          <w:rFonts w:ascii="Georgia" w:hAnsi="Georgia" w:cs="Georgia"/>
          <w:color w:val="333333"/>
          <w:lang w:val="en"/>
        </w:rPr>
        <w:t xml:space="preserve"> to say about this later. But we should clear up one common misconception from the beginning. Competing for capital does </w:t>
      </w:r>
      <w:r>
        <w:rPr>
          <w:rStyle w:val="Emphasis"/>
          <w:rFonts w:ascii="Georgia" w:hAnsi="Georgia" w:cs="Georgia"/>
          <w:color w:val="333333"/>
          <w:lang w:val="en"/>
        </w:rPr>
        <w:t>not</w:t>
      </w:r>
      <w:r>
        <w:rPr>
          <w:rFonts w:ascii="Georgia" w:hAnsi="Georgia" w:cs="Georgia"/>
          <w:color w:val="333333"/>
          <w:lang w:val="en"/>
        </w:rPr>
        <w:t> mean “competing for jobs.” People worried about globalization often think that if a Taiwanese factory opens a factory in Vietnam in</w:t>
      </w:r>
      <w:r>
        <w:rPr>
          <w:rFonts w:ascii="Georgia" w:hAnsi="Georgia" w:cs="Georgia"/>
          <w:color w:val="333333"/>
          <w:lang w:val="en"/>
        </w:rPr>
        <w:t>stead of at home, there will be higher unemployment in Taiwan. But the number of jobs—and, more generally, the level of employment and unemployment—in an economy does not depend on the amount of available capital.</w:t>
      </w:r>
      <w:r>
        <w:rPr>
          <w:rFonts w:ascii="Georgia" w:hAnsi="Georgia"/>
        </w:rPr>
        <w:t> [5]</w:t>
      </w:r>
      <w:r>
        <w:rPr>
          <w:rFonts w:ascii="Georgia" w:hAnsi="Georgia" w:cs="Georgia"/>
          <w:color w:val="333333"/>
          <w:lang w:val="en"/>
        </w:rPr>
        <w:t> This does not mean that factory closur</w:t>
      </w:r>
      <w:r>
        <w:rPr>
          <w:rFonts w:ascii="Georgia" w:hAnsi="Georgia" w:cs="Georgia"/>
          <w:color w:val="333333"/>
          <w:lang w:val="en"/>
        </w:rPr>
        <w:t>es are benign. They can be very bad news for the individual workers who are laid off and must seek other jobs. And movements of capital across borders can—as we explain later—have implications for the </w:t>
      </w:r>
      <w:r>
        <w:rPr>
          <w:rStyle w:val="Emphasis"/>
          <w:rFonts w:ascii="Georgia" w:hAnsi="Georgia" w:cs="Georgia"/>
          <w:color w:val="333333"/>
          <w:lang w:val="en"/>
        </w:rPr>
        <w:t>quality</w:t>
      </w:r>
      <w:r>
        <w:rPr>
          <w:rFonts w:ascii="Georgia" w:hAnsi="Georgia" w:cs="Georgia"/>
          <w:color w:val="333333"/>
          <w:lang w:val="en"/>
        </w:rPr>
        <w:t xml:space="preserve"> of available jobs and the wages that they pay. </w:t>
      </w:r>
      <w:r>
        <w:rPr>
          <w:rFonts w:ascii="Georgia" w:hAnsi="Georgia" w:cs="Georgia"/>
          <w:color w:val="333333"/>
          <w:lang w:val="en"/>
        </w:rPr>
        <w:t>But they do not determine the number of jobs available.</w:t>
      </w:r>
    </w:p>
    <w:p w:rsidR="00000000" w:rsidRDefault="0060168B">
      <w:pPr>
        <w:pStyle w:val="BodyText"/>
        <w:widowControl/>
        <w:spacing w:after="0" w:line="203" w:lineRule="atLeast"/>
        <w:ind w:right="113"/>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39892F"/>
        <w:spacing w:before="0" w:after="113" w:line="203" w:lineRule="atLeast"/>
        <w:ind w:left="0" w:right="113" w:firstLine="0"/>
        <w:jc w:val="center"/>
        <w:rPr>
          <w:rFonts w:ascii="Georgia" w:hAnsi="Georgia"/>
          <w:sz w:val="24"/>
          <w:szCs w:val="24"/>
        </w:rPr>
      </w:pPr>
      <w:r>
        <w:rPr>
          <w:rFonts w:ascii="Georgia" w:hAnsi="Georgia" w:cs="Calibri"/>
          <w:color w:val="FFFFFF"/>
          <w:sz w:val="24"/>
          <w:szCs w:val="24"/>
        </w:rPr>
        <w:lastRenderedPageBreak/>
        <w:t>KEY TAKEAWAYS</w:t>
      </w:r>
    </w:p>
    <w:p w:rsidR="00000000" w:rsidRDefault="0060168B">
      <w:pPr>
        <w:pStyle w:val="BodyText"/>
        <w:widowControl/>
        <w:spacing w:after="0" w:line="203" w:lineRule="atLeast"/>
        <w:ind w:left="585" w:right="394"/>
        <w:rPr>
          <w:rFonts w:ascii="Georgia" w:hAnsi="Georgia"/>
        </w:rPr>
      </w:pPr>
    </w:p>
    <w:p w:rsidR="00000000" w:rsidRDefault="0060168B" w:rsidP="0060168B">
      <w:pPr>
        <w:pStyle w:val="BodyText"/>
        <w:widowControl/>
        <w:numPr>
          <w:ilvl w:val="0"/>
          <w:numId w:val="77"/>
        </w:numPr>
        <w:tabs>
          <w:tab w:val="left" w:pos="0"/>
        </w:tabs>
        <w:spacing w:after="0" w:line="203" w:lineRule="atLeast"/>
        <w:ind w:right="394"/>
        <w:rPr>
          <w:rFonts w:ascii="Georgia" w:hAnsi="Georgia" w:cs="Calibri2"/>
          <w:color w:val="333333"/>
          <w:lang w:val="en"/>
        </w:rPr>
      </w:pPr>
      <w:bookmarkStart w:id="666" w:name="coopermacro-ch05_s01_s04_l01"/>
      <w:bookmarkEnd w:id="666"/>
      <w:r>
        <w:rPr>
          <w:rFonts w:ascii="Georgia" w:hAnsi="Georgia" w:cs="Calibri2"/>
          <w:color w:val="333333"/>
          <w:lang w:val="en"/>
        </w:rPr>
        <w:t xml:space="preserve">The production capabilities of an economy are described by the aggregate production function, characterizing how the factors of production, such as capital, labor, </w:t>
      </w:r>
      <w:r>
        <w:rPr>
          <w:rFonts w:ascii="Georgia" w:hAnsi="Georgia" w:cs="Calibri2"/>
          <w:color w:val="333333"/>
          <w:lang w:val="en"/>
        </w:rPr>
        <w:t>and technology, are combined to produce real GDP.</w:t>
      </w:r>
    </w:p>
    <w:p w:rsidR="00000000" w:rsidRDefault="0060168B" w:rsidP="0060168B">
      <w:pPr>
        <w:pStyle w:val="BodyText"/>
        <w:widowControl/>
        <w:numPr>
          <w:ilvl w:val="0"/>
          <w:numId w:val="77"/>
        </w:numPr>
        <w:tabs>
          <w:tab w:val="left" w:pos="0"/>
        </w:tabs>
        <w:spacing w:after="0" w:line="203" w:lineRule="atLeast"/>
        <w:ind w:right="394"/>
        <w:rPr>
          <w:rFonts w:ascii="Georgia" w:hAnsi="Georgia" w:cs="Calibri2"/>
          <w:color w:val="333333"/>
          <w:lang w:val="en"/>
        </w:rPr>
      </w:pPr>
      <w:r>
        <w:rPr>
          <w:rFonts w:ascii="Georgia" w:hAnsi="Georgia" w:cs="Calibri2"/>
          <w:color w:val="333333"/>
          <w:lang w:val="en"/>
        </w:rPr>
        <w:t>In the aggregate production function, the marginal product is the extra amount of real GDP obtained by adding an extra unit of an input.</w:t>
      </w:r>
    </w:p>
    <w:p w:rsidR="00000000" w:rsidRDefault="0060168B" w:rsidP="0060168B">
      <w:pPr>
        <w:pStyle w:val="BodyText"/>
        <w:widowControl/>
        <w:numPr>
          <w:ilvl w:val="0"/>
          <w:numId w:val="77"/>
        </w:numPr>
        <w:tabs>
          <w:tab w:val="left" w:pos="0"/>
        </w:tabs>
        <w:spacing w:after="0" w:line="203" w:lineRule="atLeast"/>
        <w:ind w:right="394"/>
        <w:rPr>
          <w:rFonts w:ascii="Georgia" w:hAnsi="Georgia" w:cs="Calibri2"/>
          <w:color w:val="333333"/>
          <w:lang w:val="en"/>
        </w:rPr>
      </w:pPr>
      <w:r>
        <w:rPr>
          <w:rFonts w:ascii="Georgia" w:hAnsi="Georgia" w:cs="Calibri2"/>
          <w:color w:val="333333"/>
          <w:lang w:val="en"/>
        </w:rPr>
        <w:t>One measure of competitiveness is the ability of an economy to attrac</w:t>
      </w:r>
      <w:r>
        <w:rPr>
          <w:rFonts w:ascii="Georgia" w:hAnsi="Georgia" w:cs="Calibri2"/>
          <w:color w:val="333333"/>
          <w:lang w:val="en"/>
        </w:rPr>
        <w:t>t inputs for the production function, particularly capital.</w:t>
      </w:r>
    </w:p>
    <w:p w:rsidR="00000000" w:rsidRDefault="0060168B">
      <w:pPr>
        <w:pStyle w:val="BodyText"/>
        <w:widowControl/>
        <w:spacing w:after="0" w:line="203" w:lineRule="atLeast"/>
        <w:ind w:right="394"/>
        <w:rPr>
          <w:rFonts w:ascii="Georgia" w:hAnsi="Georgia" w:cs="Calibri2"/>
          <w:color w:val="333333"/>
          <w:lang w:val="en"/>
        </w:rPr>
      </w:pPr>
    </w:p>
    <w:p w:rsidR="00000000" w:rsidRDefault="0060168B">
      <w:pPr>
        <w:pStyle w:val="BodyText"/>
        <w:widowControl/>
        <w:spacing w:after="0" w:line="203" w:lineRule="atLeast"/>
        <w:ind w:right="394"/>
        <w:rPr>
          <w:rFonts w:ascii="Georgia" w:hAnsi="Georgia" w:cs="Calibri2"/>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ind w:left="0" w:right="113" w:firstLine="0"/>
        <w:rPr>
          <w:rFonts w:ascii="Georgia" w:eastAsia="Calibri2" w:hAnsi="Georgia" w:cs="Calibri2"/>
          <w:b w:val="0"/>
          <w:bCs w:val="0"/>
          <w:color w:val="555555"/>
          <w:sz w:val="24"/>
          <w:szCs w:val="24"/>
          <w:lang w:val="en" w:eastAsia="en" w:bidi="en"/>
        </w:rPr>
      </w:pPr>
    </w:p>
    <w:p w:rsidR="00000000" w:rsidRDefault="0060168B">
      <w:pPr>
        <w:pStyle w:val="Heading3"/>
        <w:widowControl/>
        <w:spacing w:before="0" w:after="0" w:line="203" w:lineRule="atLeast"/>
        <w:ind w:left="0" w:right="113" w:firstLine="0"/>
        <w:rPr>
          <w:rFonts w:ascii="Georgia" w:hAnsi="Georgia" w:cs="Georgia"/>
          <w:b w:val="0"/>
          <w:color w:val="333333"/>
          <w:sz w:val="24"/>
          <w:szCs w:val="24"/>
          <w:lang w:val="en"/>
        </w:rPr>
      </w:pPr>
      <w:r>
        <w:rPr>
          <w:rFonts w:ascii="Georgia" w:eastAsia="Calibri2" w:hAnsi="Georgia" w:cs="Calibri2"/>
          <w:b w:val="0"/>
          <w:bCs w:val="0"/>
          <w:color w:val="555555"/>
          <w:sz w:val="24"/>
          <w:szCs w:val="24"/>
          <w:lang w:val="en" w:eastAsia="en" w:bidi="en"/>
        </w:rPr>
        <w:t>Checking Your Understanding</w:t>
      </w:r>
    </w:p>
    <w:p w:rsidR="00000000" w:rsidRDefault="0060168B" w:rsidP="0060168B">
      <w:pPr>
        <w:pStyle w:val="BodyText"/>
        <w:widowControl/>
        <w:numPr>
          <w:ilvl w:val="0"/>
          <w:numId w:val="78"/>
        </w:numPr>
        <w:tabs>
          <w:tab w:val="left" w:pos="0"/>
        </w:tabs>
        <w:spacing w:after="0" w:line="203" w:lineRule="atLeast"/>
        <w:ind w:left="574" w:right="113"/>
        <w:rPr>
          <w:rFonts w:ascii="Georgia" w:hAnsi="Georgia" w:cs="Georgia"/>
          <w:color w:val="333333"/>
          <w:lang w:val="en"/>
        </w:rPr>
      </w:pPr>
      <w:bookmarkStart w:id="667" w:name="coopermacro-ch05_s01_s04_l02"/>
      <w:bookmarkEnd w:id="667"/>
      <w:r>
        <w:rPr>
          <w:rFonts w:ascii="Georgia" w:hAnsi="Georgia" w:cs="Georgia"/>
          <w:color w:val="333333"/>
          <w:lang w:val="en"/>
        </w:rPr>
        <w:t>Earlier, we observed that our news stories were about the following:</w:t>
      </w:r>
    </w:p>
    <w:p w:rsidR="00000000" w:rsidRDefault="0060168B" w:rsidP="0060168B">
      <w:pPr>
        <w:pStyle w:val="BodyText"/>
        <w:widowControl/>
        <w:numPr>
          <w:ilvl w:val="1"/>
          <w:numId w:val="78"/>
        </w:numPr>
        <w:tabs>
          <w:tab w:val="left" w:pos="0"/>
        </w:tabs>
        <w:spacing w:after="0" w:line="203" w:lineRule="atLeast"/>
        <w:ind w:left="1069" w:right="113"/>
        <w:rPr>
          <w:rFonts w:ascii="Georgia" w:hAnsi="Georgia" w:cs="Georgia"/>
          <w:color w:val="333333"/>
          <w:lang w:val="en"/>
        </w:rPr>
      </w:pPr>
      <w:bookmarkStart w:id="668" w:name="coopermacro-ch05_s01_s04_l03"/>
      <w:bookmarkEnd w:id="668"/>
      <w:r>
        <w:rPr>
          <w:rFonts w:ascii="Georgia" w:hAnsi="Georgia" w:cs="Georgia"/>
          <w:color w:val="333333"/>
          <w:lang w:val="en"/>
        </w:rPr>
        <w:t>Improved education in Niger</w:t>
      </w:r>
    </w:p>
    <w:p w:rsidR="00000000" w:rsidRDefault="0060168B" w:rsidP="0060168B">
      <w:pPr>
        <w:pStyle w:val="BodyText"/>
        <w:widowControl/>
        <w:numPr>
          <w:ilvl w:val="1"/>
          <w:numId w:val="78"/>
        </w:numPr>
        <w:tabs>
          <w:tab w:val="left" w:pos="0"/>
        </w:tabs>
        <w:spacing w:after="0" w:line="203" w:lineRule="atLeast"/>
        <w:ind w:left="1069" w:right="113"/>
        <w:rPr>
          <w:rFonts w:ascii="Georgia" w:hAnsi="Georgia" w:cs="Georgia"/>
          <w:color w:val="333333"/>
          <w:lang w:val="en"/>
        </w:rPr>
      </w:pPr>
      <w:r>
        <w:rPr>
          <w:rFonts w:ascii="Georgia" w:hAnsi="Georgia" w:cs="Georgia"/>
          <w:color w:val="333333"/>
          <w:lang w:val="en"/>
        </w:rPr>
        <w:t>A new factory opening in Vietnam</w:t>
      </w:r>
    </w:p>
    <w:p w:rsidR="00000000" w:rsidRDefault="0060168B" w:rsidP="0060168B">
      <w:pPr>
        <w:pStyle w:val="BodyText"/>
        <w:widowControl/>
        <w:numPr>
          <w:ilvl w:val="1"/>
          <w:numId w:val="78"/>
        </w:numPr>
        <w:tabs>
          <w:tab w:val="left" w:pos="0"/>
        </w:tabs>
        <w:spacing w:after="0" w:line="203" w:lineRule="atLeast"/>
        <w:ind w:left="1069" w:right="113"/>
        <w:rPr>
          <w:rFonts w:ascii="Georgia" w:hAnsi="Georgia" w:cs="Georgia"/>
          <w:color w:val="333333"/>
          <w:lang w:val="en"/>
        </w:rPr>
      </w:pPr>
      <w:r>
        <w:rPr>
          <w:rFonts w:ascii="Georgia" w:hAnsi="Georgia" w:cs="Georgia"/>
          <w:color w:val="333333"/>
          <w:lang w:val="en"/>
        </w:rPr>
        <w:t xml:space="preserve">A superior </w:t>
      </w:r>
      <w:r>
        <w:rPr>
          <w:rFonts w:ascii="Georgia" w:hAnsi="Georgia" w:cs="Georgia"/>
          <w:color w:val="333333"/>
          <w:lang w:val="en"/>
        </w:rPr>
        <w:t>business environment in Dubai</w:t>
      </w:r>
    </w:p>
    <w:p w:rsidR="00000000" w:rsidRDefault="0060168B" w:rsidP="0060168B">
      <w:pPr>
        <w:pStyle w:val="BodyText"/>
        <w:widowControl/>
        <w:numPr>
          <w:ilvl w:val="1"/>
          <w:numId w:val="78"/>
        </w:numPr>
        <w:tabs>
          <w:tab w:val="left" w:pos="0"/>
        </w:tabs>
        <w:spacing w:after="0" w:line="203" w:lineRule="atLeast"/>
        <w:ind w:left="1069" w:right="113"/>
        <w:rPr>
          <w:rFonts w:ascii="Georgia" w:hAnsi="Georgia" w:cs="Georgia"/>
          <w:color w:val="333333"/>
          <w:lang w:val="en"/>
        </w:rPr>
      </w:pPr>
      <w:r>
        <w:rPr>
          <w:rFonts w:ascii="Georgia" w:hAnsi="Georgia" w:cs="Georgia"/>
          <w:color w:val="333333"/>
          <w:lang w:val="en"/>
        </w:rPr>
        <w:t>An influx of workers to the United Kingdom</w:t>
      </w:r>
    </w:p>
    <w:p w:rsidR="00000000" w:rsidRDefault="0060168B" w:rsidP="0060168B">
      <w:pPr>
        <w:pStyle w:val="BodyText"/>
        <w:widowControl/>
        <w:numPr>
          <w:ilvl w:val="1"/>
          <w:numId w:val="78"/>
        </w:numPr>
        <w:tabs>
          <w:tab w:val="left" w:pos="0"/>
        </w:tabs>
        <w:spacing w:after="0" w:line="203" w:lineRule="atLeast"/>
        <w:ind w:left="1069" w:right="113"/>
        <w:rPr>
          <w:rFonts w:ascii="Georgia" w:hAnsi="Georgia" w:cs="Georgia"/>
          <w:color w:val="333333"/>
          <w:lang w:val="en"/>
        </w:rPr>
      </w:pPr>
      <w:r>
        <w:rPr>
          <w:rFonts w:ascii="Georgia" w:hAnsi="Georgia" w:cs="Georgia"/>
          <w:color w:val="333333"/>
          <w:lang w:val="en"/>
        </w:rPr>
        <w:t>A better banking system in the United States</w:t>
      </w:r>
    </w:p>
    <w:p w:rsidR="00000000" w:rsidRDefault="0060168B">
      <w:pPr>
        <w:pStyle w:val="BodyText"/>
        <w:widowControl/>
        <w:spacing w:after="0" w:line="203" w:lineRule="atLeast"/>
        <w:ind w:left="585" w:right="113"/>
        <w:rPr>
          <w:rFonts w:ascii="Georgia" w:hAnsi="Georgia"/>
        </w:rPr>
      </w:pPr>
      <w:bookmarkStart w:id="669" w:name="coopermacro-ch05_s01_s04_p10"/>
      <w:bookmarkEnd w:id="669"/>
      <w:r>
        <w:rPr>
          <w:rFonts w:ascii="Georgia" w:hAnsi="Georgia" w:cs="Georgia"/>
          <w:color w:val="333333"/>
          <w:lang w:val="en"/>
        </w:rPr>
        <w:t>Which input to the production function is being increased in each case?</w:t>
      </w:r>
    </w:p>
    <w:p w:rsidR="00000000" w:rsidRDefault="0060168B">
      <w:pPr>
        <w:pStyle w:val="BodyText"/>
        <w:widowControl/>
        <w:spacing w:after="0" w:line="203" w:lineRule="atLeast"/>
        <w:ind w:left="630" w:right="113"/>
        <w:rPr>
          <w:rFonts w:ascii="Georgia" w:hAnsi="Georgia"/>
        </w:rPr>
      </w:pPr>
    </w:p>
    <w:p w:rsidR="00000000" w:rsidRDefault="0060168B" w:rsidP="0060168B">
      <w:pPr>
        <w:pStyle w:val="BodyText"/>
        <w:widowControl/>
        <w:numPr>
          <w:ilvl w:val="0"/>
          <w:numId w:val="78"/>
        </w:numPr>
        <w:tabs>
          <w:tab w:val="left" w:pos="0"/>
        </w:tabs>
        <w:spacing w:after="0" w:line="203" w:lineRule="atLeast"/>
        <w:ind w:left="596" w:right="113"/>
        <w:rPr>
          <w:rFonts w:ascii="Georgia" w:hAnsi="Georgia" w:cs="Calibri2"/>
          <w:color w:val="2689C6"/>
          <w:u w:val="single"/>
        </w:rPr>
      </w:pPr>
      <w:r>
        <w:rPr>
          <w:rFonts w:ascii="Georgia" w:hAnsi="Georgia" w:cs="Georgia"/>
          <w:color w:val="333333"/>
          <w:lang w:val="en"/>
        </w:rPr>
        <w:t>Building on part (b) of </w:t>
      </w:r>
      <w:r>
        <w:rPr>
          <w:rFonts w:ascii="Georgia" w:hAnsi="Georgia"/>
        </w:rPr>
        <w:t>Figure 5.3 "A Graphical Illustration of t</w:t>
      </w:r>
      <w:r>
        <w:rPr>
          <w:rFonts w:ascii="Georgia" w:hAnsi="Georgia"/>
        </w:rPr>
        <w:t>he Aggregate Production Function"</w:t>
      </w:r>
      <w:r>
        <w:rPr>
          <w:rFonts w:ascii="Georgia" w:hAnsi="Georgia" w:cs="Georgia"/>
          <w:color w:val="333333"/>
          <w:lang w:val="en"/>
        </w:rPr>
        <w:t>, draw an aggregate production function that does not exhibit diminishing marginal product of labor.</w:t>
      </w:r>
    </w:p>
    <w:p w:rsidR="00000000" w:rsidRDefault="0060168B">
      <w:pPr>
        <w:pStyle w:val="BodyText"/>
        <w:widowControl/>
        <w:spacing w:after="0" w:line="203" w:lineRule="atLeast"/>
        <w:ind w:left="596" w:right="113"/>
        <w:rPr>
          <w:rFonts w:ascii="Georgia"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ind w:right="113"/>
        <w:rPr>
          <w:rFonts w:ascii="Georgia" w:hAnsi="Georgia"/>
        </w:rPr>
      </w:pPr>
      <w:bookmarkStart w:id="670" w:name="hrfn10"/>
      <w:bookmarkEnd w:id="670"/>
      <w:r>
        <w:rPr>
          <w:rFonts w:ascii="Georgia" w:hAnsi="Georgia" w:cs="Calibri2"/>
          <w:color w:val="333333"/>
        </w:rPr>
        <w:lastRenderedPageBreak/>
        <w:t>[1] We use the term </w:t>
      </w:r>
      <w:r>
        <w:rPr>
          <w:rStyle w:val="Emphasis"/>
          <w:rFonts w:ascii="Georgia" w:hAnsi="Georgia" w:cs="Calibri2"/>
          <w:color w:val="333333"/>
        </w:rPr>
        <w:t>workforce</w:t>
      </w:r>
      <w:r>
        <w:rPr>
          <w:rFonts w:ascii="Georgia" w:hAnsi="Georgia" w:cs="Calibri2"/>
          <w:color w:val="333333"/>
        </w:rPr>
        <w:t> rather than labor force deliberately because the term </w:t>
      </w:r>
      <w:r>
        <w:rPr>
          <w:rStyle w:val="Emphasis"/>
          <w:rFonts w:ascii="Georgia" w:hAnsi="Georgia" w:cs="Calibri2"/>
          <w:color w:val="333333"/>
        </w:rPr>
        <w:t>labor for</w:t>
      </w:r>
      <w:r>
        <w:rPr>
          <w:rStyle w:val="Emphasis"/>
          <w:rFonts w:ascii="Georgia" w:hAnsi="Georgia" w:cs="Calibri2"/>
          <w:color w:val="333333"/>
        </w:rPr>
        <w:t xml:space="preserve">ce </w:t>
      </w:r>
      <w:r>
        <w:rPr>
          <w:rFonts w:ascii="Georgia" w:hAnsi="Georgia" w:cs="Calibri2"/>
          <w:color w:val="333333"/>
        </w:rPr>
        <w:t>has a precise definition—those who are unemployed as well as those who are working. We want to include only those who are working because they are the ones supplying the labor hours that go into the production function. </w:t>
      </w:r>
      <w:r>
        <w:rPr>
          <w:rFonts w:ascii="Georgia" w:hAnsi="Georgia"/>
        </w:rPr>
        <w:t>Chapter 8 "Jobs in the Macroecono</w:t>
      </w:r>
      <w:r>
        <w:rPr>
          <w:rFonts w:ascii="Georgia" w:hAnsi="Georgia"/>
        </w:rPr>
        <w:t>my"</w:t>
      </w:r>
      <w:r>
        <w:rPr>
          <w:rFonts w:ascii="Georgia" w:hAnsi="Georgia" w:cs="Calibri2"/>
          <w:color w:val="333333"/>
        </w:rPr>
        <w:t> discusses this distinction in more detail.</w:t>
      </w:r>
    </w:p>
    <w:p w:rsidR="00000000" w:rsidRDefault="0060168B">
      <w:pPr>
        <w:pStyle w:val="BodyText"/>
        <w:widowControl/>
        <w:spacing w:after="0" w:line="203" w:lineRule="atLeast"/>
        <w:ind w:right="113"/>
        <w:rPr>
          <w:rFonts w:ascii="Georgia" w:hAnsi="Georgia"/>
        </w:rPr>
      </w:pPr>
    </w:p>
    <w:p w:rsidR="00000000" w:rsidRDefault="0060168B">
      <w:pPr>
        <w:pStyle w:val="BodyText"/>
        <w:widowControl/>
        <w:spacing w:after="0" w:line="203" w:lineRule="atLeast"/>
        <w:ind w:right="113"/>
        <w:rPr>
          <w:rFonts w:ascii="Georgia" w:hAnsi="Georgia"/>
        </w:rPr>
      </w:pPr>
      <w:r>
        <w:rPr>
          <w:rFonts w:ascii="Georgia" w:hAnsi="Georgia" w:cs="Calibri2"/>
          <w:color w:val="333333"/>
        </w:rPr>
        <w:t xml:space="preserve">[2] If this were literally true, we could measure capital stock by simply counting the number of machines in an economy. In reality, however, the measurement of capital stock is trickier. Researchers </w:t>
      </w:r>
      <w:r>
        <w:rPr>
          <w:rFonts w:ascii="Georgia" w:hAnsi="Georgia" w:cs="Calibri2"/>
          <w:color w:val="333333"/>
        </w:rPr>
        <w:t>must add together the </w:t>
      </w:r>
      <w:r>
        <w:rPr>
          <w:rStyle w:val="Emphasis"/>
          <w:rFonts w:ascii="Georgia" w:hAnsi="Georgia" w:cs="Calibri2"/>
          <w:color w:val="333333"/>
        </w:rPr>
        <w:t>value</w:t>
      </w:r>
      <w:r>
        <w:rPr>
          <w:rFonts w:ascii="Georgia" w:hAnsi="Georgia" w:cs="Calibri2"/>
          <w:color w:val="333333"/>
        </w:rPr>
        <w:t> of all the different pieces of capital in an economy. In practice, capital stock is usually measured indirectly by looking at the flow of additions to capital stock.</w:t>
      </w:r>
    </w:p>
    <w:p w:rsidR="00000000" w:rsidRDefault="0060168B">
      <w:pPr>
        <w:pStyle w:val="BodyText"/>
        <w:widowControl/>
        <w:spacing w:after="0" w:line="203" w:lineRule="atLeast"/>
        <w:ind w:right="113"/>
        <w:rPr>
          <w:rFonts w:ascii="Georgia" w:hAnsi="Georgia"/>
        </w:rPr>
      </w:pPr>
    </w:p>
    <w:p w:rsidR="00000000" w:rsidRDefault="0060168B">
      <w:pPr>
        <w:pStyle w:val="BodyText"/>
        <w:widowControl/>
        <w:spacing w:after="0" w:line="203" w:lineRule="atLeast"/>
        <w:ind w:right="113"/>
        <w:rPr>
          <w:rFonts w:ascii="Georgia" w:hAnsi="Georgia"/>
          <w:color w:val="333333"/>
        </w:rPr>
      </w:pPr>
      <w:r>
        <w:rPr>
          <w:rFonts w:ascii="Georgia" w:hAnsi="Georgia" w:cs="Calibri2"/>
          <w:color w:val="333333"/>
        </w:rPr>
        <w:t>[3] We use an index of human capital in </w:t>
      </w:r>
      <w:r>
        <w:rPr>
          <w:rFonts w:ascii="Georgia" w:hAnsi="Georgia"/>
        </w:rPr>
        <w:t>Chapter 6 "Global Pro</w:t>
      </w:r>
      <w:r>
        <w:rPr>
          <w:rFonts w:ascii="Georgia" w:hAnsi="Georgia"/>
        </w:rPr>
        <w:t>sperity and Global Poverty"</w:t>
      </w:r>
      <w:r>
        <w:rPr>
          <w:rFonts w:ascii="Georgia" w:hAnsi="Georgia" w:cs="Calibri2"/>
          <w:color w:val="333333"/>
        </w:rPr>
        <w:t>.</w:t>
      </w:r>
    </w:p>
    <w:p w:rsidR="00000000" w:rsidRDefault="0060168B">
      <w:pPr>
        <w:pStyle w:val="BodyText"/>
        <w:widowControl/>
        <w:spacing w:after="0" w:line="203" w:lineRule="atLeast"/>
        <w:ind w:right="113"/>
        <w:rPr>
          <w:rFonts w:ascii="Georgia" w:hAnsi="Georgia"/>
          <w:color w:val="333333"/>
        </w:rPr>
      </w:pPr>
    </w:p>
    <w:p w:rsidR="00000000" w:rsidRDefault="0060168B">
      <w:pPr>
        <w:pStyle w:val="BodyText"/>
        <w:widowControl/>
        <w:spacing w:after="0" w:line="203" w:lineRule="atLeast"/>
        <w:ind w:right="113"/>
        <w:rPr>
          <w:rFonts w:ascii="Georgia" w:hAnsi="Georgia"/>
        </w:rPr>
      </w:pPr>
      <w:r>
        <w:rPr>
          <w:rFonts w:ascii="Georgia" w:hAnsi="Georgia" w:cs="Calibri2"/>
          <w:color w:val="333333"/>
        </w:rPr>
        <w:t>[4] Reserves of natural resources are not counted as raw materials. The output of the mining sector is the value of the resources that have been extracted from the earth.</w:t>
      </w:r>
    </w:p>
    <w:p w:rsidR="00000000" w:rsidRDefault="0060168B">
      <w:pPr>
        <w:pStyle w:val="BodyText"/>
        <w:widowControl/>
        <w:spacing w:after="0" w:line="203" w:lineRule="atLeast"/>
        <w:ind w:right="113"/>
        <w:rPr>
          <w:rFonts w:ascii="Georgia" w:hAnsi="Georgia"/>
        </w:rPr>
      </w:pPr>
    </w:p>
    <w:p w:rsidR="00000000" w:rsidRDefault="0060168B">
      <w:pPr>
        <w:pStyle w:val="BodyText"/>
        <w:widowControl/>
        <w:spacing w:after="0" w:line="203" w:lineRule="atLeast"/>
        <w:ind w:right="113"/>
        <w:rPr>
          <w:rFonts w:ascii="Georgia" w:hAnsi="Georgia"/>
        </w:rPr>
      </w:pPr>
      <w:r>
        <w:rPr>
          <w:rFonts w:ascii="Georgia" w:hAnsi="Georgia" w:cs="Calibri2"/>
          <w:color w:val="333333"/>
          <w:u w:val="single"/>
        </w:rPr>
        <w:t xml:space="preserve">[5] </w:t>
      </w:r>
      <w:r>
        <w:rPr>
          <w:rFonts w:ascii="Georgia" w:hAnsi="Georgia"/>
        </w:rPr>
        <w:t>Chapter 8 "Jobs in the Macroeconomy"</w:t>
      </w:r>
      <w:r>
        <w:rPr>
          <w:rFonts w:ascii="Georgia" w:hAnsi="Georgia" w:cs="Calibri2"/>
          <w:color w:val="333333"/>
        </w:rPr>
        <w:t> and </w:t>
      </w:r>
      <w:r>
        <w:rPr>
          <w:rFonts w:ascii="Georgia" w:hAnsi="Georgia"/>
        </w:rPr>
        <w:t>Chapter 1</w:t>
      </w:r>
      <w:r>
        <w:rPr>
          <w:rFonts w:ascii="Georgia" w:hAnsi="Georgia"/>
        </w:rPr>
        <w:t>0 "Understanding the Fed"</w:t>
      </w:r>
      <w:r>
        <w:rPr>
          <w:rFonts w:ascii="Georgia" w:hAnsi="Georgia" w:cs="Calibri2"/>
          <w:color w:val="333333"/>
        </w:rPr>
        <w:t> explain what determines these variables.</w:t>
      </w:r>
    </w:p>
    <w:p w:rsidR="00000000" w:rsidRDefault="0060168B">
      <w:pPr>
        <w:pStyle w:val="BodyText"/>
        <w:widowControl/>
        <w:spacing w:after="0" w:line="203" w:lineRule="atLeast"/>
        <w:ind w:right="113"/>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numPr>
          <w:ilvl w:val="0"/>
          <w:numId w:val="0"/>
        </w:numPr>
        <w:tabs>
          <w:tab w:val="left" w:pos="709"/>
        </w:tabs>
        <w:rPr>
          <w:rFonts w:ascii="Georgia" w:hAnsi="Georgia"/>
          <w:color w:val="333333"/>
          <w:sz w:val="24"/>
          <w:szCs w:val="24"/>
        </w:rPr>
      </w:pPr>
      <w:r>
        <w:rPr>
          <w:rFonts w:ascii="Georgia" w:hAnsi="Georgia"/>
          <w:color w:val="333333"/>
          <w:sz w:val="24"/>
          <w:szCs w:val="24"/>
        </w:rPr>
        <w:lastRenderedPageBreak/>
        <w:t>5.2 Labor in the Aggregate Production Function</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color w:val="333333"/>
        </w:rPr>
      </w:pPr>
      <w:bookmarkStart w:id="671" w:name="coopermacro-ch05_s02_p01"/>
      <w:bookmarkEnd w:id="671"/>
      <w:r>
        <w:rPr>
          <w:rFonts w:ascii="Georgia" w:hAnsi="Georgia"/>
          <w:color w:val="333333"/>
        </w:rPr>
        <w:t>After you have read this section, you should be able to answer the following questions:</w:t>
      </w:r>
    </w:p>
    <w:p w:rsidR="00000000" w:rsidRDefault="0060168B">
      <w:pPr>
        <w:pStyle w:val="BodyText"/>
        <w:widowControl/>
        <w:spacing w:before="113" w:after="0" w:line="203" w:lineRule="atLeast"/>
        <w:ind w:left="225" w:right="281"/>
        <w:rPr>
          <w:rFonts w:ascii="Georgia" w:hAnsi="Georgia"/>
          <w:color w:val="333333"/>
        </w:rPr>
      </w:pPr>
    </w:p>
    <w:p w:rsidR="00000000" w:rsidRDefault="0060168B" w:rsidP="0060168B">
      <w:pPr>
        <w:pStyle w:val="BodyText"/>
        <w:widowControl/>
        <w:numPr>
          <w:ilvl w:val="0"/>
          <w:numId w:val="79"/>
        </w:numPr>
        <w:tabs>
          <w:tab w:val="left" w:pos="0"/>
        </w:tabs>
        <w:spacing w:after="0" w:line="203" w:lineRule="atLeast"/>
        <w:ind w:right="281"/>
        <w:rPr>
          <w:rFonts w:ascii="Georgia" w:hAnsi="Georgia"/>
          <w:color w:val="333333"/>
        </w:rPr>
      </w:pPr>
      <w:bookmarkStart w:id="672" w:name="coopermacro-ch05_s02_l01"/>
      <w:bookmarkEnd w:id="672"/>
      <w:r>
        <w:rPr>
          <w:rFonts w:ascii="Georgia" w:hAnsi="Georgia"/>
          <w:color w:val="333333"/>
        </w:rPr>
        <w:t>What determines the amount of labor in the aggregate production function?</w:t>
      </w:r>
    </w:p>
    <w:p w:rsidR="00000000" w:rsidRDefault="0060168B" w:rsidP="0060168B">
      <w:pPr>
        <w:pStyle w:val="BodyText"/>
        <w:widowControl/>
        <w:numPr>
          <w:ilvl w:val="0"/>
          <w:numId w:val="79"/>
        </w:numPr>
        <w:tabs>
          <w:tab w:val="left" w:pos="0"/>
        </w:tabs>
        <w:spacing w:after="0" w:line="203" w:lineRule="atLeast"/>
        <w:ind w:right="281"/>
        <w:rPr>
          <w:rFonts w:ascii="Georgia" w:hAnsi="Georgia"/>
          <w:color w:val="333333"/>
        </w:rPr>
      </w:pPr>
      <w:r>
        <w:rPr>
          <w:rFonts w:ascii="Georgia" w:hAnsi="Georgia"/>
          <w:color w:val="333333"/>
        </w:rPr>
        <w:t>What determines the patterns of labor migration?</w:t>
      </w:r>
    </w:p>
    <w:p w:rsidR="00000000" w:rsidRDefault="0060168B" w:rsidP="0060168B">
      <w:pPr>
        <w:pStyle w:val="BodyText"/>
        <w:widowControl/>
        <w:numPr>
          <w:ilvl w:val="0"/>
          <w:numId w:val="79"/>
        </w:numPr>
        <w:tabs>
          <w:tab w:val="left" w:pos="0"/>
        </w:tabs>
        <w:spacing w:after="0" w:line="203" w:lineRule="atLeast"/>
        <w:ind w:right="281"/>
        <w:rPr>
          <w:rFonts w:ascii="Georgia" w:hAnsi="Georgia"/>
          <w:color w:val="333333"/>
        </w:rPr>
      </w:pPr>
      <w:r>
        <w:rPr>
          <w:rFonts w:ascii="Georgia" w:hAnsi="Georgia"/>
          <w:color w:val="333333"/>
        </w:rPr>
        <w:t>Why do real wages differ across countries?</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673" w:name="coopermacro-ch05_s02_p02"/>
      <w:bookmarkEnd w:id="673"/>
      <w:r>
        <w:rPr>
          <w:rFonts w:ascii="Georgia" w:hAnsi="Georgia"/>
          <w:color w:val="333333"/>
        </w:rPr>
        <w:t xml:space="preserve">The aggregate production function tells us how </w:t>
      </w:r>
      <w:r>
        <w:rPr>
          <w:rFonts w:ascii="Georgia" w:hAnsi="Georgia"/>
          <w:color w:val="333333"/>
        </w:rPr>
        <w:t>much output we get from the inputs that we have available. Our next task is to </w:t>
      </w:r>
      <w:r>
        <w:rPr>
          <w:rStyle w:val="Emphasis"/>
          <w:rFonts w:ascii="Georgia" w:hAnsi="Georgia"/>
          <w:color w:val="333333"/>
        </w:rPr>
        <w:t>explain</w:t>
      </w:r>
      <w:r>
        <w:rPr>
          <w:rFonts w:ascii="Georgia" w:hAnsi="Georgia"/>
          <w:color w:val="333333"/>
        </w:rPr>
        <w:t> how much of each input goes into this production function. When we have done this, we will have explained the level of real gross domestic product (real GDP). We begin w</w:t>
      </w:r>
      <w:r>
        <w:rPr>
          <w:rFonts w:ascii="Georgia" w:hAnsi="Georgia"/>
          <w:color w:val="333333"/>
        </w:rPr>
        <w:t>ith labor because it is the most familiar—almost everyone has had the experience of selling labor services.</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The Labor Market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674" w:name="coopermacro-ch05_s02_s01_p01"/>
      <w:bookmarkEnd w:id="674"/>
      <w:r>
        <w:rPr>
          <w:rFonts w:ascii="Georgia" w:hAnsi="Georgia"/>
        </w:rPr>
        <w:t>Figure 5.4 "Equilibrium in the Labor Market"</w:t>
      </w:r>
      <w:r>
        <w:rPr>
          <w:rFonts w:ascii="Georgia" w:hAnsi="Georgia"/>
          <w:color w:val="333333"/>
        </w:rPr>
        <w:t> shows a diagram for the </w:t>
      </w:r>
      <w:r>
        <w:rPr>
          <w:rFonts w:ascii="Georgia" w:hAnsi="Georgia"/>
          <w:b/>
          <w:color w:val="111111"/>
          <w:u w:val="single"/>
        </w:rPr>
        <w:t>labor market</w:t>
      </w:r>
      <w:r>
        <w:rPr>
          <w:rFonts w:ascii="Georgia" w:hAnsi="Georgia"/>
          <w:color w:val="333333"/>
        </w:rPr>
        <w:t>. In this picture, we draw the sup</w:t>
      </w:r>
      <w:r>
        <w:rPr>
          <w:rFonts w:ascii="Georgia" w:hAnsi="Georgia"/>
          <w:color w:val="333333"/>
        </w:rPr>
        <w:t>ply of labor by households and the demand for labor by firms. The price on the vertical axis is the </w:t>
      </w:r>
      <w:r>
        <w:rPr>
          <w:rFonts w:ascii="Georgia" w:hAnsi="Georgia"/>
          <w:b/>
          <w:color w:val="111111"/>
          <w:u w:val="single"/>
        </w:rPr>
        <w:t>real wage</w:t>
      </w:r>
      <w:r>
        <w:rPr>
          <w:rFonts w:ascii="Georgia" w:hAnsi="Georgia"/>
          <w:color w:val="333333"/>
        </w:rPr>
        <w:t xml:space="preserve">. The real wage is just the nominal wage (the wage </w:t>
      </w:r>
      <w:r>
        <w:rPr>
          <w:rFonts w:ascii="Georgia" w:hAnsi="Georgia"/>
          <w:color w:val="333333"/>
        </w:rPr>
        <w:lastRenderedPageBreak/>
        <w:t>in dollars) divided by the price level. It tells us the amount that you can consume (measured as</w:t>
      </w:r>
      <w:r>
        <w:rPr>
          <w:rFonts w:ascii="Georgia" w:hAnsi="Georgia"/>
          <w:color w:val="333333"/>
        </w:rPr>
        <w:t xml:space="preserve"> the number of units of real GDP that you get) if you sell one hour of your time.</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16.1 "The Labor Market"</w:t>
      </w:r>
      <w:r>
        <w:rPr>
          <w:rFonts w:ascii="Georgia" w:hAnsi="Georgia"/>
          <w:color w:val="333333"/>
        </w:rPr>
        <w:t> and </w:t>
      </w:r>
      <w:r>
        <w:rPr>
          <w:rFonts w:ascii="Georgia" w:hAnsi="Georgia"/>
        </w:rPr>
        <w:t>Section 16.5 "Correcting for Inflation"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675" w:name="coopermacro-ch05_s02_s01_p02"/>
      <w:bookmarkEnd w:id="675"/>
      <w:r>
        <w:rPr>
          <w:rFonts w:ascii="Georgia" w:hAnsi="Georgia"/>
          <w:color w:val="333333"/>
        </w:rPr>
        <w:t>When we adjust the nominal wage in this way, we are “correcting for infl</w:t>
      </w:r>
      <w:r>
        <w:rPr>
          <w:rFonts w:ascii="Georgia" w:hAnsi="Georgia"/>
          <w:color w:val="333333"/>
        </w:rPr>
        <w:t>ation.” The toolkit gives more information. You can also review the labor market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hAnsi="Georgia"/>
        </w:rPr>
      </w:pPr>
      <w:r>
        <w:rPr>
          <w:rFonts w:ascii="Georgia" w:eastAsia="Calibri2" w:hAnsi="Georgia" w:cs="Calibri2"/>
          <w:i/>
          <w:iCs/>
          <w:color w:val="333333"/>
        </w:rPr>
        <w:t xml:space="preserve">Figure 5.4  </w:t>
      </w:r>
      <w:r>
        <w:rPr>
          <w:rFonts w:ascii="Georgia" w:eastAsia="Calibri2" w:hAnsi="Georgia" w:cs="Calibri2"/>
          <w:i/>
          <w:color w:val="BB9966"/>
        </w:rPr>
        <w:t>Equilibrium in the Labor Market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noProof/>
          <w:lang w:eastAsia="en-US" w:bidi="ar-SA"/>
        </w:rPr>
        <w:drawing>
          <wp:anchor distT="0" distB="0" distL="0" distR="0" simplePos="0" relativeHeight="251590656" behindDoc="0" locked="0" layoutInCell="1" allowOverlap="1">
            <wp:simplePos x="0" y="0"/>
            <wp:positionH relativeFrom="column">
              <wp:align>center</wp:align>
            </wp:positionH>
            <wp:positionV relativeFrom="paragraph">
              <wp:posOffset>0</wp:posOffset>
            </wp:positionV>
            <wp:extent cx="6331585" cy="4448810"/>
            <wp:effectExtent l="0" t="0" r="0" b="889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331585" cy="444881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676" w:name="coopermacro-ch05_s02_s01_f01"/>
      <w:bookmarkEnd w:id="676"/>
      <w:r>
        <w:rPr>
          <w:rFonts w:ascii="Georgia" w:hAnsi="Georgia"/>
          <w:i/>
          <w:color w:val="333333"/>
        </w:rPr>
        <w:t>Equilibrium in the labor market occurs where the number of hours of labor supplied b</w:t>
      </w:r>
      <w:r>
        <w:rPr>
          <w:rFonts w:ascii="Georgia" w:hAnsi="Georgia"/>
          <w:i/>
          <w:color w:val="333333"/>
        </w:rPr>
        <w:t>y households equals the number of hours of labor demanded by firms.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677" w:name="coopermacro-ch05_s02_s01_p03"/>
      <w:bookmarkEnd w:id="677"/>
      <w:r>
        <w:rPr>
          <w:rFonts w:ascii="Georgia" w:eastAsia="Calibri2" w:hAnsi="Georgia" w:cs="Calibri2"/>
          <w:color w:val="333333"/>
        </w:rPr>
        <w:lastRenderedPageBreak/>
        <w:t>The upward-sloping </w:t>
      </w:r>
      <w:r>
        <w:rPr>
          <w:rFonts w:ascii="Georgia" w:eastAsia="Calibri2" w:hAnsi="Georgia" w:cs="Calibri2"/>
          <w:b/>
          <w:color w:val="333333"/>
          <w:u w:val="single"/>
        </w:rPr>
        <w:t>labor supply</w:t>
      </w:r>
      <w:r>
        <w:rPr>
          <w:rFonts w:ascii="Georgia" w:eastAsia="Calibri2" w:hAnsi="Georgia" w:cs="Calibri2"/>
          <w:color w:val="333333"/>
        </w:rPr>
        <w:t> curve comes from both an increase in hours worked by each employed worker and an increase in the number of employed workers.</w:t>
      </w:r>
      <w:r>
        <w:rPr>
          <w:rFonts w:ascii="Georgia" w:hAnsi="Georgia"/>
        </w:rPr>
        <w:t> [1]</w:t>
      </w:r>
      <w:r>
        <w:rPr>
          <w:rFonts w:ascii="Georgia" w:eastAsia="Calibri2" w:hAnsi="Georgia" w:cs="Calibri2"/>
          <w:color w:val="0099FF"/>
        </w:rPr>
        <w:t> </w:t>
      </w:r>
      <w:r>
        <w:rPr>
          <w:rFonts w:ascii="Georgia" w:eastAsia="Calibri2" w:hAnsi="Georgia" w:cs="Calibri2"/>
          <w:color w:val="333333"/>
        </w:rPr>
        <w:t>The downward-sloping </w:t>
      </w:r>
      <w:r>
        <w:rPr>
          <w:rFonts w:ascii="Georgia" w:eastAsia="Calibri2" w:hAnsi="Georgia" w:cs="Calibri2"/>
          <w:b/>
          <w:color w:val="333333"/>
          <w:u w:val="single"/>
        </w:rPr>
        <w:t>labor demand</w:t>
      </w:r>
      <w:r>
        <w:rPr>
          <w:rFonts w:ascii="Georgia" w:eastAsia="Calibri2" w:hAnsi="Georgia" w:cs="Calibri2"/>
          <w:color w:val="333333"/>
        </w:rPr>
        <w:t> curve comes from the decision rule of firms: each firm purchases additional hours of labor up to the point where </w:t>
      </w:r>
      <w:r>
        <w:rPr>
          <w:rStyle w:val="Emphasis"/>
          <w:rFonts w:ascii="Georgia" w:eastAsia="Calibri2" w:hAnsi="Georgia" w:cs="Calibri2"/>
          <w:iCs w:val="0"/>
          <w:color w:val="333333"/>
        </w:rPr>
        <w:t>the extra output that it obtains from that labor equals the cost of that labor</w:t>
      </w:r>
      <w:r>
        <w:rPr>
          <w:rFonts w:ascii="Georgia" w:eastAsia="Calibri2" w:hAnsi="Georgia" w:cs="Calibri2"/>
          <w:color w:val="333333"/>
        </w:rPr>
        <w:t xml:space="preserve">. The extra output that can be </w:t>
      </w:r>
      <w:r>
        <w:rPr>
          <w:rFonts w:ascii="Georgia" w:eastAsia="Calibri2" w:hAnsi="Georgia" w:cs="Calibri2"/>
          <w:color w:val="333333"/>
        </w:rPr>
        <w:t>produced from one more hour of work is—by definition—the marginal product of labor, and the cost of labor, measured in terms of output, is the real wage. Therefore firms hire labor up to the point where the marginal product of labor equals the real wage.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678" w:name="coopermacro-ch05_s02_s01_p04"/>
      <w:bookmarkEnd w:id="678"/>
      <w:r>
        <w:rPr>
          <w:rFonts w:ascii="Georgia" w:hAnsi="Georgia"/>
          <w:color w:val="333333"/>
        </w:rPr>
        <w:t>The marginal product of labor also depends on the other inputs available in an economy. An economy with more physical or human capital, for example, is one in which workers will be more productive. Increases in other inputs shift the labor demand curve rig</w:t>
      </w:r>
      <w:r>
        <w:rPr>
          <w:rFonts w:ascii="Georgia" w:hAnsi="Georgia"/>
          <w:color w:val="333333"/>
        </w:rPr>
        <w:t>htward.</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679" w:name="coopermacro-ch05_s02_s01_p05"/>
      <w:bookmarkEnd w:id="679"/>
      <w:r>
        <w:rPr>
          <w:rFonts w:ascii="Georgia" w:hAnsi="Georgia"/>
          <w:color w:val="333333"/>
        </w:rPr>
        <w:t>The point where the labor supply and labor demand curves meet is the point of equilibrium in the labor market. At the equilibrium real wage, the number of hours that workers want to work exactly matches the number of hours that firms wish to use. </w:t>
      </w:r>
      <w:r>
        <w:rPr>
          <w:rFonts w:ascii="Georgia" w:hAnsi="Georgia"/>
        </w:rPr>
        <w:t>Figure 5.4 "Equilibrium in the Labor Market"</w:t>
      </w:r>
      <w:r>
        <w:rPr>
          <w:rFonts w:ascii="Georgia" w:hAnsi="Georgia"/>
          <w:color w:val="333333"/>
        </w:rPr>
        <w:t> shows that equilibrium in the labor market tells us two things: the real wage in the economy and how many hours of work go into the aggregate production function.</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The Mobility of Labor</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680" w:name="coopermacro-ch05_s02_s02_p01"/>
      <w:bookmarkEnd w:id="680"/>
      <w:r>
        <w:rPr>
          <w:rFonts w:ascii="Georgia" w:hAnsi="Georgia"/>
          <w:color w:val="333333"/>
        </w:rPr>
        <w:t>In Novembe</w:t>
      </w:r>
      <w:r>
        <w:rPr>
          <w:rFonts w:ascii="Georgia" w:hAnsi="Georgia"/>
          <w:color w:val="333333"/>
        </w:rPr>
        <w:t>r 2004, the median hourly wage in Florida was $12.50. In Washington State, it was $16.07. On average, in other words, wages were almost 30 percent higher in the Northwest compared to the Southeast. To take a more specific example, the median wage for healt</w:t>
      </w:r>
      <w:r>
        <w:rPr>
          <w:rFonts w:ascii="Georgia" w:hAnsi="Georgia"/>
          <w:color w:val="333333"/>
        </w:rPr>
        <w:t>h-care support occupations (dental assistants, pharmacy aides, hospital orderlies, etc.) was $8.14 in Mississippi and $12.81 in Massachusetts. Dental assistants who moved from Baton Rouge to Boston could expect to see about a 50 percent increase in their h</w:t>
      </w:r>
      <w:r>
        <w:rPr>
          <w:rFonts w:ascii="Georgia" w:hAnsi="Georgia"/>
          <w:color w:val="333333"/>
        </w:rPr>
        <w:t>ourly wage.</w:t>
      </w:r>
      <w:r>
        <w:rPr>
          <w:rFonts w:ascii="Georgia" w:hAnsi="Georgia"/>
        </w:rPr>
        <w:t> [2]</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681" w:name="coopermacro-ch05_s02_s02_p02"/>
      <w:bookmarkEnd w:id="681"/>
      <w:r>
        <w:rPr>
          <w:rFonts w:ascii="Georgia" w:hAnsi="Georgia"/>
          <w:color w:val="333333"/>
        </w:rPr>
        <w:t>People in the United States are free to move from state to state, and many people do indeed move from one state to another every year. People move for many reasons: to go to college, join a girlfriend or boyfriend, or move to the place whe</w:t>
      </w:r>
      <w:r>
        <w:rPr>
          <w:rFonts w:ascii="Georgia" w:hAnsi="Georgia"/>
          <w:color w:val="333333"/>
        </w:rPr>
        <w:t>re they have always dreamed of living (such as New York; Los Angeles; or Burr Ridge, Illinois). People also move to take up new jobs, and one of the things that induces them to take one job rather than another is the wage that it pays. Different wages in d</w:t>
      </w:r>
      <w:r>
        <w:rPr>
          <w:rFonts w:ascii="Georgia" w:hAnsi="Georgia"/>
          <w:color w:val="333333"/>
        </w:rPr>
        <w:t>ifferent places therefore affect the patterns of migration across the United States.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i/>
          <w:color w:val="BB9966"/>
        </w:rPr>
      </w:pPr>
      <w:bookmarkStart w:id="682" w:name="coopermacro-ch05_s02_s02_p03"/>
      <w:bookmarkEnd w:id="682"/>
      <w:r>
        <w:rPr>
          <w:rFonts w:ascii="Georgia" w:hAnsi="Georgia"/>
        </w:rPr>
        <w:t>Figure 5.5 "Labor Markets in Florida and Washington State"</w:t>
      </w:r>
      <w:r>
        <w:rPr>
          <w:rFonts w:ascii="Georgia" w:hAnsi="Georgia"/>
          <w:color w:val="333333"/>
        </w:rPr>
        <w:t xml:space="preserve"> shows the labor markets in Florida and Washington State for November 2004. The cost of living was different in </w:t>
      </w:r>
      <w:r>
        <w:rPr>
          <w:rFonts w:ascii="Georgia" w:hAnsi="Georgia"/>
          <w:color w:val="333333"/>
        </w:rPr>
        <w:t>those two states but, to keep our story simple, we ignore these differences. That is, we assume that there is no difference in the price level in the two states. If we set 2004 as the base year, the </w:t>
      </w:r>
      <w:r>
        <w:rPr>
          <w:rFonts w:ascii="Georgia" w:hAnsi="Georgia"/>
          <w:b/>
          <w:color w:val="111111"/>
          <w:u w:val="single"/>
        </w:rPr>
        <w:t>price level</w:t>
      </w:r>
      <w:r>
        <w:rPr>
          <w:rFonts w:ascii="Georgia" w:hAnsi="Georgia"/>
          <w:color w:val="333333"/>
        </w:rPr>
        <w:t> is 1. This means that the real wage is the sa</w:t>
      </w:r>
      <w:r>
        <w:rPr>
          <w:rFonts w:ascii="Georgia" w:hAnsi="Georgia"/>
          <w:color w:val="333333"/>
        </w:rPr>
        <w:t>me as the nominal wage. A more careful analysis would correct for differences in state taxes and the cost of living.</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5.5</w:t>
      </w:r>
      <w:r>
        <w:rPr>
          <w:rFonts w:ascii="Georgia" w:hAnsi="Georgia"/>
          <w:i/>
          <w:color w:val="BB9966"/>
        </w:rPr>
        <w:t> Labor Markets in Florida and Washington State</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rPr>
          <w:rFonts w:ascii="Georgia" w:hAnsi="Georgia"/>
          <w:color w:val="333333"/>
        </w:rPr>
      </w:pPr>
      <w:r>
        <w:rPr>
          <w:noProof/>
          <w:lang w:eastAsia="en-US" w:bidi="ar-SA"/>
        </w:rPr>
        <w:lastRenderedPageBreak/>
        <w:drawing>
          <wp:anchor distT="0" distB="0" distL="0" distR="0" simplePos="0" relativeHeight="251591680" behindDoc="0" locked="0" layoutInCell="1" allowOverlap="1">
            <wp:simplePos x="0" y="0"/>
            <wp:positionH relativeFrom="column">
              <wp:align>center</wp:align>
            </wp:positionH>
            <wp:positionV relativeFrom="paragraph">
              <wp:posOffset>0</wp:posOffset>
            </wp:positionV>
            <wp:extent cx="6331585" cy="3175635"/>
            <wp:effectExtent l="0" t="0" r="0" b="5715"/>
            <wp:wrapTopAndBottom/>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6331585" cy="317563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683" w:name="coopermacro-ch05_s02_s02_f01"/>
      <w:bookmarkEnd w:id="683"/>
      <w:r>
        <w:rPr>
          <w:rFonts w:ascii="Georgia" w:hAnsi="Georgia"/>
          <w:i/>
          <w:color w:val="333333"/>
        </w:rPr>
        <w:t>These diagrams show the labor markets in (a) Florida</w:t>
      </w:r>
      <w:r>
        <w:rPr>
          <w:rFonts w:ascii="Georgia" w:hAnsi="Georgia"/>
          <w:i/>
          <w:color w:val="333333"/>
        </w:rPr>
        <w:t xml:space="preserve"> and (b) Washington State. Real wages are higher in Washington State than in Florida.</w:t>
      </w:r>
    </w:p>
    <w:p w:rsidR="00000000" w:rsidRDefault="0060168B">
      <w:pPr>
        <w:pStyle w:val="BodyText"/>
        <w:widowControl/>
        <w:spacing w:after="0"/>
        <w:rPr>
          <w:rFonts w:ascii="Georgia" w:hAnsi="Georgia"/>
        </w:rPr>
      </w:pPr>
      <w:bookmarkStart w:id="684" w:name="coopermacro-ch05_s02_s02_p04"/>
      <w:bookmarkEnd w:id="684"/>
      <w:r>
        <w:rPr>
          <w:rFonts w:ascii="Georgia" w:hAnsi="Georgia"/>
          <w:color w:val="333333"/>
        </w:rPr>
        <w:t>Part (a) of </w:t>
      </w:r>
      <w:r>
        <w:rPr>
          <w:rFonts w:ascii="Georgia" w:hAnsi="Georgia"/>
        </w:rPr>
        <w:t>Figure 5.5 "Labor Markets in Florida and Washington State"</w:t>
      </w:r>
      <w:r>
        <w:rPr>
          <w:rFonts w:ascii="Georgia" w:hAnsi="Georgia"/>
          <w:color w:val="333333"/>
        </w:rPr>
        <w:t> shows the labor market in Florida. The equilibrium wage is $12.50, and the equilibrium level of emp</w:t>
      </w:r>
      <w:r>
        <w:rPr>
          <w:rFonts w:ascii="Georgia" w:hAnsi="Georgia"/>
          <w:color w:val="333333"/>
        </w:rPr>
        <w:t>loyment is 1,200 million hours. This is roughly calibrated to the actual experience in Florida, where total employment in 2004 was just under 7.5 million individuals. Part (b) of </w:t>
      </w:r>
      <w:r>
        <w:rPr>
          <w:rFonts w:ascii="Georgia" w:hAnsi="Georgia"/>
        </w:rPr>
        <w:t>Figure 5.5 "Labor Markets in Florida and Washington State"</w:t>
      </w:r>
      <w:r>
        <w:rPr>
          <w:rFonts w:ascii="Georgia" w:hAnsi="Georgia"/>
          <w:color w:val="333333"/>
        </w:rPr>
        <w:t> shows Washington S</w:t>
      </w:r>
      <w:r>
        <w:rPr>
          <w:rFonts w:ascii="Georgia" w:hAnsi="Georgia"/>
          <w:color w:val="333333"/>
        </w:rPr>
        <w:t>tate, where the equilibrium wage is $16.07, and employment is 400 million hours.</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685" w:name="coopermacro-ch05_s02_s02_p05"/>
      <w:bookmarkEnd w:id="685"/>
      <w:r>
        <w:rPr>
          <w:rFonts w:ascii="Georgia" w:hAnsi="Georgia"/>
          <w:color w:val="333333"/>
        </w:rPr>
        <w:t>We expect that the higher wages in Washington State would attract people to move from Florida to Washington State. Workers would migrate from Florida to Washington State, cau</w:t>
      </w:r>
      <w:r>
        <w:rPr>
          <w:rFonts w:ascii="Georgia" w:hAnsi="Georgia"/>
          <w:color w:val="333333"/>
        </w:rPr>
        <w:t>sing the labor supply curve to shift leftward in Florida and rightward in Washington State. As a consequence, wages would increase in Florida and decrease in Washington State. </w:t>
      </w:r>
      <w:r>
        <w:rPr>
          <w:rFonts w:ascii="Georgia" w:hAnsi="Georgia"/>
        </w:rPr>
        <w:t>Figure 5.6 "Migration from Florida to Washington State"</w:t>
      </w:r>
      <w:r>
        <w:rPr>
          <w:rFonts w:ascii="Georgia" w:hAnsi="Georgia"/>
          <w:color w:val="333333"/>
        </w:rPr>
        <w:t> </w:t>
      </w:r>
      <w:r>
        <w:rPr>
          <w:rFonts w:ascii="Georgia" w:hAnsi="Georgia"/>
          <w:color w:val="333333"/>
        </w:rPr>
        <w:t>shows what would happen if the only thing people cared about was wages: migration would stop only when wages were equal in both states. Employment would be lower in Florida and higher in Washington State. (The exact number of people who moved and the new e</w:t>
      </w:r>
      <w:r>
        <w:rPr>
          <w:rFonts w:ascii="Georgia" w:hAnsi="Georgia"/>
          <w:color w:val="333333"/>
        </w:rPr>
        <w:t>quilibrium wage would depend on the slopes of the supply and demand curves in both labor markets.)</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lastRenderedPageBreak/>
        <w:t>Figure 5.6</w:t>
      </w:r>
      <w:r>
        <w:rPr>
          <w:rFonts w:ascii="Georgia" w:hAnsi="Georgia"/>
          <w:i/>
          <w:color w:val="BB9966"/>
        </w:rPr>
        <w:t> Migration from Florida to Washington State</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rPr>
          <w:rFonts w:ascii="Georgia" w:hAnsi="Georgia"/>
        </w:rPr>
      </w:pPr>
    </w:p>
    <w:p w:rsidR="00000000" w:rsidRDefault="0060168B">
      <w:pPr>
        <w:rPr>
          <w:rFonts w:ascii="Georgia" w:hAnsi="Georgia"/>
        </w:rPr>
      </w:pPr>
      <w:r>
        <w:rPr>
          <w:noProof/>
          <w:lang w:eastAsia="en-US" w:bidi="ar-SA"/>
        </w:rPr>
        <w:lastRenderedPageBreak/>
        <w:drawing>
          <wp:anchor distT="0" distB="0" distL="0" distR="0" simplePos="0" relativeHeight="251592704" behindDoc="0" locked="0" layoutInCell="1" allowOverlap="1">
            <wp:simplePos x="0" y="0"/>
            <wp:positionH relativeFrom="column">
              <wp:align>center</wp:align>
            </wp:positionH>
            <wp:positionV relativeFrom="paragraph">
              <wp:posOffset>0</wp:posOffset>
            </wp:positionV>
            <wp:extent cx="6331585" cy="3199130"/>
            <wp:effectExtent l="0" t="0" r="0" b="127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6331585" cy="319913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686" w:name="coopermacro-ch05_s02_s02"/>
      <w:bookmarkEnd w:id="686"/>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333333"/>
        </w:rPr>
      </w:pPr>
      <w:bookmarkStart w:id="687" w:name="coopermacro-ch05_s02_s02_f02"/>
      <w:bookmarkEnd w:id="687"/>
      <w:r>
        <w:rPr>
          <w:rFonts w:ascii="Georgia" w:hAnsi="Georgia"/>
          <w:i/>
          <w:color w:val="333333"/>
        </w:rPr>
        <w:lastRenderedPageBreak/>
        <w:t>Workers move from Florida to Washington State in search of higher wages. Labor supply decreases in Florida and increases in Washington State.</w:t>
      </w:r>
    </w:p>
    <w:p w:rsidR="00000000" w:rsidRDefault="0060168B">
      <w:pPr>
        <w:pStyle w:val="BodyText"/>
        <w:widowControl/>
        <w:spacing w:after="0" w:line="203" w:lineRule="atLeast"/>
        <w:rPr>
          <w:rFonts w:ascii="Georgia" w:hAnsi="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688" w:name="coopermacro-ch05_s02_s02_p06"/>
      <w:bookmarkEnd w:id="688"/>
      <w:r>
        <w:rPr>
          <w:rFonts w:ascii="Georgia" w:eastAsia="Calibri2" w:hAnsi="Georgia" w:cs="Calibri2"/>
          <w:color w:val="333333"/>
        </w:rPr>
        <w:lastRenderedPageBreak/>
        <w:t>If wages were the only factor affecting people’s decisions, migration would completely equalize rea</w:t>
      </w:r>
      <w:r>
        <w:rPr>
          <w:rFonts w:ascii="Georgia" w:eastAsia="Calibri2" w:hAnsi="Georgia" w:cs="Calibri2"/>
          <w:color w:val="333333"/>
        </w:rPr>
        <w:t xml:space="preserve">l wages across the different state economies. In fact, we do not expect wages to become exactly equal in Florida, Washington State, and the other 48 states of the Union. Differences in both state taxes and the cost of living in different states and cities </w:t>
      </w:r>
      <w:r>
        <w:rPr>
          <w:rFonts w:ascii="Georgia" w:eastAsia="Calibri2" w:hAnsi="Georgia" w:cs="Calibri2"/>
          <w:color w:val="333333"/>
        </w:rPr>
        <w:t>lead to persistent differences in wages. Some places are less attractive to live than others, so people will need to be paid more to induce them to live there. Our example nevertheless illustrates a key economic principle: people respond to incentives. Ind</w:t>
      </w:r>
      <w:r>
        <w:rPr>
          <w:rFonts w:ascii="Georgia" w:eastAsia="Calibri2" w:hAnsi="Georgia" w:cs="Calibri2"/>
          <w:color w:val="333333"/>
        </w:rPr>
        <w:t>ividual decisions about where to live respond to differences in real wages. </w:t>
      </w:r>
      <w:r>
        <w:rPr>
          <w:rStyle w:val="Emphasis"/>
          <w:rFonts w:ascii="Georgia" w:eastAsia="Calibri2" w:hAnsi="Georgia" w:cs="Calibri2"/>
          <w:iCs w:val="0"/>
          <w:color w:val="333333"/>
        </w:rPr>
        <w:t>Labor tends to migrate to where it can earn the highest return</w:t>
      </w:r>
      <w:r>
        <w:rPr>
          <w:rFonts w:ascii="Georgia" w:eastAsia="Calibri2" w:hAnsi="Georgia" w:cs="Calibri2"/>
          <w:color w:val="333333"/>
        </w:rPr>
        <w:t>.</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International Migration</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689" w:name="coopermacro-ch05_s02_s03_p01"/>
      <w:bookmarkEnd w:id="689"/>
      <w:r>
        <w:rPr>
          <w:rFonts w:ascii="Georgia" w:hAnsi="Georgia"/>
          <w:color w:val="333333"/>
        </w:rPr>
        <w:t>People migrate between different US states because of wage differences. In C</w:t>
      </w:r>
      <w:r>
        <w:rPr>
          <w:rFonts w:ascii="Georgia" w:hAnsi="Georgia"/>
          <w:color w:val="333333"/>
        </w:rPr>
        <w:t xml:space="preserve">hina and other developing economies, many workers migrate from rural areas to urban areas, again in search of better wages. The same forces operate across international borders. Workers seek to emigrate from countries where their wages are low and move to </w:t>
      </w:r>
      <w:r>
        <w:rPr>
          <w:rFonts w:ascii="Georgia" w:hAnsi="Georgia"/>
          <w:color w:val="333333"/>
        </w:rPr>
        <w:t>countries that pay higher wages. Sometimes, this movement is actively encouraged. Some countries attract immigrant workers—particularly rich economies that want to attract relatively unskilled workers to perform low-paying and unattractive jobs.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690" w:name="coopermacro-ch05_s02_s03_p02"/>
      <w:bookmarkEnd w:id="690"/>
      <w:r>
        <w:rPr>
          <w:rFonts w:ascii="Georgia" w:hAnsi="Georgia"/>
          <w:color w:val="333333"/>
        </w:rPr>
        <w:t xml:space="preserve">However, </w:t>
      </w:r>
      <w:r>
        <w:rPr>
          <w:rFonts w:ascii="Georgia" w:hAnsi="Georgia"/>
          <w:color w:val="333333"/>
        </w:rPr>
        <w:t>there are many more barriers to movement among countries compared to movement within countries. Some are legal barriers. Most countries strictly limit the immigration that they permit. In the United States, a physical barrier has been constructed along som</w:t>
      </w:r>
      <w:r>
        <w:rPr>
          <w:rFonts w:ascii="Georgia" w:hAnsi="Georgia"/>
          <w:color w:val="333333"/>
        </w:rPr>
        <w:t>e of the US-Mexican border to prevent illegal immigration from Mexico to the United States. Some countries also make emigration very difficult.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691" w:name="coopermacro-ch05_s02_s03_p03"/>
      <w:bookmarkEnd w:id="691"/>
      <w:r>
        <w:rPr>
          <w:rFonts w:ascii="Georgia" w:hAnsi="Georgia"/>
          <w:color w:val="333333"/>
        </w:rPr>
        <w:lastRenderedPageBreak/>
        <w:t>Even when legal impediments to migration are absent, there are cultural and language barriers. European Union c</w:t>
      </w:r>
      <w:r>
        <w:rPr>
          <w:rFonts w:ascii="Georgia" w:hAnsi="Georgia"/>
          <w:color w:val="333333"/>
        </w:rPr>
        <w:t>itizens are legally free to live and work anywhere in the countries of the Union, and we saw at the beginning of this chapter that many young Polish workers take advantage of this by moving to the United Kingdom in search of work. But such examples notwith</w:t>
      </w:r>
      <w:r>
        <w:rPr>
          <w:rFonts w:ascii="Georgia" w:hAnsi="Georgia"/>
          <w:color w:val="333333"/>
        </w:rPr>
        <w:t>standing, most European workers remain in the country of their birth. Migration from Portugal to Finland is very limited, for example, despite the higher wages paid in Finland. A Portuguese worker who wants to move to Finland must learn to cope with a comp</w:t>
      </w:r>
      <w:r>
        <w:rPr>
          <w:rFonts w:ascii="Georgia" w:hAnsi="Georgia"/>
          <w:color w:val="333333"/>
        </w:rPr>
        <w:t>letely different language and culture, not to mention a much colder climate.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692" w:name="coopermacro-ch05_s02_s03_p04"/>
      <w:bookmarkEnd w:id="692"/>
      <w:r>
        <w:rPr>
          <w:rFonts w:ascii="Georgia" w:hAnsi="Georgia"/>
          <w:color w:val="333333"/>
        </w:rPr>
        <w:t>To summarize, while we do see some movement of labor across national borders, people remain, for the most part, in the country in which they were born. When we are analyzing nati</w:t>
      </w:r>
      <w:r>
        <w:rPr>
          <w:rFonts w:ascii="Georgia" w:hAnsi="Georgia"/>
          <w:color w:val="333333"/>
        </w:rPr>
        <w:t>onal economies, the main determinant of labor hours is, in the end, the number of people in the economy and the number of hours that they choose to work. International migration plays a limited role.</w:t>
      </w:r>
    </w:p>
    <w:p w:rsidR="00000000" w:rsidRDefault="0060168B">
      <w:pPr>
        <w:pStyle w:val="BodyText"/>
        <w:widowControl/>
        <w:spacing w:after="0" w:line="203" w:lineRule="atLeast"/>
        <w:rPr>
          <w:rFonts w:ascii="Georgia" w:hAnsi="Georgia"/>
          <w:color w:val="333333"/>
        </w:rPr>
      </w:pPr>
      <w:bookmarkStart w:id="693" w:name="coopermacro-ch05_s02_s03_p05"/>
      <w:bookmarkEnd w:id="693"/>
      <w:r>
        <w:rPr>
          <w:rFonts w:ascii="Georgia" w:hAnsi="Georgia"/>
          <w:color w:val="333333"/>
        </w:rPr>
        <w:t>We can also turn this argument on its head. We observe h</w:t>
      </w:r>
      <w:r>
        <w:rPr>
          <w:rFonts w:ascii="Georgia" w:hAnsi="Georgia"/>
          <w:color w:val="333333"/>
        </w:rPr>
        <w:t>uge differences in real wages in different economies. If people were truly able and willing to migrate across economies, we would expect most of those differences to disappear. So we can conclude that there must be substantial barriers to migration.</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Population Growth and Other Demographic Changes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694" w:name="coopermacro-ch05_s02_s04_p01"/>
      <w:bookmarkEnd w:id="694"/>
      <w:r>
        <w:rPr>
          <w:rFonts w:ascii="Georgia" w:hAnsi="Georgia"/>
          <w:color w:val="333333"/>
        </w:rPr>
        <w:t>Over long periods of time, the amount of labor in the production function is affected by changes in population and other demographic changes. As a country’s population increases, it has more wo</w:t>
      </w:r>
      <w:r>
        <w:rPr>
          <w:rFonts w:ascii="Georgia" w:hAnsi="Georgia"/>
          <w:color w:val="333333"/>
        </w:rPr>
        <w:t>rkers to “plug in” to the aggregate production function. Changes in the age structure of the population also have an effect. Much of the developed world has an aging population, meaning that the fraction of the population that is working is decreasing.</w:t>
      </w:r>
      <w:r>
        <w:rPr>
          <w:rFonts w:ascii="Georgia" w:hAnsi="Georgia"/>
        </w:rPr>
        <w:t> [3]</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695" w:name="coopermacro-ch05_s02_s04_p02"/>
      <w:bookmarkEnd w:id="695"/>
      <w:r>
        <w:rPr>
          <w:rFonts w:ascii="Georgia" w:hAnsi="Georgia"/>
          <w:color w:val="333333"/>
        </w:rPr>
        <w:t xml:space="preserve">Changes in social norms can also affect the amount of labor that goes into the production function. For example, child labor is now uncommon, whereas a century ago it was much more </w:t>
      </w:r>
      <w:r>
        <w:rPr>
          <w:rFonts w:ascii="Georgia" w:hAnsi="Georgia"/>
          <w:color w:val="333333"/>
        </w:rPr>
        <w:t>usual. Another example is the increase in women’s participation in the labor force over the last half century, both in the United States and other countries. Public health matters as well. In some countries of the world, particularly in Africa, the HIV/AID</w:t>
      </w:r>
      <w:r>
        <w:rPr>
          <w:rFonts w:ascii="Georgia" w:hAnsi="Georgia"/>
          <w:color w:val="333333"/>
        </w:rPr>
        <w:t>S crisis is having devastating effects. Quite apart from the human misery that the disease causes, the epidemic means that there is less labor available. The problem is particularly acute because working-age individuals are disproportionately affected.</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696" w:name="coopermacro-ch05_s02_s04_p03"/>
      <w:bookmarkEnd w:id="696"/>
      <w:r>
        <w:rPr>
          <w:rFonts w:ascii="Georgia" w:hAnsi="Georgia"/>
          <w:color w:val="333333"/>
        </w:rPr>
        <w:t>In</w:t>
      </w:r>
      <w:r>
        <w:rPr>
          <w:rFonts w:ascii="Georgia" w:hAnsi="Georgia"/>
          <w:color w:val="333333"/>
        </w:rPr>
        <w:t xml:space="preserve"> an introductory economics textbook such as this one, we do not seek to explain such social changes. To be sure, these changes are studied by economists, as well as by sociologists and other researchers. But here we investigate the effects rather than the </w:t>
      </w:r>
      <w:r>
        <w:rPr>
          <w:rFonts w:ascii="Georgia" w:hAnsi="Georgia"/>
          <w:color w:val="333333"/>
        </w:rPr>
        <w:t>causes of such social changes.</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lastRenderedPageBreak/>
        <w:t>Explaining International Differences in the Real Wage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697" w:name="coopermacro-ch05_s02_s05_p01"/>
      <w:bookmarkEnd w:id="697"/>
      <w:r>
        <w:rPr>
          <w:rFonts w:ascii="Georgia" w:hAnsi="Georgia"/>
          <w:color w:val="333333"/>
        </w:rPr>
        <w:t>Real wages differ markedly across countries: the typical worker in Australia is paid much more than the typical worker in Bolivia, for example. Suppose tha</w:t>
      </w:r>
      <w:r>
        <w:rPr>
          <w:rFonts w:ascii="Georgia" w:hAnsi="Georgia"/>
          <w:color w:val="333333"/>
        </w:rPr>
        <w:t>t we compare two countries, and we find that real wages are higher in one country (country A) than in the other (country B). This tells us that the marginal product of labor is higher in country A than in country B. There are two basic reasons why this mig</w:t>
      </w:r>
      <w:r>
        <w:rPr>
          <w:rFonts w:ascii="Georgia" w:hAnsi="Georgia"/>
          <w:color w:val="333333"/>
        </w:rPr>
        <w:t>ht be true:</w:t>
      </w:r>
    </w:p>
    <w:p w:rsidR="00000000" w:rsidRDefault="0060168B">
      <w:pPr>
        <w:pStyle w:val="BodyText"/>
        <w:widowControl/>
        <w:spacing w:after="0" w:line="203" w:lineRule="atLeast"/>
        <w:rPr>
          <w:rFonts w:ascii="Georgia" w:hAnsi="Georgia"/>
          <w:color w:val="333333"/>
        </w:rPr>
      </w:pPr>
    </w:p>
    <w:p w:rsidR="00000000" w:rsidRDefault="0060168B" w:rsidP="0060168B">
      <w:pPr>
        <w:pStyle w:val="BodyText"/>
        <w:widowControl/>
        <w:numPr>
          <w:ilvl w:val="0"/>
          <w:numId w:val="80"/>
        </w:numPr>
        <w:tabs>
          <w:tab w:val="left" w:pos="0"/>
        </w:tabs>
        <w:spacing w:after="0" w:line="203" w:lineRule="atLeast"/>
        <w:rPr>
          <w:rFonts w:ascii="Georgia" w:hAnsi="Georgia"/>
          <w:color w:val="333333"/>
        </w:rPr>
      </w:pPr>
      <w:bookmarkStart w:id="698" w:name="coopermacro-ch05_s02_s05_l01"/>
      <w:bookmarkEnd w:id="698"/>
      <w:r>
        <w:rPr>
          <w:rFonts w:ascii="Georgia" w:hAnsi="Georgia"/>
          <w:color w:val="333333"/>
        </w:rPr>
        <w:lastRenderedPageBreak/>
        <w:t>Hours worked are fewer in country A than in country B.</w:t>
      </w:r>
    </w:p>
    <w:p w:rsidR="00000000" w:rsidRDefault="0060168B" w:rsidP="0060168B">
      <w:pPr>
        <w:pStyle w:val="BodyText"/>
        <w:widowControl/>
        <w:numPr>
          <w:ilvl w:val="0"/>
          <w:numId w:val="80"/>
        </w:numPr>
        <w:tabs>
          <w:tab w:val="left" w:pos="0"/>
        </w:tabs>
        <w:spacing w:after="0" w:line="203" w:lineRule="atLeast"/>
        <w:rPr>
          <w:rFonts w:ascii="Georgia" w:hAnsi="Georgia"/>
          <w:color w:val="333333"/>
        </w:rPr>
      </w:pPr>
      <w:r>
        <w:rPr>
          <w:rFonts w:ascii="Georgia" w:hAnsi="Georgia"/>
          <w:color w:val="333333"/>
        </w:rPr>
        <w:t>Other inputs are larger in country A than in country B.</w:t>
      </w:r>
    </w:p>
    <w:p w:rsidR="00000000" w:rsidRDefault="0060168B">
      <w:pPr>
        <w:pStyle w:val="BodyText"/>
        <w:widowControl/>
        <w:spacing w:after="0" w:line="203" w:lineRule="atLeast"/>
        <w:ind w:left="360"/>
        <w:rPr>
          <w:rFonts w:ascii="Georgia" w:hAnsi="Georgia"/>
          <w:color w:val="333333"/>
        </w:rPr>
      </w:pPr>
    </w:p>
    <w:p w:rsidR="00000000" w:rsidRDefault="0060168B">
      <w:pPr>
        <w:pStyle w:val="BodyText"/>
        <w:widowControl/>
        <w:spacing w:after="0" w:line="203" w:lineRule="atLeast"/>
        <w:rPr>
          <w:rFonts w:ascii="Georgia" w:hAnsi="Georgia"/>
        </w:rPr>
      </w:pPr>
      <w:bookmarkStart w:id="699" w:name="coopermacro-ch05_s02_s05_p02"/>
      <w:bookmarkEnd w:id="699"/>
      <w:r>
        <w:rPr>
          <w:rFonts w:ascii="Georgia" w:hAnsi="Georgia"/>
        </w:rPr>
        <w:t>Figure 5.7 "Why Real Wages May Be Different in Different Countries"</w:t>
      </w:r>
      <w:r>
        <w:rPr>
          <w:rFonts w:ascii="Georgia" w:hAnsi="Georgia"/>
          <w:color w:val="333333"/>
        </w:rPr>
        <w:t> illustrates these possibilities. Part (a) compares two countrie</w:t>
      </w:r>
      <w:r>
        <w:rPr>
          <w:rFonts w:ascii="Georgia" w:hAnsi="Georgia"/>
          <w:color w:val="333333"/>
        </w:rPr>
        <w:t>s that are identical except that less labor is supplied to the market in country A. In country A, the real wage is higher, and the equilibrium number of hours is lower. In part (b), the two countries have identical labor supplies, but one or more of the ot</w:t>
      </w:r>
      <w:r>
        <w:rPr>
          <w:rFonts w:ascii="Georgia" w:hAnsi="Georgia"/>
          <w:color w:val="333333"/>
        </w:rPr>
        <w:t>her inputs (physical capital, human capital, knowledge, social infrastructure, or natural resources) is higher in country A. This means that the labor demand curve in country A is further to the right, so the real wage is higher, and the equilibrium number</w:t>
      </w:r>
      <w:r>
        <w:rPr>
          <w:rFonts w:ascii="Georgia" w:hAnsi="Georgia"/>
          <w:color w:val="333333"/>
        </w:rPr>
        <w:t xml:space="preserve"> of hours is also higher.</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t>Figure 5.7</w:t>
      </w:r>
      <w:r>
        <w:rPr>
          <w:rFonts w:ascii="Georgia" w:hAnsi="Georgia"/>
          <w:i/>
          <w:color w:val="BB9966"/>
        </w:rPr>
        <w:t> Why Real Wages May Be Different in Different Countries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r>
        <w:rPr>
          <w:noProof/>
          <w:lang w:eastAsia="en-US" w:bidi="ar-SA"/>
        </w:rPr>
        <w:lastRenderedPageBreak/>
        <w:drawing>
          <wp:anchor distT="0" distB="0" distL="0" distR="0" simplePos="0" relativeHeight="251593728" behindDoc="0" locked="0" layoutInCell="1" allowOverlap="1">
            <wp:simplePos x="0" y="0"/>
            <wp:positionH relativeFrom="column">
              <wp:align>center</wp:align>
            </wp:positionH>
            <wp:positionV relativeFrom="paragraph">
              <wp:posOffset>0</wp:posOffset>
            </wp:positionV>
            <wp:extent cx="6331585" cy="3188970"/>
            <wp:effectExtent l="0" t="0" r="0" b="0"/>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6331585" cy="318897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700" w:name="coopermacro-ch05_s02_s05_f01"/>
      <w:bookmarkEnd w:id="700"/>
      <w:r>
        <w:rPr>
          <w:rFonts w:ascii="Georgia" w:hAnsi="Georgia"/>
          <w:i/>
          <w:color w:val="333333"/>
        </w:rPr>
        <w:t xml:space="preserve">Real wages are higher in country A than in country B either because of lower labor supply in country A (a) or greater labor demand in </w:t>
      </w:r>
      <w:r>
        <w:rPr>
          <w:rFonts w:ascii="Georgia" w:hAnsi="Georgia"/>
          <w:i/>
          <w:color w:val="333333"/>
        </w:rPr>
        <w:t>country A (b).</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Calibri2"/>
          <w:color w:val="555555"/>
          <w:lang w:val="en" w:eastAsia="en" w:bidi="en"/>
        </w:rPr>
      </w:pPr>
      <w:bookmarkStart w:id="701" w:name="coopermacro-ch05_s02_s05_p03"/>
      <w:bookmarkEnd w:id="701"/>
      <w:r>
        <w:rPr>
          <w:rFonts w:ascii="Georgia" w:eastAsia="Calibri2" w:hAnsi="Georgia" w:cs="Calibri2"/>
          <w:color w:val="555555"/>
          <w:lang w:val="en" w:eastAsia="en" w:bidi="en"/>
        </w:rPr>
        <w:lastRenderedPageBreak/>
        <w:t>The real wage is an indicator of societal welfare because it tells us about the living standards of the typical worker. From the perspective of workers, increases in other inputs—such as capital stock or an economy’s human cap</w:t>
      </w:r>
      <w:r>
        <w:rPr>
          <w:rFonts w:ascii="Georgia" w:eastAsia="Calibri2" w:hAnsi="Georgia" w:cs="Calibri2"/>
          <w:color w:val="555555"/>
          <w:lang w:val="en" w:eastAsia="en" w:bidi="en"/>
        </w:rPr>
        <w:t>ital—are desirable because they increase the marginal product of labor and hence the real wage.</w:t>
      </w:r>
    </w:p>
    <w:p w:rsidR="00000000" w:rsidRDefault="0060168B">
      <w:pPr>
        <w:pStyle w:val="BodyText"/>
        <w:spacing w:after="0"/>
        <w:rPr>
          <w:rFonts w:ascii="Georgia" w:eastAsia="Calibri2" w:hAnsi="Georgia" w:cs="Calibri2"/>
          <w:color w:val="555555"/>
          <w:lang w:val="en" w:eastAsia="en" w:bidi="en"/>
        </w:rPr>
      </w:pPr>
    </w:p>
    <w:p w:rsidR="00000000" w:rsidRDefault="0060168B">
      <w:pPr>
        <w:pStyle w:val="BodyText"/>
        <w:spacing w:after="0"/>
        <w:rPr>
          <w:rFonts w:ascii="Georgia" w:hAnsi="Georgia"/>
          <w:color w:val="333333"/>
          <w:lang w:val="en"/>
        </w:rPr>
      </w:pPr>
      <w:bookmarkStart w:id="702" w:name="coopermacro-ch05_s02_s05_p04"/>
      <w:bookmarkEnd w:id="702"/>
      <w:r>
        <w:rPr>
          <w:rFonts w:ascii="Georgia" w:hAnsi="Georgia"/>
          <w:color w:val="333333"/>
          <w:lang w:val="en"/>
        </w:rPr>
        <w:t xml:space="preserve">Thus, when the World Bank helps to fund education in Niger, it is helping to increase GDP by increasing the amount of </w:t>
      </w:r>
      <w:r>
        <w:rPr>
          <w:rFonts w:ascii="Georgia" w:hAnsi="Georgia"/>
          <w:color w:val="333333"/>
          <w:lang w:val="en"/>
        </w:rPr>
        <w:t xml:space="preserve">human capital in the production function. Furthermore, this increased GDP will appear in the form of higher wages and living standards in the economy. Conversely, if a food processing company decides to close a factory in England, capital stock in England </w:t>
      </w:r>
      <w:r>
        <w:rPr>
          <w:rFonts w:ascii="Georgia" w:hAnsi="Georgia"/>
          <w:color w:val="333333"/>
          <w:lang w:val="en"/>
        </w:rPr>
        <w:t>decreases, and output and real wages decrease.</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81"/>
        </w:numPr>
        <w:tabs>
          <w:tab w:val="left" w:pos="0"/>
        </w:tabs>
        <w:spacing w:after="0"/>
        <w:ind w:right="281"/>
        <w:rPr>
          <w:rFonts w:ascii="Georgia" w:hAnsi="Georgia"/>
          <w:color w:val="333333"/>
          <w:lang w:val="en"/>
        </w:rPr>
      </w:pPr>
      <w:bookmarkStart w:id="703" w:name="coopermacro-ch05_s02_s05_l02"/>
      <w:bookmarkEnd w:id="703"/>
      <w:r>
        <w:rPr>
          <w:rFonts w:ascii="Georgia" w:hAnsi="Georgia"/>
          <w:color w:val="333333"/>
          <w:lang w:val="en"/>
        </w:rPr>
        <w:lastRenderedPageBreak/>
        <w:t>The quantity of labor in the aggregate production function is determined in the labor market.</w:t>
      </w:r>
    </w:p>
    <w:p w:rsidR="00000000" w:rsidRDefault="0060168B" w:rsidP="0060168B">
      <w:pPr>
        <w:pStyle w:val="BodyText"/>
        <w:numPr>
          <w:ilvl w:val="0"/>
          <w:numId w:val="81"/>
        </w:numPr>
        <w:tabs>
          <w:tab w:val="left" w:pos="0"/>
        </w:tabs>
        <w:spacing w:after="0"/>
        <w:ind w:right="281"/>
        <w:rPr>
          <w:rFonts w:ascii="Georgia" w:hAnsi="Georgia"/>
          <w:color w:val="333333"/>
          <w:lang w:val="en"/>
        </w:rPr>
      </w:pPr>
      <w:r>
        <w:rPr>
          <w:rFonts w:ascii="Georgia" w:hAnsi="Georgia"/>
          <w:color w:val="333333"/>
          <w:lang w:val="en"/>
        </w:rPr>
        <w:t>All else being the same, labor will migrate to the place with the highest real wage.</w:t>
      </w:r>
    </w:p>
    <w:p w:rsidR="00000000" w:rsidRDefault="0060168B" w:rsidP="0060168B">
      <w:pPr>
        <w:pStyle w:val="BodyText"/>
        <w:numPr>
          <w:ilvl w:val="0"/>
          <w:numId w:val="81"/>
        </w:numPr>
        <w:tabs>
          <w:tab w:val="left" w:pos="0"/>
        </w:tabs>
        <w:spacing w:after="0"/>
        <w:ind w:right="281"/>
        <w:rPr>
          <w:rFonts w:ascii="Georgia" w:hAnsi="Georgia"/>
          <w:color w:val="333333"/>
          <w:lang w:val="en"/>
        </w:rPr>
      </w:pPr>
      <w:r>
        <w:rPr>
          <w:rFonts w:ascii="Georgia" w:hAnsi="Georgia"/>
          <w:color w:val="333333"/>
          <w:lang w:val="en"/>
        </w:rPr>
        <w:t>Differences in real wages across economies reflect differences in the marginal product of labor due to differences in the number of hours worked, technology, and capital stocks.</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b w:val="0"/>
          <w:bCs w:val="0"/>
          <w:color w:val="555555"/>
          <w:sz w:val="24"/>
          <w:szCs w:val="24"/>
          <w:lang w:val="en" w:eastAsia="en" w:bidi="en"/>
        </w:rPr>
        <w:t xml:space="preserve">  </w:t>
      </w:r>
      <w:r>
        <w:rPr>
          <w:rFonts w:ascii="Georgia" w:eastAsia="Calibri2" w:hAnsi="Georgia" w:cs="Calibri2"/>
          <w:color w:val="555555"/>
          <w:sz w:val="24"/>
          <w:szCs w:val="24"/>
          <w:lang w:val="en" w:eastAsia="en" w:bidi="en"/>
        </w:rPr>
        <w:t>Checking Your Understanding</w:t>
      </w:r>
    </w:p>
    <w:p w:rsidR="00000000" w:rsidRDefault="0060168B">
      <w:pPr>
        <w:pStyle w:val="BodyText"/>
        <w:spacing w:after="0"/>
        <w:rPr>
          <w:rFonts w:ascii="Georgia" w:hAnsi="Georgia"/>
        </w:rPr>
      </w:pPr>
    </w:p>
    <w:p w:rsidR="00000000" w:rsidRDefault="0060168B" w:rsidP="0060168B">
      <w:pPr>
        <w:pStyle w:val="BodyText"/>
        <w:numPr>
          <w:ilvl w:val="0"/>
          <w:numId w:val="82"/>
        </w:numPr>
        <w:tabs>
          <w:tab w:val="left" w:pos="0"/>
        </w:tabs>
        <w:spacing w:after="0"/>
        <w:ind w:left="574"/>
        <w:rPr>
          <w:rFonts w:ascii="Georgia" w:hAnsi="Georgia"/>
        </w:rPr>
      </w:pPr>
      <w:bookmarkStart w:id="704" w:name="coopermacro-ch05_s02_s05_l03"/>
      <w:bookmarkEnd w:id="704"/>
      <w:r>
        <w:rPr>
          <w:rFonts w:ascii="Georgia" w:hAnsi="Georgia"/>
          <w:color w:val="333333"/>
          <w:lang w:val="en"/>
        </w:rPr>
        <w:t>To determine the patterns of l</w:t>
      </w:r>
      <w:r>
        <w:rPr>
          <w:rFonts w:ascii="Georgia" w:hAnsi="Georgia"/>
          <w:color w:val="333333"/>
          <w:lang w:val="en"/>
        </w:rPr>
        <w:t>abor migration, should we look at nominal or real wages? Should we look at wages before or after taxes?</w:t>
      </w:r>
    </w:p>
    <w:p w:rsidR="00000000" w:rsidRDefault="0060168B" w:rsidP="0060168B">
      <w:pPr>
        <w:pStyle w:val="BodyText"/>
        <w:numPr>
          <w:ilvl w:val="0"/>
          <w:numId w:val="82"/>
        </w:numPr>
        <w:tabs>
          <w:tab w:val="left" w:pos="0"/>
        </w:tabs>
        <w:spacing w:after="0"/>
        <w:ind w:left="574"/>
        <w:rPr>
          <w:rFonts w:ascii="Georgia" w:hAnsi="Georgia"/>
        </w:rPr>
      </w:pPr>
      <w:r>
        <w:rPr>
          <w:rFonts w:ascii="Georgia" w:hAnsi="Georgia"/>
        </w:rPr>
        <w:t>Building on Figure 5.7 "Why Real Wages May Be Different in Different Countries"</w:t>
      </w:r>
      <w:r>
        <w:rPr>
          <w:rFonts w:ascii="Georgia" w:hAnsi="Georgia"/>
          <w:color w:val="333333"/>
          <w:lang w:val="en"/>
        </w:rPr>
        <w:t>, suppose that country A had fewer workers than country B but more capita</w:t>
      </w:r>
      <w:r>
        <w:rPr>
          <w:rFonts w:ascii="Georgia" w:hAnsi="Georgia"/>
          <w:color w:val="333333"/>
          <w:lang w:val="en"/>
        </w:rPr>
        <w:t>l. Would the real wage be higher or lower in country A than country B?</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705" w:name="hrfn11"/>
      <w:bookmarkEnd w:id="705"/>
      <w:r>
        <w:rPr>
          <w:rFonts w:ascii="Georgia" w:hAnsi="Georgia"/>
          <w:color w:val="0099FF"/>
        </w:rPr>
        <w:lastRenderedPageBreak/>
        <w:t xml:space="preserve">[1] </w:t>
      </w:r>
      <w:r>
        <w:rPr>
          <w:rFonts w:ascii="Georgia" w:hAnsi="Georgia"/>
          <w:color w:val="333333"/>
        </w:rPr>
        <w:t>We discuss labor supply in more detail in </w:t>
      </w:r>
      <w:r>
        <w:rPr>
          <w:rFonts w:ascii="Georgia" w:hAnsi="Georgia"/>
        </w:rPr>
        <w:t>Chapter 12 "Income Taxes"</w:t>
      </w:r>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[2]</w:t>
      </w:r>
      <w:r>
        <w:rPr>
          <w:rFonts w:ascii="Georgia" w:hAnsi="Georgia"/>
          <w:color w:val="333333"/>
        </w:rPr>
        <w:t xml:space="preserve"> “Occupational Employment Statistics,” Bureau of Labor Statistics, accessed June</w:t>
      </w:r>
      <w:r>
        <w:rPr>
          <w:rFonts w:ascii="Georgia" w:hAnsi="Georgia"/>
          <w:color w:val="333333"/>
        </w:rPr>
        <w:t xml:space="preserve"> 29, 2011,</w:t>
      </w:r>
      <w:hyperlink r:id="rId149" w:history="1">
        <w:r>
          <w:rPr>
            <w:rStyle w:val="Hyperlink"/>
            <w:rFonts w:ascii="Georgia" w:hAnsi="Georgia"/>
          </w:rPr>
          <w:t>http://www.bls.gov/oes/current/oessrcst.htm</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[3]</w:t>
      </w:r>
      <w:r>
        <w:rPr>
          <w:rFonts w:ascii="Georgia" w:hAnsi="Georgia"/>
          <w:color w:val="333333"/>
        </w:rPr>
        <w:t xml:space="preserve"> We discuss some implications of this in </w:t>
      </w:r>
      <w:r>
        <w:rPr>
          <w:rFonts w:ascii="Georgia" w:hAnsi="Georgia"/>
        </w:rPr>
        <w:t>Chapter 13 "Social Security"</w:t>
      </w:r>
      <w:r>
        <w:rPr>
          <w:rFonts w:ascii="Georgia" w:hAnsi="Georgia"/>
          <w:color w:val="333333"/>
        </w:rPr>
        <w: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rPr>
          <w:rFonts w:ascii="Georgia" w:hAnsi="Georgia"/>
        </w:rPr>
      </w:pPr>
    </w:p>
    <w:p w:rsidR="00000000" w:rsidRDefault="0060168B">
      <w:pPr>
        <w:pStyle w:val="Heading2"/>
        <w:numPr>
          <w:ilvl w:val="0"/>
          <w:numId w:val="0"/>
        </w:numPr>
        <w:tabs>
          <w:tab w:val="left" w:pos="709"/>
        </w:tabs>
        <w:rPr>
          <w:rFonts w:ascii="Georgia" w:hAnsi="Georgia"/>
          <w:color w:val="333333"/>
          <w:sz w:val="24"/>
          <w:szCs w:val="24"/>
        </w:rPr>
      </w:pPr>
      <w:r>
        <w:rPr>
          <w:rFonts w:ascii="Georgia" w:hAnsi="Georgia"/>
          <w:color w:val="333333"/>
          <w:sz w:val="24"/>
          <w:szCs w:val="24"/>
        </w:rPr>
        <w:t>5.3 Physical Capital in the Aggregate Production Fu</w:t>
      </w:r>
      <w:r>
        <w:rPr>
          <w:rFonts w:ascii="Georgia" w:hAnsi="Georgia"/>
          <w:color w:val="333333"/>
          <w:sz w:val="24"/>
          <w:szCs w:val="24"/>
        </w:rPr>
        <w:t>nction</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706" w:name="coopermacro-ch05_s03_p01"/>
      <w:bookmarkEnd w:id="706"/>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right="281"/>
        <w:rPr>
          <w:rFonts w:ascii="Georgia" w:hAnsi="Georgia"/>
        </w:rPr>
      </w:pPr>
    </w:p>
    <w:p w:rsidR="00000000" w:rsidRDefault="0060168B" w:rsidP="0060168B">
      <w:pPr>
        <w:pStyle w:val="BodyText"/>
        <w:widowControl/>
        <w:numPr>
          <w:ilvl w:val="0"/>
          <w:numId w:val="83"/>
        </w:numPr>
        <w:tabs>
          <w:tab w:val="left" w:pos="0"/>
        </w:tabs>
        <w:spacing w:after="0" w:line="203" w:lineRule="atLeast"/>
        <w:ind w:right="281"/>
        <w:rPr>
          <w:rFonts w:ascii="Georgia" w:hAnsi="Georgia"/>
          <w:color w:val="333333"/>
        </w:rPr>
      </w:pPr>
      <w:bookmarkStart w:id="707" w:name="coopermacro-ch05_s03_l01"/>
      <w:bookmarkEnd w:id="707"/>
      <w:r>
        <w:rPr>
          <w:rFonts w:ascii="Georgia" w:hAnsi="Georgia"/>
          <w:color w:val="333333"/>
        </w:rPr>
        <w:t>What determines the movement of investment in a country?</w:t>
      </w:r>
    </w:p>
    <w:p w:rsidR="00000000" w:rsidRDefault="0060168B" w:rsidP="0060168B">
      <w:pPr>
        <w:pStyle w:val="BodyText"/>
        <w:widowControl/>
        <w:numPr>
          <w:ilvl w:val="0"/>
          <w:numId w:val="83"/>
        </w:numPr>
        <w:tabs>
          <w:tab w:val="left" w:pos="0"/>
        </w:tabs>
        <w:spacing w:after="0" w:line="203" w:lineRule="atLeast"/>
        <w:ind w:right="281"/>
        <w:rPr>
          <w:rFonts w:ascii="Georgia" w:hAnsi="Georgia"/>
          <w:color w:val="333333"/>
        </w:rPr>
      </w:pPr>
      <w:r>
        <w:rPr>
          <w:rFonts w:ascii="Georgia" w:hAnsi="Georgia"/>
          <w:color w:val="333333"/>
        </w:rPr>
        <w:t>How does the capital stock of a country change?</w:t>
      </w:r>
    </w:p>
    <w:p w:rsidR="00000000" w:rsidRDefault="0060168B" w:rsidP="0060168B">
      <w:pPr>
        <w:pStyle w:val="BodyText"/>
        <w:widowControl/>
        <w:numPr>
          <w:ilvl w:val="0"/>
          <w:numId w:val="83"/>
        </w:numPr>
        <w:tabs>
          <w:tab w:val="left" w:pos="0"/>
        </w:tabs>
        <w:spacing w:after="0" w:line="203" w:lineRule="atLeast"/>
        <w:ind w:right="281"/>
        <w:rPr>
          <w:rFonts w:ascii="Georgia" w:hAnsi="Georgia"/>
          <w:color w:val="333333"/>
        </w:rPr>
      </w:pPr>
      <w:r>
        <w:rPr>
          <w:rFonts w:ascii="Georgia" w:hAnsi="Georgia"/>
          <w:color w:val="333333"/>
        </w:rPr>
        <w:t xml:space="preserve">What determines the </w:t>
      </w:r>
      <w:r>
        <w:rPr>
          <w:rFonts w:ascii="Georgia" w:hAnsi="Georgia"/>
          <w:color w:val="333333"/>
        </w:rPr>
        <w:t>movement of capital across countries?</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708" w:name="coopermacro-ch05_s03_p02"/>
      <w:bookmarkEnd w:id="708"/>
      <w:r>
        <w:rPr>
          <w:rFonts w:ascii="Georgia" w:hAnsi="Georgia"/>
          <w:color w:val="333333"/>
        </w:rPr>
        <w:t xml:space="preserve">Many of the arguments that we have just made about labor have analogies when we think about capital. Just as the amount of labor in an economy depends on the size of the workforce, so the amount of </w:t>
      </w:r>
      <w:r>
        <w:rPr>
          <w:rFonts w:ascii="Georgia" w:hAnsi="Georgia"/>
          <w:color w:val="333333"/>
        </w:rPr>
        <w:t>capital depends on the capital stock. Just as the amount of labor depends on how many hours each individual works, so the amount of capital depends on the utilization rate of capital.</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709" w:name="coopermacro-ch05_s03_p03"/>
      <w:bookmarkEnd w:id="709"/>
      <w:r>
        <w:rPr>
          <w:rFonts w:ascii="Georgia" w:hAnsi="Georgia"/>
          <w:b/>
          <w:color w:val="111111"/>
          <w:u w:val="single"/>
        </w:rPr>
        <w:t>Capital utilization</w:t>
      </w:r>
      <w:r>
        <w:rPr>
          <w:rFonts w:ascii="Georgia" w:hAnsi="Georgia"/>
          <w:color w:val="333333"/>
        </w:rPr>
        <w:t xml:space="preserve"> is the rate at which the existing capital stock is </w:t>
      </w:r>
      <w:r>
        <w:rPr>
          <w:rFonts w:ascii="Georgia" w:hAnsi="Georgia"/>
          <w:color w:val="333333"/>
        </w:rPr>
        <w:t>used. For example, if a manufacturing firm runs its production lines 24 hours per day, 7 days per week, then its capital utilization rate is very high.</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710" w:name="coopermacro-ch05_s03_p04"/>
      <w:bookmarkEnd w:id="710"/>
      <w:r>
        <w:rPr>
          <w:rFonts w:ascii="Georgia" w:hAnsi="Georgia"/>
          <w:color w:val="333333"/>
        </w:rPr>
        <w:t>Just as labor can migrate from country to country, so also capital may cross national borders. In the s</w:t>
      </w:r>
      <w:r>
        <w:rPr>
          <w:rFonts w:ascii="Georgia" w:hAnsi="Georgia"/>
          <w:color w:val="333333"/>
        </w:rPr>
        <w:t xml:space="preserve">hort run, the total amount of capital in an economy is more or less fixed. We cannot make a significant change to the capital stock in short periods of time. In the longer run, </w:t>
      </w:r>
      <w:r>
        <w:rPr>
          <w:rFonts w:ascii="Georgia" w:hAnsi="Georgia"/>
          <w:color w:val="333333"/>
        </w:rPr>
        <w:lastRenderedPageBreak/>
        <w:t>however, the capital stock changes because some of the real gross domestic prod</w:t>
      </w:r>
      <w:r>
        <w:rPr>
          <w:rFonts w:ascii="Georgia" w:hAnsi="Georgia"/>
          <w:color w:val="333333"/>
        </w:rPr>
        <w:t xml:space="preserve">uct (real GDP) produced each year takes the form of new capital goods—new factories, machines, computers, and so on. Economists call these new capital goods </w:t>
      </w:r>
      <w:r>
        <w:rPr>
          <w:rFonts w:ascii="Georgia" w:hAnsi="Georgia"/>
          <w:b/>
          <w:color w:val="111111"/>
          <w:u w:val="single"/>
        </w:rPr>
        <w:t>investment</w:t>
      </w:r>
      <w:r>
        <w:rPr>
          <w:rFonts w:ascii="Georgia" w:hAnsi="Georgia"/>
          <w:color w:val="333333"/>
        </w:rPr>
        <w:t>.</w:t>
      </w:r>
    </w:p>
    <w:p w:rsidR="00000000" w:rsidRDefault="0060168B">
      <w:pPr>
        <w:pStyle w:val="BodyText"/>
        <w:widowControl/>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16.16 "The Circular Flow of Income"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711" w:name="coopermacro-ch05_s03_p05"/>
      <w:bookmarkEnd w:id="711"/>
      <w:r>
        <w:rPr>
          <w:rFonts w:ascii="Georgia" w:hAnsi="Georgia"/>
          <w:color w:val="333333"/>
        </w:rPr>
        <w:t>Investment is one</w:t>
      </w:r>
      <w:r>
        <w:rPr>
          <w:rFonts w:ascii="Georgia" w:hAnsi="Georgia"/>
          <w:color w:val="333333"/>
        </w:rPr>
        <w:t xml:space="preserve"> of the components of overall GDP.</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The Circular Flow: The Financial Sector</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712" w:name="coopermacro-ch05_s03_s01_p01"/>
      <w:bookmarkEnd w:id="712"/>
      <w:r>
        <w:rPr>
          <w:rFonts w:ascii="Georgia" w:hAnsi="Georgia"/>
          <w:color w:val="333333"/>
        </w:rPr>
        <w:t>We can use the circular flow to help us understand how much investment there is in an economy. </w:t>
      </w:r>
      <w:r>
        <w:rPr>
          <w:rFonts w:ascii="Georgia" w:hAnsi="Georgia"/>
        </w:rPr>
        <w:t>Figure 5.8 "The Flows In and Out of the Financial Sector"</w:t>
      </w:r>
      <w:r>
        <w:rPr>
          <w:rFonts w:ascii="Georgia" w:hAnsi="Georgia"/>
          <w:color w:val="333333"/>
        </w:rPr>
        <w:t> reviews the</w:t>
      </w:r>
      <w:r>
        <w:rPr>
          <w:rFonts w:ascii="Georgia" w:hAnsi="Georgia"/>
          <w:color w:val="333333"/>
        </w:rPr>
        <w:t xml:space="preserve"> four flows of dollars in and out of the financial sector.</w:t>
      </w:r>
      <w:r>
        <w:rPr>
          <w:rFonts w:ascii="Georgia" w:hAnsi="Georgia"/>
        </w:rPr>
        <w:t> [1]</w:t>
      </w:r>
    </w:p>
    <w:p w:rsidR="00000000" w:rsidRDefault="0060168B">
      <w:pPr>
        <w:pStyle w:val="BodyText"/>
        <w:widowControl/>
        <w:spacing w:after="0" w:line="203" w:lineRule="atLeast"/>
        <w:ind w:left="360"/>
        <w:rPr>
          <w:rFonts w:ascii="Georgia" w:hAnsi="Georgia"/>
        </w:rPr>
      </w:pPr>
    </w:p>
    <w:p w:rsidR="00000000" w:rsidRDefault="0060168B" w:rsidP="0060168B">
      <w:pPr>
        <w:pStyle w:val="BodyText"/>
        <w:widowControl/>
        <w:numPr>
          <w:ilvl w:val="0"/>
          <w:numId w:val="84"/>
        </w:numPr>
        <w:tabs>
          <w:tab w:val="left" w:pos="0"/>
        </w:tabs>
        <w:spacing w:after="0" w:line="203" w:lineRule="atLeast"/>
        <w:rPr>
          <w:rFonts w:ascii="Georgia" w:hAnsi="Georgia"/>
          <w:color w:val="333333"/>
        </w:rPr>
      </w:pPr>
      <w:bookmarkStart w:id="713" w:name="coopermacro-ch05_s03_s01_l01"/>
      <w:bookmarkEnd w:id="713"/>
      <w:r>
        <w:rPr>
          <w:rFonts w:ascii="Georgia" w:hAnsi="Georgia"/>
          <w:color w:val="333333"/>
        </w:rPr>
        <w:t>Households put their savings into the financial sector. Any income that households receive today but wish to put aside for the future is sent to the financial markets. Although individual hous</w:t>
      </w:r>
      <w:r>
        <w:rPr>
          <w:rFonts w:ascii="Georgia" w:hAnsi="Georgia"/>
          <w:color w:val="333333"/>
        </w:rPr>
        <w:t>eholds both save and borrow, there is almost always more saving than borrowing, so, on net, there is a flow of dollars from the household sector into the financial markets (</w:t>
      </w:r>
      <w:r>
        <w:rPr>
          <w:rFonts w:ascii="Georgia" w:hAnsi="Georgia"/>
          <w:b/>
          <w:color w:val="111111"/>
          <w:u w:val="single"/>
        </w:rPr>
        <w:t>private savings</w:t>
      </w:r>
      <w:r>
        <w:rPr>
          <w:rFonts w:ascii="Georgia" w:hAnsi="Georgia"/>
          <w:color w:val="333333"/>
        </w:rPr>
        <w:t>).</w:t>
      </w:r>
    </w:p>
    <w:p w:rsidR="00000000" w:rsidRDefault="0060168B" w:rsidP="0060168B">
      <w:pPr>
        <w:pStyle w:val="BodyText"/>
        <w:widowControl/>
        <w:numPr>
          <w:ilvl w:val="0"/>
          <w:numId w:val="84"/>
        </w:numPr>
        <w:tabs>
          <w:tab w:val="left" w:pos="0"/>
        </w:tabs>
        <w:spacing w:after="0" w:line="203" w:lineRule="atLeast"/>
        <w:rPr>
          <w:rFonts w:ascii="Georgia" w:hAnsi="Georgia"/>
          <w:color w:val="333333"/>
        </w:rPr>
      </w:pPr>
      <w:r>
        <w:rPr>
          <w:rFonts w:ascii="Georgia" w:hAnsi="Georgia"/>
          <w:color w:val="333333"/>
        </w:rPr>
        <w:t xml:space="preserve">There is a flow of dollars </w:t>
      </w:r>
      <w:r>
        <w:rPr>
          <w:rFonts w:ascii="Georgia" w:hAnsi="Georgia"/>
          <w:color w:val="333333"/>
        </w:rPr>
        <w:t>between the financial sector and the government sector. This flow can go in either direction. </w:t>
      </w:r>
      <w:r>
        <w:rPr>
          <w:rFonts w:ascii="Georgia" w:hAnsi="Georgia"/>
        </w:rPr>
        <w:t>Figure 5.8 "The Flows In and Out of the Financial Sector"</w:t>
      </w:r>
      <w:r>
        <w:rPr>
          <w:rFonts w:ascii="Georgia" w:hAnsi="Georgia"/>
          <w:color w:val="333333"/>
        </w:rPr>
        <w:t> is drawn for the case where the government is borrowing (there is a </w:t>
      </w:r>
      <w:r>
        <w:rPr>
          <w:rFonts w:ascii="Georgia" w:hAnsi="Georgia"/>
          <w:b/>
          <w:color w:val="111111"/>
          <w:u w:val="single"/>
        </w:rPr>
        <w:t>government deficit</w:t>
      </w:r>
      <w:r>
        <w:rPr>
          <w:rFonts w:ascii="Georgia" w:hAnsi="Georgia"/>
          <w:color w:val="333333"/>
        </w:rPr>
        <w:t>), so the financia</w:t>
      </w:r>
      <w:r>
        <w:rPr>
          <w:rFonts w:ascii="Georgia" w:hAnsi="Georgia"/>
          <w:color w:val="333333"/>
        </w:rPr>
        <w:t xml:space="preserve">l markets send money to the government sector. In the case of a government surplus, the flow goes in the other direction. The </w:t>
      </w:r>
      <w:r>
        <w:rPr>
          <w:rFonts w:ascii="Georgia" w:hAnsi="Georgia"/>
          <w:b/>
          <w:color w:val="111111"/>
          <w:u w:val="single"/>
        </w:rPr>
        <w:t>national savings</w:t>
      </w:r>
      <w:r>
        <w:rPr>
          <w:rFonts w:ascii="Georgia" w:hAnsi="Georgia"/>
          <w:color w:val="333333"/>
        </w:rPr>
        <w:t> of an economy are the savings carried out by the private and government sectors taken together:</w:t>
      </w:r>
    </w:p>
    <w:p w:rsidR="00000000" w:rsidRDefault="0060168B">
      <w:pPr>
        <w:pStyle w:val="BodyText"/>
        <w:widowControl/>
        <w:spacing w:after="0" w:line="203" w:lineRule="atLeast"/>
        <w:ind w:left="360"/>
        <w:rPr>
          <w:rFonts w:ascii="Georgia" w:hAnsi="Georgia"/>
          <w:color w:val="333333"/>
        </w:rPr>
      </w:pPr>
    </w:p>
    <w:p w:rsidR="00000000" w:rsidRDefault="0060168B">
      <w:pPr>
        <w:pStyle w:val="BodyText"/>
        <w:widowControl/>
        <w:spacing w:after="0" w:line="203" w:lineRule="atLeast"/>
        <w:ind w:left="360"/>
        <w:rPr>
          <w:rFonts w:ascii="Georgia" w:hAnsi="Georgia"/>
          <w:color w:val="333333"/>
        </w:rPr>
      </w:pPr>
      <w:r>
        <w:rPr>
          <w:rFonts w:ascii="Georgia" w:hAnsi="Georgia"/>
          <w:color w:val="333333"/>
        </w:rPr>
        <w:t>national savings</w:t>
      </w:r>
      <w:r>
        <w:rPr>
          <w:rFonts w:ascii="Georgia" w:hAnsi="Georgia"/>
          <w:color w:val="333333"/>
        </w:rPr>
        <w:t xml:space="preserve"> = private savings + government surplus</w:t>
      </w:r>
    </w:p>
    <w:p w:rsidR="00000000" w:rsidRDefault="0060168B">
      <w:pPr>
        <w:pStyle w:val="BodyText"/>
        <w:widowControl/>
        <w:spacing w:after="0" w:line="203" w:lineRule="atLeast"/>
        <w:ind w:left="360"/>
        <w:rPr>
          <w:rFonts w:ascii="Georgia" w:hAnsi="Georgia"/>
          <w:color w:val="333333"/>
        </w:rPr>
      </w:pPr>
    </w:p>
    <w:p w:rsidR="00000000" w:rsidRDefault="0060168B">
      <w:pPr>
        <w:pStyle w:val="BodyText"/>
        <w:widowControl/>
        <w:spacing w:after="0" w:line="203" w:lineRule="atLeast"/>
        <w:ind w:left="360"/>
        <w:rPr>
          <w:rFonts w:ascii="Georgia" w:hAnsi="Georgia"/>
          <w:color w:val="333333"/>
        </w:rPr>
      </w:pPr>
      <w:r>
        <w:rPr>
          <w:rFonts w:ascii="Georgia" w:hAnsi="Georgia"/>
          <w:color w:val="333333"/>
        </w:rPr>
        <w:t>or</w:t>
      </w:r>
    </w:p>
    <w:p w:rsidR="00000000" w:rsidRDefault="0060168B">
      <w:pPr>
        <w:pStyle w:val="BodyText"/>
        <w:widowControl/>
        <w:spacing w:after="0" w:line="203" w:lineRule="atLeast"/>
        <w:ind w:left="360"/>
        <w:rPr>
          <w:rFonts w:ascii="Georgia" w:hAnsi="Georgia"/>
          <w:color w:val="333333"/>
        </w:rPr>
      </w:pPr>
    </w:p>
    <w:p w:rsidR="00000000" w:rsidRDefault="0060168B">
      <w:pPr>
        <w:pStyle w:val="BodyText"/>
        <w:widowControl/>
        <w:spacing w:after="0" w:line="203" w:lineRule="atLeast"/>
        <w:ind w:left="360"/>
        <w:rPr>
          <w:rFonts w:ascii="Georgia" w:hAnsi="Georgia"/>
          <w:color w:val="333333"/>
        </w:rPr>
      </w:pPr>
      <w:r>
        <w:rPr>
          <w:rFonts w:ascii="Georgia" w:hAnsi="Georgia"/>
          <w:color w:val="333333"/>
        </w:rPr>
        <w:t xml:space="preserve">national savings = private savings </w:t>
      </w:r>
      <w:r>
        <w:rPr>
          <w:rFonts w:ascii="Georgia" w:hAnsi="Georgia"/>
          <w:color w:val="333333"/>
        </w:rPr>
        <w:t>−</w:t>
      </w:r>
      <w:r>
        <w:rPr>
          <w:rFonts w:ascii="Georgia" w:hAnsi="Georgia"/>
          <w:color w:val="333333"/>
        </w:rPr>
        <w:t xml:space="preserve"> government deficit.</w:t>
      </w:r>
    </w:p>
    <w:p w:rsidR="00000000" w:rsidRDefault="0060168B">
      <w:pPr>
        <w:pStyle w:val="BodyText"/>
        <w:widowControl/>
        <w:spacing w:after="0" w:line="203" w:lineRule="atLeast"/>
        <w:ind w:left="360"/>
        <w:rPr>
          <w:rFonts w:ascii="Georgia" w:hAnsi="Georgia"/>
          <w:color w:val="333333"/>
        </w:rPr>
      </w:pPr>
    </w:p>
    <w:p w:rsidR="00000000" w:rsidRDefault="0060168B" w:rsidP="0060168B">
      <w:pPr>
        <w:pStyle w:val="BodyText"/>
        <w:widowControl/>
        <w:numPr>
          <w:ilvl w:val="0"/>
          <w:numId w:val="84"/>
        </w:numPr>
        <w:tabs>
          <w:tab w:val="left" w:pos="0"/>
        </w:tabs>
        <w:spacing w:after="0" w:line="203" w:lineRule="atLeast"/>
        <w:rPr>
          <w:rFonts w:ascii="Georgia" w:hAnsi="Georgia"/>
          <w:color w:val="333333"/>
        </w:rPr>
      </w:pPr>
      <w:r>
        <w:rPr>
          <w:rFonts w:ascii="Georgia" w:hAnsi="Georgia"/>
          <w:color w:val="333333"/>
        </w:rPr>
        <w:t xml:space="preserve">There is a flow of dollars between the financial sector and the foreign sector. This flow can also go in either direction. When our economy exports more </w:t>
      </w:r>
      <w:r>
        <w:rPr>
          <w:rFonts w:ascii="Georgia" w:hAnsi="Georgia"/>
          <w:color w:val="333333"/>
        </w:rPr>
        <w:t>than it imports, we are sending more goods and services to other countries than they are sending to us. This means that there is a flow of dollars from the economy as foreigners buy dollars so that they can make these purchases. It also means that we are l</w:t>
      </w:r>
      <w:r>
        <w:rPr>
          <w:rFonts w:ascii="Georgia" w:hAnsi="Georgia"/>
          <w:color w:val="333333"/>
        </w:rPr>
        <w:t xml:space="preserve">ending to other countries: we are sending more goods and services to other countries now in the understanding that we will receive goods and services from them at some point in the future. By contrast, when our economy imports more than it exports, we are </w:t>
      </w:r>
      <w:r>
        <w:rPr>
          <w:rFonts w:ascii="Georgia" w:hAnsi="Georgia"/>
          <w:color w:val="333333"/>
        </w:rPr>
        <w:t>receiving more goods and services from other countries than we are sending to them. We are then borrowing from other countries, and there is a flow of dollars into the economy. </w:t>
      </w:r>
      <w:r>
        <w:rPr>
          <w:rFonts w:ascii="Georgia" w:hAnsi="Georgia"/>
        </w:rPr>
        <w:t>Figure 5.8 "The Flows In and Out of the Financial Sector"</w:t>
      </w:r>
      <w:r>
        <w:rPr>
          <w:rFonts w:ascii="Georgia" w:hAnsi="Georgia"/>
          <w:color w:val="333333"/>
        </w:rPr>
        <w:t xml:space="preserve"> illustrates the case </w:t>
      </w:r>
      <w:r>
        <w:rPr>
          <w:rFonts w:ascii="Georgia" w:hAnsi="Georgia"/>
          <w:color w:val="333333"/>
        </w:rPr>
        <w:t>of borrowing from other countries.</w:t>
      </w:r>
    </w:p>
    <w:p w:rsidR="00000000" w:rsidRDefault="0060168B" w:rsidP="0060168B">
      <w:pPr>
        <w:pStyle w:val="BodyText"/>
        <w:widowControl/>
        <w:numPr>
          <w:ilvl w:val="0"/>
          <w:numId w:val="84"/>
        </w:numPr>
        <w:tabs>
          <w:tab w:val="left" w:pos="0"/>
        </w:tabs>
        <w:spacing w:after="0" w:line="203" w:lineRule="atLeast"/>
        <w:rPr>
          <w:rFonts w:ascii="Georgia" w:hAnsi="Georgia"/>
          <w:color w:val="333333"/>
        </w:rPr>
      </w:pPr>
      <w:r>
        <w:rPr>
          <w:rFonts w:ascii="Georgia" w:hAnsi="Georgia"/>
          <w:color w:val="333333"/>
        </w:rPr>
        <w:t>There is a flow of dollars from the financial sector into the firm sector. These are the funds that are available to firms for investment purposes.</w:t>
      </w:r>
    </w:p>
    <w:p w:rsidR="00000000" w:rsidRDefault="0060168B">
      <w:pPr>
        <w:pStyle w:val="BodyText"/>
        <w:widowControl/>
        <w:spacing w:after="0" w:line="203" w:lineRule="atLeast"/>
        <w:ind w:left="36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lastRenderedPageBreak/>
        <w:t>Figure 5.8</w:t>
      </w:r>
      <w:r>
        <w:rPr>
          <w:rFonts w:ascii="Georgia" w:hAnsi="Georgia"/>
          <w:i/>
          <w:color w:val="BB9966"/>
        </w:rPr>
        <w:t> The Flows In and Out of the Financial Sector</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rPr>
          <w:rFonts w:ascii="Georgia" w:hAnsi="Georgia"/>
        </w:rPr>
      </w:pPr>
      <w:r>
        <w:rPr>
          <w:noProof/>
          <w:lang w:eastAsia="en-US" w:bidi="ar-SA"/>
        </w:rPr>
        <w:lastRenderedPageBreak/>
        <w:drawing>
          <wp:anchor distT="0" distB="0" distL="0" distR="0" simplePos="0" relativeHeight="251594752" behindDoc="0" locked="0" layoutInCell="1" allowOverlap="1">
            <wp:simplePos x="0" y="0"/>
            <wp:positionH relativeFrom="column">
              <wp:align>center</wp:align>
            </wp:positionH>
            <wp:positionV relativeFrom="paragraph">
              <wp:posOffset>0</wp:posOffset>
            </wp:positionV>
            <wp:extent cx="6331585" cy="4603115"/>
            <wp:effectExtent l="0" t="0" r="0" b="6985"/>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331585" cy="460311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714" w:name="coopermacro-ch05_s03_s01"/>
      <w:bookmarkEnd w:id="714"/>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715" w:name="coopermacro-ch05_s03_s01_f01"/>
      <w:bookmarkEnd w:id="715"/>
      <w:r>
        <w:rPr>
          <w:rFonts w:ascii="Georgia" w:hAnsi="Georgia"/>
          <w:i/>
          <w:color w:val="333333"/>
        </w:rPr>
        <w:lastRenderedPageBreak/>
        <w:t>The flows in and out of the financial sector must balance, which tells us that investment is financed by national savings plus borrowing from abroad.</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555555"/>
        </w:rPr>
      </w:pPr>
      <w:bookmarkStart w:id="716" w:name="coopermacro-ch05_s03_s01_p02"/>
      <w:bookmarkEnd w:id="716"/>
      <w:r>
        <w:rPr>
          <w:rFonts w:ascii="Georgia" w:eastAsia="Calibri2" w:hAnsi="Georgia" w:cs="Calibri2"/>
          <w:color w:val="555555"/>
        </w:rPr>
        <w:t>The total flows in and out of the financial sector must bala</w:t>
      </w:r>
      <w:r>
        <w:rPr>
          <w:rFonts w:ascii="Georgia" w:eastAsia="Calibri2" w:hAnsi="Georgia" w:cs="Calibri2"/>
          <w:color w:val="555555"/>
        </w:rPr>
        <w:t>nce. Because of this, as we see from </w:t>
      </w:r>
      <w:r>
        <w:rPr>
          <w:rFonts w:ascii="Georgia" w:hAnsi="Georgia"/>
        </w:rPr>
        <w:t>Figure 5.8 "The Flows In and Out of the Financial Sector"</w:t>
      </w:r>
      <w:r>
        <w:rPr>
          <w:rFonts w:ascii="Georgia" w:eastAsia="Calibri2" w:hAnsi="Georgia" w:cs="Calibri2"/>
          <w:color w:val="555555"/>
        </w:rPr>
        <w:t>, there are two sources of funding for new physical capital: savings generated in the domestic economy and borrowing from abroad.</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333333"/>
        </w:rPr>
      </w:pPr>
      <w:r>
        <w:rPr>
          <w:rFonts w:ascii="Georgia" w:hAnsi="Georgia"/>
          <w:color w:val="555555"/>
        </w:rPr>
        <w:t>investment = national savings +</w:t>
      </w:r>
      <w:r>
        <w:rPr>
          <w:rFonts w:ascii="Georgia" w:hAnsi="Georgia"/>
          <w:color w:val="555555"/>
        </w:rPr>
        <w:t xml:space="preserve"> borrowing from other countries.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rPr>
      </w:pPr>
      <w:bookmarkStart w:id="717" w:name="coopermacro-ch05_s03_s01_p03"/>
      <w:bookmarkEnd w:id="717"/>
      <w:r>
        <w:rPr>
          <w:rFonts w:ascii="Georgia" w:hAnsi="Georgia"/>
          <w:color w:val="333333"/>
        </w:rPr>
        <w:t>Or, in the case where we are lending to other countries,</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555555"/>
        </w:rPr>
      </w:pPr>
      <w:r>
        <w:rPr>
          <w:rFonts w:ascii="Georgia" w:hAnsi="Georgia"/>
          <w:color w:val="555555"/>
        </w:rPr>
        <w:t xml:space="preserve">investment = national savings </w:t>
      </w:r>
      <w:r>
        <w:rPr>
          <w:rFonts w:ascii="Georgia" w:hAnsi="Georgia"/>
          <w:color w:val="555555"/>
        </w:rPr>
        <w:t>−</w:t>
      </w:r>
      <w:r>
        <w:rPr>
          <w:rFonts w:ascii="Georgia" w:hAnsi="Georgia"/>
          <w:color w:val="555555"/>
        </w:rPr>
        <w:t xml:space="preserve"> lending to other countries.</w:t>
      </w:r>
    </w:p>
    <w:p w:rsidR="00000000" w:rsidRDefault="0060168B">
      <w:pPr>
        <w:pStyle w:val="BodyText"/>
        <w:widowControl/>
        <w:spacing w:after="0" w:line="203" w:lineRule="atLeast"/>
        <w:rPr>
          <w:rFonts w:ascii="Georgia" w:hAnsi="Georgia"/>
          <w:color w:val="555555"/>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lastRenderedPageBreak/>
        <w:t>Changes in the Capital Stock</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718" w:name="coopermacro-ch05_s03_s02_p01"/>
      <w:bookmarkEnd w:id="718"/>
      <w:r>
        <w:rPr>
          <w:rFonts w:ascii="Georgia" w:hAnsi="Georgia"/>
          <w:color w:val="333333"/>
        </w:rPr>
        <w:t xml:space="preserve">Capital goods don’t last </w:t>
      </w:r>
      <w:r>
        <w:rPr>
          <w:rFonts w:ascii="Georgia" w:hAnsi="Georgia"/>
          <w:color w:val="333333"/>
        </w:rPr>
        <w:t>forever. Machines break down and wear out. Technologies become obsolete: a personal computer (PC) built in 1988 might still work today, but it won’t be much use to you unless you are willing to use badly outdated software and have access to old-</w:t>
      </w:r>
      <w:r>
        <w:rPr>
          <w:rFonts w:ascii="Georgia" w:hAnsi="Georgia"/>
          <w:color w:val="333333"/>
        </w:rPr>
        <w:lastRenderedPageBreak/>
        <w:t>fashioned 5</w:t>
      </w:r>
      <w:r>
        <w:rPr>
          <w:rFonts w:ascii="Georgia" w:hAnsi="Georgia"/>
          <w:color w:val="333333"/>
        </w:rPr>
        <w:t>.25-inch floppy disks. Buildings fall down—or at least require maintenance and repair.</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719" w:name="coopermacro-ch05_s03_s02_p02"/>
      <w:bookmarkEnd w:id="719"/>
      <w:r>
        <w:rPr>
          <w:rFonts w:ascii="Georgia" w:hAnsi="Georgia"/>
          <w:b/>
          <w:color w:val="111111"/>
          <w:u w:val="single"/>
        </w:rPr>
        <w:t>Depreciation</w:t>
      </w:r>
      <w:r>
        <w:rPr>
          <w:rFonts w:ascii="Georgia" w:hAnsi="Georgia"/>
          <w:color w:val="333333"/>
        </w:rPr>
        <w:t> is the term economists give to the amount of the capital stock that an economy loses each year due to wear and tear. Different types of capital goods depre</w:t>
      </w:r>
      <w:r>
        <w:rPr>
          <w:rFonts w:ascii="Georgia" w:hAnsi="Georgia"/>
          <w:color w:val="333333"/>
        </w:rPr>
        <w:t>ciate at different rates. Buildings might stay standing for 50 or 100 years; machine tools on a production line might last for 20 years; an 18-wheel truck might last for 10 years; a PC might be usable for 5 years. In macroeconomics, we do not worry too muc</w:t>
      </w:r>
      <w:r>
        <w:rPr>
          <w:rFonts w:ascii="Georgia" w:hAnsi="Georgia"/>
          <w:color w:val="333333"/>
        </w:rPr>
        <w:t>h about these differences and often just suppose that all capital goods are the same.</w:t>
      </w:r>
    </w:p>
    <w:p w:rsidR="00000000" w:rsidRDefault="0060168B">
      <w:pPr>
        <w:pStyle w:val="BodyText"/>
        <w:widowControl/>
        <w:spacing w:after="0" w:line="203" w:lineRule="atLeast"/>
        <w:rPr>
          <w:rFonts w:ascii="Georgia" w:hAnsi="Georgia"/>
          <w:color w:val="333333"/>
        </w:rPr>
      </w:pPr>
      <w:bookmarkStart w:id="720" w:name="coopermacro-ch05_s03_s02_p03"/>
      <w:bookmarkEnd w:id="720"/>
      <w:r>
        <w:rPr>
          <w:rFonts w:ascii="Georgia" w:hAnsi="Georgia"/>
          <w:color w:val="333333"/>
        </w:rPr>
        <w:t>The overall capital stock increases if there is enough investment to replace the worn out capital and still contribute some extra. The overall change in the capital stock</w:t>
      </w:r>
      <w:r>
        <w:rPr>
          <w:rFonts w:ascii="Georgia" w:hAnsi="Georgia"/>
          <w:color w:val="333333"/>
        </w:rPr>
        <w:t xml:space="preserve"> is equal to new investment minus depreciation: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r>
        <w:rPr>
          <w:rFonts w:ascii="Georgia" w:hAnsi="Georgia"/>
          <w:color w:val="555555"/>
        </w:rPr>
        <w:t xml:space="preserve">change in capital stock = investment </w:t>
      </w:r>
      <w:r>
        <w:rPr>
          <w:rFonts w:ascii="Georgia" w:hAnsi="Georgia"/>
          <w:color w:val="555555"/>
        </w:rPr>
        <w:t>−</w:t>
      </w:r>
      <w:r>
        <w:rPr>
          <w:rFonts w:ascii="Georgia" w:hAnsi="Georgia"/>
          <w:color w:val="555555"/>
        </w:rPr>
        <w:t xml:space="preserve"> depreciation of existing capital stock.</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721" w:name="coopermacro-ch05_s03_s02_p04"/>
      <w:bookmarkEnd w:id="721"/>
      <w:r>
        <w:rPr>
          <w:rFonts w:ascii="Georgia" w:hAnsi="Georgia"/>
          <w:color w:val="333333"/>
        </w:rPr>
        <w:t>Investment and depreciation are the </w:t>
      </w:r>
      <w:r>
        <w:rPr>
          <w:rStyle w:val="Emphasis"/>
          <w:rFonts w:ascii="Georgia" w:hAnsi="Georgia"/>
          <w:color w:val="333333"/>
        </w:rPr>
        <w:t>flows</w:t>
      </w:r>
      <w:r>
        <w:rPr>
          <w:rFonts w:ascii="Georgia" w:hAnsi="Georgia"/>
          <w:color w:val="333333"/>
        </w:rPr>
        <w:t> that lead to changes in the </w:t>
      </w:r>
      <w:r>
        <w:rPr>
          <w:rStyle w:val="Emphasis"/>
          <w:rFonts w:ascii="Georgia" w:hAnsi="Georgia"/>
          <w:color w:val="333333"/>
        </w:rPr>
        <w:t>stock</w:t>
      </w:r>
      <w:r>
        <w:rPr>
          <w:rFonts w:ascii="Georgia" w:hAnsi="Georgia"/>
          <w:color w:val="333333"/>
        </w:rPr>
        <w:t> of physical capital over time. We show this schemat</w:t>
      </w:r>
      <w:r>
        <w:rPr>
          <w:rFonts w:ascii="Georgia" w:hAnsi="Georgia"/>
          <w:color w:val="333333"/>
        </w:rPr>
        <w:t>ically in </w:t>
      </w:r>
      <w:r>
        <w:rPr>
          <w:rFonts w:ascii="Georgia" w:hAnsi="Georgia"/>
        </w:rPr>
        <w:t>Figure 5.9 "The Accumulation of Capital"</w:t>
      </w:r>
      <w:r>
        <w:rPr>
          <w:rFonts w:ascii="Georgia" w:hAnsi="Georgia"/>
          <w:color w:val="333333"/>
        </w:rPr>
        <w:t>. Notice that capital stock could actually become smaller from one year to the next, if investment were insufficient to cover the depreciation of existing capital.</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lastRenderedPageBreak/>
        <w:t>Figure 5.9</w:t>
      </w:r>
      <w:r>
        <w:rPr>
          <w:rFonts w:ascii="Georgia" w:hAnsi="Georgia"/>
          <w:i/>
          <w:color w:val="BB9966"/>
        </w:rPr>
        <w:t> The Accumulation</w:t>
      </w:r>
      <w:r>
        <w:rPr>
          <w:rFonts w:ascii="Georgia" w:hAnsi="Georgia"/>
          <w:i/>
          <w:color w:val="BB9966"/>
        </w:rPr>
        <w:t xml:space="preserve"> of Capital</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rPr>
          <w:rFonts w:ascii="Georgia" w:hAnsi="Georgia"/>
        </w:rPr>
      </w:pPr>
      <w:r>
        <w:rPr>
          <w:noProof/>
          <w:lang w:eastAsia="en-US" w:bidi="ar-SA"/>
        </w:rPr>
        <w:drawing>
          <wp:anchor distT="0" distB="0" distL="0" distR="0" simplePos="0" relativeHeight="251595776" behindDoc="0" locked="0" layoutInCell="1" allowOverlap="1">
            <wp:simplePos x="0" y="0"/>
            <wp:positionH relativeFrom="column">
              <wp:align>center</wp:align>
            </wp:positionH>
            <wp:positionV relativeFrom="paragraph">
              <wp:posOffset>0</wp:posOffset>
            </wp:positionV>
            <wp:extent cx="6331585" cy="3688080"/>
            <wp:effectExtent l="0" t="0" r="0" b="7620"/>
            <wp:wrapTopAndBottom/>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331585" cy="36880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Calibri2"/>
          <w:color w:val="555555"/>
          <w:lang w:val="en" w:eastAsia="en" w:bidi="en"/>
        </w:rPr>
      </w:pPr>
      <w:bookmarkStart w:id="722" w:name="coopermacro-ch05_s03_s02_f01"/>
      <w:bookmarkEnd w:id="722"/>
      <w:r>
        <w:rPr>
          <w:rFonts w:ascii="Georgia" w:hAnsi="Georgia"/>
          <w:i/>
          <w:color w:val="333333"/>
        </w:rPr>
        <w:lastRenderedPageBreak/>
        <w:t>Every year, some capital stock is lost to depreciation, as buildings fall down and machines break down. Each year there is also investment in new capital goods.</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BodyText"/>
        <w:spacing w:after="0"/>
        <w:rPr>
          <w:rFonts w:ascii="Georgia" w:eastAsia="Calibri2" w:hAnsi="Georgia" w:cs="Calibri2"/>
          <w:color w:val="555555"/>
          <w:lang w:val="en" w:eastAsia="en" w:bidi="en"/>
        </w:rPr>
      </w:pPr>
    </w:p>
    <w:p w:rsidR="00000000" w:rsidRDefault="0060168B">
      <w:pPr>
        <w:pStyle w:val="Heading2"/>
        <w:spacing w:before="0" w:after="0"/>
        <w:ind w:left="0" w:firstLine="0"/>
        <w:rPr>
          <w:rFonts w:ascii="Georgia" w:hAnsi="Georgia"/>
          <w:b w:val="0"/>
          <w:color w:val="333333"/>
          <w:sz w:val="24"/>
          <w:szCs w:val="24"/>
          <w:lang w:val="en"/>
        </w:rPr>
      </w:pPr>
      <w:r>
        <w:rPr>
          <w:rFonts w:ascii="Georgia" w:eastAsia="Calibri2" w:hAnsi="Georgia" w:cs="Calibri2"/>
          <w:color w:val="555555"/>
          <w:sz w:val="24"/>
          <w:szCs w:val="24"/>
          <w:lang w:val="en" w:eastAsia="en" w:bidi="en"/>
        </w:rPr>
        <w:t>The Mobility of Capital</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723" w:name="coopermacro-ch05_s03_s03_p01"/>
      <w:bookmarkEnd w:id="723"/>
      <w:r>
        <w:rPr>
          <w:rFonts w:ascii="Georgia" w:hAnsi="Georgia"/>
          <w:color w:val="333333"/>
          <w:lang w:val="en"/>
        </w:rPr>
        <w:lastRenderedPageBreak/>
        <w:t>Can physical capital move from place to place? A first guess might be no. Although some capital goods, such as computers, can be transported, most capital goods are fixed in place. Factories are not easily moved from one place to another.</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724" w:name="coopermacro-ch05_s03_s03_p02"/>
      <w:bookmarkEnd w:id="724"/>
      <w:r>
        <w:rPr>
          <w:rStyle w:val="Emphasis"/>
          <w:rFonts w:ascii="Georgia" w:hAnsi="Georgia"/>
          <w:color w:val="333333"/>
          <w:lang w:val="en"/>
        </w:rPr>
        <w:t>New</w:t>
      </w:r>
      <w:r>
        <w:rPr>
          <w:rFonts w:ascii="Georgia" w:hAnsi="Georgia"/>
          <w:color w:val="333333"/>
          <w:lang w:val="en"/>
        </w:rPr>
        <w:t> capital, how</w:t>
      </w:r>
      <w:r>
        <w:rPr>
          <w:rFonts w:ascii="Georgia" w:hAnsi="Georgia"/>
          <w:color w:val="333333"/>
          <w:lang w:val="en"/>
        </w:rPr>
        <w:t>ever, can be located anywhere. When Toyota decides to build a new factory, it could put it in Japan, the United States, Italy, Vietnam, or Brazil. Even if existing capital stocks are not very mobile, investment is. In the long run, firms can decide to clos</w:t>
      </w:r>
      <w:r>
        <w:rPr>
          <w:rFonts w:ascii="Georgia" w:hAnsi="Georgia"/>
          <w:color w:val="333333"/>
          <w:lang w:val="en"/>
        </w:rPr>
        <w:t>e operations in one country and open in another. To understand how much capital a country has, therefore, we must recognize that investment in one country may come from elsewhere in the world.</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725" w:name="coopermacro-ch05_s03_s03_p03"/>
      <w:bookmarkEnd w:id="725"/>
      <w:r>
        <w:rPr>
          <w:rStyle w:val="Emphasis"/>
          <w:rFonts w:ascii="Georgia" w:hAnsi="Georgia"/>
          <w:color w:val="333333"/>
          <w:lang w:val="en"/>
        </w:rPr>
        <w:t>Just as workers go in search of high wages, so the owners of c</w:t>
      </w:r>
      <w:r>
        <w:rPr>
          <w:rStyle w:val="Emphasis"/>
          <w:rFonts w:ascii="Georgia" w:hAnsi="Georgia"/>
          <w:color w:val="333333"/>
          <w:lang w:val="en"/>
        </w:rPr>
        <w:t>apital seek to find the places where capital will have the highest return</w:t>
      </w:r>
      <w:r>
        <w:rPr>
          <w:rFonts w:ascii="Georgia" w:hAnsi="Georgia"/>
          <w:color w:val="333333"/>
          <w:lang w:val="en"/>
        </w:rPr>
        <w:t>. We already know that the real wage is a measure of the marginal product of labor. Similarly, the real return on investment is the marginal product of capital (more precisely, the ma</w:t>
      </w:r>
      <w:r>
        <w:rPr>
          <w:rFonts w:ascii="Georgia" w:hAnsi="Georgia"/>
          <w:color w:val="333333"/>
          <w:lang w:val="en"/>
        </w:rPr>
        <w:t>rginal product of capital adjusted for depreciation). Remember that the marginal product of capital is defined as the amount of</w:t>
      </w:r>
      <w:r>
        <w:rPr>
          <w:rStyle w:val="Emphasis"/>
          <w:rFonts w:ascii="Georgia" w:hAnsi="Georgia"/>
          <w:color w:val="333333"/>
          <w:lang w:val="en"/>
        </w:rPr>
        <w:t>extra</w:t>
      </w:r>
      <w:r>
        <w:rPr>
          <w:rFonts w:ascii="Georgia" w:hAnsi="Georgia"/>
          <w:color w:val="333333"/>
          <w:lang w:val="en"/>
        </w:rPr>
        <w:t> output generated by an extra unit of capital. The owners of capital look to put their capital in countries where its margin</w:t>
      </w:r>
      <w:r>
        <w:rPr>
          <w:rFonts w:ascii="Georgia" w:hAnsi="Georgia"/>
          <w:color w:val="333333"/>
          <w:lang w:val="en"/>
        </w:rPr>
        <w:t>al product is high.</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726" w:name="coopermacro-ch05_s03_s03_p04"/>
      <w:bookmarkEnd w:id="726"/>
      <w:r>
        <w:rPr>
          <w:rFonts w:ascii="Georgia" w:hAnsi="Georgia"/>
          <w:color w:val="333333"/>
          <w:lang w:val="en"/>
        </w:rPr>
        <w:t>Earlier, we saw two reasons why the marginal product of labor (and thus the real wage) might be higher in one country rather than another. There are likewise two reasons why the marginal product of capital might be higher in one countr</w:t>
      </w:r>
      <w:r>
        <w:rPr>
          <w:rFonts w:ascii="Georgia" w:hAnsi="Georgia"/>
          <w:color w:val="333333"/>
          <w:lang w:val="en"/>
        </w:rPr>
        <w:t>y (A) rather than in another country (B). Holding all else the same, the marginal product of capital will be higher in country A if</w:t>
      </w:r>
    </w:p>
    <w:p w:rsidR="00000000" w:rsidRDefault="0060168B">
      <w:pPr>
        <w:pStyle w:val="BodyText"/>
        <w:spacing w:after="0"/>
        <w:rPr>
          <w:rFonts w:ascii="Georgia" w:hAnsi="Georgia"/>
          <w:color w:val="333333"/>
          <w:lang w:val="en"/>
        </w:rPr>
      </w:pPr>
    </w:p>
    <w:p w:rsidR="00000000" w:rsidRDefault="0060168B" w:rsidP="0060168B">
      <w:pPr>
        <w:pStyle w:val="BodyText"/>
        <w:numPr>
          <w:ilvl w:val="0"/>
          <w:numId w:val="85"/>
        </w:numPr>
        <w:tabs>
          <w:tab w:val="left" w:pos="0"/>
        </w:tabs>
        <w:spacing w:after="0"/>
        <w:rPr>
          <w:rFonts w:ascii="Georgia" w:hAnsi="Georgia"/>
          <w:color w:val="333333"/>
          <w:lang w:val="en"/>
        </w:rPr>
      </w:pPr>
      <w:bookmarkStart w:id="727" w:name="coopermacro-ch05_s03_s03_l01"/>
      <w:bookmarkEnd w:id="727"/>
      <w:r>
        <w:rPr>
          <w:rFonts w:ascii="Georgia" w:hAnsi="Georgia"/>
          <w:color w:val="333333"/>
          <w:lang w:val="en"/>
        </w:rPr>
        <w:t>The capital stock is smaller in country A than in country B.</w:t>
      </w:r>
    </w:p>
    <w:p w:rsidR="00000000" w:rsidRDefault="0060168B" w:rsidP="0060168B">
      <w:pPr>
        <w:pStyle w:val="BodyText"/>
        <w:numPr>
          <w:ilvl w:val="0"/>
          <w:numId w:val="85"/>
        </w:numPr>
        <w:tabs>
          <w:tab w:val="left" w:pos="0"/>
        </w:tabs>
        <w:spacing w:after="0"/>
        <w:rPr>
          <w:rFonts w:ascii="Georgia" w:hAnsi="Georgia"/>
          <w:color w:val="333333"/>
          <w:lang w:val="en"/>
        </w:rPr>
      </w:pPr>
      <w:r>
        <w:rPr>
          <w:rFonts w:ascii="Georgia" w:hAnsi="Georgia"/>
          <w:color w:val="333333"/>
          <w:lang w:val="en"/>
        </w:rPr>
        <w:t>The stock of other inputs is larger in country A than in count</w:t>
      </w:r>
      <w:r>
        <w:rPr>
          <w:rFonts w:ascii="Georgia" w:hAnsi="Georgia"/>
          <w:color w:val="333333"/>
          <w:lang w:val="en"/>
        </w:rPr>
        <w:t>ry B.</w:t>
      </w:r>
    </w:p>
    <w:p w:rsidR="00000000" w:rsidRDefault="0060168B">
      <w:pPr>
        <w:pStyle w:val="BodyText"/>
        <w:spacing w:after="0"/>
        <w:ind w:left="360"/>
        <w:rPr>
          <w:rFonts w:ascii="Georgia" w:hAnsi="Georgia"/>
          <w:color w:val="333333"/>
          <w:lang w:val="en"/>
        </w:rPr>
      </w:pPr>
    </w:p>
    <w:p w:rsidR="00000000" w:rsidRDefault="0060168B">
      <w:pPr>
        <w:pStyle w:val="BodyText"/>
        <w:spacing w:after="0"/>
        <w:rPr>
          <w:rFonts w:ascii="Georgia" w:hAnsi="Georgia"/>
          <w:color w:val="333333"/>
          <w:lang w:val="en"/>
        </w:rPr>
      </w:pPr>
      <w:bookmarkStart w:id="728" w:name="coopermacro-ch05_s03_s03_p05"/>
      <w:bookmarkEnd w:id="728"/>
      <w:r>
        <w:rPr>
          <w:rFonts w:ascii="Georgia" w:hAnsi="Georgia"/>
          <w:color w:val="333333"/>
          <w:lang w:val="en"/>
        </w:rPr>
        <w:t>These two factors determine the return on investment in a country. The benefits of acquiring more capital are higher in a country that has relatively little capital than in a country that has a lot of capital. This is because new capital can be allo</w:t>
      </w:r>
      <w:r>
        <w:rPr>
          <w:rFonts w:ascii="Georgia" w:hAnsi="Georgia"/>
          <w:color w:val="333333"/>
          <w:lang w:val="en"/>
        </w:rPr>
        <w:t>cated to projects that yield a lot of extra output, but as the country acquires more and more capital, such projects become harder and harder to find. Conversely, a country that has more of the other inputs in the production function will have a higher mar</w:t>
      </w:r>
      <w:r>
        <w:rPr>
          <w:rFonts w:ascii="Georgia" w:hAnsi="Georgia"/>
          <w:color w:val="333333"/>
          <w:lang w:val="en"/>
        </w:rPr>
        <w:t>ginal product of capital.</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729" w:name="coopermacro-ch05_s03_s03_p06"/>
      <w:bookmarkEnd w:id="729"/>
      <w:r>
        <w:rPr>
          <w:rFonts w:ascii="Georgia" w:hAnsi="Georgia"/>
          <w:color w:val="333333"/>
          <w:lang w:val="en"/>
        </w:rPr>
        <w:t xml:space="preserve">Countries with a lot of labor, other things being equal, will be able to get more out of a given piece of machinery—because each piece of machinery can be combined with more labor time. As a simple example, think about taxis. In </w:t>
      </w:r>
      <w:r>
        <w:rPr>
          <w:rFonts w:ascii="Georgia" w:hAnsi="Georgia"/>
          <w:color w:val="333333"/>
          <w:lang w:val="en"/>
        </w:rPr>
        <w:t>a capital-rich country, there may be only one driver for every taxi. In a poorer country, two or three drivers often share a single vehicle, so that vehicle spends much more time on the road. The return on capital—other things being equal—is higher in coun</w:t>
      </w:r>
      <w:r>
        <w:rPr>
          <w:rFonts w:ascii="Georgia" w:hAnsi="Georgia"/>
          <w:color w:val="333333"/>
          <w:lang w:val="en"/>
        </w:rPr>
        <w:t>tries with a lot of labor and not very much capital to share around. Such countries are typically relatively poor, suggesting that poor countries should attract investment funds from elsewhere. In other words, basic economics suggests that if the return on</w:t>
      </w:r>
      <w:r>
        <w:rPr>
          <w:rFonts w:ascii="Georgia" w:hAnsi="Georgia"/>
          <w:color w:val="333333"/>
          <w:lang w:val="en"/>
        </w:rPr>
        <w:t xml:space="preserve"> investment is indeed higher in poor countries, investment funds should flow to those countries.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730" w:name="coopermacro-ch05_s03_s03_p07"/>
      <w:bookmarkEnd w:id="730"/>
      <w:r>
        <w:rPr>
          <w:rFonts w:ascii="Georgia" w:hAnsi="Georgia"/>
          <w:color w:val="333333"/>
          <w:lang w:val="en"/>
        </w:rPr>
        <w:t xml:space="preserve">We certainly do see individual examples of such flows. The story at the beginning of this chapter about a Taiwanese company establishing a factory in Vietnam </w:t>
      </w:r>
      <w:r>
        <w:rPr>
          <w:rFonts w:ascii="Georgia" w:hAnsi="Georgia"/>
          <w:color w:val="333333"/>
          <w:lang w:val="en"/>
        </w:rPr>
        <w:t>is one example. The following quotation from a British trade publication describes another.</w:t>
      </w:r>
    </w:p>
    <w:p w:rsidR="00000000" w:rsidRDefault="0060168B">
      <w:pPr>
        <w:pStyle w:val="BodyText"/>
        <w:spacing w:after="0"/>
        <w:rPr>
          <w:rFonts w:ascii="Georgia" w:hAnsi="Georgia"/>
          <w:color w:val="333333"/>
          <w:lang w:val="en"/>
        </w:rPr>
      </w:pPr>
    </w:p>
    <w:p w:rsidR="00000000" w:rsidRDefault="0060168B">
      <w:pPr>
        <w:pStyle w:val="BodyText"/>
        <w:spacing w:after="0"/>
        <w:ind w:left="225" w:right="225"/>
        <w:rPr>
          <w:rFonts w:ascii="Georgia" w:hAnsi="Georgia"/>
          <w:i/>
          <w:color w:val="333333"/>
          <w:lang w:val="en"/>
        </w:rPr>
      </w:pPr>
      <w:bookmarkStart w:id="731" w:name="coopermacro-ch05_s03_s03_bl01"/>
      <w:bookmarkStart w:id="732" w:name="coopermacro-ch05_s03_s03_p08"/>
      <w:bookmarkEnd w:id="731"/>
      <w:bookmarkEnd w:id="732"/>
      <w:r>
        <w:rPr>
          <w:rFonts w:ascii="Georgia" w:hAnsi="Georgia"/>
          <w:i/>
          <w:color w:val="333333"/>
          <w:lang w:val="en"/>
        </w:rPr>
        <w:lastRenderedPageBreak/>
        <w:t>Less than two months into 2006 and the UK’s grocery manufacturing industry is already notching up a growing list of casualties: Leaf UK is considering whether to c</w:t>
      </w:r>
      <w:r>
        <w:rPr>
          <w:rFonts w:ascii="Georgia" w:hAnsi="Georgia"/>
          <w:i/>
          <w:color w:val="333333"/>
          <w:lang w:val="en"/>
        </w:rPr>
        <w:t>lose its factory in Stockport; Elizabeth Shaw is shutting a plant in Bristol; Arla Foods UK is pulling out of a site at Uckfield; Richmond Foods is ending production in Bude; and Hill Station is shutting a site in Cheadle.</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i/>
          <w:color w:val="333333"/>
          <w:lang w:val="en"/>
        </w:rPr>
      </w:pPr>
      <w:bookmarkStart w:id="733" w:name="coopermacro-ch05_s03_s03_p09"/>
      <w:bookmarkEnd w:id="733"/>
      <w:r>
        <w:rPr>
          <w:rFonts w:ascii="Georgia" w:hAnsi="Georgia"/>
          <w:i/>
          <w:color w:val="333333"/>
          <w:lang w:val="en"/>
        </w:rPr>
        <w:t>[…]</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rPr>
      </w:pPr>
      <w:bookmarkStart w:id="734" w:name="coopermacro-ch05_s03_s03_p10"/>
      <w:bookmarkEnd w:id="734"/>
      <w:r>
        <w:rPr>
          <w:rFonts w:ascii="Georgia" w:hAnsi="Georgia"/>
          <w:i/>
          <w:color w:val="333333"/>
          <w:lang w:val="en"/>
        </w:rPr>
        <w:t>The stories behind these closures are all very different. But two common trends emerge. First, suppliers are being forced to step up the pace of consolidation as retailer power grows and that means more facilities are being rationalised. Second, production</w:t>
      </w:r>
      <w:r>
        <w:rPr>
          <w:rFonts w:ascii="Georgia" w:hAnsi="Georgia"/>
          <w:i/>
          <w:color w:val="333333"/>
          <w:lang w:val="en"/>
        </w:rPr>
        <w:t xml:space="preserve"> is being shifted offshore as grocery suppliers take advantage of lower-cost facilities.</w:t>
      </w:r>
      <w:r>
        <w:rPr>
          <w:rFonts w:ascii="Georgia" w:hAnsi="Georgia"/>
        </w:rPr>
        <w:t> [2]</w:t>
      </w:r>
    </w:p>
    <w:p w:rsidR="00000000" w:rsidRDefault="0060168B">
      <w:pPr>
        <w:pStyle w:val="BodyText"/>
        <w:spacing w:after="0"/>
        <w:ind w:left="225" w:right="225"/>
        <w:rPr>
          <w:rFonts w:ascii="Georgia" w:hAnsi="Georgia"/>
        </w:rPr>
      </w:pPr>
    </w:p>
    <w:p w:rsidR="00000000" w:rsidRDefault="0060168B">
      <w:pPr>
        <w:pStyle w:val="BodyText"/>
        <w:spacing w:after="0"/>
        <w:rPr>
          <w:rFonts w:ascii="Georgia" w:hAnsi="Georgia"/>
          <w:color w:val="333333"/>
          <w:lang w:val="en"/>
        </w:rPr>
      </w:pPr>
      <w:bookmarkStart w:id="735" w:name="coopermacro-ch05_s03_s03_p11"/>
      <w:bookmarkEnd w:id="735"/>
      <w:r>
        <w:rPr>
          <w:rFonts w:ascii="Georgia" w:hAnsi="Georgia"/>
          <w:color w:val="333333"/>
          <w:lang w:val="en"/>
        </w:rPr>
        <w:t>This excerpt observes that food processing that used to be carried out in Britain is being shifted to poorer Eastern European countries, such as Poland. When fact</w:t>
      </w:r>
      <w:r>
        <w:rPr>
          <w:rFonts w:ascii="Georgia" w:hAnsi="Georgia"/>
          <w:color w:val="333333"/>
          <w:lang w:val="en"/>
        </w:rPr>
        <w:t>ories close in Britain and open in Poland, it is as if physical capital—factories and machines—is moving from Britain to other countries.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736" w:name="coopermacro-ch05_s03_s03_p12"/>
      <w:bookmarkEnd w:id="736"/>
      <w:r>
        <w:rPr>
          <w:rFonts w:ascii="Georgia" w:hAnsi="Georgia"/>
          <w:color w:val="333333"/>
          <w:lang w:val="en"/>
        </w:rPr>
        <w:t>If the amount of capital (relative to labor) were the only factor determining investment, we would expect to see mass</w:t>
      </w:r>
      <w:r>
        <w:rPr>
          <w:rFonts w:ascii="Georgia" w:hAnsi="Georgia"/>
          <w:color w:val="333333"/>
          <w:lang w:val="en"/>
        </w:rPr>
        <w:t>ive amounts of lending going from rich countries to poor countries. Yet we do not see this. The rich United States, in fact, </w:t>
      </w:r>
      <w:r>
        <w:rPr>
          <w:rStyle w:val="Emphasis"/>
          <w:rFonts w:ascii="Georgia" w:hAnsi="Georgia"/>
          <w:color w:val="333333"/>
          <w:lang w:val="en"/>
        </w:rPr>
        <w:t>borrows</w:t>
      </w:r>
      <w:r>
        <w:rPr>
          <w:rFonts w:ascii="Georgia" w:hAnsi="Georgia"/>
          <w:color w:val="333333"/>
          <w:lang w:val="en"/>
        </w:rPr>
        <w:t xml:space="preserve"> substantially from other countries. The stock of other inputs—human capital, knowledge, social infrastructure, and natural </w:t>
      </w:r>
      <w:r>
        <w:rPr>
          <w:rFonts w:ascii="Georgia" w:hAnsi="Georgia"/>
          <w:color w:val="333333"/>
          <w:lang w:val="en"/>
        </w:rPr>
        <w:t>resources—also matters. If workers are more skilled (possess more human capital) or if an economy has superior social infrastructure, it can obtain more output from a given amount of physical capital. The fact that the United States has more of these input</w:t>
      </w:r>
      <w:r>
        <w:rPr>
          <w:rFonts w:ascii="Georgia" w:hAnsi="Georgia"/>
          <w:color w:val="333333"/>
          <w:lang w:val="en"/>
        </w:rPr>
        <w:t>s helps to explain why investors perceive the marginal product of capital to be high in the United States.</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737" w:name="coopermacro-ch05_s03_s03_p13"/>
      <w:bookmarkEnd w:id="737"/>
      <w:r>
        <w:rPr>
          <w:rFonts w:ascii="Georgia" w:hAnsi="Georgia"/>
          <w:color w:val="333333"/>
          <w:lang w:val="en"/>
        </w:rPr>
        <w:t xml:space="preserve">Earlier we explained that even though migration could in principle even out wages in different economies, labor is, in fact, not very mobile across </w:t>
      </w:r>
      <w:r>
        <w:rPr>
          <w:rFonts w:ascii="Georgia" w:hAnsi="Georgia"/>
          <w:color w:val="333333"/>
          <w:lang w:val="en"/>
        </w:rPr>
        <w:t xml:space="preserve">national boundaries. Capital </w:t>
      </w:r>
      <w:r>
        <w:rPr>
          <w:rStyle w:val="Emphasis"/>
          <w:rFonts w:ascii="Georgia" w:hAnsi="Georgia"/>
          <w:color w:val="333333"/>
          <w:lang w:val="en"/>
        </w:rPr>
        <w:t>is</w:t>
      </w:r>
      <w:r>
        <w:rPr>
          <w:rFonts w:ascii="Georgia" w:hAnsi="Georgia"/>
          <w:color w:val="333333"/>
          <w:lang w:val="en"/>
        </w:rPr>
        <w:t> relatively mobile, however, and the </w:t>
      </w:r>
      <w:r>
        <w:rPr>
          <w:rStyle w:val="Emphasis"/>
          <w:rFonts w:ascii="Georgia" w:hAnsi="Georgia"/>
          <w:color w:val="333333"/>
          <w:lang w:val="en"/>
        </w:rPr>
        <w:t>mobility of capital will also tend to equalize wages</w:t>
      </w:r>
      <w:r>
        <w:rPr>
          <w:rFonts w:ascii="Georgia" w:hAnsi="Georgia"/>
          <w:color w:val="333333"/>
          <w:lang w:val="en"/>
        </w:rPr>
        <w:t>. If young Polish workers move from Poland to England, real wages will tend to increase in Poland and decrease in England. If grocery ma</w:t>
      </w:r>
      <w:r>
        <w:rPr>
          <w:rFonts w:ascii="Georgia" w:hAnsi="Georgia"/>
          <w:color w:val="333333"/>
          <w:lang w:val="en"/>
        </w:rPr>
        <w:t>nufacturers move production from England to Poland, then real wages will likewise tend to increase in Poland and decrease in England.</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738" w:name="coopermacro-ch05_s03_s03_p14"/>
      <w:bookmarkEnd w:id="738"/>
      <w:r>
        <w:rPr>
          <w:rFonts w:ascii="Georgia" w:hAnsi="Georgia"/>
          <w:color w:val="333333"/>
          <w:lang w:val="en"/>
        </w:rPr>
        <w:t>In fact, imagine that two countries have different amounts of physical capital and labor, but the same amount of all othe</w:t>
      </w:r>
      <w:r>
        <w:rPr>
          <w:rFonts w:ascii="Georgia" w:hAnsi="Georgia"/>
          <w:color w:val="333333"/>
          <w:lang w:val="en"/>
        </w:rPr>
        <w:t>r inputs. If physical capital moves freely to where it earns the highest return, then both countries will end up with the same marginal product of capital </w:t>
      </w:r>
      <w:r>
        <w:rPr>
          <w:rStyle w:val="Emphasis"/>
          <w:rFonts w:ascii="Georgia" w:hAnsi="Georgia"/>
          <w:color w:val="333333"/>
          <w:lang w:val="en"/>
        </w:rPr>
        <w:t>and the same marginal product of labor</w:t>
      </w:r>
      <w:r>
        <w:rPr>
          <w:rFonts w:ascii="Georgia" w:hAnsi="Georgia"/>
          <w:color w:val="333333"/>
          <w:lang w:val="en"/>
        </w:rPr>
        <w:t>. The movement of capital substitutes for labor migration and l</w:t>
      </w:r>
      <w:r>
        <w:rPr>
          <w:rFonts w:ascii="Georgia" w:hAnsi="Georgia"/>
          <w:color w:val="333333"/>
          <w:lang w:val="en"/>
        </w:rPr>
        <w:t>eads to the same result of equal real wages. This is a striking result.</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739" w:name="coopermacro-ch05_s03_s03_p15"/>
      <w:bookmarkEnd w:id="739"/>
      <w:r>
        <w:rPr>
          <w:rFonts w:ascii="Georgia" w:hAnsi="Georgia"/>
          <w:color w:val="333333"/>
          <w:lang w:val="en"/>
        </w:rPr>
        <w:t>The result is only this stark if the two countries have identical human capital, knowledge, social infrastructure, and natural resources.</w:t>
      </w:r>
      <w:r>
        <w:rPr>
          <w:rFonts w:ascii="Georgia" w:hAnsi="Georgia"/>
        </w:rPr>
        <w:t> [3]</w:t>
      </w:r>
      <w:r>
        <w:rPr>
          <w:rFonts w:ascii="Georgia" w:hAnsi="Georgia"/>
          <w:color w:val="333333"/>
          <w:lang w:val="en"/>
        </w:rPr>
        <w:t> If other inputs differ, then the mobility</w:t>
      </w:r>
      <w:r>
        <w:rPr>
          <w:rFonts w:ascii="Georgia" w:hAnsi="Georgia"/>
          <w:color w:val="333333"/>
          <w:lang w:val="en"/>
        </w:rPr>
        <w:t xml:space="preserve"> of capital will still affect wages, but wages will remain higher in the economy with more of other inputs. If workers in one country have higher human capital, then they will earn higher wages even if capital can flow freely between countries. But the und</w:t>
      </w:r>
      <w:r>
        <w:rPr>
          <w:rFonts w:ascii="Georgia" w:hAnsi="Georgia"/>
          <w:color w:val="333333"/>
          <w:lang w:val="en"/>
        </w:rPr>
        <w:t>erlying message is the same: globalization, be it in the form of people migrating from one country to another or capital moving across national borders, should tend to make the world a more equal place.</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86"/>
        </w:numPr>
        <w:tabs>
          <w:tab w:val="left" w:pos="0"/>
        </w:tabs>
        <w:spacing w:after="0"/>
        <w:ind w:right="281"/>
        <w:rPr>
          <w:rFonts w:ascii="Georgia" w:hAnsi="Georgia"/>
          <w:color w:val="333333"/>
          <w:lang w:val="en"/>
        </w:rPr>
      </w:pPr>
      <w:bookmarkStart w:id="740" w:name="coopermacro-ch05_s03_s03_l02"/>
      <w:bookmarkEnd w:id="740"/>
      <w:r>
        <w:rPr>
          <w:rFonts w:ascii="Georgia" w:hAnsi="Georgia"/>
          <w:color w:val="333333"/>
          <w:lang w:val="en"/>
        </w:rPr>
        <w:t>As an accounting identi</w:t>
      </w:r>
      <w:r>
        <w:rPr>
          <w:rFonts w:ascii="Georgia" w:hAnsi="Georgia"/>
          <w:color w:val="333333"/>
          <w:lang w:val="en"/>
        </w:rPr>
        <w:t>ty, the amount of investment is equal to the national savings of a country plus the amount it borrows from abroad.</w:t>
      </w:r>
    </w:p>
    <w:p w:rsidR="00000000" w:rsidRDefault="0060168B" w:rsidP="0060168B">
      <w:pPr>
        <w:pStyle w:val="BodyText"/>
        <w:numPr>
          <w:ilvl w:val="0"/>
          <w:numId w:val="86"/>
        </w:numPr>
        <w:tabs>
          <w:tab w:val="left" w:pos="0"/>
        </w:tabs>
        <w:spacing w:after="0"/>
        <w:ind w:right="281"/>
        <w:rPr>
          <w:rFonts w:ascii="Georgia" w:hAnsi="Georgia"/>
          <w:color w:val="333333"/>
          <w:lang w:val="en"/>
        </w:rPr>
      </w:pPr>
      <w:r>
        <w:rPr>
          <w:rFonts w:ascii="Georgia" w:hAnsi="Georgia"/>
          <w:color w:val="333333"/>
          <w:lang w:val="en"/>
        </w:rPr>
        <w:t>The capital stock of a country changes over time due to investment and depreciation of the existing capital stock.</w:t>
      </w:r>
    </w:p>
    <w:p w:rsidR="00000000" w:rsidRDefault="0060168B" w:rsidP="0060168B">
      <w:pPr>
        <w:pStyle w:val="BodyText"/>
        <w:numPr>
          <w:ilvl w:val="0"/>
          <w:numId w:val="86"/>
        </w:numPr>
        <w:tabs>
          <w:tab w:val="left" w:pos="0"/>
        </w:tabs>
        <w:spacing w:after="0"/>
        <w:ind w:right="281"/>
        <w:rPr>
          <w:rFonts w:ascii="Georgia" w:hAnsi="Georgia"/>
          <w:color w:val="333333"/>
          <w:lang w:val="en"/>
        </w:rPr>
      </w:pPr>
      <w:r>
        <w:rPr>
          <w:rFonts w:ascii="Georgia" w:hAnsi="Georgia"/>
          <w:color w:val="333333"/>
          <w:lang w:val="en"/>
        </w:rPr>
        <w:t>Differences in the margina</w:t>
      </w:r>
      <w:r>
        <w:rPr>
          <w:rFonts w:ascii="Georgia" w:hAnsi="Georgia"/>
          <w:color w:val="333333"/>
          <w:lang w:val="en"/>
        </w:rPr>
        <w:t>l product of capital lead to movements of capital across countries.</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 xml:space="preserve">  Checking Your Understanding</w:t>
      </w:r>
    </w:p>
    <w:p w:rsidR="00000000" w:rsidRDefault="0060168B">
      <w:pPr>
        <w:pStyle w:val="BodyText"/>
        <w:spacing w:after="0"/>
        <w:ind w:left="720"/>
        <w:rPr>
          <w:rFonts w:ascii="Georgia" w:hAnsi="Georgia"/>
        </w:rPr>
      </w:pPr>
    </w:p>
    <w:p w:rsidR="00000000" w:rsidRDefault="0060168B" w:rsidP="0060168B">
      <w:pPr>
        <w:pStyle w:val="BodyText"/>
        <w:numPr>
          <w:ilvl w:val="0"/>
          <w:numId w:val="87"/>
        </w:numPr>
        <w:tabs>
          <w:tab w:val="left" w:pos="0"/>
        </w:tabs>
        <w:spacing w:after="0"/>
        <w:ind w:left="540"/>
        <w:rPr>
          <w:rFonts w:ascii="Georgia" w:hAnsi="Georgia"/>
          <w:color w:val="333333"/>
          <w:lang w:val="en"/>
        </w:rPr>
      </w:pPr>
      <w:bookmarkStart w:id="741" w:name="coopermacro-ch05_s03_s03_l03"/>
      <w:bookmarkEnd w:id="741"/>
      <w:r>
        <w:rPr>
          <w:rFonts w:ascii="Georgia" w:hAnsi="Georgia"/>
          <w:color w:val="333333"/>
          <w:lang w:val="en"/>
        </w:rPr>
        <w:t>Can investment ever be negative at a factory? In a country?</w:t>
      </w:r>
    </w:p>
    <w:p w:rsidR="00000000" w:rsidRDefault="0060168B" w:rsidP="0060168B">
      <w:pPr>
        <w:pStyle w:val="BodyText"/>
        <w:numPr>
          <w:ilvl w:val="0"/>
          <w:numId w:val="87"/>
        </w:numPr>
        <w:tabs>
          <w:tab w:val="left" w:pos="0"/>
        </w:tabs>
        <w:spacing w:after="0"/>
        <w:ind w:left="540"/>
        <w:rPr>
          <w:rFonts w:ascii="Georgia" w:hAnsi="Georgia"/>
          <w:color w:val="333333"/>
          <w:lang w:val="en"/>
        </w:rPr>
      </w:pPr>
      <w:r>
        <w:rPr>
          <w:rFonts w:ascii="Georgia" w:hAnsi="Georgia"/>
          <w:color w:val="333333"/>
          <w:lang w:val="en"/>
        </w:rPr>
        <w:t xml:space="preserve">Explain why the movement of capital across </w:t>
      </w:r>
      <w:r>
        <w:rPr>
          <w:rFonts w:ascii="Georgia" w:hAnsi="Georgia"/>
          <w:color w:val="333333"/>
          <w:lang w:val="en"/>
        </w:rPr>
        <w:t>two countries will have an effect on the real wages of workers in the two countries.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742" w:name="hrfn12"/>
      <w:bookmarkEnd w:id="742"/>
      <w:r>
        <w:rPr>
          <w:rFonts w:ascii="Georgia" w:hAnsi="Georgia"/>
          <w:color w:val="0099FF"/>
        </w:rPr>
        <w:lastRenderedPageBreak/>
        <w:t>[1]</w:t>
      </w:r>
      <w:r>
        <w:rPr>
          <w:rFonts w:ascii="Georgia" w:hAnsi="Georgia"/>
          <w:color w:val="333333"/>
        </w:rPr>
        <w:t xml:space="preserve"> The circular flow is introduced in </w:t>
      </w:r>
      <w:r>
        <w:rPr>
          <w:rFonts w:ascii="Georgia" w:hAnsi="Georgia"/>
        </w:rPr>
        <w:t>Chapter 3 "The State of the Economy"</w:t>
      </w:r>
      <w:r>
        <w:rPr>
          <w:rFonts w:ascii="Georgia" w:hAnsi="Georgia"/>
          <w:color w:val="333333"/>
        </w:rPr>
        <w:t>. We elaborate on it in</w:t>
      </w:r>
      <w:r>
        <w:rPr>
          <w:rFonts w:ascii="Georgia" w:hAnsi="Georgia"/>
        </w:rPr>
        <w:t>Chapter 4 "The Interconnected Economy"</w:t>
      </w:r>
      <w:r>
        <w:rPr>
          <w:rFonts w:ascii="Georgia" w:hAnsi="Georgia"/>
          <w:color w:val="333333"/>
        </w:rPr>
        <w:t>, </w:t>
      </w:r>
      <w:r>
        <w:rPr>
          <w:rFonts w:ascii="Georgia" w:hAnsi="Georgia"/>
        </w:rPr>
        <w:t>Chapter 7 "The Great Depression"</w:t>
      </w:r>
      <w:r>
        <w:rPr>
          <w:rFonts w:ascii="Georgia" w:hAnsi="Georgia"/>
          <w:color w:val="333333"/>
        </w:rPr>
        <w:t>, </w:t>
      </w:r>
      <w:r>
        <w:rPr>
          <w:rFonts w:ascii="Georgia" w:hAnsi="Georgia"/>
        </w:rPr>
        <w:t>Chapter 12 "Income Taxes"</w:t>
      </w:r>
      <w:r>
        <w:rPr>
          <w:rFonts w:ascii="Georgia" w:hAnsi="Georgia"/>
          <w:color w:val="333333"/>
        </w:rPr>
        <w:t>, and </w:t>
      </w:r>
      <w:r>
        <w:rPr>
          <w:rFonts w:ascii="Georgia" w:hAnsi="Georgia"/>
        </w:rPr>
        <w:t>Chapter 14 "Balancing the Budget"</w:t>
      </w:r>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0099FF"/>
        </w:rPr>
        <w:t>[2]</w:t>
      </w:r>
      <w:r>
        <w:rPr>
          <w:rFonts w:ascii="Georgia" w:hAnsi="Georgia"/>
          <w:color w:val="333333"/>
        </w:rPr>
        <w:t xml:space="preserve"> “Shutting Up Shop,” </w:t>
      </w:r>
      <w:r>
        <w:rPr>
          <w:rStyle w:val="Emphasis"/>
          <w:rFonts w:ascii="Georgia" w:hAnsi="Georgia"/>
          <w:color w:val="333333"/>
        </w:rPr>
        <w:t>The Grocer</w:t>
      </w:r>
      <w:r>
        <w:rPr>
          <w:rFonts w:ascii="Georgia" w:hAnsi="Georgia"/>
          <w:color w:val="333333"/>
        </w:rPr>
        <w:t>, February 25, 2006, accessed June 28, 2011,</w:t>
      </w:r>
      <w:hyperlink r:id="rId152" w:history="1">
        <w:r>
          <w:rPr>
            <w:rStyle w:val="Hyperlink"/>
            <w:rFonts w:ascii="Georgia" w:hAnsi="Georgia"/>
          </w:rPr>
          <w:t>http://www.coadc.com/g</w:t>
        </w:r>
        <w:r>
          <w:rPr>
            <w:rStyle w:val="Hyperlink"/>
            <w:rFonts w:ascii="Georgia" w:hAnsi="Georgia"/>
          </w:rPr>
          <w:t>rt_article_6.htm</w:t>
        </w:r>
      </w:hyperlink>
      <w:r>
        <w:rPr>
          <w:rFonts w:ascii="Georgia" w:hAnsi="Georgia"/>
          <w:color w:val="333333"/>
        </w:rPr>
        <w:t>. </w:t>
      </w:r>
      <w:r>
        <w:rPr>
          <w:rStyle w:val="Emphasis"/>
          <w:rFonts w:ascii="Georgia" w:hAnsi="Georgia"/>
          <w:color w:val="333333"/>
        </w:rPr>
        <w:t>The Grocer</w:t>
      </w:r>
      <w:r>
        <w:rPr>
          <w:rFonts w:ascii="Georgia" w:hAnsi="Georgia"/>
          <w:color w:val="333333"/>
        </w:rPr>
        <w:t> is a trade publication for the grocery industry in the United Kingdom.</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r>
        <w:rPr>
          <w:rFonts w:ascii="Georgia" w:hAnsi="Georgia"/>
          <w:color w:val="0099FF"/>
        </w:rPr>
        <w:t xml:space="preserve">[3] </w:t>
      </w:r>
      <w:r>
        <w:rPr>
          <w:rFonts w:ascii="Georgia" w:hAnsi="Georgia"/>
          <w:color w:val="333333"/>
        </w:rPr>
        <w:t xml:space="preserve">There are, not surprisingly, other, more technical, assumptions that matter as well. Perhaps the most important is that the production function should </w:t>
      </w:r>
      <w:r>
        <w:rPr>
          <w:rFonts w:ascii="Georgia" w:hAnsi="Georgia"/>
          <w:color w:val="333333"/>
        </w:rPr>
        <w:t>indeed display diminishing marginal product of capital, as we have assumed in this chapter.</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rPr>
          <w:rFonts w:ascii="Georgia" w:hAnsi="Georgia"/>
        </w:rPr>
      </w:pPr>
    </w:p>
    <w:p w:rsidR="00000000" w:rsidRDefault="0060168B">
      <w:pPr>
        <w:pStyle w:val="Heading2"/>
        <w:numPr>
          <w:ilvl w:val="0"/>
          <w:numId w:val="0"/>
        </w:numPr>
        <w:tabs>
          <w:tab w:val="left" w:pos="709"/>
        </w:tabs>
        <w:rPr>
          <w:rFonts w:ascii="Georgia" w:hAnsi="Georgia"/>
          <w:color w:val="333333"/>
          <w:sz w:val="24"/>
          <w:szCs w:val="24"/>
        </w:rPr>
      </w:pPr>
      <w:r>
        <w:rPr>
          <w:rFonts w:ascii="Georgia" w:hAnsi="Georgia"/>
          <w:color w:val="333333"/>
          <w:sz w:val="24"/>
          <w:szCs w:val="24"/>
          <w:lang w:val="en"/>
        </w:rPr>
        <w:t>5.4 Other Inputs in the Aggregate Production Function</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D2D1C2"/>
        <w:spacing w:before="0" w:after="113"/>
        <w:ind w:left="0" w:firstLine="0"/>
        <w:jc w:val="center"/>
        <w:rPr>
          <w:rFonts w:ascii="Georgia" w:hAnsi="Georgia"/>
          <w:b w:val="0"/>
          <w:color w:val="333333"/>
          <w:sz w:val="24"/>
          <w:szCs w:val="24"/>
          <w:lang w:val="en"/>
        </w:rPr>
      </w:pPr>
      <w:r>
        <w:rPr>
          <w:rFonts w:ascii="Georgia" w:hAnsi="Georgia"/>
          <w:color w:val="333333"/>
          <w:sz w:val="24"/>
          <w:szCs w:val="24"/>
        </w:rPr>
        <w:lastRenderedPageBreak/>
        <w:t>LEARNING OBJECTIVES</w:t>
      </w:r>
    </w:p>
    <w:p w:rsidR="00000000" w:rsidRDefault="0060168B">
      <w:pPr>
        <w:pStyle w:val="BodyText"/>
        <w:spacing w:before="113" w:after="0"/>
        <w:ind w:left="225" w:right="281"/>
        <w:rPr>
          <w:rFonts w:ascii="Georgia" w:hAnsi="Georgia"/>
        </w:rPr>
      </w:pPr>
      <w:bookmarkStart w:id="743" w:name="coopermacro-ch05_s04_p01"/>
      <w:bookmarkEnd w:id="743"/>
      <w:r>
        <w:rPr>
          <w:rFonts w:ascii="Georgia" w:hAnsi="Georgia"/>
          <w:color w:val="333333"/>
          <w:lang w:val="en"/>
        </w:rPr>
        <w:t xml:space="preserve">After you have read this section, you </w:t>
      </w:r>
      <w:r>
        <w:rPr>
          <w:rFonts w:ascii="Georgia" w:hAnsi="Georgia"/>
          <w:color w:val="333333"/>
          <w:lang w:val="en"/>
        </w:rPr>
        <w:t>should be able to answer the following questions: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88"/>
        </w:numPr>
        <w:tabs>
          <w:tab w:val="left" w:pos="0"/>
        </w:tabs>
        <w:spacing w:after="0"/>
        <w:ind w:right="281"/>
        <w:rPr>
          <w:rFonts w:ascii="Georgia" w:hAnsi="Georgia"/>
          <w:color w:val="333333"/>
          <w:lang w:val="en"/>
        </w:rPr>
      </w:pPr>
      <w:bookmarkStart w:id="744" w:name="coopermacro-ch05_s04_l01"/>
      <w:bookmarkEnd w:id="744"/>
      <w:r>
        <w:rPr>
          <w:rFonts w:ascii="Georgia" w:hAnsi="Georgia"/>
          <w:color w:val="333333"/>
          <w:lang w:val="en"/>
        </w:rPr>
        <w:t>How does the amount of human capital in a country change over time?</w:t>
      </w:r>
    </w:p>
    <w:p w:rsidR="00000000" w:rsidRDefault="0060168B" w:rsidP="0060168B">
      <w:pPr>
        <w:pStyle w:val="BodyText"/>
        <w:numPr>
          <w:ilvl w:val="0"/>
          <w:numId w:val="88"/>
        </w:numPr>
        <w:tabs>
          <w:tab w:val="left" w:pos="0"/>
        </w:tabs>
        <w:spacing w:after="0"/>
        <w:ind w:right="281"/>
        <w:rPr>
          <w:rFonts w:ascii="Georgia" w:hAnsi="Georgia"/>
          <w:color w:val="333333"/>
          <w:lang w:val="en"/>
        </w:rPr>
      </w:pPr>
      <w:r>
        <w:rPr>
          <w:rFonts w:ascii="Georgia" w:hAnsi="Georgia"/>
          <w:color w:val="333333"/>
          <w:lang w:val="en"/>
        </w:rPr>
        <w:t>How is knowledge created?</w:t>
      </w:r>
    </w:p>
    <w:p w:rsidR="00000000" w:rsidRDefault="0060168B" w:rsidP="0060168B">
      <w:pPr>
        <w:pStyle w:val="BodyText"/>
        <w:numPr>
          <w:ilvl w:val="0"/>
          <w:numId w:val="88"/>
        </w:numPr>
        <w:tabs>
          <w:tab w:val="left" w:pos="0"/>
        </w:tabs>
        <w:spacing w:after="0"/>
        <w:ind w:right="281"/>
        <w:rPr>
          <w:rFonts w:ascii="Georgia" w:hAnsi="Georgia"/>
          <w:color w:val="333333"/>
          <w:lang w:val="en"/>
        </w:rPr>
      </w:pPr>
      <w:r>
        <w:rPr>
          <w:rFonts w:ascii="Georgia" w:hAnsi="Georgia"/>
          <w:color w:val="333333"/>
          <w:lang w:val="en"/>
        </w:rPr>
        <w:t>How do property rights influence the aggregate production function?</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Calibri2"/>
          <w:color w:val="555555"/>
          <w:lang w:val="en" w:eastAsia="en" w:bidi="en"/>
        </w:rPr>
      </w:pPr>
    </w:p>
    <w:p w:rsidR="00000000" w:rsidRDefault="0060168B">
      <w:pPr>
        <w:pStyle w:val="BodyText"/>
        <w:spacing w:after="0"/>
        <w:rPr>
          <w:rFonts w:ascii="Georgia" w:hAnsi="Georgia"/>
          <w:b/>
          <w:color w:val="333333"/>
        </w:rPr>
      </w:pPr>
      <w:bookmarkStart w:id="745" w:name="coopermacro-ch05_s04_p02"/>
      <w:bookmarkEnd w:id="745"/>
      <w:r>
        <w:rPr>
          <w:rFonts w:ascii="Georgia" w:eastAsia="Calibri2" w:hAnsi="Georgia" w:cs="Calibri2"/>
          <w:color w:val="555555"/>
          <w:lang w:val="en" w:eastAsia="en" w:bidi="en"/>
        </w:rPr>
        <w:t xml:space="preserve">We have less to say about </w:t>
      </w:r>
      <w:r>
        <w:rPr>
          <w:rFonts w:ascii="Georgia" w:eastAsia="Calibri2" w:hAnsi="Georgia" w:cs="Calibri2"/>
          <w:color w:val="555555"/>
          <w:lang w:val="en" w:eastAsia="en" w:bidi="en"/>
        </w:rPr>
        <w:t>the other inputs into the aggregate production function, so we group them together.</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color w:val="333333"/>
          <w:sz w:val="24"/>
          <w:szCs w:val="24"/>
        </w:rPr>
      </w:pPr>
    </w:p>
    <w:p w:rsidR="00000000" w:rsidRDefault="0060168B">
      <w:pPr>
        <w:pStyle w:val="Heading2"/>
        <w:spacing w:before="0" w:after="0"/>
        <w:ind w:left="0" w:firstLine="0"/>
        <w:rPr>
          <w:rFonts w:ascii="Georgia" w:hAnsi="Georgia"/>
          <w:sz w:val="24"/>
          <w:szCs w:val="24"/>
        </w:rPr>
      </w:pPr>
      <w:r>
        <w:rPr>
          <w:rFonts w:ascii="Georgia" w:hAnsi="Georgia"/>
          <w:color w:val="333333"/>
          <w:sz w:val="24"/>
          <w:szCs w:val="24"/>
        </w:rPr>
        <w:t>Human Capital</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746" w:name="coopermacro-ch05_s04_s01_p01"/>
      <w:bookmarkEnd w:id="746"/>
      <w:r>
        <w:rPr>
          <w:rFonts w:ascii="Georgia" w:hAnsi="Georgia"/>
          <w:color w:val="333333"/>
          <w:lang w:val="en"/>
        </w:rPr>
        <w:t xml:space="preserve">Education makes the most important contribution to human capital in an economy. </w:t>
      </w:r>
      <w:r>
        <w:rPr>
          <w:rFonts w:ascii="Georgia" w:hAnsi="Georgia"/>
          <w:color w:val="333333"/>
          <w:lang w:val="en"/>
        </w:rPr>
        <w:lastRenderedPageBreak/>
        <w:t xml:space="preserve">Kindergarteners learning to count </w:t>
      </w:r>
      <w:r>
        <w:rPr>
          <w:rFonts w:ascii="Georgia" w:hAnsi="Georgia"/>
          <w:color w:val="333333"/>
          <w:lang w:val="en"/>
        </w:rPr>
        <w:t>are acquiring human capital, as are high-school students learning algebra, undergraduate students learning calculus, and experienced workers studying for an MBA. People also acquire human capital on the job—either as a result of explicit company training p</w:t>
      </w:r>
      <w:r>
        <w:rPr>
          <w:rFonts w:ascii="Georgia" w:hAnsi="Georgia"/>
          <w:color w:val="333333"/>
          <w:lang w:val="en"/>
        </w:rPr>
        <w:t>rograms or simply because of practice and experience (sometimes called “learning by doing”).</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747" w:name="coopermacro-ch05_s04_s01_p02"/>
      <w:bookmarkEnd w:id="747"/>
      <w:r>
        <w:rPr>
          <w:rFonts w:ascii="Georgia" w:hAnsi="Georgia"/>
          <w:color w:val="333333"/>
          <w:lang w:val="en"/>
        </w:rPr>
        <w:t>The education policy of national governments therefore plays a big part in determining how much human capital there is in a country. In the United States and Euro</w:t>
      </w:r>
      <w:r>
        <w:rPr>
          <w:rFonts w:ascii="Georgia" w:hAnsi="Georgia"/>
          <w:color w:val="333333"/>
          <w:lang w:val="en"/>
        </w:rPr>
        <w:t>pe, education is typically compulsory up to age 15 or 16. In other countries, the school-leaving age is lower: 10 in Bangladesh, 11 in Iran, and 13 in Honduras, for example. In still other countries, education is not compulsory at all.</w:t>
      </w:r>
      <w:r>
        <w:rPr>
          <w:rFonts w:ascii="Georgia" w:hAnsi="Georgia"/>
        </w:rPr>
        <w:t> [1]</w:t>
      </w:r>
      <w:r>
        <w:rPr>
          <w:rFonts w:ascii="Georgia" w:hAnsi="Georgia"/>
          <w:color w:val="333333"/>
          <w:lang w:val="en"/>
        </w:rPr>
        <w:t xml:space="preserve"> One of the aims </w:t>
      </w:r>
      <w:r>
        <w:rPr>
          <w:rFonts w:ascii="Georgia" w:hAnsi="Georgia"/>
          <w:color w:val="333333"/>
          <w:lang w:val="en"/>
        </w:rPr>
        <w:t>of the American Competitiveness Initiative, mentioned at the beginning of this chapter, was to “provide American children with a strong foundation in math and science.”</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748" w:name="coopermacro-ch05_s04_s01_p03"/>
      <w:bookmarkEnd w:id="748"/>
      <w:r>
        <w:rPr>
          <w:rFonts w:ascii="Georgia" w:hAnsi="Georgia"/>
          <w:color w:val="333333"/>
          <w:lang w:val="en"/>
        </w:rPr>
        <w:t>There are many similarities between human cap</w:t>
      </w:r>
      <w:r>
        <w:rPr>
          <w:rFonts w:ascii="Georgia" w:hAnsi="Georgia"/>
          <w:color w:val="333333"/>
          <w:lang w:val="en"/>
        </w:rPr>
        <w:t>ital and physical capital. Human capital, like physical capital, is accumulated through a process of investment. Basic education is an investment made by parents and governments. University education is an investment made by individuals and households. Whe</w:t>
      </w:r>
      <w:r>
        <w:rPr>
          <w:rFonts w:ascii="Georgia" w:hAnsi="Georgia"/>
          <w:color w:val="333333"/>
          <w:lang w:val="en"/>
        </w:rPr>
        <w:t>n you go to college, you give up time that you could have spent working or having fun. This is one cost of education. The other cost is the expense of tuition. The gain from education—the return on your investment—is that sometime in the future you will be</w:t>
      </w:r>
      <w:r>
        <w:rPr>
          <w:rFonts w:ascii="Georgia" w:hAnsi="Georgia"/>
          <w:color w:val="333333"/>
          <w:lang w:val="en"/>
        </w:rPr>
        <w:t xml:space="preserve"> more productive and earn more income. An individual decision to go to college is based on an evaluation of the costs (such as tuition and foregone time) and the benefits (such as higher salary after graduation and the joy of studying fascinating subjects </w:t>
      </w:r>
      <w:r>
        <w:rPr>
          <w:rFonts w:ascii="Georgia" w:hAnsi="Georgia"/>
          <w:color w:val="333333"/>
          <w:lang w:val="en"/>
        </w:rPr>
        <w:t>like economics).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749" w:name="coopermacro-ch05_s04_s01_p04"/>
      <w:bookmarkEnd w:id="749"/>
      <w:r>
        <w:rPr>
          <w:rFonts w:ascii="Georgia" w:hAnsi="Georgia"/>
          <w:color w:val="333333"/>
          <w:lang w:val="en"/>
        </w:rPr>
        <w:t>Firms also invest in human capital. They seek to increase the productivity of their workers by in-house training or by sending workers to external training courses. Large firms typically devote substantial resources to the training and de</w:t>
      </w:r>
      <w:r>
        <w:rPr>
          <w:rFonts w:ascii="Georgia" w:hAnsi="Georgia"/>
          <w:color w:val="333333"/>
          <w:lang w:val="en"/>
        </w:rPr>
        <w:t>velopment of their employees. Some of the skills that workers acquire are transferable to other firms if the worker moves to another job. For example, workers who have attended a training course on accounting would be able to use the knowledge they acquire</w:t>
      </w:r>
      <w:r>
        <w:rPr>
          <w:rFonts w:ascii="Georgia" w:hAnsi="Georgia"/>
          <w:color w:val="333333"/>
          <w:lang w:val="en"/>
        </w:rPr>
        <w:t>d from that course at many different firms. Other skills are specific to a particular firm (such as knowing exactly where to hit a particular machine with a hammer when it jams).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750" w:name="coopermacro-ch05_s04_s01_p05"/>
      <w:bookmarkEnd w:id="750"/>
      <w:r>
        <w:rPr>
          <w:rFonts w:ascii="Georgia" w:hAnsi="Georgia"/>
          <w:color w:val="333333"/>
          <w:lang w:val="en"/>
        </w:rPr>
        <w:t>Human capital, like physical capital, can depreciate. People forget things t</w:t>
      </w:r>
      <w:r>
        <w:rPr>
          <w:rFonts w:ascii="Georgia" w:hAnsi="Georgia"/>
          <w:color w:val="333333"/>
          <w:lang w:val="en"/>
        </w:rPr>
        <w:t>hat they learned, or their knowledge becomes obsolete. VisiCalc was once a leading spreadsheet software, so people skilled in its use had valuable human capital; yet knowledge of this program is of little use today. Human capital that is specific to a part</w:t>
      </w:r>
      <w:r>
        <w:rPr>
          <w:rFonts w:ascii="Georgia" w:hAnsi="Georgia"/>
          <w:color w:val="333333"/>
          <w:lang w:val="en"/>
        </w:rPr>
        <w:t>icular firm is particularly prone to depreciation because it becomes worthless if the worker leaves or if the firm goes out of business. One reason why factory closures—such as those in the food retailing sector in the United Kingdom—arouse such concern is</w:t>
      </w:r>
      <w:r>
        <w:rPr>
          <w:rFonts w:ascii="Georgia" w:hAnsi="Georgia"/>
          <w:color w:val="333333"/>
          <w:lang w:val="en"/>
        </w:rPr>
        <w:t xml:space="preserve"> that laid-off workers may see their useful human capital decline and end up with lower paying jobs as a result.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eastAsia="Calibri2" w:hAnsi="Georgia" w:cs="Calibri2"/>
          <w:color w:val="555555"/>
          <w:lang w:val="en" w:eastAsia="en" w:bidi="en"/>
        </w:rPr>
      </w:pPr>
      <w:bookmarkStart w:id="751" w:name="coopermacro-ch05_s04_s01_p06"/>
      <w:bookmarkEnd w:id="751"/>
      <w:r>
        <w:rPr>
          <w:rFonts w:ascii="Georgia" w:hAnsi="Georgia"/>
          <w:color w:val="333333"/>
          <w:lang w:val="en"/>
        </w:rPr>
        <w:t>While there are similarities between physical and human capital, there are also differences. Most importantly, human capital is trapped inside</w:t>
      </w:r>
      <w:r>
        <w:rPr>
          <w:rFonts w:ascii="Georgia" w:hAnsi="Georgia"/>
          <w:color w:val="333333"/>
          <w:lang w:val="en"/>
        </w:rPr>
        <w:t xml:space="preserve"> people. Economists say that such skills are “embodied” in the labor force. You cannot sell the human capital that you own without selling your own labor time as well. The implication for government policy is that importing human capital means importing pe</w:t>
      </w:r>
      <w:r>
        <w:rPr>
          <w:rFonts w:ascii="Georgia" w:hAnsi="Georgia"/>
          <w:color w:val="333333"/>
          <w:lang w:val="en"/>
        </w:rPr>
        <w:t xml:space="preserve">ople. Dubai is trying to attract human capital—so it advertises the things that make the country attractive to individuals who own that human capital. Thus their </w:t>
      </w:r>
      <w:r>
        <w:rPr>
          <w:rFonts w:ascii="Georgia" w:hAnsi="Georgia"/>
          <w:color w:val="333333"/>
          <w:lang w:val="en"/>
        </w:rPr>
        <w:lastRenderedPageBreak/>
        <w:t>website speaks of the “cosmopolitan lifestyle” in Dubai, together with the quality of the hosp</w:t>
      </w:r>
      <w:r>
        <w:rPr>
          <w:rFonts w:ascii="Georgia" w:hAnsi="Georgia"/>
          <w:color w:val="333333"/>
          <w:lang w:val="en"/>
        </w:rPr>
        <w:t>itals, schools, shops, and so on.</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Knowledge</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752" w:name="coopermacro-ch05_s04_s02_p01"/>
      <w:bookmarkEnd w:id="752"/>
      <w:r>
        <w:rPr>
          <w:rFonts w:ascii="Georgia" w:hAnsi="Georgia"/>
          <w:color w:val="333333"/>
          <w:lang w:val="en"/>
        </w:rPr>
        <w:t>Many large firms contain research and development (R&amp;D) divisions. Employees in these divisions engage in product development and process development.</w:t>
      </w:r>
      <w:r>
        <w:rPr>
          <w:rFonts w:ascii="Georgia" w:hAnsi="Georgia"/>
          <w:b/>
          <w:color w:val="111111"/>
          <w:u w:val="single"/>
          <w:lang w:val="en"/>
        </w:rPr>
        <w:t>Product development</w:t>
      </w:r>
      <w:r>
        <w:rPr>
          <w:rFonts w:ascii="Georgia" w:hAnsi="Georgia"/>
          <w:color w:val="333333"/>
          <w:lang w:val="en"/>
        </w:rPr>
        <w:t> consists of developing new</w:t>
      </w:r>
      <w:r>
        <w:rPr>
          <w:rFonts w:ascii="Georgia" w:hAnsi="Georgia"/>
          <w:color w:val="333333"/>
          <w:lang w:val="en"/>
        </w:rPr>
        <w:t xml:space="preserve"> products and improving a firm’s existing products. </w:t>
      </w:r>
      <w:r>
        <w:rPr>
          <w:rFonts w:ascii="Georgia" w:hAnsi="Georgia"/>
          <w:b/>
          <w:color w:val="111111"/>
          <w:u w:val="single"/>
          <w:lang w:val="en"/>
        </w:rPr>
        <w:t>Process development</w:t>
      </w:r>
      <w:r>
        <w:rPr>
          <w:rFonts w:ascii="Georgia" w:hAnsi="Georgia"/>
          <w:color w:val="333333"/>
          <w:lang w:val="en"/>
        </w:rPr>
        <w:t> consists of finding improvements in a firm’s operations and methods of manufacture to reduce the costs of production.</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753" w:name="coopermacro-ch05_s04_s02_p02"/>
      <w:bookmarkEnd w:id="753"/>
      <w:r>
        <w:rPr>
          <w:rFonts w:ascii="Georgia" w:hAnsi="Georgia"/>
          <w:color w:val="333333"/>
          <w:lang w:val="en"/>
        </w:rPr>
        <w:t xml:space="preserve">An example of product development is the development and testing </w:t>
      </w:r>
      <w:r>
        <w:rPr>
          <w:rFonts w:ascii="Georgia" w:hAnsi="Georgia"/>
          <w:color w:val="333333"/>
          <w:lang w:val="en"/>
        </w:rPr>
        <w:t>of a new pharmaceutical compound to treat cancer. An example of process development is the way in which transportation firms now use global positioning systems (GPSs) to better manage the movements of their trucks. In either case, firms invest today in the</w:t>
      </w:r>
      <w:r>
        <w:rPr>
          <w:rFonts w:ascii="Georgia" w:hAnsi="Georgia"/>
          <w:color w:val="333333"/>
          <w:lang w:val="en"/>
        </w:rPr>
        <w:t xml:space="preserve"> hope of gains in the future from lower production costs and better products.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754" w:name="coopermacro-ch05_s04_s02_p03"/>
      <w:bookmarkEnd w:id="754"/>
      <w:r>
        <w:rPr>
          <w:rFonts w:ascii="Georgia" w:hAnsi="Georgia"/>
          <w:color w:val="333333"/>
          <w:lang w:val="en"/>
        </w:rPr>
        <w:t>Knowledge of this kind is also created by independent research laboratories, universities, think tanks, and other such institutions. In many cases, governments subsidize these i</w:t>
      </w:r>
      <w:r>
        <w:rPr>
          <w:rFonts w:ascii="Georgia" w:hAnsi="Georgia"/>
          <w:color w:val="333333"/>
          <w:lang w:val="en"/>
        </w:rPr>
        <w:t>nstitutions: policymakers actively intervene to encourage the production of new knowledge. Governments get involved because new knowledge can benefit lots of different firms in an economy. Think of how the invention of electric power, the internal combusti</w:t>
      </w:r>
      <w:r>
        <w:rPr>
          <w:rFonts w:ascii="Georgia" w:hAnsi="Georgia"/>
          <w:color w:val="333333"/>
          <w:lang w:val="en"/>
        </w:rPr>
        <w:t>on engine, the microchip, or the Internet benefits almost every firm in the economy today.</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755" w:name="coopermacro-ch05_s04_s02_p04"/>
      <w:bookmarkEnd w:id="755"/>
      <w:r>
        <w:rPr>
          <w:rFonts w:ascii="Georgia" w:hAnsi="Georgia"/>
          <w:color w:val="333333"/>
          <w:lang w:val="en"/>
        </w:rPr>
        <w:t>Economists say that basic knowledge is a </w:t>
      </w:r>
      <w:r>
        <w:rPr>
          <w:rFonts w:ascii="Georgia" w:hAnsi="Georgia"/>
          <w:b/>
          <w:color w:val="111111"/>
          <w:u w:val="single"/>
          <w:lang w:val="en"/>
        </w:rPr>
        <w:t>nonrival</w:t>
      </w:r>
      <w:r>
        <w:rPr>
          <w:rFonts w:ascii="Georgia" w:hAnsi="Georgia"/>
          <w:color w:val="333333"/>
          <w:lang w:val="en"/>
        </w:rPr>
        <w:t>. A good is nonrival if one person’s consumption of that good does not prevent others from also consuming it. A goo</w:t>
      </w:r>
      <w:r>
        <w:rPr>
          <w:rFonts w:ascii="Georgia" w:hAnsi="Georgia"/>
          <w:color w:val="333333"/>
          <w:lang w:val="en"/>
        </w:rPr>
        <w:t>d is rival if one person’s consumption prevents others from also consuming it. The fact that one marketing manager is using economic theory to set a profit-maximizing price doesn’t prevent another manager in a different firm from using the same piece of kn</w:t>
      </w:r>
      <w:r>
        <w:rPr>
          <w:rFonts w:ascii="Georgia" w:hAnsi="Georgia"/>
          <w:color w:val="333333"/>
          <w:lang w:val="en"/>
        </w:rPr>
        <w:t>owledge. (Contrast this with, say, a can of Coca-Cola: if one person drinks it, no one else can drink it.)</w:t>
      </w:r>
    </w:p>
    <w:p w:rsidR="00000000" w:rsidRDefault="0060168B">
      <w:pPr>
        <w:pStyle w:val="BodyText"/>
        <w:spacing w:after="0"/>
        <w:rPr>
          <w:rFonts w:ascii="Georgia" w:hAnsi="Georgia"/>
          <w:color w:val="333333"/>
          <w:lang w:val="en"/>
        </w:rPr>
      </w:pPr>
      <w:bookmarkStart w:id="756" w:name="coopermacro-ch05_s04_s02_p05"/>
      <w:bookmarkEnd w:id="756"/>
      <w:r>
        <w:rPr>
          <w:rFonts w:ascii="Georgia" w:hAnsi="Georgia"/>
          <w:color w:val="333333"/>
          <w:lang w:val="en"/>
        </w:rPr>
        <w:t>Knowledge is also often nonexcludable. A </w:t>
      </w:r>
      <w:r>
        <w:rPr>
          <w:rFonts w:ascii="Georgia" w:hAnsi="Georgia"/>
          <w:b/>
          <w:color w:val="111111"/>
          <w:u w:val="single"/>
          <w:lang w:val="en"/>
        </w:rPr>
        <w:t>nonexcludable good</w:t>
      </w:r>
      <w:r>
        <w:rPr>
          <w:rFonts w:ascii="Georgia" w:hAnsi="Georgia"/>
          <w:color w:val="333333"/>
          <w:lang w:val="en"/>
        </w:rPr>
        <w:t> is one for which it is impossible to selectively deny access. In other words, it is not p</w:t>
      </w:r>
      <w:r>
        <w:rPr>
          <w:rFonts w:ascii="Georgia" w:hAnsi="Georgia"/>
          <w:color w:val="333333"/>
          <w:lang w:val="en"/>
        </w:rPr>
        <w:t>ossible to let some people consume a good while preventing others from consuming it. An excludable good is one to which we can selectively allow or deny access. Once a piece of knowledge is out in the world, it is difficult to prevent others from obtaining</w:t>
      </w:r>
      <w:r>
        <w:rPr>
          <w:rFonts w:ascii="Georgia" w:hAnsi="Georgia"/>
          <w:color w:val="333333"/>
          <w:lang w:val="en"/>
        </w:rPr>
        <w:t xml:space="preserve"> access to it. Nobody has patents on basic economic principles of price setting.</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eastAsia="Calibri2" w:hAnsi="Georgia" w:cs="Calibri2"/>
          <w:color w:val="555555"/>
          <w:lang w:val="en" w:eastAsia="en" w:bidi="en"/>
        </w:rPr>
      </w:pPr>
      <w:bookmarkStart w:id="757" w:name="coopermacro-ch05_s04_s02_p06"/>
      <w:bookmarkEnd w:id="757"/>
      <w:r>
        <w:rPr>
          <w:rFonts w:ascii="Georgia" w:hAnsi="Georgia"/>
          <w:color w:val="333333"/>
          <w:lang w:val="en"/>
        </w:rPr>
        <w:t>Together, these two properties of knowledge mean that a discoverer or inventor of new knowledge may not get all, or even most, of the benefits of that knowledge. As a result,</w:t>
      </w:r>
      <w:r>
        <w:rPr>
          <w:rFonts w:ascii="Georgia" w:hAnsi="Georgia"/>
          <w:color w:val="333333"/>
          <w:lang w:val="en"/>
        </w:rPr>
        <w:t xml:space="preserve"> there is insufficient incentive for individuals and firms to try to create new knowledge.</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Social Infrastructure</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758" w:name="coopermacro-ch05_s04_s03_p01"/>
      <w:bookmarkEnd w:id="758"/>
      <w:r>
        <w:rPr>
          <w:rFonts w:ascii="Georgia" w:hAnsi="Georgia"/>
          <w:color w:val="333333"/>
          <w:lang w:val="en"/>
        </w:rPr>
        <w:t xml:space="preserve">Social infrastructure is a catchall term for the general business environment within a country. Is the country relatively free </w:t>
      </w:r>
      <w:r>
        <w:rPr>
          <w:rFonts w:ascii="Georgia" w:hAnsi="Georgia"/>
          <w:color w:val="333333"/>
          <w:lang w:val="en"/>
        </w:rPr>
        <w:t>of corruption? Does it possess a good legal system that protects property rights? In general, is the economy conducive to the establishment and operation of business?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759" w:name="coopermacro-ch05_s04_s03_p02"/>
      <w:bookmarkEnd w:id="759"/>
      <w:r>
        <w:rPr>
          <w:rFonts w:ascii="Georgia" w:hAnsi="Georgia"/>
          <w:color w:val="333333"/>
          <w:lang w:val="en"/>
        </w:rPr>
        <w:t xml:space="preserve">Economists have found that social </w:t>
      </w:r>
      <w:r>
        <w:rPr>
          <w:rFonts w:ascii="Georgia" w:hAnsi="Georgia"/>
          <w:color w:val="333333"/>
          <w:lang w:val="en"/>
        </w:rPr>
        <w:t xml:space="preserve">infrastructure is a critical input into the aggregate </w:t>
      </w:r>
      <w:r>
        <w:rPr>
          <w:rFonts w:ascii="Georgia" w:hAnsi="Georgia"/>
          <w:color w:val="333333"/>
          <w:lang w:val="en"/>
        </w:rPr>
        <w:lastRenderedPageBreak/>
        <w:t>production function. Why does it matter so much? When a firm in the United States or another advanced country builds a factory, there is an expectation of revenues generated by this investment that will</w:t>
      </w:r>
      <w:r>
        <w:rPr>
          <w:rFonts w:ascii="Georgia" w:hAnsi="Georgia"/>
          <w:color w:val="333333"/>
          <w:lang w:val="en"/>
        </w:rPr>
        <w:t xml:space="preserve"> make the investment profitable. The owners of the firm expect to obtain the profits generated by the activities in that plant. They also expect that the firm has the right to sell the plant should it wish to do so. The firm’s owners may confront uncertain</w:t>
      </w:r>
      <w:r>
        <w:rPr>
          <w:rFonts w:ascii="Georgia" w:hAnsi="Georgia"/>
          <w:color w:val="333333"/>
          <w:lang w:val="en"/>
        </w:rPr>
        <w:t>ty over the </w:t>
      </w:r>
      <w:r>
        <w:rPr>
          <w:rStyle w:val="Emphasis"/>
          <w:rFonts w:ascii="Georgia" w:hAnsi="Georgia"/>
          <w:color w:val="333333"/>
          <w:lang w:val="en"/>
        </w:rPr>
        <w:t>profitability</w:t>
      </w:r>
      <w:r>
        <w:rPr>
          <w:rFonts w:ascii="Georgia" w:hAnsi="Georgia"/>
          <w:color w:val="333333"/>
          <w:lang w:val="en"/>
        </w:rPr>
        <w:t> of the plant—the product manufactured there might not sell, or the firm’s managers might miscalculate the costs of production. But it is clear who owns the plant and has the rights to the profits that it generates.</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760" w:name="coopermacro-ch05_s04_s03_p03"/>
      <w:bookmarkEnd w:id="760"/>
      <w:r>
        <w:rPr>
          <w:rFonts w:ascii="Georgia" w:hAnsi="Georgia"/>
          <w:color w:val="333333"/>
          <w:lang w:val="en"/>
        </w:rPr>
        <w:t xml:space="preserve">If the owners </w:t>
      </w:r>
      <w:r>
        <w:rPr>
          <w:rFonts w:ascii="Georgia" w:hAnsi="Georgia"/>
          <w:color w:val="333333"/>
          <w:lang w:val="en"/>
        </w:rPr>
        <w:t xml:space="preserve">of firms are unsure if they will obtain these profits, however, they have less incentive to ensure that firms are well managed, and indeed they have less incentive to establish firms in the first place. Output in an economy is then lower. Governments take </w:t>
      </w:r>
      <w:r>
        <w:rPr>
          <w:rFonts w:ascii="Georgia" w:hAnsi="Georgia"/>
          <w:color w:val="333333"/>
          <w:lang w:val="en"/>
        </w:rPr>
        <w:t>many actions that influence whether owners will indeed receive the profits from their firms. First, in most countries, governments tax the profits of firms. High tax rates reduce the return on investment. Uncertainty in tax rates also matters because it ef</w:t>
      </w:r>
      <w:r>
        <w:rPr>
          <w:rFonts w:ascii="Georgia" w:hAnsi="Georgia"/>
          <w:color w:val="333333"/>
          <w:lang w:val="en"/>
        </w:rPr>
        <w:t>fectively lowers the return on investment activities. Economists have found that countries with high political turnover tend to be relatively slow growing. One key reason is that frequent changes in political power lead to uncertainty about tax rates.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761" w:name="coopermacro-ch05_s04_s03_p04"/>
      <w:bookmarkEnd w:id="761"/>
      <w:r>
        <w:rPr>
          <w:rFonts w:ascii="Georgia" w:hAnsi="Georgia"/>
          <w:color w:val="333333"/>
          <w:lang w:val="en"/>
        </w:rPr>
        <w:t>Gov</w:t>
      </w:r>
      <w:r>
        <w:rPr>
          <w:rFonts w:ascii="Georgia" w:hAnsi="Georgia"/>
          <w:color w:val="333333"/>
          <w:lang w:val="en"/>
        </w:rPr>
        <w:t>ernments can also enact more drastic policies. The most extreme example of a policy that affects the return on investment is called </w:t>
      </w:r>
      <w:r>
        <w:rPr>
          <w:rStyle w:val="Emphasis"/>
          <w:rFonts w:ascii="Georgia" w:hAnsi="Georgia"/>
          <w:color w:val="333333"/>
          <w:lang w:val="en"/>
        </w:rPr>
        <w:t>expropriation</w:t>
      </w:r>
      <w:r>
        <w:rPr>
          <w:rFonts w:ascii="Georgia" w:hAnsi="Georgia"/>
          <w:color w:val="333333"/>
          <w:lang w:val="en"/>
        </w:rPr>
        <w:t>—the taking of property by the government without adequate compensation. Although both domestically owned and f</w:t>
      </w:r>
      <w:r>
        <w:rPr>
          <w:rFonts w:ascii="Georgia" w:hAnsi="Georgia"/>
          <w:color w:val="333333"/>
          <w:lang w:val="en"/>
        </w:rPr>
        <w:t>oreign-owned firms could be subject to expropriation, expropriation is more often about the confiscation of the assets of foreign investors. The World Bank has an entire division dedicated to settling disputes over expropriation.</w:t>
      </w:r>
      <w:r>
        <w:rPr>
          <w:rFonts w:ascii="Georgia" w:hAnsi="Georgia"/>
        </w:rPr>
        <w:t> [2]</w:t>
      </w:r>
      <w:r>
        <w:rPr>
          <w:rFonts w:ascii="Georgia" w:hAnsi="Georgia"/>
          <w:color w:val="333333"/>
          <w:lang w:val="en"/>
        </w:rPr>
        <w:t> </w:t>
      </w:r>
      <w:r>
        <w:rPr>
          <w:rFonts w:ascii="Georgia" w:hAnsi="Georgia"/>
          <w:color w:val="333333"/>
          <w:lang w:val="en"/>
        </w:rPr>
        <w:t>For example, it is arbitrating on a $10 million dispute between a Cypriot investment firm and the government of Turkey: in 2003 the Turkish government seized without compensation the assets of two hydroelectric utilities that were majority owned by the Cyp</w:t>
      </w:r>
      <w:r>
        <w:rPr>
          <w:rFonts w:ascii="Georgia" w:hAnsi="Georgia"/>
          <w:color w:val="333333"/>
          <w:lang w:val="en"/>
        </w:rPr>
        <w:t>riot firm. Such settlements can take a long time; at the time of this writing (mid-2011), the dispute has not yet been settled.</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762" w:name="coopermacro-ch05_s04_s03_p05"/>
      <w:bookmarkEnd w:id="762"/>
      <w:r>
        <w:rPr>
          <w:rFonts w:ascii="Georgia" w:hAnsi="Georgia"/>
          <w:color w:val="333333"/>
          <w:lang w:val="en"/>
        </w:rPr>
        <w:t>There are also more subtle challenges to the rights of foreign investors. Governments may limit the amount of profits that fore</w:t>
      </w:r>
      <w:r>
        <w:rPr>
          <w:rFonts w:ascii="Georgia" w:hAnsi="Georgia"/>
          <w:color w:val="333333"/>
          <w:lang w:val="en"/>
        </w:rPr>
        <w:t xml:space="preserve">ign companies can distribute to their shareholders. Governments may limit currency exchanges so that profits cannot be converted from local currencies into dollars or euros. Or governments may establish regulations on foreign-owned firms that increase the </w:t>
      </w:r>
      <w:r>
        <w:rPr>
          <w:rFonts w:ascii="Georgia" w:hAnsi="Georgia"/>
          <w:color w:val="333333"/>
          <w:lang w:val="en"/>
        </w:rPr>
        <w:t>cost of doing business. All such actions reduce the attractiveness of countries as places for foreign investors to put their funds.</w:t>
      </w:r>
    </w:p>
    <w:p w:rsidR="00000000" w:rsidRDefault="0060168B">
      <w:pPr>
        <w:pStyle w:val="BodyText"/>
        <w:spacing w:after="0"/>
        <w:rPr>
          <w:rFonts w:ascii="Georgia" w:hAnsi="Georgia"/>
        </w:rPr>
      </w:pPr>
      <w:bookmarkStart w:id="763" w:name="coopermacro-ch05_s04_s03_p06"/>
      <w:bookmarkEnd w:id="763"/>
      <w:r>
        <w:rPr>
          <w:rFonts w:ascii="Georgia" w:hAnsi="Georgia"/>
          <w:color w:val="333333"/>
          <w:lang w:val="en"/>
        </w:rPr>
        <w:t>Economists group these examples under the heading of </w:t>
      </w:r>
      <w:r>
        <w:rPr>
          <w:rStyle w:val="Strong"/>
          <w:rFonts w:ascii="Georgia" w:hAnsi="Georgia"/>
          <w:color w:val="333333"/>
          <w:lang w:val="en"/>
        </w:rPr>
        <w:t>property rights</w:t>
      </w:r>
      <w:r>
        <w:rPr>
          <w:rFonts w:ascii="Georgia" w:hAnsi="Georgia"/>
          <w:color w:val="333333"/>
          <w:lang w:val="en"/>
        </w:rPr>
        <w:t>. An individual (or institution) has </w:t>
      </w:r>
      <w:r>
        <w:rPr>
          <w:rFonts w:ascii="Georgia" w:hAnsi="Georgia"/>
          <w:b/>
          <w:color w:val="111111"/>
          <w:u w:val="single"/>
          <w:lang w:val="en"/>
        </w:rPr>
        <w:t>property rights</w:t>
      </w:r>
      <w:r>
        <w:rPr>
          <w:rFonts w:ascii="Georgia" w:hAnsi="Georgia"/>
          <w:color w:val="333333"/>
          <w:lang w:val="en"/>
        </w:rPr>
        <w:t> ove</w:t>
      </w:r>
      <w:r>
        <w:rPr>
          <w:rFonts w:ascii="Georgia" w:hAnsi="Georgia"/>
          <w:color w:val="333333"/>
          <w:lang w:val="en"/>
        </w:rPr>
        <w:t xml:space="preserve">r a resource if, by law, that individual can make all decisions regarding the use of the resource. The return on investment is higher when property rights are protected. In economies without well-established property rights, the anticipated rate of return </w:t>
      </w:r>
      <w:r>
        <w:rPr>
          <w:rFonts w:ascii="Georgia" w:hAnsi="Georgia"/>
          <w:color w:val="333333"/>
          <w:lang w:val="en"/>
        </w:rPr>
        <w:t>on investment must be higher to induce firms and households to absorb the investment risks they face.</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764" w:name="coopermacro-ch05_s04_s03_p07"/>
      <w:bookmarkEnd w:id="764"/>
      <w:r>
        <w:rPr>
          <w:rFonts w:ascii="Georgia" w:hAnsi="Georgia"/>
          <w:color w:val="333333"/>
          <w:lang w:val="en"/>
        </w:rPr>
        <w:t xml:space="preserve">As a consequence, countries with superior social infrastructure are places where firms will prefer to do business. Conversely, countries that have worse </w:t>
      </w:r>
      <w:r>
        <w:rPr>
          <w:rFonts w:ascii="Georgia" w:hAnsi="Georgia"/>
          <w:color w:val="333333"/>
          <w:lang w:val="en"/>
        </w:rPr>
        <w:t>infrastructure are less attractive and will tend to have a lower output. On the website for Dubai at the beginning of the chapter, we see that Dubai touts its free enterprise system, for example. (Dubai’s website reveals that physical infrastructure, which</w:t>
      </w:r>
      <w:r>
        <w:rPr>
          <w:rFonts w:ascii="Georgia" w:hAnsi="Georgia"/>
          <w:color w:val="333333"/>
          <w:lang w:val="en"/>
        </w:rPr>
        <w:t xml:space="preserve"> is part of the Emirate’s capital stock, also plays a critical role: the website touts the superior transport, financial, and telecommunications infrastructure to </w:t>
      </w:r>
      <w:r>
        <w:rPr>
          <w:rFonts w:ascii="Georgia" w:hAnsi="Georgia"/>
          <w:color w:val="333333"/>
          <w:lang w:val="en"/>
        </w:rPr>
        <w:lastRenderedPageBreak/>
        <w:t>be found in Dubai.) As another example, Singapore has a project known as Intelligent Nation 2</w:t>
      </w:r>
      <w:r>
        <w:rPr>
          <w:rFonts w:ascii="Georgia" w:hAnsi="Georgia"/>
          <w:color w:val="333333"/>
          <w:lang w:val="en"/>
        </w:rPr>
        <w:t>015 that aims to “fuel creativity and innovation among businesses and individuals”</w:t>
      </w:r>
      <w:r>
        <w:rPr>
          <w:rFonts w:ascii="Georgia" w:hAnsi="Georgia"/>
        </w:rPr>
        <w:t> [3]</w:t>
      </w:r>
      <w:r>
        <w:rPr>
          <w:rFonts w:ascii="Georgia" w:hAnsi="Georgia"/>
          <w:color w:val="333333"/>
          <w:lang w:val="en"/>
        </w:rPr>
        <w:t> through improved information technology, including making the entire country Wi-Fi enabled.</w:t>
      </w:r>
    </w:p>
    <w:p w:rsidR="00000000" w:rsidRDefault="0060168B">
      <w:pPr>
        <w:pStyle w:val="BodyText"/>
        <w:spacing w:after="0"/>
        <w:rPr>
          <w:rFonts w:ascii="Georgia" w:hAnsi="Georgia"/>
        </w:rPr>
      </w:pPr>
    </w:p>
    <w:p w:rsidR="00000000" w:rsidRDefault="0060168B">
      <w:pPr>
        <w:pStyle w:val="BodyText"/>
        <w:spacing w:after="0"/>
        <w:rPr>
          <w:rFonts w:ascii="Georgia" w:eastAsia="Calibri2" w:hAnsi="Georgia" w:cs="Calibri2"/>
          <w:color w:val="555555"/>
          <w:lang w:val="en" w:eastAsia="en" w:bidi="en"/>
        </w:rPr>
      </w:pPr>
      <w:bookmarkStart w:id="765" w:name="coopermacro-ch05_s04_s03_p08"/>
      <w:bookmarkEnd w:id="765"/>
      <w:r>
        <w:rPr>
          <w:rFonts w:ascii="Georgia" w:hAnsi="Georgia"/>
          <w:color w:val="333333"/>
          <w:lang w:val="en"/>
        </w:rPr>
        <w:t>An illustration of the importance of social infrastructure comes from the va</w:t>
      </w:r>
      <w:r>
        <w:rPr>
          <w:rFonts w:ascii="Georgia" w:hAnsi="Georgia"/>
          <w:color w:val="333333"/>
          <w:lang w:val="en"/>
        </w:rPr>
        <w:t xml:space="preserve">stly different economic performance of artificially divided economies. At the time that North Korea and South Korea were divided, the two countries were in very similar economic circumstances. Obviously, they did not differ markedly in terms of culture or </w:t>
      </w:r>
      <w:r>
        <w:rPr>
          <w:rFonts w:ascii="Georgia" w:hAnsi="Georgia"/>
          <w:color w:val="333333"/>
          <w:lang w:val="en"/>
        </w:rPr>
        <w:t xml:space="preserve">language. Yet South Korea went on to be one of the big economic success stories of the past few decades, while North Korea is now one of the poorest countries in the world. The experience of East Germany and West Germany is similar: East Germany stagnated </w:t>
      </w:r>
      <w:r>
        <w:rPr>
          <w:rFonts w:ascii="Georgia" w:hAnsi="Georgia"/>
          <w:color w:val="333333"/>
          <w:lang w:val="en"/>
        </w:rPr>
        <w:t>under communism, while West Germany prospered.</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Natural Resources</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766" w:name="coopermacro-ch05_s04_s04_p01"/>
      <w:bookmarkEnd w:id="766"/>
      <w:r>
        <w:rPr>
          <w:rFonts w:ascii="Georgia" w:hAnsi="Georgia"/>
          <w:color w:val="333333"/>
          <w:lang w:val="en"/>
        </w:rPr>
        <w:t>There is less to say about what determines the amount of natural resources in the production function. The natural resources available to a country are largely accidents of ge</w:t>
      </w:r>
      <w:r>
        <w:rPr>
          <w:rFonts w:ascii="Georgia" w:hAnsi="Georgia"/>
          <w:color w:val="333333"/>
          <w:lang w:val="en"/>
        </w:rPr>
        <w:t>ography. The United States is fortunate to have high-quality agricultural land, as well as valuable deposits of oil, coal, natural gas, and other minerals. South Africa has deposits of gold and diamonds. Saudi Arabia, Iraq, Kuwait, the United Arab Emirates</w:t>
      </w:r>
      <w:r>
        <w:rPr>
          <w:rFonts w:ascii="Georgia" w:hAnsi="Georgia"/>
          <w:color w:val="333333"/>
          <w:lang w:val="en"/>
        </w:rPr>
        <w:t>, and other Middle Eastern countries have large reserves of oil. The United Kingdom and Norway have access to oil and natural gas from the North Sea. For every country, we can list its valuable natural resources.</w:t>
      </w:r>
    </w:p>
    <w:p w:rsidR="00000000" w:rsidRDefault="0060168B">
      <w:pPr>
        <w:pStyle w:val="BodyText"/>
        <w:spacing w:after="0"/>
        <w:rPr>
          <w:rFonts w:ascii="Georgia" w:hAnsi="Georgia"/>
        </w:rPr>
      </w:pPr>
      <w:bookmarkStart w:id="767" w:name="coopermacro-ch05_s04_s04_p02"/>
      <w:bookmarkEnd w:id="767"/>
      <w:r>
        <w:rPr>
          <w:rFonts w:ascii="Georgia" w:hAnsi="Georgia"/>
          <w:color w:val="333333"/>
          <w:lang w:val="en"/>
        </w:rPr>
        <w:t>Natural resources are divided into those th</w:t>
      </w:r>
      <w:r>
        <w:rPr>
          <w:rFonts w:ascii="Georgia" w:hAnsi="Georgia"/>
          <w:color w:val="333333"/>
          <w:lang w:val="en"/>
        </w:rPr>
        <w:t>at are </w:t>
      </w:r>
      <w:r>
        <w:rPr>
          <w:rStyle w:val="Strong"/>
          <w:rFonts w:ascii="Georgia" w:hAnsi="Georgia"/>
          <w:color w:val="333333"/>
          <w:lang w:val="en"/>
        </w:rPr>
        <w:t>renewable</w:t>
      </w:r>
      <w:r>
        <w:rPr>
          <w:rFonts w:ascii="Georgia" w:hAnsi="Georgia"/>
          <w:color w:val="333333"/>
          <w:lang w:val="en"/>
        </w:rPr>
        <w:t xml:space="preserve"> and those that are </w:t>
      </w:r>
      <w:r>
        <w:rPr>
          <w:rStyle w:val="Strong"/>
          <w:rFonts w:ascii="Georgia" w:hAnsi="Georgia"/>
          <w:color w:val="333333"/>
          <w:lang w:val="en"/>
        </w:rPr>
        <w:t>nonrenewable</w:t>
      </w:r>
      <w:r>
        <w:rPr>
          <w:rFonts w:ascii="Georgia" w:hAnsi="Georgia"/>
          <w:color w:val="333333"/>
          <w:lang w:val="en"/>
        </w:rPr>
        <w:t>. A </w:t>
      </w:r>
      <w:r>
        <w:rPr>
          <w:rFonts w:ascii="Georgia" w:hAnsi="Georgia"/>
          <w:b/>
          <w:color w:val="111111"/>
          <w:u w:val="single"/>
          <w:lang w:val="en"/>
        </w:rPr>
        <w:t>renewable resource</w:t>
      </w:r>
      <w:r>
        <w:rPr>
          <w:rFonts w:ascii="Georgia" w:hAnsi="Georgia"/>
          <w:color w:val="333333"/>
          <w:lang w:val="en"/>
        </w:rPr>
        <w:t xml:space="preserve"> is a resource that regenerates over time. A </w:t>
      </w:r>
      <w:r>
        <w:rPr>
          <w:rFonts w:ascii="Georgia" w:hAnsi="Georgia"/>
          <w:b/>
          <w:color w:val="111111"/>
          <w:u w:val="single"/>
          <w:lang w:val="en"/>
        </w:rPr>
        <w:t>nonrenewable (exhaustible) resource</w:t>
      </w:r>
      <w:r>
        <w:rPr>
          <w:rFonts w:ascii="Georgia" w:hAnsi="Georgia"/>
          <w:color w:val="333333"/>
          <w:lang w:val="en"/>
        </w:rPr>
        <w:t> is one that does not regenerate over time. Forests are an example of a renewable resource: with proper ma</w:t>
      </w:r>
      <w:r>
        <w:rPr>
          <w:rFonts w:ascii="Georgia" w:hAnsi="Georgia"/>
          <w:color w:val="333333"/>
          <w:lang w:val="en"/>
        </w:rPr>
        <w:t>nagement, forests can be maintained over time by judicious logging and replanting. Solar and wind energy are renewable resources. Coal, oil, and minerals are nonrenewable; diamonds taken from the ground can never be replaced.</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768" w:name="coopermacro-ch05_s04_s04_p03"/>
      <w:bookmarkEnd w:id="768"/>
      <w:r>
        <w:rPr>
          <w:rFonts w:ascii="Georgia" w:hAnsi="Georgia"/>
          <w:color w:val="333333"/>
          <w:lang w:val="en"/>
        </w:rPr>
        <w:t>It is difficult to measure th</w:t>
      </w:r>
      <w:r>
        <w:rPr>
          <w:rFonts w:ascii="Georgia" w:hAnsi="Georgia"/>
          <w:color w:val="333333"/>
          <w:lang w:val="en"/>
        </w:rPr>
        <w:t>e natural resources that are available to an economy. The availability of oil and mineral reserves is dependent on the technologies for extraction. These technologies have developed rapidly over time. The economic value of these resources, meanwhile, depen</w:t>
      </w:r>
      <w:r>
        <w:rPr>
          <w:rFonts w:ascii="Georgia" w:hAnsi="Georgia"/>
          <w:color w:val="333333"/>
          <w:lang w:val="en"/>
        </w:rPr>
        <w:t>ds on their price in the marketplace. If the price of oil decreases, the value of untapped oil fields decreases as well.</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769" w:name="coopermacro-ch05_s04_s04_p04"/>
      <w:bookmarkEnd w:id="769"/>
      <w:r>
        <w:rPr>
          <w:rFonts w:ascii="Georgia" w:hAnsi="Georgia"/>
          <w:color w:val="333333"/>
          <w:lang w:val="en"/>
        </w:rPr>
        <w:t xml:space="preserve">Economists and others sometimes use real gross domestic product (real GDP) as an indicator of economic welfare. One problem with real </w:t>
      </w:r>
      <w:r>
        <w:rPr>
          <w:rFonts w:ascii="Georgia" w:hAnsi="Georgia"/>
          <w:color w:val="333333"/>
          <w:lang w:val="en"/>
        </w:rPr>
        <w:t>GDP as an indicator of economic welfare is that it fails to take into account declines in the stock of natural resources.</w:t>
      </w:r>
      <w:r>
        <w:rPr>
          <w:rFonts w:ascii="Georgia" w:hAnsi="Georgia"/>
        </w:rPr>
        <w:t> [4]</w:t>
      </w:r>
      <w:r>
        <w:rPr>
          <w:rFonts w:ascii="Georgia" w:hAnsi="Georgia"/>
          <w:color w:val="333333"/>
          <w:lang w:val="en"/>
        </w:rPr>
        <w:t> If the stock of natural resources is viewed—as it should be—as part of the wealth of a country, then depreciation of that stock sh</w:t>
      </w:r>
      <w:r>
        <w:rPr>
          <w:rFonts w:ascii="Georgia" w:hAnsi="Georgia"/>
          <w:color w:val="333333"/>
          <w:lang w:val="en"/>
        </w:rPr>
        <w:t>ould be viewed as a loss in income. (The same argument, incidentally, applies to depreciation of a country’s physical capital stock. Real GDP also does not take this into account. However, national accounts do report other statistics that adjust for the de</w:t>
      </w:r>
      <w:r>
        <w:rPr>
          <w:rFonts w:ascii="Georgia" w:hAnsi="Georgia"/>
          <w:color w:val="333333"/>
          <w:lang w:val="en"/>
        </w:rPr>
        <w:t>preciation of physical capital, whereas they do not report any adjustment for natural resource depletion.)</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89"/>
        </w:numPr>
        <w:tabs>
          <w:tab w:val="left" w:pos="0"/>
        </w:tabs>
        <w:spacing w:after="0"/>
        <w:ind w:right="281"/>
        <w:rPr>
          <w:rFonts w:ascii="Georgia" w:hAnsi="Georgia"/>
          <w:color w:val="333333"/>
          <w:lang w:val="en"/>
        </w:rPr>
      </w:pPr>
      <w:bookmarkStart w:id="770" w:name="coopermacro-ch05_s04_s04_l01"/>
      <w:bookmarkEnd w:id="770"/>
      <w:r>
        <w:rPr>
          <w:rFonts w:ascii="Georgia" w:hAnsi="Georgia"/>
          <w:color w:val="333333"/>
          <w:lang w:val="en"/>
        </w:rPr>
        <w:t xml:space="preserve">The human capital of a country can be accumulated by education, the training of </w:t>
      </w:r>
      <w:r>
        <w:rPr>
          <w:rFonts w:ascii="Georgia" w:hAnsi="Georgia"/>
          <w:color w:val="333333"/>
          <w:lang w:val="en"/>
        </w:rPr>
        <w:lastRenderedPageBreak/>
        <w:t xml:space="preserve">workers, and immigration of workers </w:t>
      </w:r>
      <w:r>
        <w:rPr>
          <w:rFonts w:ascii="Georgia" w:hAnsi="Georgia"/>
          <w:color w:val="333333"/>
          <w:lang w:val="en"/>
        </w:rPr>
        <w:t>into that country.</w:t>
      </w:r>
    </w:p>
    <w:p w:rsidR="00000000" w:rsidRDefault="0060168B" w:rsidP="0060168B">
      <w:pPr>
        <w:pStyle w:val="BodyText"/>
        <w:numPr>
          <w:ilvl w:val="0"/>
          <w:numId w:val="89"/>
        </w:numPr>
        <w:tabs>
          <w:tab w:val="left" w:pos="0"/>
        </w:tabs>
        <w:spacing w:after="0"/>
        <w:ind w:right="281"/>
        <w:rPr>
          <w:rFonts w:ascii="Georgia" w:hAnsi="Georgia"/>
          <w:color w:val="333333"/>
          <w:lang w:val="en"/>
        </w:rPr>
      </w:pPr>
      <w:r>
        <w:rPr>
          <w:rFonts w:ascii="Georgia" w:hAnsi="Georgia"/>
          <w:color w:val="333333"/>
          <w:lang w:val="en"/>
        </w:rPr>
        <w:t>Knowledge about new products and new processes is created by R&amp;D activities within firms, universities, and government agencies.</w:t>
      </w:r>
    </w:p>
    <w:p w:rsidR="00000000" w:rsidRDefault="0060168B" w:rsidP="0060168B">
      <w:pPr>
        <w:pStyle w:val="BodyText"/>
        <w:numPr>
          <w:ilvl w:val="0"/>
          <w:numId w:val="89"/>
        </w:numPr>
        <w:tabs>
          <w:tab w:val="left" w:pos="0"/>
        </w:tabs>
        <w:spacing w:after="0"/>
        <w:ind w:right="281"/>
        <w:rPr>
          <w:rFonts w:ascii="Georgia" w:hAnsi="Georgia"/>
          <w:color w:val="333333"/>
          <w:lang w:val="en"/>
        </w:rPr>
      </w:pPr>
      <w:r>
        <w:rPr>
          <w:rFonts w:ascii="Georgia" w:hAnsi="Georgia"/>
          <w:color w:val="333333"/>
          <w:lang w:val="en"/>
        </w:rPr>
        <w:t>Property rights influence the amount of capital in the aggregate production function. In an economy where pr</w:t>
      </w:r>
      <w:r>
        <w:rPr>
          <w:rFonts w:ascii="Georgia" w:hAnsi="Georgia"/>
          <w:color w:val="333333"/>
          <w:lang w:val="en"/>
        </w:rPr>
        <w:t>operty rights are not well defined, there is a lower incentive to invest and hence less capital.</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b w:val="0"/>
          <w:bCs w:val="0"/>
          <w:color w:val="555555"/>
          <w:sz w:val="24"/>
          <w:szCs w:val="24"/>
          <w:lang w:val="en" w:eastAsia="en" w:bidi="en"/>
        </w:rPr>
        <w:t xml:space="preserve">  </w:t>
      </w:r>
      <w:r>
        <w:rPr>
          <w:rFonts w:ascii="Georgia" w:eastAsia="Calibri2" w:hAnsi="Georgia" w:cs="Calibri2"/>
          <w:color w:val="555555"/>
          <w:sz w:val="24"/>
          <w:szCs w:val="24"/>
          <w:lang w:val="en" w:eastAsia="en" w:bidi="en"/>
        </w:rPr>
        <w:t>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90"/>
        </w:numPr>
        <w:tabs>
          <w:tab w:val="left" w:pos="0"/>
        </w:tabs>
        <w:spacing w:after="0"/>
        <w:ind w:left="551"/>
        <w:rPr>
          <w:rFonts w:ascii="Georgia" w:hAnsi="Georgia"/>
          <w:color w:val="333333"/>
          <w:lang w:val="en"/>
        </w:rPr>
      </w:pPr>
      <w:bookmarkStart w:id="771" w:name="coopermacro-ch05_s04_s04_l02"/>
      <w:bookmarkEnd w:id="771"/>
      <w:r>
        <w:rPr>
          <w:rFonts w:ascii="Georgia" w:hAnsi="Georgia"/>
          <w:color w:val="333333"/>
          <w:lang w:val="en"/>
        </w:rPr>
        <w:t>How does on-the-job experience affect the human capital of an economy?</w:t>
      </w:r>
    </w:p>
    <w:p w:rsidR="00000000" w:rsidRDefault="0060168B" w:rsidP="0060168B">
      <w:pPr>
        <w:pStyle w:val="BodyText"/>
        <w:numPr>
          <w:ilvl w:val="0"/>
          <w:numId w:val="90"/>
        </w:numPr>
        <w:tabs>
          <w:tab w:val="left" w:pos="0"/>
        </w:tabs>
        <w:spacing w:after="0"/>
        <w:ind w:left="551"/>
        <w:rPr>
          <w:rFonts w:ascii="Georgia" w:hAnsi="Georgia"/>
          <w:color w:val="333333"/>
          <w:lang w:val="en"/>
        </w:rPr>
      </w:pPr>
      <w:r>
        <w:rPr>
          <w:rFonts w:ascii="Georgia" w:hAnsi="Georgia"/>
          <w:color w:val="333333"/>
          <w:lang w:val="en"/>
        </w:rPr>
        <w:t>Why is it difficult to measure the natural resources available in an economy?</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772" w:name="hrfn13"/>
      <w:bookmarkEnd w:id="772"/>
      <w:r>
        <w:rPr>
          <w:rFonts w:ascii="Georgia" w:hAnsi="Georgia"/>
          <w:color w:val="0099FF"/>
        </w:rPr>
        <w:lastRenderedPageBreak/>
        <w:t>[1]</w:t>
      </w:r>
      <w:r>
        <w:rPr>
          <w:rFonts w:ascii="Georgia" w:hAnsi="Georgia"/>
          <w:color w:val="333333"/>
        </w:rPr>
        <w:t xml:space="preserve"> “At What Age…? Comparative Table,” </w:t>
      </w:r>
      <w:r>
        <w:rPr>
          <w:rStyle w:val="Emphasis"/>
          <w:rFonts w:ascii="Georgia" w:hAnsi="Georgia"/>
          <w:color w:val="333333"/>
        </w:rPr>
        <w:t>Right to Education Project</w:t>
      </w:r>
      <w:r>
        <w:rPr>
          <w:rFonts w:ascii="Georgia" w:hAnsi="Georgia"/>
          <w:color w:val="333333"/>
        </w:rPr>
        <w:t>, accessed June 28, 2011,</w:t>
      </w:r>
      <w:hyperlink r:id="rId153" w:history="1">
        <w:r>
          <w:rPr>
            <w:rStyle w:val="Hyperlink"/>
            <w:rFonts w:ascii="Georgia" w:hAnsi="Georgia"/>
          </w:rPr>
          <w:t>http://www.right-to-education.org/node/279</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[2]</w:t>
      </w:r>
      <w:r>
        <w:rPr>
          <w:rFonts w:ascii="Georgia" w:hAnsi="Georgia"/>
          <w:color w:val="333333"/>
        </w:rPr>
        <w:t xml:space="preserve"> It is called the International Centre for Settlement of Investment Disputes (</w:t>
      </w:r>
      <w:hyperlink r:id="rId154" w:history="1">
        <w:r>
          <w:rPr>
            <w:rStyle w:val="Hyperlink"/>
            <w:rFonts w:ascii="Georgia" w:hAnsi="Georgia"/>
          </w:rPr>
          <w:t>http://icsid.worldbank.org/ICSID/Index.jsp</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[3]</w:t>
      </w:r>
      <w:r>
        <w:rPr>
          <w:rFonts w:ascii="Georgia" w:hAnsi="Georgia"/>
          <w:color w:val="333333"/>
        </w:rPr>
        <w:t xml:space="preserve"> </w:t>
      </w:r>
      <w:r>
        <w:rPr>
          <w:rFonts w:ascii="Georgia" w:hAnsi="Georgia"/>
          <w:color w:val="333333"/>
        </w:rPr>
        <w:t>“Singapore: An Intelligent Nation, A Global City, powered by Infocomm,” iN2015, accessed June 29, 2011, </w:t>
      </w:r>
      <w:hyperlink r:id="rId155" w:history="1">
        <w:r>
          <w:rPr>
            <w:rStyle w:val="Hyperlink"/>
            <w:rFonts w:ascii="Georgia" w:hAnsi="Georgia"/>
          </w:rPr>
          <w:t>http://www.ida.gov.sg/About%20us/20100611122436.aspx</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b/>
          <w:color w:val="333333"/>
        </w:rPr>
      </w:pPr>
      <w:r>
        <w:rPr>
          <w:rFonts w:ascii="Georgia" w:hAnsi="Georgia"/>
          <w:color w:val="0099FF"/>
        </w:rPr>
        <w:t>[4]</w:t>
      </w:r>
      <w:r>
        <w:rPr>
          <w:rFonts w:ascii="Georgia" w:hAnsi="Georgia"/>
          <w:color w:val="333333"/>
        </w:rPr>
        <w:t xml:space="preserve"> In </w:t>
      </w:r>
      <w:r>
        <w:rPr>
          <w:rFonts w:ascii="Georgia" w:hAnsi="Georgia"/>
        </w:rPr>
        <w:t xml:space="preserve">Chapter 3 "The State </w:t>
      </w:r>
      <w:r>
        <w:rPr>
          <w:rFonts w:ascii="Georgia" w:hAnsi="Georgia"/>
        </w:rPr>
        <w:t>of the Economy"</w:t>
      </w:r>
      <w:r>
        <w:rPr>
          <w:rFonts w:ascii="Georgia" w:hAnsi="Georgia"/>
          <w:color w:val="333333"/>
        </w:rPr>
        <w:t>, we note several of these.</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numPr>
          <w:ilvl w:val="0"/>
          <w:numId w:val="0"/>
        </w:numPr>
        <w:tabs>
          <w:tab w:val="left" w:pos="709"/>
        </w:tabs>
        <w:rPr>
          <w:rFonts w:ascii="Georgia" w:hAnsi="Georgia"/>
          <w:color w:val="333333"/>
          <w:sz w:val="24"/>
          <w:szCs w:val="24"/>
        </w:rPr>
      </w:pPr>
      <w:r>
        <w:rPr>
          <w:rFonts w:ascii="Georgia" w:hAnsi="Georgia"/>
          <w:color w:val="333333"/>
          <w:sz w:val="24"/>
          <w:szCs w:val="24"/>
        </w:rPr>
        <w:lastRenderedPageBreak/>
        <w:t>5.5 Accounting for Changes in GDP</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773" w:name="coopermacro-ch05_s05_p01"/>
      <w:bookmarkEnd w:id="773"/>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91"/>
        </w:numPr>
        <w:tabs>
          <w:tab w:val="left" w:pos="0"/>
        </w:tabs>
        <w:spacing w:after="0" w:line="203" w:lineRule="atLeast"/>
        <w:ind w:right="281"/>
        <w:rPr>
          <w:rFonts w:ascii="Georgia" w:hAnsi="Georgia"/>
          <w:color w:val="333333"/>
        </w:rPr>
      </w:pPr>
      <w:bookmarkStart w:id="774" w:name="coopermacro-ch05_s05_l01"/>
      <w:bookmarkEnd w:id="774"/>
      <w:r>
        <w:rPr>
          <w:rFonts w:ascii="Georgia" w:hAnsi="Georgia"/>
          <w:color w:val="333333"/>
        </w:rPr>
        <w:t>What is growth accounting?</w:t>
      </w:r>
    </w:p>
    <w:p w:rsidR="00000000" w:rsidRDefault="0060168B" w:rsidP="0060168B">
      <w:pPr>
        <w:pStyle w:val="BodyText"/>
        <w:widowControl/>
        <w:numPr>
          <w:ilvl w:val="0"/>
          <w:numId w:val="91"/>
        </w:numPr>
        <w:tabs>
          <w:tab w:val="left" w:pos="0"/>
        </w:tabs>
        <w:spacing w:after="0" w:line="203" w:lineRule="atLeast"/>
        <w:ind w:right="281"/>
        <w:rPr>
          <w:rFonts w:ascii="Georgia" w:hAnsi="Georgia"/>
          <w:color w:val="333333"/>
        </w:rPr>
      </w:pPr>
      <w:r>
        <w:rPr>
          <w:rFonts w:ascii="Georgia" w:hAnsi="Georgia"/>
          <w:color w:val="333333"/>
        </w:rPr>
        <w:t>What are the di</w:t>
      </w:r>
      <w:r>
        <w:rPr>
          <w:rFonts w:ascii="Georgia" w:hAnsi="Georgia"/>
          <w:color w:val="333333"/>
        </w:rPr>
        <w:t>fferent time horizons that we use in economics?</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775" w:name="coopermacro-ch05_s05_p02"/>
      <w:bookmarkEnd w:id="775"/>
      <w:r>
        <w:rPr>
          <w:rFonts w:ascii="Georgia" w:hAnsi="Georgia"/>
          <w:color w:val="333333"/>
        </w:rPr>
        <w:t>We have inventoried the factors that contribute to gross domestic product (GDP). The next step is to understand </w:t>
      </w:r>
      <w:r>
        <w:rPr>
          <w:rStyle w:val="Emphasis"/>
          <w:rFonts w:ascii="Georgia" w:hAnsi="Georgia"/>
          <w:color w:val="333333"/>
        </w:rPr>
        <w:t>how much</w:t>
      </w:r>
      <w:r>
        <w:rPr>
          <w:rFonts w:ascii="Georgia" w:hAnsi="Georgia"/>
          <w:color w:val="333333"/>
        </w:rPr>
        <w:t xml:space="preserve"> each factor contributes. If an </w:t>
      </w:r>
      <w:r>
        <w:rPr>
          <w:rFonts w:ascii="Georgia" w:hAnsi="Georgia"/>
          <w:color w:val="333333"/>
        </w:rPr>
        <w:t>economy wants to increase its GDP, is it better off trying to boost domestic savings, attract more capital from other countries, improve its infrastructure, or what? To answer such questions, we introduce a new tool that links the </w:t>
      </w:r>
      <w:r>
        <w:rPr>
          <w:rFonts w:ascii="Georgia" w:hAnsi="Georgia"/>
          <w:b/>
          <w:color w:val="111111"/>
          <w:u w:val="single"/>
        </w:rPr>
        <w:t>growth rate</w:t>
      </w:r>
      <w:r>
        <w:rPr>
          <w:rFonts w:ascii="Georgia" w:hAnsi="Georgia"/>
          <w:color w:val="333333"/>
        </w:rPr>
        <w:t> </w:t>
      </w:r>
      <w:r>
        <w:rPr>
          <w:rFonts w:ascii="Georgia" w:hAnsi="Georgia"/>
          <w:color w:val="333333"/>
        </w:rPr>
        <w:t>of output to the growth rate of the different inputs to the production function.</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16.11 "Growth Rates"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u w:val="single"/>
        </w:rPr>
      </w:pPr>
      <w:bookmarkStart w:id="776" w:name="coopermacro-ch05_s05_p03"/>
      <w:bookmarkEnd w:id="776"/>
      <w:r>
        <w:rPr>
          <w:rFonts w:ascii="Georgia" w:hAnsi="Georgia"/>
          <w:color w:val="333333"/>
        </w:rPr>
        <w:t>A growth rate is the percentage change in a variable from one year to the next. For example, the growth rate of real GDP</w:t>
      </w:r>
      <w:r>
        <w:rPr>
          <w:rFonts w:ascii="Georgia" w:hAnsi="Georgia"/>
          <w:color w:val="333333"/>
        </w:rPr>
        <w:t xml:space="preserve"> is defined as</w:t>
      </w:r>
    </w:p>
    <w:p w:rsidR="00000000" w:rsidRDefault="0060168B">
      <w:pPr>
        <w:pStyle w:val="BodyText"/>
        <w:widowControl/>
        <w:spacing w:after="0" w:line="203" w:lineRule="atLeast"/>
        <w:rPr>
          <w:rFonts w:ascii="Georgia" w:hAnsi="Georgia"/>
          <w:color w:val="555555"/>
          <w:u w:val="single"/>
        </w:rPr>
      </w:pPr>
    </w:p>
    <w:p w:rsidR="00000000" w:rsidRDefault="0060168B">
      <w:pPr>
        <w:pStyle w:val="BodyText"/>
        <w:widowControl/>
        <w:spacing w:after="0" w:line="203" w:lineRule="atLeast"/>
        <w:jc w:val="center"/>
        <w:rPr>
          <w:rFonts w:ascii="Georgia" w:hAnsi="Georgia"/>
          <w:color w:val="555555"/>
        </w:rPr>
      </w:pPr>
      <w:r>
        <w:rPr>
          <w:rFonts w:ascii="Georgia" w:hAnsi="Georgia"/>
        </w:rPr>
        <w:object w:dxaOrig="2685" w:dyaOrig="375">
          <v:shape id="_x0000_i1036" type="#_x0000_t75" style="width:134.25pt;height:18.75pt" o:ole="" filled="t">
            <v:fill color2="black"/>
            <v:imagedata r:id="rId156" o:title=""/>
          </v:shape>
          <o:OLEObject Type="Embed" ProgID="LibreOffice.MathDocument.1" ShapeID="_x0000_i1036" DrawAspect="Content" ObjectID="_1426594800" r:id="rId157"/>
        </w:objec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rPr>
      </w:pPr>
      <w:bookmarkStart w:id="777" w:name="coopermacro-ch05_s05_p04"/>
      <w:bookmarkEnd w:id="777"/>
      <w:r>
        <w:rPr>
          <w:rFonts w:ascii="Georgia" w:hAnsi="Georgia"/>
          <w:color w:val="333333"/>
        </w:rPr>
        <w:t>You can learn more about growth rates in the toolkit.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778" w:name="coopermacro-ch05_s05_p05"/>
      <w:bookmarkEnd w:id="778"/>
      <w:r>
        <w:rPr>
          <w:rFonts w:ascii="Georgia" w:hAnsi="Georgia"/>
          <w:color w:val="333333"/>
        </w:rPr>
        <w:t xml:space="preserve">Some of the inputs to the production function—most notably </w:t>
      </w:r>
      <w:r>
        <w:rPr>
          <w:rFonts w:ascii="Georgia" w:hAnsi="Georgia"/>
          <w:color w:val="333333"/>
        </w:rPr>
        <w:t>knowledge, social infrastructure, and natural resources—are very difficult to measure individually. Economists typically group these inputs together into </w:t>
      </w:r>
      <w:r>
        <w:rPr>
          <w:rFonts w:ascii="Georgia" w:hAnsi="Georgia"/>
          <w:b/>
          <w:color w:val="111111"/>
          <w:u w:val="single"/>
        </w:rPr>
        <w:t>technology</w:t>
      </w:r>
      <w:r>
        <w:rPr>
          <w:rFonts w:ascii="Georgia" w:hAnsi="Georgia"/>
          <w:color w:val="333333"/>
        </w:rPr>
        <w:t>, as shown in </w:t>
      </w:r>
      <w:r>
        <w:rPr>
          <w:rFonts w:ascii="Georgia" w:hAnsi="Georgia"/>
        </w:rPr>
        <w:t>Figure 5.10 "The Aggregate Production Function"</w:t>
      </w:r>
      <w:r>
        <w:rPr>
          <w:rFonts w:ascii="Georgia" w:hAnsi="Georgia"/>
          <w:color w:val="333333"/>
        </w:rPr>
        <w:t>. The term is something of a mi</w:t>
      </w:r>
      <w:r>
        <w:rPr>
          <w:rFonts w:ascii="Georgia" w:hAnsi="Georgia"/>
          <w:color w:val="333333"/>
        </w:rPr>
        <w:t>snomer because it includes not only technological factors but also social infrastructure, natural resources, and indeed anything that affects real GDP but is not captured by other inputs.</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eastAsia="Times New Roman" w:cs="Times New Roman"/>
          <w:i/>
          <w:color w:val="000000"/>
          <w:kern w:val="0"/>
          <w:lang w:eastAsia="en-US" w:bidi="ar-SA"/>
        </w:rPr>
        <w:lastRenderedPageBreak/>
        <w:br w:type="page"/>
      </w:r>
      <w:r>
        <w:rPr>
          <w:rFonts w:ascii="Georgia" w:hAnsi="Georgia"/>
          <w:i/>
          <w:color w:val="000000"/>
        </w:rPr>
        <w:lastRenderedPageBreak/>
        <w:t>Figure 5.10</w:t>
      </w:r>
      <w:r>
        <w:rPr>
          <w:rFonts w:ascii="Georgia" w:hAnsi="Georgia"/>
          <w:i/>
          <w:color w:val="BB9966"/>
        </w:rPr>
        <w:t> The Aggregate Production Function</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rPr>
          <w:rFonts w:ascii="Georgia" w:hAnsi="Georgia"/>
          <w:i/>
          <w:color w:val="333333"/>
        </w:rPr>
      </w:pPr>
      <w:r>
        <w:rPr>
          <w:noProof/>
          <w:lang w:eastAsia="en-US" w:bidi="ar-SA"/>
        </w:rPr>
        <w:drawing>
          <wp:anchor distT="0" distB="0" distL="0" distR="0" simplePos="0" relativeHeight="251596800" behindDoc="0" locked="0" layoutInCell="1" allowOverlap="1">
            <wp:simplePos x="0" y="0"/>
            <wp:positionH relativeFrom="column">
              <wp:align>center</wp:align>
            </wp:positionH>
            <wp:positionV relativeFrom="paragraph">
              <wp:posOffset>0</wp:posOffset>
            </wp:positionV>
            <wp:extent cx="6268085" cy="3268980"/>
            <wp:effectExtent l="0" t="0" r="0" b="7620"/>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268085" cy="32689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779" w:name="coopermacro-ch05_s05_f01"/>
      <w:bookmarkEnd w:id="779"/>
      <w:r>
        <w:rPr>
          <w:rFonts w:ascii="Georgia" w:hAnsi="Georgia"/>
          <w:i/>
          <w:color w:val="333333"/>
        </w:rPr>
        <w:t>The aggregate production function combines an economy’s physical capital stock, labor hours, human capital, and technology (knowledge, natural resources, and social infrastructure) to produce output (real GDP).</w:t>
      </w:r>
    </w:p>
    <w:p w:rsidR="00000000" w:rsidRDefault="0060168B">
      <w:pPr>
        <w:pStyle w:val="BodyText"/>
        <w:rPr>
          <w:rFonts w:ascii="Georgia" w:hAnsi="Georgia"/>
          <w:i/>
          <w:color w:val="333333"/>
        </w:rPr>
      </w:pPr>
    </w:p>
    <w:p w:rsidR="00000000" w:rsidRDefault="0060168B">
      <w:pPr>
        <w:pStyle w:val="BodyText"/>
        <w:widowControl/>
        <w:spacing w:after="0"/>
        <w:rPr>
          <w:rFonts w:ascii="Georgia" w:hAnsi="Georgia"/>
          <w:color w:val="333333"/>
        </w:rPr>
      </w:pPr>
      <w:bookmarkStart w:id="780" w:name="coopermacro-ch05_s05_p06"/>
      <w:bookmarkEnd w:id="780"/>
      <w:r>
        <w:rPr>
          <w:rFonts w:ascii="Georgia" w:hAnsi="Georgia"/>
          <w:color w:val="333333"/>
        </w:rPr>
        <w:t xml:space="preserve">The technique for explaining </w:t>
      </w:r>
      <w:r>
        <w:rPr>
          <w:rFonts w:ascii="Georgia" w:hAnsi="Georgia"/>
          <w:color w:val="333333"/>
        </w:rPr>
        <w:t xml:space="preserve">output growth in terms of the growth of inputs is called </w:t>
      </w:r>
      <w:r>
        <w:rPr>
          <w:rFonts w:ascii="Georgia" w:hAnsi="Georgia"/>
          <w:b/>
          <w:color w:val="111111"/>
          <w:u w:val="single"/>
        </w:rPr>
        <w:t>growth accounting</w:t>
      </w:r>
      <w:r>
        <w:rPr>
          <w:rFonts w:ascii="Georgia" w:hAnsi="Georgia"/>
          <w:color w:val="333333"/>
        </w:rPr>
        <w:t>.</w:t>
      </w:r>
    </w:p>
    <w:p w:rsidR="00000000" w:rsidRDefault="0060168B">
      <w:pPr>
        <w:pStyle w:val="BodyText"/>
        <w:widowControl/>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333333"/>
        </w:rPr>
        <w:t>Toolkit: </w:t>
      </w:r>
      <w:r>
        <w:rPr>
          <w:rFonts w:ascii="Georgia" w:hAnsi="Georgia"/>
        </w:rPr>
        <w:t>Section 16.17 "Growth Accounting"</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781" w:name="coopermacro-ch05_s05_p07"/>
      <w:bookmarkEnd w:id="781"/>
      <w:r>
        <w:rPr>
          <w:rFonts w:ascii="Georgia" w:hAnsi="Georgia"/>
          <w:color w:val="333333"/>
        </w:rPr>
        <w:t>Growth accounting tells us how </w:t>
      </w:r>
      <w:r>
        <w:rPr>
          <w:rStyle w:val="Emphasis"/>
          <w:rFonts w:ascii="Georgia" w:hAnsi="Georgia"/>
          <w:color w:val="333333"/>
        </w:rPr>
        <w:t>changes</w:t>
      </w:r>
      <w:r>
        <w:rPr>
          <w:rFonts w:ascii="Georgia" w:hAnsi="Georgia"/>
          <w:color w:val="333333"/>
        </w:rPr>
        <w:t> in real GDP in an economy are due to</w:t>
      </w:r>
      <w:r>
        <w:rPr>
          <w:rStyle w:val="Emphasis"/>
          <w:rFonts w:ascii="Georgia" w:hAnsi="Georgia"/>
          <w:color w:val="333333"/>
        </w:rPr>
        <w:t>changes</w:t>
      </w:r>
      <w:r>
        <w:rPr>
          <w:rFonts w:ascii="Georgia" w:hAnsi="Georgia"/>
          <w:color w:val="333333"/>
        </w:rPr>
        <w:t xml:space="preserve"> in </w:t>
      </w:r>
      <w:r>
        <w:rPr>
          <w:rFonts w:ascii="Georgia" w:hAnsi="Georgia"/>
          <w:color w:val="333333"/>
        </w:rPr>
        <w:t>available inputs. Under reasonably general circumstances, the change in output in an economy can be written as follows: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555555"/>
        </w:rPr>
        <w:t>output growth rate = </w:t>
      </w:r>
      <w:r>
        <w:rPr>
          <w:rStyle w:val="Emphasis"/>
          <w:rFonts w:ascii="Georgia" w:hAnsi="Georgia"/>
          <w:color w:val="555555"/>
        </w:rPr>
        <w:t>a</w:t>
      </w:r>
      <w:r>
        <w:rPr>
          <w:rFonts w:ascii="Georgia" w:hAnsi="Georgia"/>
          <w:color w:val="555555"/>
        </w:rPr>
        <w:t> × capital stock growth rate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555555"/>
        </w:rPr>
        <w:t xml:space="preserve">+ [(1 </w:t>
      </w:r>
      <w:r>
        <w:rPr>
          <w:rFonts w:ascii="Georgia" w:hAnsi="Georgia"/>
          <w:color w:val="555555"/>
        </w:rPr>
        <w:t>−</w:t>
      </w:r>
      <w:r>
        <w:rPr>
          <w:rFonts w:ascii="Georgia" w:hAnsi="Georgia"/>
          <w:color w:val="555555"/>
        </w:rPr>
        <w:t> </w:t>
      </w:r>
      <w:r>
        <w:rPr>
          <w:rStyle w:val="Emphasis"/>
          <w:rFonts w:ascii="Georgia" w:hAnsi="Georgia"/>
          <w:color w:val="555555"/>
        </w:rPr>
        <w:t>a</w:t>
      </w:r>
      <w:r>
        <w:rPr>
          <w:rFonts w:ascii="Georgia" w:hAnsi="Georgia"/>
          <w:color w:val="555555"/>
        </w:rPr>
        <w:t>) × labor hours growth rate]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555555"/>
        </w:rPr>
        <w:t xml:space="preserve">+ [(1 </w:t>
      </w:r>
      <w:r>
        <w:rPr>
          <w:rFonts w:ascii="Georgia" w:hAnsi="Georgia"/>
          <w:color w:val="555555"/>
        </w:rPr>
        <w:t>−</w:t>
      </w:r>
      <w:r>
        <w:rPr>
          <w:rFonts w:ascii="Georgia" w:hAnsi="Georgia"/>
          <w:color w:val="555555"/>
        </w:rPr>
        <w:t> </w:t>
      </w:r>
      <w:r>
        <w:rPr>
          <w:rStyle w:val="Emphasis"/>
          <w:rFonts w:ascii="Georgia" w:hAnsi="Georgia"/>
          <w:color w:val="555555"/>
        </w:rPr>
        <w:t>a</w:t>
      </w:r>
      <w:r>
        <w:rPr>
          <w:rFonts w:ascii="Georgia" w:hAnsi="Georgia"/>
          <w:color w:val="555555"/>
        </w:rPr>
        <w:t>) × human capital growth rate]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555555"/>
        </w:rPr>
        <w:t>+ t</w:t>
      </w:r>
      <w:r>
        <w:rPr>
          <w:rFonts w:ascii="Georgia" w:hAnsi="Georgia"/>
          <w:color w:val="555555"/>
        </w:rPr>
        <w:t>echnology growth rate.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782" w:name="coopermacro-ch05_s05_p08"/>
      <w:bookmarkEnd w:id="782"/>
      <w:r>
        <w:rPr>
          <w:rFonts w:ascii="Georgia" w:hAnsi="Georgia"/>
          <w:color w:val="333333"/>
        </w:rPr>
        <w:t>In this equation, </w:t>
      </w:r>
      <w:r>
        <w:rPr>
          <w:rStyle w:val="Emphasis"/>
          <w:rFonts w:ascii="Georgia" w:hAnsi="Georgia"/>
          <w:color w:val="333333"/>
        </w:rPr>
        <w:t>a</w:t>
      </w:r>
      <w:r>
        <w:rPr>
          <w:rFonts w:ascii="Georgia" w:hAnsi="Georgia"/>
          <w:color w:val="333333"/>
        </w:rPr>
        <w:t> is just a number. Growth rates can be positive or negative, so we can use the equation to analyze decreases and increases in GDP.</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783" w:name="coopermacro-ch05_s05_p09"/>
      <w:bookmarkEnd w:id="783"/>
      <w:r>
        <w:rPr>
          <w:rFonts w:ascii="Georgia" w:hAnsi="Georgia"/>
          <w:color w:val="333333"/>
        </w:rPr>
        <w:t>We can measure the growth in output, capital stock, and labor hour</w:t>
      </w:r>
      <w:r>
        <w:rPr>
          <w:rFonts w:ascii="Georgia" w:hAnsi="Georgia"/>
          <w:color w:val="333333"/>
        </w:rPr>
        <w:t xml:space="preserve">s using easily available economic data. The growth rate of human capital is trickier to measure, although we can use </w:t>
      </w:r>
      <w:r>
        <w:rPr>
          <w:rFonts w:ascii="Georgia" w:hAnsi="Georgia"/>
          <w:color w:val="333333"/>
        </w:rPr>
        <w:lastRenderedPageBreak/>
        <w:t>information on schooling and literacy rates to estimate this number. We also have a way of measuring </w:t>
      </w:r>
      <w:r>
        <w:rPr>
          <w:rStyle w:val="Emphasis"/>
          <w:rFonts w:ascii="Georgia" w:hAnsi="Georgia"/>
          <w:color w:val="333333"/>
        </w:rPr>
        <w:t>a</w:t>
      </w:r>
      <w:r>
        <w:rPr>
          <w:rFonts w:ascii="Georgia" w:hAnsi="Georgia"/>
          <w:color w:val="333333"/>
        </w:rPr>
        <w:t>. The technical details are not impor</w:t>
      </w:r>
      <w:r>
        <w:rPr>
          <w:rFonts w:ascii="Georgia" w:hAnsi="Georgia"/>
          <w:color w:val="333333"/>
        </w:rPr>
        <w:t xml:space="preserve">tant here, but a good measure of (1 </w:t>
      </w:r>
      <w:r>
        <w:rPr>
          <w:rFonts w:ascii="Georgia" w:hAnsi="Georgia"/>
          <w:color w:val="333333"/>
        </w:rPr>
        <w:t>−</w:t>
      </w:r>
      <w:r>
        <w:rPr>
          <w:rFonts w:ascii="Georgia" w:hAnsi="Georgia"/>
          <w:color w:val="333333"/>
        </w:rPr>
        <w:t> </w:t>
      </w:r>
      <w:r>
        <w:rPr>
          <w:rStyle w:val="Emphasis"/>
          <w:rFonts w:ascii="Georgia" w:hAnsi="Georgia"/>
          <w:color w:val="333333"/>
        </w:rPr>
        <w:t>a</w:t>
      </w:r>
      <w:r>
        <w:rPr>
          <w:rFonts w:ascii="Georgia" w:hAnsi="Georgia"/>
          <w:color w:val="333333"/>
        </w:rPr>
        <w:t>) is simply total payments to labor in the economy (that is, the total of wages and other compensation) as a fraction of overall GDP. For most economies, </w:t>
      </w:r>
      <w:r>
        <w:rPr>
          <w:rStyle w:val="Emphasis"/>
          <w:rFonts w:ascii="Georgia" w:hAnsi="Georgia"/>
          <w:color w:val="333333"/>
        </w:rPr>
        <w:t>a</w:t>
      </w:r>
      <w:r>
        <w:rPr>
          <w:rFonts w:ascii="Georgia" w:hAnsi="Georgia"/>
          <w:color w:val="333333"/>
        </w:rPr>
        <w:t> is in the range of about 1/3 to 1/2.</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784" w:name="coopermacro-ch05_s05_p10"/>
      <w:bookmarkEnd w:id="784"/>
      <w:r>
        <w:rPr>
          <w:rFonts w:ascii="Georgia" w:hAnsi="Georgia"/>
          <w:color w:val="333333"/>
        </w:rPr>
        <w:t xml:space="preserve">For the United States, </w:t>
      </w:r>
      <w:r>
        <w:rPr>
          <w:rFonts w:ascii="Georgia" w:hAnsi="Georgia"/>
          <w:color w:val="333333"/>
        </w:rPr>
        <w:t>the number </w:t>
      </w:r>
      <w:r>
        <w:rPr>
          <w:rStyle w:val="Emphasis"/>
          <w:rFonts w:ascii="Georgia" w:hAnsi="Georgia"/>
          <w:color w:val="333333"/>
        </w:rPr>
        <w:t>a</w:t>
      </w:r>
      <w:r>
        <w:rPr>
          <w:rFonts w:ascii="Georgia" w:hAnsi="Georgia"/>
          <w:color w:val="333333"/>
        </w:rPr>
        <w:t> is about 1/3. The growth rate of output is therefore given as follows:</w:t>
      </w:r>
    </w:p>
    <w:p w:rsidR="00000000" w:rsidRDefault="0060168B">
      <w:pPr>
        <w:pStyle w:val="BodyText"/>
        <w:widowControl/>
        <w:spacing w:after="0"/>
        <w:rPr>
          <w:rFonts w:ascii="Georgia" w:hAnsi="Georgia"/>
        </w:rPr>
      </w:pPr>
    </w:p>
    <w:p w:rsidR="00000000" w:rsidRDefault="0060168B">
      <w:pPr>
        <w:pStyle w:val="BodyText"/>
        <w:widowControl/>
        <w:spacing w:after="0"/>
        <w:jc w:val="center"/>
        <w:rPr>
          <w:rFonts w:ascii="Georgia" w:hAnsi="Georgia"/>
        </w:rPr>
      </w:pPr>
      <w:r>
        <w:rPr>
          <w:rFonts w:ascii="Georgia" w:hAnsi="Georgia"/>
        </w:rPr>
        <w:object w:dxaOrig="4605" w:dyaOrig="780">
          <v:shape id="_x0000_i1037" type="#_x0000_t75" style="width:230.25pt;height:39pt" o:ole="" filled="t">
            <v:fill color2="black"/>
            <v:imagedata r:id="rId159" o:title=""/>
          </v:shape>
          <o:OLEObject Type="Embed" ProgID="LibreOffice.MathDocument.1" ShapeID="_x0000_i1037" DrawAspect="Content" ObjectID="_1426594801" r:id="rId160"/>
        </w:object>
      </w:r>
    </w:p>
    <w:p w:rsidR="00000000" w:rsidRDefault="0060168B">
      <w:pPr>
        <w:pStyle w:val="BodyText"/>
        <w:widowControl/>
        <w:spacing w:after="0"/>
        <w:jc w:val="center"/>
        <w:rPr>
          <w:rFonts w:ascii="Georgia" w:hAnsi="Georgia"/>
        </w:rPr>
      </w:pPr>
    </w:p>
    <w:p w:rsidR="00000000" w:rsidRDefault="0060168B">
      <w:pPr>
        <w:pStyle w:val="BodyText"/>
        <w:widowControl/>
        <w:spacing w:after="0"/>
        <w:rPr>
          <w:rFonts w:ascii="Georgia" w:hAnsi="Georgia"/>
        </w:rPr>
      </w:pPr>
      <w:bookmarkStart w:id="785" w:name="coopermacro-ch05_s05_p11"/>
      <w:bookmarkEnd w:id="785"/>
      <w:r>
        <w:rPr>
          <w:rFonts w:ascii="Georgia" w:hAnsi="Georgia"/>
          <w:color w:val="333333"/>
        </w:rPr>
        <w:t>Because we can measure everything in this equation except gr</w:t>
      </w:r>
      <w:r>
        <w:rPr>
          <w:rFonts w:ascii="Georgia" w:hAnsi="Georgia"/>
          <w:color w:val="333333"/>
        </w:rPr>
        <w:t>owth in technology, we can use the equation to determine what the growth rate of technology must be. If we rearrange, we get the following:</w:t>
      </w:r>
    </w:p>
    <w:p w:rsidR="00000000" w:rsidRDefault="0060168B">
      <w:pPr>
        <w:pStyle w:val="BodyText"/>
        <w:widowControl/>
        <w:spacing w:after="0"/>
        <w:rPr>
          <w:rFonts w:ascii="Georgia" w:hAnsi="Georgia"/>
        </w:rPr>
      </w:pPr>
    </w:p>
    <w:p w:rsidR="00000000" w:rsidRDefault="0060168B">
      <w:pPr>
        <w:pStyle w:val="BodyText"/>
        <w:widowControl/>
        <w:spacing w:after="0"/>
        <w:jc w:val="center"/>
        <w:rPr>
          <w:rFonts w:ascii="Georgia" w:hAnsi="Georgia"/>
        </w:rPr>
      </w:pPr>
      <w:r>
        <w:rPr>
          <w:rFonts w:ascii="Georgia" w:hAnsi="Georgia"/>
        </w:rPr>
        <w:object w:dxaOrig="5175" w:dyaOrig="765">
          <v:shape id="_x0000_i1038" type="#_x0000_t75" style="width:258.75pt;height:38.25pt" o:ole="" filled="t">
            <v:fill color2="black"/>
            <v:imagedata r:id="rId161" o:title=""/>
          </v:shape>
          <o:OLEObject Type="Embed" ProgID="LibreOffice.MathDocument.1" ShapeID="_x0000_i1038" DrawAspect="Content" ObjectID="_1426594802" r:id="rId162"/>
        </w:object>
      </w:r>
    </w:p>
    <w:p w:rsidR="00000000" w:rsidRDefault="0060168B">
      <w:pPr>
        <w:pStyle w:val="BodyText"/>
        <w:widowControl/>
        <w:spacing w:after="0"/>
        <w:jc w:val="center"/>
        <w:rPr>
          <w:rFonts w:ascii="Georgia" w:hAnsi="Georgia"/>
        </w:rPr>
      </w:pPr>
    </w:p>
    <w:p w:rsidR="00000000" w:rsidRDefault="0060168B">
      <w:pPr>
        <w:pStyle w:val="BodyText"/>
        <w:widowControl/>
        <w:spacing w:after="0"/>
        <w:rPr>
          <w:rFonts w:ascii="Georgia" w:hAnsi="Georgia"/>
        </w:rPr>
      </w:pPr>
      <w:bookmarkStart w:id="786" w:name="coopermacro-ch05_s05_p12"/>
      <w:bookmarkEnd w:id="786"/>
      <w:r>
        <w:rPr>
          <w:rFonts w:ascii="Georgia" w:hAnsi="Georgia"/>
          <w:color w:val="333333"/>
        </w:rPr>
        <w:t>To emphasize again, the powerful part of this equation is that we can use observed growth in labor, capital, human capital, and output to infer th</w:t>
      </w:r>
      <w:r>
        <w:rPr>
          <w:rFonts w:ascii="Georgia" w:hAnsi="Georgia"/>
          <w:color w:val="333333"/>
        </w:rPr>
        <w:t>e growth rate of technology—something that is impossible to measure directly.</w:t>
      </w:r>
    </w:p>
    <w:p w:rsidR="00000000" w:rsidRDefault="0060168B">
      <w:pPr>
        <w:pStyle w:val="BodyText"/>
        <w:widowControl/>
        <w:spacing w:after="0"/>
        <w:jc w:val="center"/>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Growth Accounting in Action</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787" w:name="coopermacro-ch05_s05_s01_p01"/>
      <w:bookmarkEnd w:id="787"/>
      <w:r>
        <w:rPr>
          <w:rFonts w:ascii="Georgia" w:hAnsi="Georgia"/>
        </w:rPr>
        <w:t>Table 5.2 "Some Examples of Growth Accounting Calculations*"</w:t>
      </w:r>
      <w:r>
        <w:rPr>
          <w:rFonts w:ascii="Georgia" w:hAnsi="Georgia"/>
          <w:color w:val="333333"/>
        </w:rPr>
        <w:t xml:space="preserve"> provides information on output growth, capital </w:t>
      </w:r>
      <w:r>
        <w:rPr>
          <w:rFonts w:ascii="Georgia" w:hAnsi="Georgia"/>
          <w:color w:val="333333"/>
        </w:rPr>
        <w:t>growth, labor growth, and technology growth. The calculations assume that </w:t>
      </w:r>
      <w:r>
        <w:rPr>
          <w:rStyle w:val="Emphasis"/>
          <w:rFonts w:ascii="Georgia" w:hAnsi="Georgia"/>
          <w:color w:val="333333"/>
        </w:rPr>
        <w:t>a</w:t>
      </w:r>
      <w:r>
        <w:rPr>
          <w:rFonts w:ascii="Georgia" w:hAnsi="Georgia"/>
          <w:color w:val="333333"/>
        </w:rPr>
        <w:t> = 1/3. In the first row, for example, we see that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555555"/>
        </w:rPr>
      </w:pPr>
      <w:r>
        <w:rPr>
          <w:rFonts w:ascii="Georgia" w:hAnsi="Georgia"/>
          <w:color w:val="555555"/>
        </w:rPr>
        <w:t xml:space="preserve">growth in technology </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555555"/>
        </w:rPr>
      </w:pPr>
      <w:r>
        <w:rPr>
          <w:rFonts w:ascii="Georgia" w:hAnsi="Georgia"/>
          <w:color w:val="555555"/>
        </w:rPr>
        <w:t xml:space="preserve">= 5.5 </w:t>
      </w:r>
      <w:r>
        <w:rPr>
          <w:rFonts w:ascii="Georgia" w:hAnsi="Georgia"/>
          <w:color w:val="555555"/>
        </w:rPr>
        <w:t>−</w:t>
      </w:r>
      <w:r>
        <w:rPr>
          <w:rFonts w:ascii="Georgia" w:hAnsi="Georgia"/>
          <w:color w:val="555555"/>
        </w:rPr>
        <w:t xml:space="preserve"> [(1/3) × 6.0] </w:t>
      </w:r>
      <w:r>
        <w:rPr>
          <w:rFonts w:ascii="Georgia" w:hAnsi="Georgia"/>
          <w:color w:val="555555"/>
        </w:rPr>
        <w:t>−</w:t>
      </w:r>
      <w:r>
        <w:rPr>
          <w:rFonts w:ascii="Georgia" w:hAnsi="Georgia"/>
          <w:color w:val="555555"/>
        </w:rPr>
        <w:t xml:space="preserve"> [(2/3) × (2.0 + 1.0)]</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333333"/>
        </w:rPr>
      </w:pPr>
      <w:r>
        <w:rPr>
          <w:rFonts w:ascii="Georgia" w:hAnsi="Georgia"/>
          <w:color w:val="555555"/>
        </w:rPr>
        <w:t xml:space="preserve">= 5.5 </w:t>
      </w:r>
      <w:r>
        <w:rPr>
          <w:rFonts w:ascii="Georgia" w:hAnsi="Georgia"/>
          <w:color w:val="555555"/>
        </w:rPr>
        <w:t>−</w:t>
      </w:r>
      <w:r>
        <w:rPr>
          <w:rFonts w:ascii="Georgia" w:hAnsi="Georgia"/>
          <w:color w:val="555555"/>
        </w:rPr>
        <w:t xml:space="preserve"> 2.0 </w:t>
      </w:r>
      <w:r>
        <w:rPr>
          <w:rFonts w:ascii="Georgia" w:hAnsi="Georgia"/>
          <w:color w:val="555555"/>
        </w:rPr>
        <w:t>−</w:t>
      </w:r>
      <w:r>
        <w:rPr>
          <w:rFonts w:ascii="Georgia" w:hAnsi="Georgia"/>
          <w:color w:val="555555"/>
        </w:rPr>
        <w:t xml:space="preserve"> 2.0= 1.5.</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F48800"/>
        </w:rPr>
      </w:pPr>
      <w:r>
        <w:rPr>
          <w:rFonts w:ascii="Georgia" w:hAnsi="Georgia"/>
          <w:color w:val="333333"/>
        </w:rPr>
        <w:t>Table 5.2 Some Examp</w:t>
      </w:r>
      <w:r>
        <w:rPr>
          <w:rFonts w:ascii="Georgia" w:hAnsi="Georgia"/>
          <w:color w:val="333333"/>
        </w:rPr>
        <w:t>les of Growth Accounting Calculations*</w:t>
      </w:r>
    </w:p>
    <w:p w:rsidR="00000000" w:rsidRDefault="0060168B">
      <w:pPr>
        <w:widowControl/>
        <w:suppressAutoHyphens w:val="0"/>
        <w:rPr>
          <w:rFonts w:ascii="Georgia" w:hAnsi="Georgia"/>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776"/>
        <w:gridCol w:w="1047"/>
        <w:gridCol w:w="1047"/>
        <w:gridCol w:w="1114"/>
        <w:gridCol w:w="1788"/>
        <w:gridCol w:w="1542"/>
      </w:tblGrid>
      <w:tr w:rsidR="00000000">
        <w:tc>
          <w:tcPr>
            <w:tcW w:w="776"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lastRenderedPageBreak/>
              <w:t>Year</w:t>
            </w:r>
          </w:p>
        </w:tc>
        <w:tc>
          <w:tcPr>
            <w:tcW w:w="1013"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Output Growth</w:t>
            </w:r>
          </w:p>
        </w:tc>
        <w:tc>
          <w:tcPr>
            <w:tcW w:w="1035"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Capital Growth</w:t>
            </w:r>
          </w:p>
        </w:tc>
        <w:tc>
          <w:tcPr>
            <w:tcW w:w="1114"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Labor Growth</w:t>
            </w:r>
          </w:p>
        </w:tc>
        <w:tc>
          <w:tcPr>
            <w:tcW w:w="1788"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Human Capital Growth</w:t>
            </w:r>
          </w:p>
        </w:tc>
        <w:tc>
          <w:tcPr>
            <w:tcW w:w="1542"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Technology Growth</w:t>
            </w:r>
          </w:p>
        </w:tc>
      </w:tr>
      <w:tr w:rsidR="00000000">
        <w:tc>
          <w:tcPr>
            <w:tcW w:w="776"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rPr>
            </w:pPr>
            <w:r>
              <w:rPr>
                <w:rFonts w:ascii="Georgia" w:hAnsi="Georgia"/>
              </w:rPr>
              <w:t>2010</w:t>
            </w:r>
          </w:p>
        </w:tc>
        <w:tc>
          <w:tcPr>
            <w:tcW w:w="10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5.5</w:t>
            </w:r>
          </w:p>
        </w:tc>
        <w:tc>
          <w:tcPr>
            <w:tcW w:w="103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6.0</w:t>
            </w:r>
          </w:p>
        </w:tc>
        <w:tc>
          <w:tcPr>
            <w:tcW w:w="111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w:t>
            </w:r>
          </w:p>
        </w:tc>
        <w:tc>
          <w:tcPr>
            <w:tcW w:w="178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w:t>
            </w:r>
          </w:p>
        </w:tc>
        <w:tc>
          <w:tcPr>
            <w:tcW w:w="154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1.0</w:t>
            </w:r>
          </w:p>
        </w:tc>
      </w:tr>
      <w:tr w:rsidR="00000000">
        <w:tc>
          <w:tcPr>
            <w:tcW w:w="776"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rPr>
            </w:pPr>
            <w:r>
              <w:rPr>
                <w:rFonts w:ascii="Georgia" w:hAnsi="Georgia"/>
              </w:rPr>
              <w:t>2011</w:t>
            </w:r>
          </w:p>
        </w:tc>
        <w:tc>
          <w:tcPr>
            <w:tcW w:w="10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w:t>
            </w:r>
          </w:p>
        </w:tc>
        <w:tc>
          <w:tcPr>
            <w:tcW w:w="103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3.0</w:t>
            </w:r>
          </w:p>
        </w:tc>
        <w:tc>
          <w:tcPr>
            <w:tcW w:w="111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1.5</w:t>
            </w:r>
          </w:p>
        </w:tc>
        <w:tc>
          <w:tcPr>
            <w:tcW w:w="178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w:t>
            </w:r>
          </w:p>
        </w:tc>
        <w:tc>
          <w:tcPr>
            <w:tcW w:w="154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0</w:t>
            </w:r>
          </w:p>
        </w:tc>
      </w:tr>
      <w:tr w:rsidR="00000000">
        <w:tc>
          <w:tcPr>
            <w:tcW w:w="776"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rPr>
            </w:pPr>
            <w:r>
              <w:rPr>
                <w:rFonts w:ascii="Georgia" w:hAnsi="Georgia"/>
              </w:rPr>
              <w:t>2012</w:t>
            </w:r>
          </w:p>
        </w:tc>
        <w:tc>
          <w:tcPr>
            <w:tcW w:w="10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6.5</w:t>
            </w:r>
          </w:p>
        </w:tc>
        <w:tc>
          <w:tcPr>
            <w:tcW w:w="103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4.5</w:t>
            </w:r>
          </w:p>
        </w:tc>
        <w:tc>
          <w:tcPr>
            <w:tcW w:w="111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w:t>
            </w:r>
          </w:p>
        </w:tc>
        <w:tc>
          <w:tcPr>
            <w:tcW w:w="178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0.5</w:t>
            </w:r>
          </w:p>
        </w:tc>
        <w:tc>
          <w:tcPr>
            <w:tcW w:w="1542" w:type="dxa"/>
            <w:tcBorders>
              <w:top w:val="nil"/>
              <w:left w:val="single" w:sz="2" w:space="0" w:color="000000"/>
              <w:bottom w:val="single" w:sz="2" w:space="0" w:color="000000"/>
              <w:right w:val="single" w:sz="2" w:space="0" w:color="000000"/>
            </w:tcBorders>
          </w:tcPr>
          <w:p w:rsidR="00000000" w:rsidRDefault="0060168B">
            <w:pPr>
              <w:pStyle w:val="TableContents"/>
              <w:rPr>
                <w:rFonts w:ascii="Georgia" w:hAnsi="Georgia"/>
              </w:rPr>
            </w:pPr>
          </w:p>
        </w:tc>
      </w:tr>
      <w:tr w:rsidR="00000000">
        <w:tc>
          <w:tcPr>
            <w:tcW w:w="776"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rPr>
            </w:pPr>
            <w:r>
              <w:rPr>
                <w:rFonts w:ascii="Georgia" w:hAnsi="Georgia"/>
              </w:rPr>
              <w:t>2013</w:t>
            </w:r>
          </w:p>
        </w:tc>
        <w:tc>
          <w:tcPr>
            <w:tcW w:w="10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1.5</w:t>
            </w:r>
          </w:p>
        </w:tc>
        <w:tc>
          <w:tcPr>
            <w:tcW w:w="103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w:t>
            </w:r>
          </w:p>
        </w:tc>
        <w:tc>
          <w:tcPr>
            <w:tcW w:w="111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w:t>
            </w:r>
          </w:p>
        </w:tc>
        <w:tc>
          <w:tcPr>
            <w:tcW w:w="178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2.2</w:t>
            </w:r>
          </w:p>
        </w:tc>
        <w:tc>
          <w:tcPr>
            <w:tcW w:w="1542" w:type="dxa"/>
            <w:tcBorders>
              <w:top w:val="nil"/>
              <w:left w:val="single" w:sz="2" w:space="0" w:color="000000"/>
              <w:bottom w:val="single" w:sz="2" w:space="0" w:color="000000"/>
              <w:right w:val="single" w:sz="2" w:space="0" w:color="000000"/>
            </w:tcBorders>
          </w:tcPr>
          <w:p w:rsidR="00000000" w:rsidRDefault="0060168B">
            <w:pPr>
              <w:pStyle w:val="TableContents"/>
              <w:rPr>
                <w:rFonts w:ascii="Georgia" w:hAnsi="Georgia"/>
              </w:rPr>
            </w:pPr>
          </w:p>
        </w:tc>
      </w:tr>
      <w:tr w:rsidR="00000000">
        <w:tc>
          <w:tcPr>
            <w:tcW w:w="776" w:type="dxa"/>
            <w:tcBorders>
              <w:top w:val="nil"/>
              <w:left w:val="single" w:sz="2" w:space="0" w:color="000000"/>
              <w:bottom w:val="single" w:sz="2" w:space="0" w:color="000000"/>
              <w:right w:val="nil"/>
            </w:tcBorders>
            <w:hideMark/>
          </w:tcPr>
          <w:p w:rsidR="00000000" w:rsidRDefault="0060168B">
            <w:pPr>
              <w:pStyle w:val="TableContents"/>
              <w:jc w:val="center"/>
              <w:rPr>
                <w:rFonts w:ascii="Georgia" w:hAnsi="Georgia"/>
              </w:rPr>
            </w:pPr>
            <w:r>
              <w:rPr>
                <w:rFonts w:ascii="Georgia" w:hAnsi="Georgia"/>
              </w:rPr>
              <w:t>2014</w:t>
            </w:r>
          </w:p>
        </w:tc>
        <w:tc>
          <w:tcPr>
            <w:tcW w:w="10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1.5</w:t>
            </w:r>
          </w:p>
        </w:tc>
        <w:tc>
          <w:tcPr>
            <w:tcW w:w="103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3.3</w:t>
            </w:r>
          </w:p>
        </w:tc>
        <w:tc>
          <w:tcPr>
            <w:tcW w:w="1114" w:type="dxa"/>
            <w:tcBorders>
              <w:top w:val="nil"/>
              <w:left w:val="single" w:sz="2" w:space="0" w:color="000000"/>
              <w:bottom w:val="single" w:sz="2" w:space="0" w:color="000000"/>
              <w:right w:val="nil"/>
            </w:tcBorders>
          </w:tcPr>
          <w:p w:rsidR="00000000" w:rsidRDefault="0060168B">
            <w:pPr>
              <w:pStyle w:val="TableContents"/>
              <w:rPr>
                <w:rFonts w:ascii="Georgia" w:hAnsi="Georgia"/>
              </w:rPr>
            </w:pPr>
          </w:p>
        </w:tc>
        <w:tc>
          <w:tcPr>
            <w:tcW w:w="178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w:t>
            </w:r>
          </w:p>
        </w:tc>
        <w:tc>
          <w:tcPr>
            <w:tcW w:w="154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b/>
                <w:color w:val="555555"/>
              </w:rPr>
            </w:pPr>
            <w:r>
              <w:rPr>
                <w:rFonts w:ascii="Georgia" w:hAnsi="Georgia"/>
              </w:rPr>
              <w:t>1.3</w:t>
            </w:r>
          </w:p>
        </w:tc>
      </w:tr>
      <w:tr w:rsidR="00000000">
        <w:tc>
          <w:tcPr>
            <w:tcW w:w="7268" w:type="dxa"/>
            <w:gridSpan w:val="6"/>
            <w:tcBorders>
              <w:top w:val="nil"/>
              <w:left w:val="single" w:sz="2" w:space="0" w:color="000000"/>
              <w:bottom w:val="single" w:sz="2" w:space="0" w:color="000000"/>
              <w:right w:val="single" w:sz="2" w:space="0" w:color="000000"/>
            </w:tcBorders>
            <w:hideMark/>
          </w:tcPr>
          <w:p w:rsidR="00000000" w:rsidRDefault="0060168B">
            <w:pPr>
              <w:pStyle w:val="TableContents"/>
              <w:jc w:val="center"/>
              <w:rPr>
                <w:rFonts w:ascii="Georgia" w:hAnsi="Georgia"/>
              </w:rPr>
            </w:pPr>
            <w:r>
              <w:rPr>
                <w:rFonts w:ascii="Georgia" w:hAnsi="Georgia"/>
                <w:b/>
                <w:color w:val="555555"/>
              </w:rPr>
              <w:lastRenderedPageBreak/>
              <w:t>*The figures in each column are percentage growth rates.</w:t>
            </w:r>
          </w:p>
        </w:tc>
      </w:tr>
    </w:tbl>
    <w:p w:rsidR="00000000" w:rsidRDefault="0060168B">
      <w:pPr>
        <w:rPr>
          <w:rFonts w:ascii="Georgia" w:hAnsi="Georgia"/>
        </w:rPr>
      </w:pPr>
    </w:p>
    <w:p w:rsidR="00000000" w:rsidRDefault="0060168B">
      <w:pPr>
        <w:pStyle w:val="BodyText"/>
        <w:rPr>
          <w:rFonts w:ascii="Georgia" w:hAnsi="Georgia"/>
          <w:color w:val="333333"/>
        </w:rPr>
      </w:pPr>
      <w:bookmarkStart w:id="788" w:name="coopermacro-ch05_s05_s01"/>
      <w:bookmarkStart w:id="789" w:name="coopermacro-ch05_s05_s01_p02"/>
      <w:bookmarkEnd w:id="788"/>
      <w:bookmarkEnd w:id="789"/>
      <w:r>
        <w:rPr>
          <w:rFonts w:ascii="Georgia" w:hAnsi="Georgia"/>
          <w:color w:val="333333"/>
        </w:rPr>
        <w:t xml:space="preserve">Growth accounting is an extremely useful tool because it helps </w:t>
      </w:r>
      <w:r>
        <w:rPr>
          <w:rFonts w:ascii="Georgia" w:hAnsi="Georgia"/>
          <w:color w:val="333333"/>
        </w:rPr>
        <w:t>us diagnose the causes of economic success and failure. We can look at successful growing economies and find out if they are growing because they have more capital, labor, or skills or because they have improved their technological know-how. Likewise, we c</w:t>
      </w:r>
      <w:r>
        <w:rPr>
          <w:rFonts w:ascii="Georgia" w:hAnsi="Georgia"/>
          <w:color w:val="333333"/>
        </w:rPr>
        <w:t>an look at economies in which output has fallen and find out whether declines in capital, labor, or technology are responsible.</w:t>
      </w:r>
      <w:r>
        <w:rPr>
          <w:rFonts w:ascii="Georgia" w:hAnsi="Georgia"/>
        </w:rPr>
        <w:t> [1]</w:t>
      </w:r>
    </w:p>
    <w:p w:rsidR="00000000" w:rsidRDefault="0060168B">
      <w:pPr>
        <w:pStyle w:val="BodyText"/>
        <w:rPr>
          <w:rFonts w:ascii="Georgia" w:hAnsi="Georgia"/>
          <w:b/>
          <w:color w:val="333333"/>
        </w:rPr>
      </w:pPr>
      <w:bookmarkStart w:id="790" w:name="coopermacro-ch05_s05_s01_p03"/>
      <w:bookmarkEnd w:id="790"/>
      <w:r>
        <w:rPr>
          <w:rFonts w:ascii="Georgia" w:hAnsi="Georgia"/>
          <w:color w:val="333333"/>
        </w:rPr>
        <w:t>Researchers have found that different countries and regions of the world have vastly varying experiences when viewed through</w:t>
      </w:r>
      <w:r>
        <w:rPr>
          <w:rFonts w:ascii="Georgia" w:hAnsi="Georgia"/>
          <w:color w:val="333333"/>
        </w:rPr>
        <w:t xml:space="preserve"> the lens of growth accounting. A World Bank study found that, in developing regions of the world, capital accumulation was a key contributor to output growth, accounting for almost two-thirds of total growth in Africa, Latin America, East Asia, and Southe</w:t>
      </w:r>
      <w:r>
        <w:rPr>
          <w:rFonts w:ascii="Georgia" w:hAnsi="Georgia"/>
          <w:color w:val="333333"/>
        </w:rPr>
        <w:t>ast Asia.</w:t>
      </w:r>
      <w:r>
        <w:rPr>
          <w:rFonts w:ascii="Georgia" w:hAnsi="Georgia"/>
        </w:rPr>
        <w:t> [2]</w:t>
      </w:r>
      <w:r>
        <w:rPr>
          <w:rFonts w:ascii="Georgia" w:hAnsi="Georgia"/>
          <w:color w:val="333333"/>
        </w:rPr>
        <w:t> Technology and human capital growth played a surprisingly small role in these regions, contributing nothing at all to economic growth in Africa and Latin America, for example.</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lastRenderedPageBreak/>
        <w:t>The Short Run, the Long Run, and the Very Long Run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791" w:name="coopermacro-ch05_s05_s02_p01"/>
      <w:bookmarkEnd w:id="791"/>
      <w:r>
        <w:rPr>
          <w:rFonts w:ascii="Georgia" w:hAnsi="Georgia"/>
          <w:color w:val="333333"/>
        </w:rPr>
        <w:t xml:space="preserve">Growth accounting focuses on how inputs—and hence output—change over time. We use the tool both to look at changes in an economy over short time periods—say, from one month to the next—and also over very long time periods—say, over decades. We are limited </w:t>
      </w:r>
      <w:r>
        <w:rPr>
          <w:rFonts w:ascii="Georgia" w:hAnsi="Georgia"/>
          <w:color w:val="333333"/>
        </w:rPr>
        <w:t>only by the data that we have available to us. It is sometimes useful to distinguish three different time horizons.</w:t>
      </w:r>
    </w:p>
    <w:p w:rsidR="00000000" w:rsidRDefault="0060168B">
      <w:pPr>
        <w:pStyle w:val="BodyText"/>
        <w:widowControl/>
        <w:spacing w:after="0" w:line="203" w:lineRule="atLeast"/>
        <w:ind w:left="360"/>
        <w:rPr>
          <w:rFonts w:ascii="Georgia" w:hAnsi="Georgia"/>
        </w:rPr>
      </w:pPr>
    </w:p>
    <w:p w:rsidR="00000000" w:rsidRDefault="0060168B" w:rsidP="0060168B">
      <w:pPr>
        <w:pStyle w:val="BodyText"/>
        <w:widowControl/>
        <w:numPr>
          <w:ilvl w:val="0"/>
          <w:numId w:val="92"/>
        </w:numPr>
        <w:tabs>
          <w:tab w:val="left" w:pos="0"/>
        </w:tabs>
        <w:spacing w:after="0" w:line="203" w:lineRule="atLeast"/>
        <w:rPr>
          <w:rFonts w:ascii="Georgia" w:hAnsi="Georgia"/>
          <w:color w:val="333333"/>
        </w:rPr>
      </w:pPr>
      <w:bookmarkStart w:id="792" w:name="coopermacro-ch05_s05_s02_l01"/>
      <w:bookmarkEnd w:id="792"/>
      <w:r>
        <w:rPr>
          <w:rFonts w:ascii="Georgia" w:hAnsi="Georgia"/>
          <w:color w:val="333333"/>
        </w:rPr>
        <w:t>The short run refers to a period of time that we would typically measure in months. If something has only a short-run effect on an economy,</w:t>
      </w:r>
      <w:r>
        <w:rPr>
          <w:rFonts w:ascii="Georgia" w:hAnsi="Georgia"/>
          <w:color w:val="333333"/>
        </w:rPr>
        <w:t xml:space="preserve"> the effect will vanish within months or a few years at most.</w:t>
      </w:r>
    </w:p>
    <w:p w:rsidR="00000000" w:rsidRDefault="0060168B" w:rsidP="0060168B">
      <w:pPr>
        <w:pStyle w:val="BodyText"/>
        <w:widowControl/>
        <w:numPr>
          <w:ilvl w:val="0"/>
          <w:numId w:val="92"/>
        </w:numPr>
        <w:tabs>
          <w:tab w:val="left" w:pos="0"/>
        </w:tabs>
        <w:spacing w:after="0" w:line="203" w:lineRule="atLeast"/>
        <w:rPr>
          <w:rFonts w:ascii="Georgia" w:hAnsi="Georgia"/>
          <w:color w:val="333333"/>
        </w:rPr>
      </w:pPr>
      <w:r>
        <w:rPr>
          <w:rFonts w:ascii="Georgia" w:hAnsi="Georgia"/>
          <w:color w:val="333333"/>
        </w:rPr>
        <w:t>The long run refers to periods of time that are better measured in years. If something will happen in the long run, we might have to wait for two, three, or more years before it happens.</w:t>
      </w:r>
    </w:p>
    <w:p w:rsidR="00000000" w:rsidRDefault="0060168B" w:rsidP="0060168B">
      <w:pPr>
        <w:pStyle w:val="BodyText"/>
        <w:widowControl/>
        <w:numPr>
          <w:ilvl w:val="0"/>
          <w:numId w:val="92"/>
        </w:numPr>
        <w:tabs>
          <w:tab w:val="left" w:pos="0"/>
        </w:tabs>
        <w:spacing w:after="0" w:line="203" w:lineRule="atLeast"/>
        <w:rPr>
          <w:rFonts w:ascii="Georgia" w:hAnsi="Georgia"/>
          <w:color w:val="333333"/>
        </w:rPr>
      </w:pPr>
      <w:r>
        <w:rPr>
          <w:rFonts w:ascii="Georgia" w:hAnsi="Georgia"/>
          <w:color w:val="333333"/>
        </w:rPr>
        <w:t>The ver</w:t>
      </w:r>
      <w:r>
        <w:rPr>
          <w:rFonts w:ascii="Georgia" w:hAnsi="Georgia"/>
          <w:color w:val="333333"/>
        </w:rPr>
        <w:t>y long run refers to periods of time that are best measured in decades.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793" w:name="coopermacro-ch05_s05_s02_p02"/>
      <w:bookmarkEnd w:id="793"/>
      <w:r>
        <w:rPr>
          <w:rFonts w:ascii="Georgia" w:hAnsi="Georgia"/>
          <w:color w:val="333333"/>
        </w:rPr>
        <w:t>These definitions of the short, long, and very long runs are not and cannot be very exact. In the context of particular chapters, however, we give more precise definitions to these id</w:t>
      </w:r>
      <w:r>
        <w:rPr>
          <w:rFonts w:ascii="Georgia" w:hAnsi="Georgia"/>
          <w:color w:val="333333"/>
        </w:rPr>
        <w:t>eas.</w:t>
      </w:r>
      <w:r>
        <w:rPr>
          <w:rFonts w:ascii="Georgia" w:hAnsi="Georgia"/>
        </w:rPr>
        <w:t> [3]</w:t>
      </w:r>
      <w:r>
        <w:rPr>
          <w:rFonts w:ascii="Georgia" w:hAnsi="Georgia"/>
          <w:color w:val="333333"/>
        </w:rPr>
        <w:t> </w:t>
      </w:r>
      <w:r>
        <w:rPr>
          <w:rFonts w:ascii="Georgia" w:hAnsi="Georgia"/>
        </w:rPr>
        <w:t>Figure 5.11 "The Different Time Horizons in Economics"</w:t>
      </w:r>
      <w:r>
        <w:rPr>
          <w:rFonts w:ascii="Georgia" w:hAnsi="Georgia"/>
          <w:color w:val="333333"/>
        </w:rPr>
        <w:t> summarizes the main influences on the inputs to the production function in the short run, the long run, and the very long run.</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lastRenderedPageBreak/>
        <w:t>Figure 5.11</w:t>
      </w:r>
      <w:r>
        <w:rPr>
          <w:rFonts w:ascii="Georgia" w:hAnsi="Georgia"/>
          <w:i/>
          <w:color w:val="BB9966"/>
        </w:rPr>
        <w:t> The Different Time Horizons in Economi</w:t>
      </w:r>
      <w:r>
        <w:rPr>
          <w:rFonts w:ascii="Georgia" w:hAnsi="Georgia"/>
          <w:i/>
          <w:color w:val="BB9966"/>
        </w:rPr>
        <w:t>cs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rPr>
          <w:rFonts w:ascii="Georgia" w:hAnsi="Georgia"/>
        </w:rPr>
      </w:pPr>
      <w:r>
        <w:rPr>
          <w:noProof/>
          <w:lang w:eastAsia="en-US" w:bidi="ar-SA"/>
        </w:rPr>
        <w:lastRenderedPageBreak/>
        <w:drawing>
          <wp:anchor distT="0" distB="0" distL="0" distR="0" simplePos="0" relativeHeight="251597824" behindDoc="0" locked="0" layoutInCell="1" allowOverlap="1">
            <wp:simplePos x="0" y="0"/>
            <wp:positionH relativeFrom="column">
              <wp:align>center</wp:align>
            </wp:positionH>
            <wp:positionV relativeFrom="paragraph">
              <wp:posOffset>0</wp:posOffset>
            </wp:positionV>
            <wp:extent cx="6306185" cy="3761740"/>
            <wp:effectExtent l="0" t="0" r="0" b="0"/>
            <wp:wrapTopAndBottom/>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306185" cy="376174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bookmarkStart w:id="794" w:name="coopermacro-ch05_s05_s02"/>
      <w:bookmarkStart w:id="795" w:name="coopermacro-ch05_s05_s02_p03"/>
      <w:bookmarkEnd w:id="794"/>
      <w:bookmarkEnd w:id="795"/>
      <w:r>
        <w:rPr>
          <w:rFonts w:ascii="Georgia" w:hAnsi="Georgia"/>
          <w:color w:val="333333"/>
        </w:rPr>
        <w:lastRenderedPageBreak/>
        <w:t>Look first at physical capital—the first row in </w:t>
      </w:r>
      <w:r>
        <w:rPr>
          <w:rFonts w:ascii="Georgia" w:hAnsi="Georgia"/>
        </w:rPr>
        <w:t>Figure 5.11 "The Different Time Horizons in Economics"</w:t>
      </w:r>
      <w:r>
        <w:rPr>
          <w:rFonts w:ascii="Georgia" w:hAnsi="Georgia"/>
          <w:color w:val="333333"/>
        </w:rPr>
        <w:t>. In the short run, the amount of physical capital in the economy is more or less fixed. There are a certain number of ma</w:t>
      </w:r>
      <w:r>
        <w:rPr>
          <w:rFonts w:ascii="Georgia" w:hAnsi="Georgia"/>
          <w:color w:val="333333"/>
        </w:rPr>
        <w:t>chines, buildings, and so on, and we cannot make big changes in this capital stock. One thing that firms can do in the short run is to change capital utilization—shutting down a production line if they want to produce less output or running extra shifts if</w:t>
      </w:r>
      <w:r>
        <w:rPr>
          <w:rFonts w:ascii="Georgia" w:hAnsi="Georgia"/>
          <w:color w:val="333333"/>
        </w:rPr>
        <w:t xml:space="preserve"> they want more output. Once we move to the long run and very long run, capital mobility and capital accumulation become important.</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796" w:name="coopermacro-ch05_s05_s02_p04"/>
      <w:bookmarkEnd w:id="796"/>
      <w:r>
        <w:rPr>
          <w:rFonts w:ascii="Georgia" w:hAnsi="Georgia"/>
          <w:color w:val="333333"/>
          <w:lang w:val="en"/>
        </w:rPr>
        <w:t>Look next at labor. In the short run, the amount of labor in the production function depends primarily on how much labor fi</w:t>
      </w:r>
      <w:r>
        <w:rPr>
          <w:rFonts w:ascii="Georgia" w:hAnsi="Georgia"/>
          <w:color w:val="333333"/>
          <w:lang w:val="en"/>
        </w:rPr>
        <w:t xml:space="preserve">rms want to hire (labor demand) and how much people want to work (labor supply). As we move to the long run, migration of labor becomes significant as well: workers sometimes move from one country to another in search of better jobs. And, in the very long </w:t>
      </w:r>
      <w:r>
        <w:rPr>
          <w:rFonts w:ascii="Georgia" w:hAnsi="Georgia"/>
          <w:color w:val="333333"/>
          <w:lang w:val="en"/>
        </w:rPr>
        <w:t>run, population growth and other demographic changes (the aging of the population, the increased entry of women into the labor force, etc.) start to matter.</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797" w:name="coopermacro-ch05_s05_s02_p05"/>
      <w:bookmarkEnd w:id="797"/>
      <w:r>
        <w:rPr>
          <w:rFonts w:ascii="Georgia" w:hAnsi="Georgia"/>
          <w:color w:val="333333"/>
          <w:lang w:val="en"/>
        </w:rPr>
        <w:t>Human capital can be increased in the long run (and also in the short run to some extent) by train</w:t>
      </w:r>
      <w:r>
        <w:rPr>
          <w:rFonts w:ascii="Georgia" w:hAnsi="Georgia"/>
          <w:color w:val="333333"/>
          <w:lang w:val="en"/>
        </w:rPr>
        <w:t>ing. The most important changes in human capital come in the very long run, however, through improved education.</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798" w:name="coopermacro-ch05_s05_s02_p06"/>
      <w:bookmarkEnd w:id="798"/>
      <w:r>
        <w:rPr>
          <w:rFonts w:ascii="Georgia" w:hAnsi="Georgia"/>
          <w:color w:val="333333"/>
          <w:lang w:val="en"/>
        </w:rPr>
        <w:t>There is not very much that can be done to change a country’s technology in the short run. In the long run, less technologically advanced coun</w:t>
      </w:r>
      <w:r>
        <w:rPr>
          <w:rFonts w:ascii="Georgia" w:hAnsi="Georgia"/>
          <w:color w:val="333333"/>
          <w:lang w:val="en"/>
        </w:rPr>
        <w:t>tries can import better technologies from other countries. In practice, this often happens as a result of a multinational firm establishing operations in a developing country. For example, if Dell Inc. establishes a factory in Mexico, then it effectively t</w:t>
      </w:r>
      <w:r>
        <w:rPr>
          <w:rFonts w:ascii="Georgia" w:hAnsi="Georgia"/>
          <w:color w:val="333333"/>
          <w:lang w:val="en"/>
        </w:rPr>
        <w:t>ransfers some know-how to the Mexican economy. This is known as </w:t>
      </w:r>
      <w:r>
        <w:rPr>
          <w:rFonts w:ascii="Georgia" w:hAnsi="Georgia"/>
          <w:b/>
          <w:color w:val="111111"/>
          <w:u w:val="single"/>
          <w:lang w:val="en"/>
        </w:rPr>
        <w:t>technology transfer</w:t>
      </w:r>
      <w:r>
        <w:rPr>
          <w:rFonts w:ascii="Georgia" w:hAnsi="Georgia"/>
          <w:color w:val="333333"/>
          <w:lang w:val="en"/>
        </w:rPr>
        <w:t>, the movement of knowledge and advanced production techniques across national borders.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799" w:name="coopermacro-ch05_s05_s02_p07"/>
      <w:bookmarkEnd w:id="799"/>
      <w:r>
        <w:rPr>
          <w:rFonts w:ascii="Georgia" w:hAnsi="Georgia"/>
          <w:color w:val="333333"/>
          <w:lang w:val="en"/>
        </w:rPr>
        <w:t xml:space="preserve">In the long run and very long run, </w:t>
      </w:r>
      <w:r>
        <w:rPr>
          <w:rFonts w:ascii="Georgia" w:hAnsi="Georgia"/>
          <w:color w:val="333333"/>
          <w:lang w:val="en"/>
        </w:rPr>
        <w:t>technology advances through innovation and the hard work of research and development (R&amp;D) that—hopefully—gives us new inventions. In the very long run, countries may be able to improve their institutions and thus create better social infrastructure. In th</w:t>
      </w:r>
      <w:r>
        <w:rPr>
          <w:rFonts w:ascii="Georgia" w:hAnsi="Georgia"/>
          <w:color w:val="333333"/>
          <w:lang w:val="en"/>
        </w:rPr>
        <w:t>e very long run, declines in natural resources also become significant.</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93"/>
        </w:numPr>
        <w:tabs>
          <w:tab w:val="left" w:pos="0"/>
        </w:tabs>
        <w:spacing w:after="0"/>
        <w:ind w:right="281"/>
        <w:rPr>
          <w:rFonts w:ascii="Georgia" w:hAnsi="Georgia"/>
          <w:color w:val="333333"/>
          <w:lang w:val="en"/>
        </w:rPr>
      </w:pPr>
      <w:bookmarkStart w:id="800" w:name="coopermacro-ch05_s05_s02_l02"/>
      <w:bookmarkEnd w:id="800"/>
      <w:r>
        <w:rPr>
          <w:rFonts w:ascii="Georgia" w:hAnsi="Georgia"/>
          <w:color w:val="333333"/>
          <w:lang w:val="en"/>
        </w:rPr>
        <w:t>Growth accounting is a tool to decompose economic growth into components of input growth and technological progress.</w:t>
      </w:r>
    </w:p>
    <w:p w:rsidR="00000000" w:rsidRDefault="0060168B" w:rsidP="0060168B">
      <w:pPr>
        <w:pStyle w:val="BodyText"/>
        <w:numPr>
          <w:ilvl w:val="0"/>
          <w:numId w:val="93"/>
        </w:numPr>
        <w:tabs>
          <w:tab w:val="left" w:pos="0"/>
        </w:tabs>
        <w:spacing w:after="0"/>
        <w:ind w:right="281"/>
        <w:rPr>
          <w:rFonts w:ascii="Georgia" w:hAnsi="Georgia"/>
          <w:color w:val="333333"/>
          <w:lang w:val="en"/>
        </w:rPr>
      </w:pPr>
      <w:r>
        <w:rPr>
          <w:rFonts w:ascii="Georgia" w:hAnsi="Georgia"/>
          <w:color w:val="333333"/>
          <w:lang w:val="en"/>
        </w:rPr>
        <w:t>In economics, we study changes in GDP</w:t>
      </w:r>
      <w:r>
        <w:rPr>
          <w:rFonts w:ascii="Georgia" w:hAnsi="Georgia"/>
          <w:color w:val="333333"/>
          <w:lang w:val="en"/>
        </w:rPr>
        <w:t xml:space="preserve"> over very different time horizons. We look at short-run changes due mainly to changes in hours worked and the utilization of capital stock. We look at long-run changes due to changes in the amount of available labor and capital in an economy. And we look </w:t>
      </w:r>
      <w:r>
        <w:rPr>
          <w:rFonts w:ascii="Georgia" w:hAnsi="Georgia"/>
          <w:color w:val="333333"/>
          <w:lang w:val="en"/>
        </w:rPr>
        <w:t>at very-long-run changes due to the accumulation of physical and human capital and changes in social infrastructure and other aspects of technology.</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Checking Your Understanding</w:t>
      </w:r>
    </w:p>
    <w:p w:rsidR="00000000" w:rsidRDefault="0060168B">
      <w:pPr>
        <w:pStyle w:val="BodyText"/>
        <w:spacing w:after="0"/>
        <w:ind w:left="540"/>
        <w:rPr>
          <w:rFonts w:ascii="Georgia" w:hAnsi="Georgia"/>
        </w:rPr>
      </w:pPr>
    </w:p>
    <w:p w:rsidR="00000000" w:rsidRDefault="0060168B" w:rsidP="0060168B">
      <w:pPr>
        <w:pStyle w:val="BodyText"/>
        <w:numPr>
          <w:ilvl w:val="0"/>
          <w:numId w:val="94"/>
        </w:numPr>
        <w:tabs>
          <w:tab w:val="left" w:pos="0"/>
        </w:tabs>
        <w:spacing w:after="0"/>
        <w:ind w:left="540"/>
        <w:rPr>
          <w:rFonts w:ascii="Georgia" w:hAnsi="Georgia"/>
          <w:color w:val="333333"/>
          <w:lang w:val="en"/>
        </w:rPr>
      </w:pPr>
      <w:bookmarkStart w:id="801" w:name="coopermacro-ch05_s05_s02_l03"/>
      <w:bookmarkEnd w:id="801"/>
      <w:r>
        <w:rPr>
          <w:rFonts w:ascii="Georgia" w:hAnsi="Georgia"/>
          <w:color w:val="333333"/>
          <w:lang w:val="en"/>
        </w:rPr>
        <w:t>Rewrite the growth accounting equation for the case where </w:t>
      </w:r>
      <w:r>
        <w:rPr>
          <w:rStyle w:val="Emphasis"/>
          <w:rFonts w:ascii="Georgia" w:hAnsi="Georgia"/>
          <w:color w:val="333333"/>
          <w:lang w:val="en"/>
        </w:rPr>
        <w:t>a</w:t>
      </w:r>
      <w:r>
        <w:rPr>
          <w:rFonts w:ascii="Georgia" w:hAnsi="Georgia"/>
          <w:color w:val="333333"/>
          <w:lang w:val="en"/>
        </w:rPr>
        <w:t> =</w:t>
      </w:r>
      <w:r>
        <w:rPr>
          <w:rFonts w:ascii="Georgia" w:hAnsi="Georgia"/>
          <w:color w:val="333333"/>
          <w:lang w:val="en"/>
        </w:rPr>
        <w:t xml:space="preserve"> 1/4.</w:t>
      </w:r>
    </w:p>
    <w:p w:rsidR="00000000" w:rsidRDefault="0060168B" w:rsidP="0060168B">
      <w:pPr>
        <w:pStyle w:val="BodyText"/>
        <w:numPr>
          <w:ilvl w:val="0"/>
          <w:numId w:val="94"/>
        </w:numPr>
        <w:tabs>
          <w:tab w:val="left" w:pos="0"/>
        </w:tabs>
        <w:spacing w:after="0"/>
        <w:ind w:left="540"/>
        <w:rPr>
          <w:rFonts w:ascii="Georgia" w:eastAsia="Calibri2" w:hAnsi="Georgia" w:cs="Calibri2"/>
          <w:color w:val="2689C6"/>
          <w:u w:val="single"/>
        </w:rPr>
      </w:pPr>
      <w:r>
        <w:rPr>
          <w:rFonts w:ascii="Georgia" w:hAnsi="Georgia"/>
          <w:color w:val="333333"/>
          <w:lang w:val="en"/>
        </w:rPr>
        <w:t>Using the growth accounting equation, fill in the missing numbers in </w:t>
      </w:r>
      <w:r>
        <w:rPr>
          <w:rFonts w:ascii="Georgia" w:hAnsi="Georgia"/>
        </w:rPr>
        <w:t>Table 5.2 "Some Examples of Growth Accounting Calculations*"</w:t>
      </w:r>
      <w:r>
        <w:rPr>
          <w:rFonts w:ascii="Georgia" w:hAnsi="Georgia"/>
          <w:color w:val="333333"/>
          <w:lang w:val="en"/>
        </w:rPr>
        <w:t>.</w:t>
      </w:r>
    </w:p>
    <w:p w:rsidR="00000000" w:rsidRDefault="0060168B">
      <w:pPr>
        <w:pStyle w:val="BodyText"/>
        <w:spacing w:after="0"/>
        <w:ind w:left="540"/>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802" w:name="hrfn14"/>
      <w:bookmarkEnd w:id="802"/>
      <w:r>
        <w:rPr>
          <w:rFonts w:ascii="Georgia" w:hAnsi="Georgia"/>
          <w:color w:val="0099FF"/>
        </w:rPr>
        <w:lastRenderedPageBreak/>
        <w:t xml:space="preserve">[1] </w:t>
      </w:r>
      <w:r>
        <w:rPr>
          <w:rFonts w:ascii="Georgia" w:hAnsi="Georgia"/>
          <w:color w:val="333333"/>
        </w:rPr>
        <w:t>We use this tool in </w:t>
      </w:r>
      <w:r>
        <w:rPr>
          <w:rFonts w:ascii="Georgia" w:hAnsi="Georgia"/>
        </w:rPr>
        <w:t>Chapter 7 "The Great Depression"</w:t>
      </w:r>
      <w:r>
        <w:rPr>
          <w:rFonts w:ascii="Georgia" w:hAnsi="Georgia"/>
          <w:color w:val="333333"/>
        </w:rPr>
        <w:t xml:space="preserve"> to </w:t>
      </w:r>
      <w:r>
        <w:rPr>
          <w:rFonts w:ascii="Georgia" w:hAnsi="Georgia"/>
          <w:color w:val="333333"/>
        </w:rPr>
        <w:t>study the behavior of the US economy in the 1920s and 1930s.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[2] </w:t>
      </w:r>
      <w:r>
        <w:rPr>
          <w:rFonts w:ascii="Georgia" w:hAnsi="Georgia"/>
          <w:color w:val="333333"/>
        </w:rPr>
        <w:t>The study covered the period 1960–1987. See World Bank, </w:t>
      </w:r>
      <w:r>
        <w:rPr>
          <w:rStyle w:val="Emphasis"/>
          <w:rFonts w:ascii="Georgia" w:hAnsi="Georgia"/>
          <w:color w:val="333333"/>
        </w:rPr>
        <w:t>World Development Report 1991: The Challenge of Development</w:t>
      </w:r>
      <w:r>
        <w:rPr>
          <w:rFonts w:ascii="Georgia" w:hAnsi="Georgia"/>
          <w:color w:val="333333"/>
        </w:rPr>
        <w:t>, vol. 1, p. 45, June 30, 1991, accessed August 22, 2011,</w:t>
      </w:r>
      <w:hyperlink r:id="rId164" w:history="1">
        <w:r>
          <w:rPr>
            <w:rStyle w:val="Hyperlink"/>
            <w:rFonts w:ascii="Georgia" w:hAnsi="Georgia"/>
          </w:rPr>
          <w:t>http://econ.worldbank.org/external/default/main?pagePK=64165259&amp;theSitePK=478060&amp;pi PK=64165421&amp;menuPK=64166093&amp;</w:t>
        </w:r>
        <w:r>
          <w:rPr>
            <w:rStyle w:val="Hyperlink"/>
            <w:rFonts w:ascii="Georgia" w:hAnsi="Georgia"/>
          </w:rPr>
          <w:t>entityID=000009265_3981005112648</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b/>
          <w:color w:val="333333"/>
          <w:lang w:val="en"/>
        </w:rPr>
      </w:pPr>
      <w:r>
        <w:rPr>
          <w:rFonts w:ascii="Georgia" w:hAnsi="Georgia"/>
          <w:color w:val="0099FF"/>
        </w:rPr>
        <w:t xml:space="preserve">[3] </w:t>
      </w:r>
      <w:r>
        <w:rPr>
          <w:rFonts w:ascii="Georgia" w:hAnsi="Georgia"/>
          <w:color w:val="333333"/>
        </w:rPr>
        <w:t>For example, </w:t>
      </w:r>
      <w:r>
        <w:rPr>
          <w:rFonts w:ascii="Georgia" w:hAnsi="Georgia"/>
        </w:rPr>
        <w:t>Chapter 10 "Understanding the Fed"</w:t>
      </w:r>
      <w:r>
        <w:rPr>
          <w:rFonts w:ascii="Georgia" w:hAnsi="Georgia"/>
          <w:color w:val="333333"/>
        </w:rPr>
        <w:t> explains the adjustment of prices in an economy. In that chapter, we define the short run as the time horizon in which prices are “sticky”—not all prices have adjusted f</w:t>
      </w:r>
      <w:r>
        <w:rPr>
          <w:rFonts w:ascii="Georgia" w:hAnsi="Georgia"/>
          <w:color w:val="333333"/>
        </w:rPr>
        <w:t>ully—whereas the long run refers to a period where all prices have fully adjusted. Meanwhile, </w:t>
      </w:r>
      <w:r>
        <w:rPr>
          <w:rFonts w:ascii="Georgia" w:hAnsi="Georgia"/>
        </w:rPr>
        <w:t>Chapter 6 "Global Prosperity and Global Poverty"</w:t>
      </w:r>
      <w:r>
        <w:rPr>
          <w:rFonts w:ascii="Georgia" w:hAnsi="Georgia"/>
          <w:color w:val="333333"/>
        </w:rPr>
        <w:t> uses the very long run to refer to a situation where output and the physical capital stock grow at the same rate.</w:t>
      </w:r>
    </w:p>
    <w:p w:rsidR="00000000" w:rsidRDefault="0060168B">
      <w:pPr>
        <w:widowControl/>
        <w:suppressAutoHyphens w:val="0"/>
        <w:rPr>
          <w:rFonts w:ascii="Georgia" w:hAnsi="Georgia"/>
          <w:b/>
          <w:color w:val="333333"/>
          <w:lang w:val="en"/>
        </w:rPr>
        <w:sectPr w:rsidR="00000000">
          <w:type w:val="continuous"/>
          <w:pgSz w:w="12240" w:h="15840"/>
          <w:pgMar w:top="1134" w:right="1134" w:bottom="1134" w:left="1134" w:header="720" w:footer="720" w:gutter="0"/>
          <w:cols w:space="720"/>
        </w:sectPr>
      </w:pPr>
    </w:p>
    <w:p w:rsidR="00000000" w:rsidRDefault="0060168B">
      <w:pPr>
        <w:pStyle w:val="Heading2"/>
        <w:numPr>
          <w:ilvl w:val="0"/>
          <w:numId w:val="0"/>
        </w:numPr>
        <w:tabs>
          <w:tab w:val="left" w:pos="709"/>
        </w:tabs>
        <w:rPr>
          <w:rFonts w:ascii="Georgia" w:hAnsi="Georgia"/>
          <w:color w:val="333333"/>
          <w:sz w:val="24"/>
          <w:szCs w:val="24"/>
        </w:rPr>
      </w:pPr>
      <w:r>
        <w:rPr>
          <w:rFonts w:ascii="Georgia" w:hAnsi="Georgia"/>
          <w:color w:val="333333"/>
          <w:sz w:val="24"/>
          <w:szCs w:val="24"/>
          <w:lang w:val="en"/>
        </w:rPr>
        <w:lastRenderedPageBreak/>
        <w:t>5.6 Globalization and Competitiveness Revisited</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D2D1C2"/>
        <w:spacing w:before="0" w:after="113"/>
        <w:ind w:left="0" w:firstLine="0"/>
        <w:jc w:val="center"/>
        <w:rPr>
          <w:rFonts w:ascii="Georgia" w:hAnsi="Georgia"/>
          <w:b w:val="0"/>
          <w:color w:val="333333"/>
          <w:sz w:val="24"/>
          <w:szCs w:val="24"/>
          <w:lang w:val="en"/>
        </w:rPr>
      </w:pPr>
      <w:r>
        <w:rPr>
          <w:rFonts w:ascii="Georgia" w:hAnsi="Georgia"/>
          <w:color w:val="333333"/>
          <w:sz w:val="24"/>
          <w:szCs w:val="24"/>
        </w:rPr>
        <w:lastRenderedPageBreak/>
        <w:t>LEARNING OBJECTIVES</w:t>
      </w:r>
    </w:p>
    <w:p w:rsidR="00000000" w:rsidRDefault="0060168B">
      <w:pPr>
        <w:pStyle w:val="BodyText"/>
        <w:spacing w:before="113" w:after="0"/>
        <w:ind w:left="225" w:right="281"/>
        <w:rPr>
          <w:rFonts w:ascii="Georgia" w:hAnsi="Georgia"/>
        </w:rPr>
      </w:pPr>
      <w:bookmarkStart w:id="803" w:name="coopermacro-ch05_s06_p01"/>
      <w:bookmarkEnd w:id="803"/>
      <w:r>
        <w:rPr>
          <w:rFonts w:ascii="Georgia" w:hAnsi="Georgia"/>
          <w:color w:val="333333"/>
          <w:lang w:val="en"/>
        </w:rPr>
        <w:t>After you have read this section, you should be able to answer the following questions: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95"/>
        </w:numPr>
        <w:tabs>
          <w:tab w:val="left" w:pos="0"/>
        </w:tabs>
        <w:spacing w:after="0"/>
        <w:ind w:right="281"/>
        <w:rPr>
          <w:rFonts w:ascii="Georgia" w:hAnsi="Georgia"/>
          <w:color w:val="333333"/>
          <w:lang w:val="en"/>
        </w:rPr>
      </w:pPr>
      <w:bookmarkStart w:id="804" w:name="coopermacro-ch05_s06_l01"/>
      <w:bookmarkEnd w:id="804"/>
      <w:r>
        <w:rPr>
          <w:rFonts w:ascii="Georgia" w:hAnsi="Georgia"/>
          <w:color w:val="333333"/>
          <w:lang w:val="en"/>
        </w:rPr>
        <w:t>How is competitiveness measured?</w:t>
      </w:r>
    </w:p>
    <w:p w:rsidR="00000000" w:rsidRDefault="0060168B" w:rsidP="0060168B">
      <w:pPr>
        <w:pStyle w:val="BodyText"/>
        <w:numPr>
          <w:ilvl w:val="0"/>
          <w:numId w:val="95"/>
        </w:numPr>
        <w:tabs>
          <w:tab w:val="left" w:pos="0"/>
        </w:tabs>
        <w:spacing w:after="0"/>
        <w:ind w:right="281"/>
        <w:rPr>
          <w:rFonts w:ascii="Georgia" w:hAnsi="Georgia"/>
          <w:color w:val="333333"/>
          <w:lang w:val="en"/>
        </w:rPr>
      </w:pPr>
      <w:r>
        <w:rPr>
          <w:rFonts w:ascii="Georgia" w:hAnsi="Georgia"/>
          <w:color w:val="333333"/>
          <w:lang w:val="en"/>
        </w:rPr>
        <w:t>What are some of the policies governm</w:t>
      </w:r>
      <w:r>
        <w:rPr>
          <w:rFonts w:ascii="Georgia" w:hAnsi="Georgia"/>
          <w:color w:val="333333"/>
          <w:lang w:val="en"/>
        </w:rPr>
        <w:t>ents use to influence their competitiveness?</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805" w:name="coopermacro-ch05_s06_p02"/>
      <w:bookmarkEnd w:id="805"/>
      <w:r>
        <w:rPr>
          <w:rFonts w:ascii="Georgia" w:eastAsia="Calibri2" w:hAnsi="Georgia" w:cs="Calibri2"/>
          <w:color w:val="555555"/>
          <w:lang w:val="en" w:eastAsia="en" w:bidi="en"/>
        </w:rPr>
        <w:t xml:space="preserve">At the beginning of this chapter, we noted that both President George W. Bush and President Obama have emphasized policies to improve the competitiveness of the </w:t>
      </w:r>
      <w:r>
        <w:rPr>
          <w:rFonts w:ascii="Georgia" w:eastAsia="Calibri2" w:hAnsi="Georgia" w:cs="Calibri2"/>
          <w:color w:val="555555"/>
          <w:lang w:val="en" w:eastAsia="en" w:bidi="en"/>
        </w:rPr>
        <w:t>United States. Such interest in national competitiveness is not restricted to the United States.</w:t>
      </w:r>
      <w:r>
        <w:rPr>
          <w:rFonts w:ascii="Georgia" w:hAnsi="Georgia"/>
        </w:rPr>
        <w:t> [1]</w:t>
      </w:r>
      <w:r>
        <w:rPr>
          <w:rFonts w:ascii="Georgia" w:eastAsia="Calibri2" w:hAnsi="Georgia" w:cs="Calibri2"/>
          <w:color w:val="555555"/>
          <w:lang w:val="en" w:eastAsia="en" w:bidi="en"/>
        </w:rPr>
        <w:t>In their “Lisbon Agenda” of 2000, the heads of European countries stated an aim of making the European Union “the most competitive and dynamic knowledge-dri</w:t>
      </w:r>
      <w:r>
        <w:rPr>
          <w:rFonts w:ascii="Georgia" w:eastAsia="Calibri2" w:hAnsi="Georgia" w:cs="Calibri2"/>
          <w:color w:val="555555"/>
          <w:lang w:val="en" w:eastAsia="en" w:bidi="en"/>
        </w:rPr>
        <w:t>ven economy by 2010.”</w:t>
      </w:r>
      <w:r>
        <w:rPr>
          <w:rFonts w:ascii="Georgia" w:hAnsi="Georgia"/>
        </w:rPr>
        <w:t> [2]</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sz w:val="24"/>
          <w:szCs w:val="24"/>
        </w:rPr>
      </w:pPr>
      <w:r>
        <w:rPr>
          <w:rFonts w:ascii="Georgia" w:hAnsi="Georgia"/>
          <w:color w:val="333333"/>
          <w:sz w:val="24"/>
          <w:szCs w:val="24"/>
        </w:rPr>
        <w:lastRenderedPageBreak/>
        <w:t>Competitiveness: Another Look</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806" w:name="coopermacro-ch05_s06_s01_p01"/>
      <w:bookmarkEnd w:id="806"/>
      <w:r>
        <w:rPr>
          <w:rFonts w:ascii="Georgia" w:hAnsi="Georgia"/>
          <w:color w:val="333333"/>
          <w:lang w:val="en"/>
        </w:rPr>
        <w:t>Various organizations produce rankings of the competitiveness of countries. For example, IMD, a business school in Switzerland, produces a World Competitiveness Yearbook (WCY) every ye</w:t>
      </w:r>
      <w:r>
        <w:rPr>
          <w:rFonts w:ascii="Georgia" w:hAnsi="Georgia"/>
          <w:color w:val="333333"/>
          <w:lang w:val="en"/>
        </w:rPr>
        <w:t>ar.</w:t>
      </w:r>
      <w:r>
        <w:rPr>
          <w:rFonts w:ascii="Georgia" w:hAnsi="Georgia"/>
        </w:rPr>
        <w:t> [3]</w:t>
      </w:r>
      <w:r>
        <w:rPr>
          <w:rFonts w:ascii="Georgia" w:hAnsi="Georgia"/>
          <w:color w:val="333333"/>
          <w:lang w:val="en"/>
        </w:rPr>
        <w:t> The World Economic Forum (WEF) produces an annual Global Competitiveness Report.</w:t>
      </w:r>
      <w:r>
        <w:rPr>
          <w:rFonts w:ascii="Georgia" w:hAnsi="Georgia"/>
        </w:rPr>
        <w:t> [4]</w:t>
      </w:r>
      <w:r>
        <w:rPr>
          <w:rFonts w:ascii="Georgia" w:hAnsi="Georgia"/>
          <w:color w:val="333333"/>
          <w:lang w:val="en"/>
        </w:rPr>
        <w:t> In 2010, the WEF judged Switzerland to be the most competitive economy in the world, followed by the United States and Singapore. According to IMD, the top three w</w:t>
      </w:r>
      <w:r>
        <w:rPr>
          <w:rFonts w:ascii="Georgia" w:hAnsi="Georgia"/>
          <w:color w:val="333333"/>
          <w:lang w:val="en"/>
        </w:rPr>
        <w:t>ere Hong Kong, the United States, and Singapore. These rankings are covered extensively in the business press, and there is also a market for them—WCY resources cost over $1,000. Business and governments purchase these reports each year. National competiti</w:t>
      </w:r>
      <w:r>
        <w:rPr>
          <w:rFonts w:ascii="Georgia" w:hAnsi="Georgia"/>
          <w:color w:val="333333"/>
          <w:lang w:val="en"/>
        </w:rPr>
        <w:t>veness is big business.</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807" w:name="coopermacro-ch05_s06_s01_p02"/>
      <w:bookmarkEnd w:id="807"/>
      <w:r>
        <w:rPr>
          <w:rFonts w:ascii="Georgia" w:hAnsi="Georgia"/>
          <w:color w:val="333333"/>
          <w:lang w:val="en"/>
        </w:rPr>
        <w:t>In their bid to measure competitiveness, the WEF and the WCY look at a combination of “hard” economic data and surveys of businesspeople. Each looks at hundreds of measures in their respective attempts to measure national competiti</w:t>
      </w:r>
      <w:r>
        <w:rPr>
          <w:rFonts w:ascii="Georgia" w:hAnsi="Georgia"/>
          <w:color w:val="333333"/>
          <w:lang w:val="en"/>
        </w:rPr>
        <w:t>veness. If these two institutions are to be believed, national competitiveness is a very complicated animal indeed. Although we do not want to go through their measures in detail, a few themes emerge.</w:t>
      </w:r>
    </w:p>
    <w:p w:rsidR="00000000" w:rsidRDefault="0060168B">
      <w:pPr>
        <w:pStyle w:val="BodyText"/>
        <w:spacing w:after="0"/>
        <w:rPr>
          <w:rFonts w:ascii="Georgia" w:hAnsi="Georgia"/>
          <w:color w:val="333333"/>
          <w:lang w:val="en"/>
        </w:rPr>
      </w:pPr>
    </w:p>
    <w:p w:rsidR="00000000" w:rsidRDefault="0060168B" w:rsidP="0060168B">
      <w:pPr>
        <w:pStyle w:val="BodyText"/>
        <w:numPr>
          <w:ilvl w:val="0"/>
          <w:numId w:val="96"/>
        </w:numPr>
        <w:tabs>
          <w:tab w:val="left" w:pos="0"/>
        </w:tabs>
        <w:spacing w:after="0"/>
        <w:rPr>
          <w:rFonts w:ascii="Georgia" w:hAnsi="Georgia"/>
          <w:color w:val="333333"/>
          <w:lang w:val="en"/>
        </w:rPr>
      </w:pPr>
      <w:bookmarkStart w:id="808" w:name="coopermacro-ch05_s06_s01_l01"/>
      <w:bookmarkEnd w:id="808"/>
      <w:r>
        <w:rPr>
          <w:rFonts w:ascii="Georgia" w:hAnsi="Georgia"/>
          <w:color w:val="333333"/>
          <w:lang w:val="en"/>
        </w:rPr>
        <w:t>Both the WEF and the WCY look at measures of human cap</w:t>
      </w:r>
      <w:r>
        <w:rPr>
          <w:rFonts w:ascii="Georgia" w:hAnsi="Georgia"/>
          <w:color w:val="333333"/>
          <w:lang w:val="en"/>
        </w:rPr>
        <w:t>ital, such as the number of people enrolled in tertiary education.</w:t>
      </w:r>
    </w:p>
    <w:p w:rsidR="00000000" w:rsidRDefault="0060168B" w:rsidP="0060168B">
      <w:pPr>
        <w:pStyle w:val="BodyText"/>
        <w:numPr>
          <w:ilvl w:val="0"/>
          <w:numId w:val="96"/>
        </w:numPr>
        <w:tabs>
          <w:tab w:val="left" w:pos="0"/>
        </w:tabs>
        <w:spacing w:after="0"/>
        <w:rPr>
          <w:rFonts w:ascii="Georgia" w:hAnsi="Georgia"/>
          <w:color w:val="333333"/>
          <w:lang w:val="en"/>
        </w:rPr>
      </w:pPr>
      <w:r>
        <w:rPr>
          <w:rFonts w:ascii="Georgia" w:hAnsi="Georgia"/>
          <w:color w:val="333333"/>
          <w:lang w:val="en"/>
        </w:rPr>
        <w:t>Technology and technological infrastructure feature prominently in both lists of data. The WEF and the WCY look at measures such as the penetration of computers, the Internet, and mobile ph</w:t>
      </w:r>
      <w:r>
        <w:rPr>
          <w:rFonts w:ascii="Georgia" w:hAnsi="Georgia"/>
          <w:color w:val="333333"/>
          <w:lang w:val="en"/>
        </w:rPr>
        <w:t>ones and the granting of patents.</w:t>
      </w:r>
    </w:p>
    <w:p w:rsidR="00000000" w:rsidRDefault="0060168B" w:rsidP="0060168B">
      <w:pPr>
        <w:pStyle w:val="BodyText"/>
        <w:numPr>
          <w:ilvl w:val="0"/>
          <w:numId w:val="96"/>
        </w:numPr>
        <w:tabs>
          <w:tab w:val="left" w:pos="0"/>
        </w:tabs>
        <w:spacing w:after="0"/>
        <w:rPr>
          <w:rFonts w:ascii="Georgia" w:hAnsi="Georgia"/>
          <w:color w:val="333333"/>
          <w:lang w:val="en"/>
        </w:rPr>
      </w:pPr>
      <w:r>
        <w:rPr>
          <w:rFonts w:ascii="Georgia" w:hAnsi="Georgia"/>
          <w:color w:val="333333"/>
          <w:lang w:val="en"/>
        </w:rPr>
        <w:t>The quality of public institutions and the prevalence of corruption feature prominently in both lists. Here, the WEF relies on survey data on corruption, bribes, and the extent to which the legal system is fair and transpa</w:t>
      </w:r>
      <w:r>
        <w:rPr>
          <w:rFonts w:ascii="Georgia" w:hAnsi="Georgia"/>
          <w:color w:val="333333"/>
          <w:lang w:val="en"/>
        </w:rPr>
        <w:t>rent. The WCY includes survey information on management practices and “attitudes and values.”</w:t>
      </w:r>
    </w:p>
    <w:p w:rsidR="00000000" w:rsidRDefault="0060168B">
      <w:pPr>
        <w:pStyle w:val="BodyText"/>
        <w:spacing w:after="0"/>
        <w:ind w:left="360"/>
        <w:rPr>
          <w:rFonts w:ascii="Georgia" w:hAnsi="Georgia"/>
          <w:color w:val="333333"/>
          <w:lang w:val="en"/>
        </w:rPr>
      </w:pPr>
    </w:p>
    <w:p w:rsidR="00000000" w:rsidRDefault="0060168B">
      <w:pPr>
        <w:pStyle w:val="BodyText"/>
        <w:spacing w:after="0"/>
        <w:rPr>
          <w:rFonts w:ascii="Georgia" w:hAnsi="Georgia"/>
          <w:color w:val="333333"/>
          <w:lang w:val="en"/>
        </w:rPr>
      </w:pPr>
      <w:bookmarkStart w:id="809" w:name="coopermacro-ch05_s06_s01_p03"/>
      <w:bookmarkEnd w:id="809"/>
      <w:r>
        <w:rPr>
          <w:rFonts w:ascii="Georgia" w:hAnsi="Georgia"/>
          <w:color w:val="333333"/>
          <w:lang w:val="en"/>
        </w:rPr>
        <w:t>Thus the items that we have identified as components of social infrastructure and human capital are included as key determinants of competitiveness. (Technologic</w:t>
      </w:r>
      <w:r>
        <w:rPr>
          <w:rFonts w:ascii="Georgia" w:hAnsi="Georgia"/>
          <w:color w:val="333333"/>
          <w:lang w:val="en"/>
        </w:rPr>
        <w:t>al infrastructure is difficult to classify and measure. In part, it is captured by measures of capital stock because knowledge can be embodied in the capital stock.)</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810" w:name="coopermacro-ch05_s06_s01_p04"/>
      <w:bookmarkEnd w:id="810"/>
      <w:r>
        <w:rPr>
          <w:rFonts w:ascii="Georgia" w:hAnsi="Georgia"/>
          <w:color w:val="333333"/>
          <w:lang w:val="en"/>
        </w:rPr>
        <w:t>Countries that do better in terms of these rankings will tend to have higher levels of ou</w:t>
      </w:r>
      <w:r>
        <w:rPr>
          <w:rFonts w:ascii="Georgia" w:hAnsi="Georgia"/>
          <w:color w:val="333333"/>
          <w:lang w:val="en"/>
        </w:rPr>
        <w:t>tput because these are all inputs into the aggregate production function. The competitiveness of a country is not a matter of how much output it produces, however; we already have a perfectly good measure of that, called real gross domestic product (real G</w:t>
      </w:r>
      <w:r>
        <w:rPr>
          <w:rFonts w:ascii="Georgia" w:hAnsi="Georgia"/>
          <w:color w:val="333333"/>
          <w:lang w:val="en"/>
        </w:rPr>
        <w:t>DP). Instead, competitiveness is the ability to attract foreign capital. If countries do not have enough domestic savings to fund investment, then they need to obtain capital from other countries. The amount of capital in the world is limited, so countries</w:t>
      </w:r>
      <w:r>
        <w:rPr>
          <w:rFonts w:ascii="Georgia" w:hAnsi="Georgia"/>
          <w:color w:val="333333"/>
          <w:lang w:val="en"/>
        </w:rPr>
        <w:t xml:space="preserve"> compete for this capital by trying to make their economies attractive places to invest. More human capital, better knowledge, or superior social </w:t>
      </w:r>
      <w:r>
        <w:rPr>
          <w:rFonts w:ascii="Georgia" w:hAnsi="Georgia"/>
          <w:color w:val="333333"/>
          <w:lang w:val="en"/>
        </w:rPr>
        <w:lastRenderedPageBreak/>
        <w:t>infrastructure all serve to increase the return on investment. If workers are more skilled, then extra capital</w:t>
      </w:r>
      <w:r>
        <w:rPr>
          <w:rFonts w:ascii="Georgia" w:hAnsi="Georgia"/>
          <w:color w:val="333333"/>
          <w:lang w:val="en"/>
        </w:rPr>
        <w:t xml:space="preserve"> will generate more output. If firms have better processes in place, then extra capital will generate more output. If a country is free of corruption, then extra capital will generate more output.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811" w:name="coopermacro-ch05_s06_s01_p05"/>
      <w:bookmarkEnd w:id="811"/>
      <w:r>
        <w:rPr>
          <w:rFonts w:ascii="Georgia" w:hAnsi="Georgia"/>
          <w:color w:val="333333"/>
          <w:lang w:val="en"/>
        </w:rPr>
        <w:t>This suggests that one good yet simple indicator of nation</w:t>
      </w:r>
      <w:r>
        <w:rPr>
          <w:rFonts w:ascii="Georgia" w:hAnsi="Georgia"/>
          <w:color w:val="333333"/>
          <w:lang w:val="en"/>
        </w:rPr>
        <w:t xml:space="preserve">al competitiveness is the marginal product of capital. Country A is more competitive than country B if capital investment in country A is more productive than in country B. More exactly, a country is more competitive if it has a higher marginal product of </w:t>
      </w:r>
      <w:r>
        <w:rPr>
          <w:rFonts w:ascii="Georgia" w:hAnsi="Georgia"/>
          <w:color w:val="333333"/>
          <w:lang w:val="en"/>
        </w:rPr>
        <w:t>capital.</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b w:val="0"/>
          <w:color w:val="333333"/>
          <w:sz w:val="24"/>
          <w:szCs w:val="24"/>
          <w:lang w:val="en"/>
        </w:rPr>
      </w:pPr>
      <w:r>
        <w:rPr>
          <w:rFonts w:ascii="Georgia" w:eastAsia="Calibri2" w:hAnsi="Georgia" w:cs="Calibri2"/>
          <w:color w:val="555555"/>
          <w:sz w:val="24"/>
          <w:szCs w:val="24"/>
          <w:lang w:val="en" w:eastAsia="en" w:bidi="en"/>
        </w:rPr>
        <w:lastRenderedPageBreak/>
        <w:t>Globalization: Another Look</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812" w:name="coopermacro-ch05_s06_s02_p01"/>
      <w:bookmarkEnd w:id="812"/>
      <w:r>
        <w:rPr>
          <w:rFonts w:ascii="Georgia" w:hAnsi="Georgia"/>
          <w:color w:val="333333"/>
          <w:lang w:val="en"/>
        </w:rPr>
        <w:t xml:space="preserve">Whenever a good or service is produced and sold, economic value is created. The amount of value is given by the difference between the value to the buyer and the value to the seller. For example, </w:t>
      </w:r>
      <w:r>
        <w:rPr>
          <w:rFonts w:ascii="Georgia" w:hAnsi="Georgia"/>
          <w:color w:val="333333"/>
          <w:lang w:val="en"/>
        </w:rPr>
        <w:t>suppose a toy car is produced in a factory in Kansas at a cost of $5. Imagine that a potential buyer in California values the car at $20—that is, she is willing to pay up to this amount for the toy. Then the value created if the buyer and seller trade is $</w:t>
      </w:r>
      <w:r>
        <w:rPr>
          <w:rFonts w:ascii="Georgia" w:hAnsi="Georgia"/>
          <w:color w:val="333333"/>
          <w:lang w:val="en"/>
        </w:rPr>
        <w:t xml:space="preserve">20 </w:t>
      </w:r>
      <w:r>
        <w:rPr>
          <w:rFonts w:ascii="Georgia" w:hAnsi="Georgia"/>
          <w:color w:val="333333"/>
          <w:lang w:val="en"/>
        </w:rPr>
        <w:t>−</w:t>
      </w:r>
      <w:r>
        <w:rPr>
          <w:rFonts w:ascii="Georgia" w:hAnsi="Georgia"/>
          <w:color w:val="333333"/>
          <w:lang w:val="en"/>
        </w:rPr>
        <w:t xml:space="preserve"> $5 = $15.</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813" w:name="coopermacro-ch05_s06_s02_p02"/>
      <w:bookmarkEnd w:id="813"/>
      <w:r>
        <w:rPr>
          <w:rFonts w:ascii="Georgia" w:hAnsi="Georgia"/>
          <w:color w:val="333333"/>
          <w:lang w:val="en"/>
        </w:rPr>
        <w:t>In a globalized world, toy cars can be transported around the world. This means two things. First, goods can go to where buyers value them the most. There might be a buyer in Germany who values the car at $25. If he buys the car, then the t</w:t>
      </w:r>
      <w:r>
        <w:rPr>
          <w:rFonts w:ascii="Georgia" w:hAnsi="Georgia"/>
          <w:color w:val="333333"/>
          <w:lang w:val="en"/>
        </w:rPr>
        <w:t xml:space="preserve">rade creates $20 worth of value (= $25 </w:t>
      </w:r>
      <w:r>
        <w:rPr>
          <w:rFonts w:ascii="Georgia" w:hAnsi="Georgia"/>
          <w:color w:val="333333"/>
          <w:lang w:val="en"/>
        </w:rPr>
        <w:t>−</w:t>
      </w:r>
      <w:r>
        <w:rPr>
          <w:rFonts w:ascii="Georgia" w:hAnsi="Georgia"/>
          <w:color w:val="333333"/>
          <w:lang w:val="en"/>
        </w:rPr>
        <w:t xml:space="preserve"> $5). Second, goods can be manufactured where production costs are lowest. Perhaps the toy car can be manufactured in China for $2. If the toy is produced in China and sold in Germany, then the total value created by</w:t>
      </w:r>
      <w:r>
        <w:rPr>
          <w:rFonts w:ascii="Georgia" w:hAnsi="Georgia"/>
          <w:color w:val="333333"/>
          <w:lang w:val="en"/>
        </w:rPr>
        <w:t xml:space="preserve"> the trade increases to $23 (= $25 </w:t>
      </w:r>
      <w:r>
        <w:rPr>
          <w:rFonts w:ascii="Georgia" w:hAnsi="Georgia"/>
          <w:color w:val="333333"/>
          <w:lang w:val="en"/>
        </w:rPr>
        <w:t>−</w:t>
      </w:r>
      <w:r>
        <w:rPr>
          <w:rFonts w:ascii="Georgia" w:hAnsi="Georgia"/>
          <w:color w:val="333333"/>
          <w:lang w:val="en"/>
        </w:rPr>
        <w:t xml:space="preserve"> $2). Globalization thus contributes to a more efficient global economy because goods—and many services—can be shipped around the world to create more value. They can be produced where it is most efficient to produce the</w:t>
      </w:r>
      <w:r>
        <w:rPr>
          <w:rFonts w:ascii="Georgia" w:hAnsi="Georgia"/>
          <w:color w:val="333333"/>
          <w:lang w:val="en"/>
        </w:rPr>
        <w:t>m and sold where they are valued the most.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814" w:name="coopermacro-ch05_s06_s02_p03"/>
      <w:bookmarkEnd w:id="814"/>
      <w:r>
        <w:rPr>
          <w:rFonts w:ascii="Georgia" w:hAnsi="Georgia"/>
          <w:color w:val="333333"/>
          <w:lang w:val="en"/>
        </w:rPr>
        <w:t>We have also seen that capital (and to a lesser extent labor) moves around the world. Capital moves to competitive economies—that is, to the places where its marginal product is highest. This again contributes to</w:t>
      </w:r>
      <w:r>
        <w:rPr>
          <w:rFonts w:ascii="Georgia" w:hAnsi="Georgia"/>
          <w:color w:val="333333"/>
          <w:lang w:val="en"/>
        </w:rPr>
        <w:t xml:space="preserve"> economic efficiency because it means that we (that is, the world as a whole) get more output from a given amount of capital input.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815" w:name="coopermacro-ch05_s06_s02_p04"/>
      <w:bookmarkEnd w:id="815"/>
      <w:r>
        <w:rPr>
          <w:rFonts w:ascii="Georgia" w:hAnsi="Georgia"/>
          <w:color w:val="333333"/>
          <w:lang w:val="en"/>
        </w:rPr>
        <w:t xml:space="preserve">This brief description paints a rosy picture of globalization as a force that makes the world a more productive place. Yet </w:t>
      </w:r>
      <w:r>
        <w:rPr>
          <w:rFonts w:ascii="Georgia" w:hAnsi="Georgia"/>
          <w:color w:val="333333"/>
          <w:lang w:val="en"/>
        </w:rPr>
        <w:t>globalization has vehement critics. Protesters have taken to the streets around the world to complain about it. And the recent era of globalization has seen mixed results in terms of economic success. Some economies—particularly in East Asia—have exploited</w:t>
      </w:r>
      <w:r>
        <w:rPr>
          <w:rFonts w:ascii="Georgia" w:hAnsi="Georgia"/>
          <w:color w:val="333333"/>
          <w:lang w:val="en"/>
        </w:rPr>
        <w:t xml:space="preserve"> the opportunities of globalization to their advantage. But other countries—most notably in sub-Saharan Africa—remain stuck in poverty.</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816" w:name="coopermacro-ch05_s06_s02_p05"/>
      <w:bookmarkEnd w:id="816"/>
      <w:r>
        <w:rPr>
          <w:rFonts w:ascii="Georgia" w:hAnsi="Georgia"/>
          <w:color w:val="333333"/>
          <w:lang w:val="en"/>
        </w:rPr>
        <w:t>So what is our story missing? What is wrong with the idea that the free movement of goods and capital can encourage pro</w:t>
      </w:r>
      <w:r>
        <w:rPr>
          <w:rFonts w:ascii="Georgia" w:hAnsi="Georgia"/>
          <w:color w:val="333333"/>
          <w:lang w:val="en"/>
        </w:rPr>
        <w:t>sperity everywhere? There are some reasons why we should temper our optimism about the process of globalization, including the following:</w:t>
      </w:r>
    </w:p>
    <w:p w:rsidR="00000000" w:rsidRDefault="0060168B">
      <w:pPr>
        <w:pStyle w:val="BodyText"/>
        <w:spacing w:after="0"/>
        <w:ind w:left="360"/>
        <w:rPr>
          <w:rFonts w:ascii="Georgia" w:hAnsi="Georgia"/>
        </w:rPr>
      </w:pPr>
    </w:p>
    <w:p w:rsidR="00000000" w:rsidRDefault="0060168B" w:rsidP="0060168B">
      <w:pPr>
        <w:pStyle w:val="BodyText"/>
        <w:numPr>
          <w:ilvl w:val="0"/>
          <w:numId w:val="97"/>
        </w:numPr>
        <w:tabs>
          <w:tab w:val="left" w:pos="0"/>
        </w:tabs>
        <w:spacing w:after="0"/>
        <w:rPr>
          <w:rStyle w:val="Strong"/>
          <w:color w:val="333333"/>
          <w:lang w:val="en"/>
        </w:rPr>
      </w:pPr>
      <w:bookmarkStart w:id="817" w:name="coopermacro-ch05_s06_s02_l01"/>
      <w:bookmarkEnd w:id="817"/>
      <w:r>
        <w:rPr>
          <w:rStyle w:val="Strong"/>
          <w:rFonts w:ascii="Georgia" w:hAnsi="Georgia"/>
          <w:color w:val="333333"/>
          <w:lang w:val="en"/>
        </w:rPr>
        <w:t>There are winners and losers.</w:t>
      </w:r>
      <w:r>
        <w:rPr>
          <w:rFonts w:ascii="Georgia" w:hAnsi="Georgia"/>
          <w:color w:val="333333"/>
          <w:lang w:val="en"/>
        </w:rPr>
        <w:t> There is a strong presumption from economic theory that globalization will increase ove</w:t>
      </w:r>
      <w:r>
        <w:rPr>
          <w:rFonts w:ascii="Georgia" w:hAnsi="Georgia"/>
          <w:color w:val="333333"/>
          <w:lang w:val="en"/>
        </w:rPr>
        <w:t>rall economic efficiency, but there is no guarantee that everyone will gain. Investors are winners from globalization because they can send their funds to wherever capital earns the highest return. Workers in countries that attract capital will, in general</w:t>
      </w:r>
      <w:r>
        <w:rPr>
          <w:rFonts w:ascii="Georgia" w:hAnsi="Georgia"/>
          <w:color w:val="333333"/>
          <w:lang w:val="en"/>
        </w:rPr>
        <w:t xml:space="preserve">, be winners because they will obtain higher real wages. However, </w:t>
      </w:r>
      <w:r>
        <w:rPr>
          <w:rFonts w:ascii="Georgia" w:hAnsi="Georgia"/>
          <w:color w:val="333333"/>
          <w:lang w:val="en"/>
        </w:rPr>
        <w:lastRenderedPageBreak/>
        <w:t>workers in countries that lose capital lose from globalization: they see their real wages decrease. In our example, the buyers of toys in California and Germany benefit from the fact that to</w:t>
      </w:r>
      <w:r>
        <w:rPr>
          <w:rFonts w:ascii="Georgia" w:hAnsi="Georgia"/>
          <w:color w:val="333333"/>
          <w:lang w:val="en"/>
        </w:rPr>
        <w:t>ys are cheaper and available in greater variety. But the toy manufacturer in Kansas loses out because it cannot compete with the cheaper product from China. The factory may close, and its workers may be forced to look for other—perhaps less attractive—jobs</w:t>
      </w:r>
      <w:r>
        <w:rPr>
          <w:rFonts w:ascii="Georgia" w:hAnsi="Georgia"/>
          <w:color w:val="333333"/>
          <w:lang w:val="en"/>
        </w:rPr>
        <w:t>.</w:t>
      </w:r>
    </w:p>
    <w:p w:rsidR="00000000" w:rsidRDefault="0060168B" w:rsidP="0060168B">
      <w:pPr>
        <w:pStyle w:val="BodyText"/>
        <w:numPr>
          <w:ilvl w:val="0"/>
          <w:numId w:val="97"/>
        </w:numPr>
        <w:tabs>
          <w:tab w:val="left" w:pos="0"/>
        </w:tabs>
        <w:spacing w:after="0"/>
        <w:rPr>
          <w:rStyle w:val="Strong"/>
          <w:rFonts w:ascii="Georgia" w:hAnsi="Georgia"/>
          <w:color w:val="333333"/>
          <w:lang w:val="en"/>
        </w:rPr>
      </w:pPr>
      <w:r>
        <w:rPr>
          <w:rStyle w:val="Strong"/>
          <w:rFonts w:ascii="Georgia" w:hAnsi="Georgia"/>
          <w:color w:val="333333"/>
          <w:lang w:val="en"/>
        </w:rPr>
        <w:t>The playing field is not level.</w:t>
      </w:r>
      <w:r>
        <w:rPr>
          <w:rFonts w:ascii="Georgia" w:hAnsi="Georgia"/>
          <w:color w:val="333333"/>
          <w:lang w:val="en"/>
        </w:rPr>
        <w:t> In an introductory economics book, we do not have room to review the details of trade agreements throughout the world. But one trenchant criticism of globalization is that developed countries have maintained high tariffs a</w:t>
      </w:r>
      <w:r>
        <w:rPr>
          <w:rFonts w:ascii="Georgia" w:hAnsi="Georgia"/>
          <w:color w:val="333333"/>
          <w:lang w:val="en"/>
        </w:rPr>
        <w:t>nd subsidies even as they have encouraged poorer countries to eliminate such measures. As a result, the benefits of globalization have been almost entirely absent for some of the poorest countries in the world. Moreover, rich countries have disproportionat</w:t>
      </w:r>
      <w:r>
        <w:rPr>
          <w:rFonts w:ascii="Georgia" w:hAnsi="Georgia"/>
          <w:color w:val="333333"/>
          <w:lang w:val="en"/>
        </w:rPr>
        <w:t>e control over some of the key international institutions: the managing director of the International Monetary Fund (IMF) is traditionally a European; the president of the World Bank is appointed by the United States.</w:t>
      </w:r>
    </w:p>
    <w:p w:rsidR="00000000" w:rsidRDefault="0060168B" w:rsidP="0060168B">
      <w:pPr>
        <w:pStyle w:val="BodyText"/>
        <w:numPr>
          <w:ilvl w:val="0"/>
          <w:numId w:val="97"/>
        </w:numPr>
        <w:tabs>
          <w:tab w:val="left" w:pos="0"/>
        </w:tabs>
        <w:spacing w:after="0"/>
      </w:pPr>
      <w:r>
        <w:rPr>
          <w:rStyle w:val="Strong"/>
          <w:rFonts w:ascii="Georgia" w:hAnsi="Georgia"/>
          <w:color w:val="333333"/>
          <w:lang w:val="en"/>
        </w:rPr>
        <w:t>One size may not fit all.</w:t>
      </w:r>
      <w:r>
        <w:rPr>
          <w:rFonts w:ascii="Georgia" w:hAnsi="Georgia"/>
          <w:color w:val="333333"/>
          <w:lang w:val="en"/>
        </w:rPr>
        <w:t> Internationa</w:t>
      </w:r>
      <w:r>
        <w:rPr>
          <w:rFonts w:ascii="Georgia" w:hAnsi="Georgia"/>
          <w:color w:val="333333"/>
          <w:lang w:val="en"/>
        </w:rPr>
        <w:t>l institutions such as the IMF and the World Bank typically advocate similar policies for all countries. In fact, different policies might be appropriate for different countries. For example, these organizations argued that countries should allow free move</w:t>
      </w:r>
      <w:r>
        <w:rPr>
          <w:rFonts w:ascii="Georgia" w:hAnsi="Georgia"/>
          <w:color w:val="333333"/>
          <w:lang w:val="en"/>
        </w:rPr>
        <w:t>ment of capital across their borders. We have seen that there is a strong argument for allowing capital to go in search of the highest return. But not all capital flows take the form of building new factories. Sometimes, the movement of capital consists of</w:t>
      </w:r>
      <w:r>
        <w:rPr>
          <w:rFonts w:ascii="Georgia" w:hAnsi="Georgia"/>
          <w:color w:val="333333"/>
          <w:lang w:val="en"/>
        </w:rPr>
        <w:t xml:space="preserve"> only very fast transfers of money in and out of countries, based on guesses about movements in interest rates and exchange rates. These flows of money can be a source of instability in a country. There is increasing recognition that, sometimes at least, i</w:t>
      </w:r>
      <w:r>
        <w:rPr>
          <w:rFonts w:ascii="Georgia" w:hAnsi="Georgia"/>
          <w:color w:val="333333"/>
          <w:lang w:val="en"/>
        </w:rPr>
        <w:t>t is better to place some limits on such speculative capital movements.</w:t>
      </w:r>
    </w:p>
    <w:p w:rsidR="00000000" w:rsidRDefault="0060168B">
      <w:pPr>
        <w:pStyle w:val="BodyText"/>
        <w:spacing w:after="0"/>
        <w:ind w:left="360"/>
        <w:rPr>
          <w:rFonts w:ascii="Georgia" w:hAnsi="Georgia"/>
        </w:rPr>
      </w:pPr>
    </w:p>
    <w:p w:rsidR="00000000" w:rsidRDefault="0060168B">
      <w:pPr>
        <w:pStyle w:val="BodyText"/>
        <w:spacing w:after="0"/>
        <w:rPr>
          <w:rFonts w:ascii="Georgia" w:hAnsi="Georgia"/>
          <w:color w:val="333333"/>
          <w:lang w:val="en"/>
        </w:rPr>
      </w:pPr>
      <w:bookmarkStart w:id="818" w:name="coopermacro-ch05_s06_s02_p06"/>
      <w:bookmarkEnd w:id="818"/>
      <w:r>
        <w:rPr>
          <w:rFonts w:ascii="Georgia" w:hAnsi="Georgia"/>
          <w:color w:val="333333"/>
          <w:lang w:val="en"/>
        </w:rPr>
        <w:t>Most economists are convinced that the benefits of globalization are enough to outweigh these concerns. Many—perhaps most—are also convinced that, if globalization is to live up to it</w:t>
      </w:r>
      <w:r>
        <w:rPr>
          <w:rFonts w:ascii="Georgia" w:hAnsi="Georgia"/>
          <w:color w:val="333333"/>
          <w:lang w:val="en"/>
        </w:rPr>
        <w:t>s promise for the world, it needs to be managed better than it has been in the past.</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b w:val="0"/>
          <w:color w:val="333333"/>
          <w:sz w:val="24"/>
          <w:szCs w:val="24"/>
          <w:lang w:val="en"/>
        </w:rPr>
      </w:pPr>
      <w:r>
        <w:rPr>
          <w:rFonts w:ascii="Georgia" w:eastAsia="Calibri2" w:hAnsi="Georgia" w:cs="Calibri2"/>
          <w:color w:val="555555"/>
          <w:sz w:val="24"/>
          <w:szCs w:val="24"/>
          <w:lang w:val="en" w:eastAsia="en" w:bidi="en"/>
        </w:rPr>
        <w:lastRenderedPageBreak/>
        <w:t>Policies to Increase Competitiveness and Real Wages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819" w:name="coopermacro-ch05_s06_s03_p01"/>
      <w:bookmarkEnd w:id="819"/>
      <w:r>
        <w:rPr>
          <w:rFonts w:ascii="Georgia" w:hAnsi="Georgia"/>
          <w:color w:val="333333"/>
          <w:lang w:val="en"/>
        </w:rPr>
        <w:t>We know that if an economy increases its labor input, other things being equal, the marginal product of</w:t>
      </w:r>
      <w:r>
        <w:rPr>
          <w:rFonts w:ascii="Georgia" w:hAnsi="Georgia"/>
          <w:color w:val="333333"/>
          <w:lang w:val="en"/>
        </w:rPr>
        <w:t xml:space="preserve"> labor (and hence the real wage) decreases. If an economy increases its physical capital stock, meanwhile, then the marginal product of capital (and hence the economy’s competitiveness) decreases.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820" w:name="coopermacro-ch05_s06_s03_p02"/>
      <w:bookmarkEnd w:id="820"/>
      <w:r>
        <w:rPr>
          <w:rFonts w:ascii="Georgia" w:hAnsi="Georgia"/>
          <w:color w:val="333333"/>
          <w:lang w:val="en"/>
        </w:rPr>
        <w:t>There is a critical tension between competitiveness and re</w:t>
      </w:r>
      <w:r>
        <w:rPr>
          <w:rFonts w:ascii="Georgia" w:hAnsi="Georgia"/>
          <w:color w:val="333333"/>
          <w:lang w:val="en"/>
        </w:rPr>
        <w:t>al wages. Suppose for a moment that human capital and technology are unchanging. Then an economy in which real wages are increasing must also be an economy that is becoming less competitive. Conversely, the only way in which an economy can become more comp</w:t>
      </w:r>
      <w:r>
        <w:rPr>
          <w:rFonts w:ascii="Georgia" w:hAnsi="Georgia"/>
          <w:color w:val="333333"/>
          <w:lang w:val="en"/>
        </w:rPr>
        <w:t>etitive is by seeing its real wages decrease.</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821" w:name="coopermacro-ch05_s06_s03_p03"/>
      <w:bookmarkEnd w:id="821"/>
      <w:r>
        <w:rPr>
          <w:rFonts w:ascii="Georgia" w:hAnsi="Georgia"/>
          <w:color w:val="333333"/>
          <w:lang w:val="en"/>
        </w:rPr>
        <w:t xml:space="preserve">High real wages make a country less attractive for businesses—after all, firms choose where to locate in an attempt to make as much profit as possible, so, other things being equal, they prefer </w:t>
      </w:r>
      <w:r>
        <w:rPr>
          <w:rFonts w:ascii="Georgia" w:hAnsi="Georgia"/>
          <w:color w:val="333333"/>
          <w:lang w:val="en"/>
        </w:rPr>
        <w:t>to be in low-wage economies. Indeed, the WEF and the WCY both use labor costs as one of their indicators of competitiveness. Our article about Compal locating in Vietnam likewise cited low wages as an attraction of the country.</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822" w:name="coopermacro-ch05_s06_s03_p04"/>
      <w:bookmarkEnd w:id="822"/>
      <w:r>
        <w:rPr>
          <w:rFonts w:ascii="Georgia" w:hAnsi="Georgia"/>
          <w:color w:val="333333"/>
          <w:lang w:val="en"/>
        </w:rPr>
        <w:t>But we must not be misled b</w:t>
      </w:r>
      <w:r>
        <w:rPr>
          <w:rFonts w:ascii="Georgia" w:hAnsi="Georgia"/>
          <w:color w:val="333333"/>
          <w:lang w:val="en"/>
        </w:rPr>
        <w:t xml:space="preserve">y this. High real wages signal prosperity in a country. Low real </w:t>
      </w:r>
      <w:r>
        <w:rPr>
          <w:rFonts w:ascii="Georgia" w:hAnsi="Georgia"/>
          <w:color w:val="333333"/>
          <w:lang w:val="en"/>
        </w:rPr>
        <w:lastRenderedPageBreak/>
        <w:t>wages, even if they make an economy competitive and help to attract capital, are not in themselves desirable. After all, the point of attracting capital in the first place is to increase econ</w:t>
      </w:r>
      <w:r>
        <w:rPr>
          <w:rFonts w:ascii="Georgia" w:hAnsi="Georgia"/>
          <w:color w:val="333333"/>
          <w:lang w:val="en"/>
        </w:rPr>
        <w:t>omic well-being. As an example, China has been quite successful at attracting capital, in large part because of low real wages. As the country has become more prosperous, real wages have risen. A </w:t>
      </w:r>
      <w:r>
        <w:rPr>
          <w:rStyle w:val="Emphasis"/>
          <w:rFonts w:ascii="Georgia" w:hAnsi="Georgia"/>
          <w:color w:val="333333"/>
          <w:lang w:val="en"/>
        </w:rPr>
        <w:t>BusinessWeek</w:t>
      </w:r>
      <w:r>
        <w:rPr>
          <w:rFonts w:ascii="Georgia" w:hAnsi="Georgia"/>
          <w:color w:val="333333"/>
          <w:lang w:val="en"/>
        </w:rPr>
        <w:t xml:space="preserve"> article, commenting on the increasing wages in </w:t>
      </w:r>
      <w:r>
        <w:rPr>
          <w:rFonts w:ascii="Georgia" w:hAnsi="Georgia"/>
          <w:color w:val="333333"/>
          <w:lang w:val="en"/>
        </w:rPr>
        <w:t>the country, observed the following: “The wage issue has started to affect how companies operate in China. U.S. corporations and their suppliers are starting to rethink where to locate facilities, whether deeper into the interior (where salaries and land v</w:t>
      </w:r>
      <w:r>
        <w:rPr>
          <w:rFonts w:ascii="Georgia" w:hAnsi="Georgia"/>
          <w:color w:val="333333"/>
          <w:lang w:val="en"/>
        </w:rPr>
        <w:t>alues are smaller), or even farther afield, to lower-cost countries such as Vietnam or Indonesia. Already, higher labor costs are beginning to price some manufacturers out of more developed Chinese cities such as Shanghai and Suzhou.”</w:t>
      </w:r>
      <w:r>
        <w:rPr>
          <w:rFonts w:ascii="Georgia" w:hAnsi="Georgia"/>
        </w:rPr>
        <w:t> [5]</w:t>
      </w:r>
      <w:r>
        <w:rPr>
          <w:rFonts w:ascii="Georgia" w:hAnsi="Georgia"/>
          <w:color w:val="333333"/>
          <w:lang w:val="en"/>
        </w:rPr>
        <w:t> In other words, i</w:t>
      </w:r>
      <w:r>
        <w:rPr>
          <w:rFonts w:ascii="Georgia" w:hAnsi="Georgia"/>
          <w:color w:val="333333"/>
          <w:lang w:val="en"/>
        </w:rPr>
        <w:t>ncreasing real wages are making China less competitive. But this tells us that China is getting richer, and workers in China are able to enjoy improvements in their standard of living. This is a good thing, not a problem.</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823" w:name="coopermacro-ch05_s06_s03_p05"/>
      <w:bookmarkEnd w:id="823"/>
      <w:r>
        <w:rPr>
          <w:rFonts w:ascii="Georgia" w:hAnsi="Georgia"/>
          <w:color w:val="333333"/>
          <w:lang w:val="en"/>
        </w:rPr>
        <w:t xml:space="preserve">What we really want are policies </w:t>
      </w:r>
      <w:r>
        <w:rPr>
          <w:rFonts w:ascii="Georgia" w:hAnsi="Georgia"/>
          <w:color w:val="333333"/>
          <w:lang w:val="en"/>
        </w:rPr>
        <w:t>that will increase both competitiveness </w:t>
      </w:r>
      <w:r>
        <w:rPr>
          <w:rStyle w:val="Emphasis"/>
          <w:rFonts w:ascii="Georgia" w:hAnsi="Georgia"/>
          <w:color w:val="333333"/>
          <w:lang w:val="en"/>
        </w:rPr>
        <w:t>and</w:t>
      </w:r>
      <w:r>
        <w:rPr>
          <w:rFonts w:ascii="Georgia" w:hAnsi="Georgia"/>
          <w:color w:val="333333"/>
          <w:lang w:val="en"/>
        </w:rPr>
        <w:t> real wages at the same time. The only way to do this is by increasing the stocks of human capital, knowledge, and social infrastructure (there is little a country can do to increase its stock of natural resources</w:t>
      </w:r>
      <w:r>
        <w:rPr>
          <w:rFonts w:ascii="Georgia" w:hAnsi="Georgia"/>
          <w:color w:val="333333"/>
          <w:lang w:val="en"/>
        </w:rPr>
        <w:t>). There are no easy or quick ways to increase any of these. Still, important policy options include the following:</w:t>
      </w:r>
    </w:p>
    <w:p w:rsidR="00000000" w:rsidRDefault="0060168B">
      <w:pPr>
        <w:pStyle w:val="BodyText"/>
        <w:spacing w:after="0"/>
        <w:ind w:left="360"/>
        <w:rPr>
          <w:rFonts w:ascii="Georgia" w:hAnsi="Georgia"/>
        </w:rPr>
      </w:pPr>
    </w:p>
    <w:p w:rsidR="00000000" w:rsidRDefault="0060168B" w:rsidP="0060168B">
      <w:pPr>
        <w:pStyle w:val="BodyText"/>
        <w:numPr>
          <w:ilvl w:val="0"/>
          <w:numId w:val="98"/>
        </w:numPr>
        <w:tabs>
          <w:tab w:val="left" w:pos="0"/>
        </w:tabs>
        <w:spacing w:after="0"/>
        <w:rPr>
          <w:rStyle w:val="Strong"/>
          <w:color w:val="333333"/>
          <w:lang w:val="en"/>
        </w:rPr>
      </w:pPr>
      <w:bookmarkStart w:id="824" w:name="coopermacro-ch05_s06_s03_l01"/>
      <w:bookmarkEnd w:id="824"/>
      <w:r>
        <w:rPr>
          <w:rStyle w:val="Strong"/>
          <w:rFonts w:ascii="Georgia" w:hAnsi="Georgia"/>
          <w:color w:val="333333"/>
          <w:lang w:val="en"/>
        </w:rPr>
        <w:t>Invest in education and training.</w:t>
      </w:r>
      <w:r>
        <w:rPr>
          <w:rFonts w:ascii="Georgia" w:hAnsi="Georgia"/>
          <w:color w:val="333333"/>
          <w:lang w:val="en"/>
        </w:rPr>
        <w:t> Overall economic performance depends to a great degree on the education and skills of the workforce. This</w:t>
      </w:r>
      <w:r>
        <w:rPr>
          <w:rFonts w:ascii="Georgia" w:hAnsi="Georgia"/>
          <w:color w:val="333333"/>
          <w:lang w:val="en"/>
        </w:rPr>
        <w:t xml:space="preserve"> is one reason why countries throughout the world recognize the need to provide basic education to their citizens. It is worthwhile for countries to build up their stock of human capital just as it is worthwhile for them to build up their stocks of physica</w:t>
      </w:r>
      <w:r>
        <w:rPr>
          <w:rFonts w:ascii="Georgia" w:hAnsi="Georgia"/>
          <w:color w:val="333333"/>
          <w:lang w:val="en"/>
        </w:rPr>
        <w:t>l capital.</w:t>
      </w:r>
    </w:p>
    <w:p w:rsidR="00000000" w:rsidRDefault="0060168B" w:rsidP="0060168B">
      <w:pPr>
        <w:pStyle w:val="BodyText"/>
        <w:numPr>
          <w:ilvl w:val="0"/>
          <w:numId w:val="98"/>
        </w:numPr>
        <w:tabs>
          <w:tab w:val="left" w:pos="0"/>
        </w:tabs>
        <w:spacing w:after="0"/>
        <w:rPr>
          <w:rStyle w:val="Strong"/>
          <w:rFonts w:ascii="Georgia" w:hAnsi="Georgia"/>
          <w:color w:val="333333"/>
          <w:lang w:val="en"/>
        </w:rPr>
      </w:pPr>
      <w:r>
        <w:rPr>
          <w:rStyle w:val="Strong"/>
          <w:rFonts w:ascii="Georgia" w:hAnsi="Georgia"/>
          <w:color w:val="333333"/>
          <w:lang w:val="en"/>
        </w:rPr>
        <w:t>Invest in research and development (R&amp;D).</w:t>
      </w:r>
      <w:r>
        <w:rPr>
          <w:rFonts w:ascii="Georgia" w:hAnsi="Georgia"/>
          <w:color w:val="333333"/>
          <w:lang w:val="en"/>
        </w:rPr>
        <w:t> The overall knowledge in an economy is advanced by new inventions and innovations. The romantic vision of invention is that some brilliant person comes up with a completely new idea. There are celebrated</w:t>
      </w:r>
      <w:r>
        <w:rPr>
          <w:rFonts w:ascii="Georgia" w:hAnsi="Georgia"/>
          <w:color w:val="333333"/>
          <w:lang w:val="en"/>
        </w:rPr>
        <w:t xml:space="preserve"> examples of this throughout human history, starting perhaps with the cave dweller who had the idea of cracking a nut with a stone and including the individual insights of scientists like Louis Pasteur, Marie Curie, and Albert Einstein. But the reality of </w:t>
      </w:r>
      <w:r>
        <w:rPr>
          <w:rFonts w:ascii="Georgia" w:hAnsi="Georgia"/>
          <w:color w:val="333333"/>
          <w:lang w:val="en"/>
        </w:rPr>
        <w:t>invention in the modern economy is more mundane. Inventions and innovations today almost always originate from teams of researchers—sometimes in universities or think tanks or sometimes in the R&amp;D departments of firms. Governments often judge it worthwhile</w:t>
      </w:r>
      <w:r>
        <w:rPr>
          <w:rFonts w:ascii="Georgia" w:hAnsi="Georgia"/>
          <w:color w:val="333333"/>
          <w:lang w:val="en"/>
        </w:rPr>
        <w:t xml:space="preserve"> to subsidize such research to help increase the stock of knowledge. R&amp;D expenditures in the United States and other rich countries are substantial; in the United States they amount to about 2 percent of GDP.</w:t>
      </w:r>
    </w:p>
    <w:p w:rsidR="00000000" w:rsidRDefault="0060168B" w:rsidP="0060168B">
      <w:pPr>
        <w:pStyle w:val="BodyText"/>
        <w:numPr>
          <w:ilvl w:val="0"/>
          <w:numId w:val="98"/>
        </w:numPr>
        <w:tabs>
          <w:tab w:val="left" w:pos="0"/>
        </w:tabs>
        <w:spacing w:after="0"/>
        <w:rPr>
          <w:rStyle w:val="Strong"/>
          <w:rFonts w:ascii="Georgia" w:hAnsi="Georgia"/>
          <w:color w:val="333333"/>
          <w:lang w:val="en"/>
        </w:rPr>
      </w:pPr>
      <w:r>
        <w:rPr>
          <w:rStyle w:val="Strong"/>
          <w:rFonts w:ascii="Georgia" w:hAnsi="Georgia"/>
          <w:color w:val="333333"/>
          <w:lang w:val="en"/>
        </w:rPr>
        <w:t>Encourage technology transfer.</w:t>
      </w:r>
      <w:r>
        <w:rPr>
          <w:rFonts w:ascii="Georgia" w:hAnsi="Georgia"/>
          <w:color w:val="333333"/>
          <w:lang w:val="en"/>
        </w:rPr>
        <w:t> Firms in develop</w:t>
      </w:r>
      <w:r>
        <w:rPr>
          <w:rFonts w:ascii="Georgia" w:hAnsi="Georgia"/>
          <w:color w:val="333333"/>
          <w:lang w:val="en"/>
        </w:rPr>
        <w:t>ed countries tend to have access to state-of-the-art knowledge and techniques. To increase their stock of knowledge, such countries must advance the overall knowledge of the world. For poorer countries in the world, however, there is another possibility. F</w:t>
      </w:r>
      <w:r>
        <w:rPr>
          <w:rFonts w:ascii="Georgia" w:hAnsi="Georgia"/>
          <w:color w:val="333333"/>
          <w:lang w:val="en"/>
        </w:rPr>
        <w:t>actories in poor countries typically do not use the most advanced production techniques or have the most modern machinery. These countries can improve their stock of knowledge by importing the latest techniques from other countries. In practice, government</w:t>
      </w:r>
      <w:r>
        <w:rPr>
          <w:rFonts w:ascii="Georgia" w:hAnsi="Georgia"/>
          <w:color w:val="333333"/>
          <w:lang w:val="en"/>
        </w:rPr>
        <w:t>s often do this by encouraging multinational firms from rich countries to build factories in their countries. Technology transfer within a country is also important. Researchers have found that, even with a country, there can be big differences in the prod</w:t>
      </w:r>
      <w:r>
        <w:rPr>
          <w:rFonts w:ascii="Georgia" w:hAnsi="Georgia"/>
          <w:color w:val="333333"/>
          <w:lang w:val="en"/>
        </w:rPr>
        <w:t>uctivity of different factories within an industry.</w:t>
      </w:r>
      <w:r>
        <w:rPr>
          <w:rFonts w:ascii="Georgia" w:hAnsi="Georgia"/>
        </w:rPr>
        <w:t> [6]</w:t>
      </w:r>
      <w:r>
        <w:rPr>
          <w:rFonts w:ascii="Georgia" w:hAnsi="Georgia"/>
          <w:color w:val="333333"/>
          <w:lang w:val="en"/>
        </w:rPr>
        <w:t> So countries may be able to increase real GDP by providing incentives for knowledge sharing across plants.</w:t>
      </w:r>
    </w:p>
    <w:p w:rsidR="00000000" w:rsidRDefault="0060168B" w:rsidP="0060168B">
      <w:pPr>
        <w:pStyle w:val="BodyText"/>
        <w:numPr>
          <w:ilvl w:val="0"/>
          <w:numId w:val="98"/>
        </w:numPr>
        <w:tabs>
          <w:tab w:val="left" w:pos="0"/>
        </w:tabs>
        <w:spacing w:after="0"/>
      </w:pPr>
      <w:r>
        <w:rPr>
          <w:rStyle w:val="Strong"/>
          <w:rFonts w:ascii="Georgia" w:hAnsi="Georgia"/>
          <w:color w:val="333333"/>
          <w:lang w:val="en"/>
        </w:rPr>
        <w:lastRenderedPageBreak/>
        <w:t>Invest in social infrastructure.</w:t>
      </w:r>
      <w:r>
        <w:rPr>
          <w:rFonts w:ascii="Georgia" w:hAnsi="Georgia"/>
          <w:color w:val="333333"/>
          <w:lang w:val="en"/>
        </w:rPr>
        <w:t> Improvements in social infrastructure are hard to implement.</w:t>
      </w:r>
      <w:r>
        <w:rPr>
          <w:rFonts w:ascii="Georgia" w:hAnsi="Georgia"/>
          <w:color w:val="333333"/>
          <w:lang w:val="en"/>
        </w:rPr>
        <w:t xml:space="preserve"> A government, no matter how well intentioned, cannot eliminate corruption overnight. Nor can it instantly establish a reliable legal system that will uphold contracts and protect property rights. (Even if a country could do so, it would still take conside</w:t>
      </w:r>
      <w:r>
        <w:rPr>
          <w:rFonts w:ascii="Georgia" w:hAnsi="Georgia"/>
          <w:color w:val="333333"/>
          <w:lang w:val="en"/>
        </w:rPr>
        <w:t>rable time for international investors to gain confidence in the system.) Improving social infrastructure is, for most countries, a struggle for the long haul.</w:t>
      </w:r>
    </w:p>
    <w:p w:rsidR="00000000" w:rsidRDefault="0060168B">
      <w:pPr>
        <w:pStyle w:val="BodyText"/>
        <w:spacing w:after="0"/>
        <w:ind w:left="360"/>
        <w:rPr>
          <w:rFonts w:ascii="Georgia" w:hAnsi="Georgia"/>
        </w:rPr>
      </w:pPr>
    </w:p>
    <w:p w:rsidR="00000000" w:rsidRDefault="0060168B">
      <w:pPr>
        <w:pStyle w:val="BodyText"/>
        <w:spacing w:after="0"/>
        <w:rPr>
          <w:rFonts w:ascii="Georgia" w:hAnsi="Georgia"/>
          <w:color w:val="333333"/>
          <w:lang w:val="en"/>
        </w:rPr>
      </w:pPr>
      <w:bookmarkStart w:id="825" w:name="coopermacro-ch05_s06_s03_p06"/>
      <w:bookmarkEnd w:id="825"/>
      <w:r>
        <w:rPr>
          <w:rFonts w:ascii="Georgia" w:hAnsi="Georgia"/>
          <w:color w:val="333333"/>
          <w:lang w:val="en"/>
        </w:rPr>
        <w:t>We should ask whether government needs to play a role in any of this. After all, individuals ha</w:t>
      </w:r>
      <w:r>
        <w:rPr>
          <w:rFonts w:ascii="Georgia" w:hAnsi="Georgia"/>
          <w:color w:val="333333"/>
          <w:lang w:val="en"/>
        </w:rPr>
        <w:t>ve an incentive to invest in their own education. Many people find it worthwhile to pay for undergraduate or graduate degrees because they know they will get better, higher paying jobs afterward. Similarly, firms have a lot of incentive to carry out R&amp;D be</w:t>
      </w:r>
      <w:r>
        <w:rPr>
          <w:rFonts w:ascii="Georgia" w:hAnsi="Georgia"/>
          <w:color w:val="333333"/>
          <w:lang w:val="en"/>
        </w:rPr>
        <w:t>cause a successful invention will allow them to earn higher profits.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826" w:name="coopermacro-ch05_s06_s03_p07"/>
      <w:bookmarkEnd w:id="826"/>
      <w:r>
        <w:rPr>
          <w:rFonts w:ascii="Georgia" w:hAnsi="Georgia"/>
          <w:color w:val="333333"/>
          <w:lang w:val="en"/>
        </w:rPr>
        <w:t>There is no doubt that these private incentives play a big role in encouraging the advancement of knowledge. Still, most economists agree that private incentives are not sufficient. Part</w:t>
      </w:r>
      <w:r>
        <w:rPr>
          <w:rFonts w:ascii="Georgia" w:hAnsi="Georgia"/>
          <w:color w:val="333333"/>
          <w:lang w:val="en"/>
        </w:rPr>
        <w:t>icularly in poor countries, people may not be able to afford to pay for their own education or be able to borrow for that purpose, even if it would eventually pay off for them to do so.</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827" w:name="coopermacro-ch05_s06_s03_p08"/>
      <w:bookmarkEnd w:id="827"/>
      <w:r>
        <w:rPr>
          <w:rFonts w:ascii="Georgia" w:hAnsi="Georgia"/>
          <w:color w:val="333333"/>
          <w:lang w:val="en"/>
        </w:rPr>
        <w:t>Because knowledge is nonrival and frequently nonexcludable, not all t</w:t>
      </w:r>
      <w:r>
        <w:rPr>
          <w:rFonts w:ascii="Georgia" w:hAnsi="Georgia"/>
          <w:color w:val="333333"/>
          <w:lang w:val="en"/>
        </w:rPr>
        <w:t>he benefits from R&amp;D flow to the firms that make the investment. For example, suppose a firm comes up with some new software. Other firms may be able to imitate the idea and capture some of the benefits of the invention. (Although the United States and oth</w:t>
      </w:r>
      <w:r>
        <w:rPr>
          <w:rFonts w:ascii="Georgia" w:hAnsi="Georgia"/>
          <w:color w:val="333333"/>
          <w:lang w:val="en"/>
        </w:rPr>
        <w:t>er countries have patent and copyright laws to help ensure that people and firms can enjoy the benefits of their own inventions, such laws are imperfect, and firms sometimes find that their ideas are copied or stolen.) Private markets will do a poor job of</w:t>
      </w:r>
      <w:r>
        <w:rPr>
          <w:rFonts w:ascii="Georgia" w:hAnsi="Georgia"/>
          <w:color w:val="333333"/>
          <w:lang w:val="en"/>
        </w:rPr>
        <w:t xml:space="preserve"> providing nonrival and nonexcludable goods, so there is a potential role for the government.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828" w:name="coopermacro-ch05_s06_s03_p09"/>
      <w:bookmarkEnd w:id="828"/>
      <w:r>
        <w:rPr>
          <w:rFonts w:ascii="Georgia" w:hAnsi="Georgia"/>
          <w:color w:val="333333"/>
          <w:lang w:val="en"/>
        </w:rPr>
        <w:t>Similar arguments apply to much social infrastructure. The provision of roads is a classic function of government because they are again (most of the time, at le</w:t>
      </w:r>
      <w:r>
        <w:rPr>
          <w:rFonts w:ascii="Georgia" w:hAnsi="Georgia"/>
          <w:color w:val="333333"/>
          <w:lang w:val="en"/>
        </w:rPr>
        <w:t>ast) nonrival and nonexcludable. And the establishment of a reliable legal system is one of the most basic functions of government.</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99"/>
        </w:numPr>
        <w:tabs>
          <w:tab w:val="left" w:pos="0"/>
        </w:tabs>
        <w:spacing w:after="0"/>
        <w:ind w:right="281"/>
        <w:rPr>
          <w:rFonts w:ascii="Georgia" w:hAnsi="Georgia"/>
          <w:color w:val="333333"/>
          <w:lang w:val="en"/>
        </w:rPr>
      </w:pPr>
      <w:bookmarkStart w:id="829" w:name="coopermacro-ch05_s06_s03_l02"/>
      <w:bookmarkEnd w:id="829"/>
      <w:r>
        <w:rPr>
          <w:rFonts w:ascii="Georgia" w:hAnsi="Georgia"/>
          <w:color w:val="333333"/>
          <w:lang w:val="en"/>
        </w:rPr>
        <w:t xml:space="preserve">In some leading studies, the items that we have identified </w:t>
      </w:r>
      <w:r>
        <w:rPr>
          <w:rFonts w:ascii="Georgia" w:hAnsi="Georgia"/>
          <w:color w:val="333333"/>
          <w:lang w:val="en"/>
        </w:rPr>
        <w:t>as components of social infrastructure and human capital are included as key determinants of competitiveness. Overall, the marginal product of capital is a good indicator of the competitiveness of a country.</w:t>
      </w:r>
    </w:p>
    <w:p w:rsidR="00000000" w:rsidRDefault="0060168B" w:rsidP="0060168B">
      <w:pPr>
        <w:pStyle w:val="BodyText"/>
        <w:numPr>
          <w:ilvl w:val="0"/>
          <w:numId w:val="99"/>
        </w:numPr>
        <w:tabs>
          <w:tab w:val="left" w:pos="0"/>
        </w:tabs>
        <w:spacing w:after="0"/>
        <w:ind w:right="281"/>
        <w:rPr>
          <w:rFonts w:ascii="Georgia" w:hAnsi="Georgia"/>
          <w:color w:val="333333"/>
          <w:lang w:val="en"/>
        </w:rPr>
      </w:pPr>
      <w:r>
        <w:rPr>
          <w:rFonts w:ascii="Georgia" w:hAnsi="Georgia"/>
          <w:color w:val="333333"/>
          <w:lang w:val="en"/>
        </w:rPr>
        <w:t>Governments take actions to increase their compe</w:t>
      </w:r>
      <w:r>
        <w:rPr>
          <w:rFonts w:ascii="Georgia" w:hAnsi="Georgia"/>
          <w:color w:val="333333"/>
          <w:lang w:val="en"/>
        </w:rPr>
        <w:t>titiveness and the real wages of their workers by encouraging the accumulation of human capital, knowledge, and the transfer of technology.</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 xml:space="preserve">  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100"/>
        </w:numPr>
        <w:tabs>
          <w:tab w:val="left" w:pos="0"/>
        </w:tabs>
        <w:spacing w:after="0"/>
        <w:ind w:left="563"/>
        <w:rPr>
          <w:rFonts w:ascii="Georgia" w:hAnsi="Georgia"/>
          <w:color w:val="333333"/>
          <w:lang w:val="en"/>
        </w:rPr>
      </w:pPr>
      <w:bookmarkStart w:id="830" w:name="coopermacro-ch05_s06_s03_l03"/>
      <w:bookmarkEnd w:id="830"/>
      <w:r>
        <w:rPr>
          <w:rFonts w:ascii="Georgia" w:hAnsi="Georgia"/>
          <w:color w:val="333333"/>
          <w:lang w:val="en"/>
        </w:rPr>
        <w:t>Why is GDP not a good measure of competitiveness?</w:t>
      </w:r>
    </w:p>
    <w:p w:rsidR="00000000" w:rsidRDefault="0060168B" w:rsidP="0060168B">
      <w:pPr>
        <w:pStyle w:val="BodyText"/>
        <w:numPr>
          <w:ilvl w:val="0"/>
          <w:numId w:val="100"/>
        </w:numPr>
        <w:tabs>
          <w:tab w:val="left" w:pos="0"/>
        </w:tabs>
        <w:spacing w:after="0"/>
        <w:ind w:left="563"/>
        <w:rPr>
          <w:rFonts w:ascii="Georgia" w:eastAsia="Calibri2" w:hAnsi="Georgia" w:cs="Calibri2"/>
          <w:color w:val="2689C6"/>
          <w:u w:val="single"/>
        </w:rPr>
      </w:pPr>
      <w:r>
        <w:rPr>
          <w:rFonts w:ascii="Georgia" w:hAnsi="Georgia"/>
          <w:color w:val="333333"/>
          <w:lang w:val="en"/>
        </w:rPr>
        <w:t>How could a policy to increase the inflow of capital lead to a decrease in competitiveness? What does this inflow of capital do to the real wage of workers?</w:t>
      </w:r>
    </w:p>
    <w:p w:rsidR="00000000" w:rsidRDefault="0060168B">
      <w:pPr>
        <w:pStyle w:val="BodyText"/>
        <w:spacing w:after="0"/>
        <w:ind w:left="360"/>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831" w:name="hrfn15"/>
      <w:bookmarkEnd w:id="831"/>
      <w:r>
        <w:rPr>
          <w:rFonts w:ascii="Georgia" w:hAnsi="Georgia"/>
          <w:color w:val="0099FF"/>
        </w:rPr>
        <w:lastRenderedPageBreak/>
        <w:t>[1]</w:t>
      </w:r>
      <w:r>
        <w:rPr>
          <w:rFonts w:ascii="Georgia" w:hAnsi="Georgia"/>
          <w:color w:val="333333"/>
        </w:rPr>
        <w:t xml:space="preserve"> It is perhaps more pronounced in the United States than in other c</w:t>
      </w:r>
      <w:r>
        <w:rPr>
          <w:rFonts w:ascii="Georgia" w:hAnsi="Georgia"/>
          <w:color w:val="333333"/>
        </w:rPr>
        <w:t>ountries. A Google search on October 17, 2011 reveals that the string “Keep America Competitive” has almost twice as many hits as the string “Keep Canada Competitive” and more than three times as many hits as “Keep Britain Competitive.”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[2]</w:t>
      </w:r>
      <w:r>
        <w:rPr>
          <w:rFonts w:ascii="Georgia" w:hAnsi="Georgia"/>
          <w:color w:val="333333"/>
        </w:rPr>
        <w:t xml:space="preserve"> See “Lisbon Ag</w:t>
      </w:r>
      <w:r>
        <w:rPr>
          <w:rFonts w:ascii="Georgia" w:hAnsi="Georgia"/>
          <w:color w:val="333333"/>
        </w:rPr>
        <w:t>enda,” EurActive, May 21, 2007, accessed July 27, 2011,</w:t>
      </w:r>
      <w:hyperlink r:id="rId165" w:history="1">
        <w:r>
          <w:rPr>
            <w:rStyle w:val="Hyperlink"/>
            <w:rFonts w:ascii="Georgia" w:hAnsi="Georgia"/>
          </w:rPr>
          <w:t>http://www.euractiv.com/en/future-eu/lisbon-agenda/article-117510</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[3]</w:t>
      </w:r>
      <w:r>
        <w:rPr>
          <w:rFonts w:ascii="Georgia" w:hAnsi="Georgia"/>
          <w:color w:val="333333"/>
        </w:rPr>
        <w:t xml:space="preserve"> See “World Competitiveness Center,” IMD, access</w:t>
      </w:r>
      <w:r>
        <w:rPr>
          <w:rFonts w:ascii="Georgia" w:hAnsi="Georgia"/>
          <w:color w:val="333333"/>
        </w:rPr>
        <w:t>ed August 22, 2011,</w:t>
      </w:r>
      <w:hyperlink r:id="rId166" w:history="1">
        <w:r>
          <w:rPr>
            <w:rStyle w:val="Hyperlink"/>
            <w:rFonts w:ascii="Georgia" w:hAnsi="Georgia"/>
          </w:rPr>
          <w:t>http://www.imd.org/research/centers/wcc/index.cfm</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[4] </w:t>
      </w:r>
      <w:r>
        <w:rPr>
          <w:rFonts w:ascii="Georgia" w:hAnsi="Georgia"/>
          <w:color w:val="333333"/>
        </w:rPr>
        <w:t>See “Global Competitiveness Report,” World Economic Forum, accessed June 29, 2011,</w:t>
      </w:r>
      <w:hyperlink r:id="rId167" w:history="1">
        <w:r>
          <w:rPr>
            <w:rStyle w:val="Hyperlink"/>
            <w:rFonts w:ascii="Georgia" w:hAnsi="Georgia"/>
          </w:rPr>
          <w:t>http://www.weforum.org/s?s=global+competitiveness</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[5] </w:t>
      </w:r>
      <w:r>
        <w:rPr>
          <w:rFonts w:ascii="Georgia" w:hAnsi="Georgia"/>
          <w:color w:val="333333"/>
        </w:rPr>
        <w:t>“How Rising Wages Are Changing the Game in China,” </w:t>
      </w:r>
      <w:r>
        <w:rPr>
          <w:rStyle w:val="Emphasis"/>
          <w:rFonts w:ascii="Georgia" w:hAnsi="Georgia"/>
          <w:color w:val="333333"/>
        </w:rPr>
        <w:t>Bloomberg BusinessWeek</w:t>
      </w:r>
      <w:r>
        <w:rPr>
          <w:rFonts w:ascii="Georgia" w:hAnsi="Georgia"/>
          <w:color w:val="333333"/>
        </w:rPr>
        <w:t>, March 27, 2006, accessed June 29, 2011,</w:t>
      </w:r>
      <w:hyperlink r:id="rId168" w:history="1">
        <w:r>
          <w:rPr>
            <w:rStyle w:val="Hyperlink"/>
            <w:rFonts w:ascii="Georgia" w:hAnsi="Georgia"/>
          </w:rPr>
          <w:t>http://www.businessweek.com/magazine/content/06_13/b3977049.htm</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[6]</w:t>
      </w:r>
      <w:r>
        <w:rPr>
          <w:rFonts w:ascii="Georgia" w:hAnsi="Georgia"/>
          <w:color w:val="333333"/>
        </w:rPr>
        <w:t xml:space="preserve"> See Chang-Tai Hsieh and Peter Klenow, “Misallocation and Manufacturing TFP in China and India,” </w:t>
      </w:r>
      <w:r>
        <w:rPr>
          <w:rStyle w:val="Emphasis"/>
          <w:rFonts w:ascii="Georgia" w:hAnsi="Georgia"/>
          <w:color w:val="333333"/>
        </w:rPr>
        <w:t>The Quarterly Journal of Economics</w:t>
      </w:r>
      <w:r>
        <w:rPr>
          <w:rFonts w:ascii="Georgia" w:hAnsi="Georgia"/>
          <w:color w:val="333333"/>
        </w:rPr>
        <w:t> CXXIV, no. 4, November 2009, accessed June 28, 2011, </w:t>
      </w:r>
      <w:hyperlink r:id="rId169" w:history="1">
        <w:r>
          <w:rPr>
            <w:rStyle w:val="Hyperlink"/>
            <w:rFonts w:ascii="Georgia" w:hAnsi="Georgia"/>
          </w:rPr>
          <w:t>http://klenow.com/MMTFP.pdf</w:t>
        </w:r>
      </w:hyperlink>
      <w:r>
        <w:rPr>
          <w:rFonts w:ascii="Georgia" w:hAnsi="Georgia"/>
          <w:color w:val="333333"/>
        </w:rPr>
        <w: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rPr>
          <w:rFonts w:ascii="Georgia" w:hAnsi="Georgia"/>
        </w:rPr>
      </w:pPr>
    </w:p>
    <w:p w:rsidR="00000000" w:rsidRDefault="0060168B">
      <w:pPr>
        <w:pStyle w:val="Heading2"/>
        <w:numPr>
          <w:ilvl w:val="0"/>
          <w:numId w:val="0"/>
        </w:numPr>
        <w:tabs>
          <w:tab w:val="left" w:pos="709"/>
        </w:tabs>
        <w:rPr>
          <w:rFonts w:ascii="Georgia" w:hAnsi="Georgia"/>
          <w:color w:val="333333"/>
          <w:sz w:val="24"/>
          <w:szCs w:val="24"/>
        </w:rPr>
      </w:pPr>
      <w:r>
        <w:rPr>
          <w:rFonts w:ascii="Georgia" w:hAnsi="Georgia"/>
          <w:color w:val="333333"/>
          <w:sz w:val="24"/>
          <w:szCs w:val="24"/>
        </w:rPr>
        <w:t>5.7 End-of-Chapter Material</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hAnsi="Georgia"/>
          <w:color w:val="333333"/>
          <w:sz w:val="24"/>
          <w:szCs w:val="24"/>
        </w:rPr>
      </w:pPr>
    </w:p>
    <w:p w:rsidR="00000000" w:rsidRDefault="0060168B">
      <w:pPr>
        <w:pStyle w:val="Heading3"/>
        <w:spacing w:before="0" w:after="0"/>
        <w:ind w:left="0" w:firstLine="0"/>
        <w:rPr>
          <w:rFonts w:ascii="Georgia" w:hAnsi="Georgia"/>
          <w:color w:val="333333"/>
          <w:sz w:val="24"/>
          <w:szCs w:val="24"/>
        </w:rPr>
      </w:pPr>
      <w:r>
        <w:rPr>
          <w:rFonts w:ascii="Georgia" w:hAnsi="Georgia"/>
          <w:color w:val="333333"/>
          <w:sz w:val="24"/>
          <w:szCs w:val="24"/>
        </w:rPr>
        <w:t>In Conclusion</w:t>
      </w: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color w:val="333333"/>
        </w:rPr>
      </w:pPr>
      <w:bookmarkStart w:id="832" w:name="coopermacro-ch05_s07_p01"/>
      <w:bookmarkEnd w:id="832"/>
      <w:r>
        <w:rPr>
          <w:rFonts w:ascii="Georgia" w:hAnsi="Georgia"/>
          <w:color w:val="333333"/>
        </w:rPr>
        <w:t>We began the chapter w</w:t>
      </w:r>
      <w:r>
        <w:rPr>
          <w:rFonts w:ascii="Georgia" w:hAnsi="Georgia"/>
          <w:color w:val="333333"/>
        </w:rPr>
        <w:t>ith five stories from all around the world. Let us briefly review these stories, based on what we have learned in this chapter.</w:t>
      </w: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color w:val="333333"/>
        </w:rPr>
      </w:pPr>
      <w:r>
        <w:rPr>
          <w:rFonts w:ascii="Georgia" w:hAnsi="Georgia"/>
          <w:color w:val="333333"/>
        </w:rPr>
        <w:t>Niger</w:t>
      </w: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color w:val="333333"/>
        </w:rPr>
      </w:pPr>
      <w:bookmarkStart w:id="833" w:name="coopermacro-ch05_s07_p02"/>
      <w:bookmarkEnd w:id="833"/>
      <w:r>
        <w:rPr>
          <w:rFonts w:ascii="Georgia" w:hAnsi="Georgia"/>
          <w:color w:val="333333"/>
        </w:rPr>
        <w:t>Niger is an extremely poor country. Life expectancy in Niger is 52, the infant mortality rate is over 10 percent, and le</w:t>
      </w:r>
      <w:r>
        <w:rPr>
          <w:rFonts w:ascii="Georgia" w:hAnsi="Georgia"/>
          <w:color w:val="333333"/>
        </w:rPr>
        <w:t>ss than 30 percent of the population can read and write. It is extremely poor because it lacks the key inputs to the production function. It is largely a subsistence agricultural economy: it has relatively little physical capital or human capital, little p</w:t>
      </w:r>
      <w:r>
        <w:rPr>
          <w:rFonts w:ascii="Georgia" w:hAnsi="Georgia"/>
          <w:color w:val="333333"/>
        </w:rPr>
        <w:t>hysical infrastructure, and poor social infrastructure as well. It is a natural target for World Bank help. The particular World Bank project that we cited is aimed at one particular input: its goal is to improve Niger’s human capital.</w:t>
      </w: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color w:val="333333"/>
        </w:rPr>
      </w:pPr>
      <w:r>
        <w:rPr>
          <w:rFonts w:ascii="Georgia" w:hAnsi="Georgia"/>
          <w:color w:val="333333"/>
        </w:rPr>
        <w:t>Vietnam</w:t>
      </w: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color w:val="333333"/>
        </w:rPr>
      </w:pPr>
      <w:bookmarkStart w:id="834" w:name="coopermacro-ch05_s07_p03"/>
      <w:bookmarkEnd w:id="834"/>
      <w:r>
        <w:rPr>
          <w:rFonts w:ascii="Georgia" w:hAnsi="Georgia"/>
          <w:color w:val="333333"/>
        </w:rPr>
        <w:t>In a globa</w:t>
      </w:r>
      <w:r>
        <w:rPr>
          <w:rFonts w:ascii="Georgia" w:hAnsi="Georgia"/>
          <w:color w:val="333333"/>
        </w:rPr>
        <w:t>lized world, savings and investment do not have to be equal in any individual economy. Savers can send their funds almost anywhere in the world in search of a high return on capital. Countries that are competitive, in the sense that they have a high margin</w:t>
      </w:r>
      <w:r>
        <w:rPr>
          <w:rFonts w:ascii="Georgia" w:hAnsi="Georgia"/>
          <w:color w:val="333333"/>
        </w:rPr>
        <w:t xml:space="preserve">al product of capital, will tend to attract such funds. One manifestation of these flows of capital is that multinational companies establish factories where they can produce most cheaply. In the </w:t>
      </w:r>
      <w:r>
        <w:rPr>
          <w:rFonts w:ascii="Georgia" w:hAnsi="Georgia"/>
          <w:color w:val="333333"/>
        </w:rPr>
        <w:lastRenderedPageBreak/>
        <w:t>story, we see that Vietnam, a low-wage economy, is attractin</w:t>
      </w:r>
      <w:r>
        <w:rPr>
          <w:rFonts w:ascii="Georgia" w:hAnsi="Georgia"/>
          <w:color w:val="333333"/>
        </w:rPr>
        <w:t>g capital investment from a Taiwanese company. Capital flows have a similar effect to the migration of labor: when capital flows into a country, it increases the real wage; when capital flows out of a country, real wages decrease. Globalization benefits th</w:t>
      </w:r>
      <w:r>
        <w:rPr>
          <w:rFonts w:ascii="Georgia" w:hAnsi="Georgia"/>
          <w:color w:val="333333"/>
        </w:rPr>
        <w:t>e world as a whole, but many individual workers may lose out.</w:t>
      </w: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color w:val="333333"/>
        </w:rPr>
      </w:pPr>
      <w:r>
        <w:rPr>
          <w:rFonts w:ascii="Georgia" w:hAnsi="Georgia"/>
          <w:color w:val="333333"/>
        </w:rPr>
        <w:t>United Arab Emirates</w:t>
      </w: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color w:val="333333"/>
        </w:rPr>
      </w:pPr>
      <w:bookmarkStart w:id="835" w:name="coopermacro-ch05_s07_p04"/>
      <w:bookmarkEnd w:id="835"/>
      <w:r>
        <w:rPr>
          <w:rFonts w:ascii="Georgia" w:hAnsi="Georgia"/>
          <w:color w:val="333333"/>
        </w:rPr>
        <w:t xml:space="preserve">The policies of Dubai are straightforward to understand in the framework of this chapter. Dubai is actively trying to import foreign physical </w:t>
      </w:r>
      <w:r>
        <w:rPr>
          <w:rFonts w:ascii="Georgia" w:hAnsi="Georgia"/>
          <w:color w:val="333333"/>
        </w:rPr>
        <w:t>capital and human capital. It is encouraging multinational firms to establish operations in the country. This makes sense because, as we now know, increased physical and human capital will both tend to increase the marginal product of labor in Dubai, leadi</w:t>
      </w:r>
      <w:r>
        <w:rPr>
          <w:rFonts w:ascii="Georgia" w:hAnsi="Georgia"/>
          <w:color w:val="333333"/>
        </w:rPr>
        <w:t>ng to higher wages and higher prosperity. Dubai’s claims of attractiveness rest largely on its social infrastructure.</w:t>
      </w: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color w:val="333333"/>
        </w:rPr>
      </w:pPr>
      <w:r>
        <w:rPr>
          <w:rFonts w:ascii="Georgia" w:hAnsi="Georgia"/>
          <w:color w:val="333333"/>
        </w:rPr>
        <w:t>The United Kingdom</w:t>
      </w: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color w:val="333333"/>
        </w:rPr>
      </w:pPr>
      <w:bookmarkStart w:id="836" w:name="coopermacro-ch05_s07_p05"/>
      <w:bookmarkEnd w:id="836"/>
      <w:r>
        <w:rPr>
          <w:rFonts w:ascii="Georgia" w:hAnsi="Georgia"/>
          <w:color w:val="333333"/>
        </w:rPr>
        <w:t>Migrant workers are a global phenomenon, be they Poles traveling to England, Mexicans moving to the United States, or</w:t>
      </w:r>
      <w:r>
        <w:rPr>
          <w:rFonts w:ascii="Georgia" w:hAnsi="Georgia"/>
          <w:color w:val="333333"/>
        </w:rPr>
        <w:t xml:space="preserve"> Filipinos moving to Saudi Arabia. Like the young Poles in this story, they move from country to country in search of higher wages. Worker migration across national boundaries tends to equalize wages in different countries. As workers leave Poland, for exa</w:t>
      </w:r>
      <w:r>
        <w:rPr>
          <w:rFonts w:ascii="Georgia" w:hAnsi="Georgia"/>
          <w:color w:val="333333"/>
        </w:rPr>
        <w:t>mple, labor becomes scarcer there, so wages in Poland tend to increase. When they arrive in the United Kingdom, there is more labor supplied to the United Kingdom labor market, so wages there tend to decrease. However, labor migration is still quite limite</w:t>
      </w:r>
      <w:r>
        <w:rPr>
          <w:rFonts w:ascii="Georgia" w:hAnsi="Georgia"/>
          <w:color w:val="333333"/>
        </w:rPr>
        <w:t>d because (1) countries restrict immigration and (2) most workers still do not want to suffer the upheaval of moving to a different country and culture.</w:t>
      </w: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color w:val="333333"/>
        </w:rPr>
      </w:pPr>
      <w:r>
        <w:rPr>
          <w:rFonts w:ascii="Georgia" w:hAnsi="Georgia"/>
          <w:color w:val="333333"/>
        </w:rPr>
        <w:t>United States</w:t>
      </w: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color w:val="333333"/>
        </w:rPr>
      </w:pPr>
      <w:bookmarkStart w:id="837" w:name="coopermacro-ch05_s07_p06"/>
      <w:bookmarkEnd w:id="837"/>
      <w:r>
        <w:rPr>
          <w:rFonts w:ascii="Georgia" w:hAnsi="Georgia"/>
          <w:color w:val="333333"/>
        </w:rPr>
        <w:t>The competitiveness initiatives of President Obama and President George W. Bush are des</w:t>
      </w:r>
      <w:r>
        <w:rPr>
          <w:rFonts w:ascii="Georgia" w:hAnsi="Georgia"/>
          <w:color w:val="333333"/>
        </w:rPr>
        <w:t>igned to increase both human capital and knowledge within the United States. They include measures to strengthen education (human capital), increase research and development (R&amp;D; knowledge), and encourage entrepreneurship and innovation. We have seen that</w:t>
      </w:r>
      <w:r>
        <w:rPr>
          <w:rFonts w:ascii="Georgia" w:hAnsi="Georgia"/>
          <w:color w:val="333333"/>
        </w:rPr>
        <w:t xml:space="preserve"> the idea of competitiveness is subtle: nations do not compete in the same way that countries do. Still, improvements in technology and human capital will tend to increase the marginal product of capital, making the United States a more attractive place fo</w:t>
      </w:r>
      <w:r>
        <w:rPr>
          <w:rFonts w:ascii="Georgia" w:hAnsi="Georgia"/>
          <w:color w:val="333333"/>
        </w:rPr>
        <w:t>r investment. In that sense, they do make the country more competitive.</w:t>
      </w:r>
    </w:p>
    <w:p w:rsidR="00000000" w:rsidRDefault="0060168B">
      <w:pPr>
        <w:pStyle w:val="BodyText"/>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hAnsi="Georgia"/>
          <w:color w:val="333333"/>
          <w:sz w:val="24"/>
          <w:szCs w:val="24"/>
        </w:rPr>
      </w:pPr>
    </w:p>
    <w:p w:rsidR="00000000" w:rsidRDefault="0060168B">
      <w:pPr>
        <w:pStyle w:val="Heading3"/>
        <w:spacing w:before="0" w:after="0"/>
        <w:ind w:left="0" w:firstLine="0"/>
        <w:rPr>
          <w:rFonts w:ascii="Georgia" w:hAnsi="Georgia"/>
          <w:sz w:val="24"/>
          <w:szCs w:val="24"/>
        </w:rPr>
      </w:pPr>
      <w:r>
        <w:rPr>
          <w:rFonts w:ascii="Georgia" w:hAnsi="Georgia"/>
          <w:color w:val="333333"/>
          <w:sz w:val="24"/>
          <w:szCs w:val="24"/>
        </w:rPr>
        <w:t>Key Links</w:t>
      </w:r>
    </w:p>
    <w:p w:rsidR="00000000" w:rsidRDefault="0060168B">
      <w:pPr>
        <w:pStyle w:val="BodyText"/>
        <w:spacing w:after="0"/>
        <w:ind w:left="360"/>
        <w:rPr>
          <w:rFonts w:ascii="Georgia" w:hAnsi="Georgia"/>
        </w:rPr>
      </w:pPr>
    </w:p>
    <w:p w:rsidR="00000000" w:rsidRDefault="0060168B" w:rsidP="0060168B">
      <w:pPr>
        <w:pStyle w:val="BodyText"/>
        <w:numPr>
          <w:ilvl w:val="0"/>
          <w:numId w:val="101"/>
        </w:numPr>
        <w:tabs>
          <w:tab w:val="left" w:pos="0"/>
        </w:tabs>
        <w:spacing w:after="0"/>
        <w:rPr>
          <w:rFonts w:ascii="Georgia" w:hAnsi="Georgia"/>
          <w:color w:val="333333"/>
        </w:rPr>
      </w:pPr>
      <w:bookmarkStart w:id="838" w:name="coopermacro-ch05_s07_l01"/>
      <w:bookmarkEnd w:id="838"/>
      <w:r>
        <w:rPr>
          <w:rFonts w:ascii="Georgia" w:hAnsi="Georgia"/>
          <w:color w:val="333333"/>
        </w:rPr>
        <w:t>World Economic Forum: </w:t>
      </w:r>
      <w:hyperlink r:id="rId170" w:history="1">
        <w:r>
          <w:rPr>
            <w:rStyle w:val="Hyperlink"/>
            <w:rFonts w:ascii="Georgia" w:hAnsi="Georgia"/>
          </w:rPr>
          <w:t>http://www.weforum.org</w:t>
        </w:r>
      </w:hyperlink>
    </w:p>
    <w:p w:rsidR="00000000" w:rsidRDefault="0060168B" w:rsidP="0060168B">
      <w:pPr>
        <w:pStyle w:val="BodyText"/>
        <w:numPr>
          <w:ilvl w:val="0"/>
          <w:numId w:val="101"/>
        </w:numPr>
        <w:tabs>
          <w:tab w:val="left" w:pos="0"/>
        </w:tabs>
        <w:spacing w:after="0"/>
        <w:rPr>
          <w:rFonts w:ascii="Georgia" w:hAnsi="Georgia"/>
          <w:color w:val="333333"/>
        </w:rPr>
      </w:pPr>
      <w:r>
        <w:rPr>
          <w:rFonts w:ascii="Georgia" w:hAnsi="Georgia"/>
          <w:color w:val="333333"/>
        </w:rPr>
        <w:t>World Competitiveness Yearbook: </w:t>
      </w:r>
      <w:hyperlink r:id="rId171" w:history="1">
        <w:r>
          <w:rPr>
            <w:rStyle w:val="Hyperlink"/>
            <w:rFonts w:ascii="Georgia" w:hAnsi="Georgia"/>
          </w:rPr>
          <w:t>ht</w:t>
        </w:r>
        <w:r>
          <w:rPr>
            <w:rStyle w:val="Hyperlink"/>
            <w:rFonts w:ascii="Georgia" w:hAnsi="Georgia"/>
          </w:rPr>
          <w:t>tp://www.imd.ch/wcc</w:t>
        </w:r>
      </w:hyperlink>
    </w:p>
    <w:p w:rsidR="00000000" w:rsidRDefault="0060168B" w:rsidP="0060168B">
      <w:pPr>
        <w:pStyle w:val="BodyText"/>
        <w:numPr>
          <w:ilvl w:val="0"/>
          <w:numId w:val="101"/>
        </w:numPr>
        <w:tabs>
          <w:tab w:val="left" w:pos="0"/>
        </w:tabs>
        <w:spacing w:after="0"/>
        <w:rPr>
          <w:rFonts w:ascii="Georgia" w:hAnsi="Georgia"/>
          <w:color w:val="333333"/>
        </w:rPr>
      </w:pPr>
      <w:r>
        <w:rPr>
          <w:rFonts w:ascii="Georgia" w:hAnsi="Georgia"/>
          <w:color w:val="333333"/>
        </w:rPr>
        <w:t>World Bank: </w:t>
      </w:r>
      <w:hyperlink r:id="rId172" w:history="1">
        <w:r>
          <w:rPr>
            <w:rStyle w:val="Hyperlink"/>
            <w:rFonts w:ascii="Georgia" w:hAnsi="Georgia"/>
          </w:rPr>
          <w:t>http://www.worldbank.org</w:t>
        </w:r>
      </w:hyperlink>
    </w:p>
    <w:p w:rsidR="00000000" w:rsidRDefault="0060168B" w:rsidP="0060168B">
      <w:pPr>
        <w:pStyle w:val="BodyText"/>
        <w:numPr>
          <w:ilvl w:val="0"/>
          <w:numId w:val="101"/>
        </w:numPr>
        <w:tabs>
          <w:tab w:val="left" w:pos="0"/>
        </w:tabs>
        <w:spacing w:after="0"/>
        <w:rPr>
          <w:rFonts w:ascii="Georgia" w:hAnsi="Georgia"/>
        </w:rPr>
      </w:pPr>
      <w:r>
        <w:rPr>
          <w:rFonts w:ascii="Georgia" w:hAnsi="Georgia"/>
          <w:color w:val="333333"/>
        </w:rPr>
        <w:t>Dubai government: </w:t>
      </w:r>
      <w:hyperlink r:id="rId173" w:history="1">
        <w:r>
          <w:rPr>
            <w:rStyle w:val="Hyperlink"/>
            <w:rFonts w:ascii="Georgia" w:hAnsi="Georgia"/>
          </w:rPr>
          <w:t>http://www.dubaitourism.ae/node</w:t>
        </w:r>
      </w:hyperlink>
    </w:p>
    <w:p w:rsidR="00000000" w:rsidRDefault="0060168B">
      <w:pPr>
        <w:pStyle w:val="BodyText"/>
        <w:spacing w:after="0"/>
        <w:ind w:left="36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08629A"/>
        <w:spacing w:before="0" w:after="113"/>
        <w:ind w:left="0" w:firstLine="0"/>
        <w:jc w:val="center"/>
        <w:rPr>
          <w:rFonts w:ascii="Georgia" w:hAnsi="Georgia"/>
          <w:color w:val="FFFFFF"/>
          <w:sz w:val="24"/>
          <w:szCs w:val="24"/>
        </w:rPr>
      </w:pPr>
      <w:r>
        <w:rPr>
          <w:rFonts w:ascii="Georgia" w:hAnsi="Georgia"/>
          <w:color w:val="FFFFFF"/>
          <w:sz w:val="24"/>
          <w:szCs w:val="24"/>
        </w:rPr>
        <w:lastRenderedPageBreak/>
        <w:br/>
        <w:t>EXERCISES</w:t>
      </w:r>
    </w:p>
    <w:p w:rsidR="00000000" w:rsidRDefault="0060168B">
      <w:pPr>
        <w:widowControl/>
        <w:suppressAutoHyphens w:val="0"/>
        <w:rPr>
          <w:rFonts w:ascii="Georgia" w:hAnsi="Georgia"/>
          <w:b/>
          <w:bCs/>
          <w:color w:val="FFFFFF"/>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08629A"/>
        <w:spacing w:after="0" w:line="203" w:lineRule="atLeast"/>
        <w:ind w:left="225" w:right="281"/>
        <w:jc w:val="center"/>
        <w:rPr>
          <w:rFonts w:ascii="Georgia" w:hAnsi="Georgia"/>
          <w:b/>
          <w:bCs/>
          <w:color w:val="FFFFFF"/>
        </w:rPr>
      </w:pPr>
    </w:p>
    <w:p w:rsidR="00000000" w:rsidRDefault="0060168B">
      <w:pPr>
        <w:pStyle w:val="BodyText"/>
        <w:widowControl/>
        <w:shd w:val="clear" w:color="auto" w:fill="08629A"/>
        <w:spacing w:after="0" w:line="203" w:lineRule="atLeast"/>
        <w:ind w:left="225" w:right="281"/>
        <w:jc w:val="center"/>
        <w:rPr>
          <w:rFonts w:ascii="Georgia" w:hAnsi="Georgia"/>
          <w:b/>
          <w:color w:val="F48800"/>
        </w:rPr>
      </w:pPr>
      <w:r>
        <w:rPr>
          <w:rFonts w:ascii="Georgia" w:hAnsi="Georgia"/>
          <w:b/>
          <w:bCs/>
          <w:color w:val="FFFFFF"/>
        </w:rPr>
        <w:lastRenderedPageBreak/>
        <w:t>TABLE 5.3 </w:t>
      </w:r>
      <w:r>
        <w:rPr>
          <w:rFonts w:ascii="Georgia" w:hAnsi="Georgia"/>
          <w:b/>
          <w:bCs/>
          <w:color w:val="FFFFFF"/>
        </w:rPr>
        <w:t>AN EXAMPLE OF A PRODUCTION FUNCTION</w:t>
      </w:r>
    </w:p>
    <w:p w:rsidR="00000000" w:rsidRDefault="0060168B">
      <w:pPr>
        <w:widowControl/>
        <w:suppressAutoHyphens w:val="0"/>
        <w:rPr>
          <w:rFonts w:ascii="Georgia" w:hAnsi="Georgia"/>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1013"/>
        <w:gridCol w:w="1012"/>
        <w:gridCol w:w="1013"/>
        <w:gridCol w:w="1981"/>
        <w:gridCol w:w="1529"/>
      </w:tblGrid>
      <w:tr w:rsidR="00000000">
        <w:tc>
          <w:tcPr>
            <w:tcW w:w="1013"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lastRenderedPageBreak/>
              <w:t>Output</w:t>
            </w:r>
          </w:p>
        </w:tc>
        <w:tc>
          <w:tcPr>
            <w:tcW w:w="1012"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Capital</w:t>
            </w:r>
          </w:p>
        </w:tc>
        <w:tc>
          <w:tcPr>
            <w:tcW w:w="1013"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Labor</w:t>
            </w:r>
          </w:p>
        </w:tc>
        <w:tc>
          <w:tcPr>
            <w:tcW w:w="1462"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Human</w:t>
            </w:r>
            <w:r>
              <w:rPr>
                <w:rFonts w:ascii="Georgia" w:hAnsi="Georgia"/>
                <w:color w:val="F48800"/>
              </w:rPr>
              <w:t> </w:t>
            </w:r>
            <w:r>
              <w:rPr>
                <w:rFonts w:ascii="Georgia" w:hAnsi="Georgia"/>
                <w:b/>
                <w:color w:val="F48800"/>
              </w:rPr>
              <w:t>Capital</w:t>
            </w:r>
          </w:p>
        </w:tc>
        <w:tc>
          <w:tcPr>
            <w:tcW w:w="1451"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Technology</w:t>
            </w:r>
          </w:p>
        </w:tc>
      </w:tr>
      <w:tr w:rsidR="00000000">
        <w:tc>
          <w:tcPr>
            <w:tcW w:w="10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w:t>
            </w:r>
          </w:p>
        </w:tc>
        <w:tc>
          <w:tcPr>
            <w:tcW w:w="101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w:t>
            </w:r>
          </w:p>
        </w:tc>
        <w:tc>
          <w:tcPr>
            <w:tcW w:w="10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w:t>
            </w:r>
          </w:p>
        </w:tc>
        <w:tc>
          <w:tcPr>
            <w:tcW w:w="14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w:t>
            </w:r>
          </w:p>
        </w:tc>
        <w:tc>
          <w:tcPr>
            <w:tcW w:w="1451"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10</w:t>
            </w:r>
          </w:p>
        </w:tc>
      </w:tr>
      <w:tr w:rsidR="00000000">
        <w:tc>
          <w:tcPr>
            <w:tcW w:w="10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w:t>
            </w:r>
          </w:p>
        </w:tc>
        <w:tc>
          <w:tcPr>
            <w:tcW w:w="101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w:t>
            </w:r>
          </w:p>
        </w:tc>
        <w:tc>
          <w:tcPr>
            <w:tcW w:w="10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w:t>
            </w:r>
          </w:p>
        </w:tc>
        <w:tc>
          <w:tcPr>
            <w:tcW w:w="14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w:t>
            </w:r>
          </w:p>
        </w:tc>
        <w:tc>
          <w:tcPr>
            <w:tcW w:w="1451"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10</w:t>
            </w:r>
          </w:p>
        </w:tc>
      </w:tr>
      <w:tr w:rsidR="00000000">
        <w:tc>
          <w:tcPr>
            <w:tcW w:w="10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w:t>
            </w:r>
          </w:p>
        </w:tc>
        <w:tc>
          <w:tcPr>
            <w:tcW w:w="101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w:t>
            </w:r>
          </w:p>
        </w:tc>
        <w:tc>
          <w:tcPr>
            <w:tcW w:w="10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w:t>
            </w:r>
          </w:p>
        </w:tc>
        <w:tc>
          <w:tcPr>
            <w:tcW w:w="14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w:t>
            </w:r>
          </w:p>
        </w:tc>
        <w:tc>
          <w:tcPr>
            <w:tcW w:w="1451"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10</w:t>
            </w:r>
          </w:p>
        </w:tc>
      </w:tr>
      <w:tr w:rsidR="00000000">
        <w:tc>
          <w:tcPr>
            <w:tcW w:w="10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w:t>
            </w:r>
          </w:p>
        </w:tc>
        <w:tc>
          <w:tcPr>
            <w:tcW w:w="101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w:t>
            </w:r>
          </w:p>
        </w:tc>
        <w:tc>
          <w:tcPr>
            <w:tcW w:w="10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w:t>
            </w:r>
          </w:p>
        </w:tc>
        <w:tc>
          <w:tcPr>
            <w:tcW w:w="14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w:t>
            </w:r>
          </w:p>
        </w:tc>
        <w:tc>
          <w:tcPr>
            <w:tcW w:w="1451"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10</w:t>
            </w:r>
          </w:p>
        </w:tc>
      </w:tr>
      <w:tr w:rsidR="00000000">
        <w:tc>
          <w:tcPr>
            <w:tcW w:w="10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30</w:t>
            </w:r>
          </w:p>
        </w:tc>
        <w:tc>
          <w:tcPr>
            <w:tcW w:w="101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9</w:t>
            </w:r>
          </w:p>
        </w:tc>
        <w:tc>
          <w:tcPr>
            <w:tcW w:w="10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w:t>
            </w:r>
          </w:p>
        </w:tc>
        <w:tc>
          <w:tcPr>
            <w:tcW w:w="14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w:t>
            </w:r>
          </w:p>
        </w:tc>
        <w:tc>
          <w:tcPr>
            <w:tcW w:w="1451"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10</w:t>
            </w:r>
          </w:p>
        </w:tc>
      </w:tr>
      <w:tr w:rsidR="00000000">
        <w:tc>
          <w:tcPr>
            <w:tcW w:w="10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30</w:t>
            </w:r>
          </w:p>
        </w:tc>
        <w:tc>
          <w:tcPr>
            <w:tcW w:w="101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w:t>
            </w:r>
          </w:p>
        </w:tc>
        <w:tc>
          <w:tcPr>
            <w:tcW w:w="10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9</w:t>
            </w:r>
          </w:p>
        </w:tc>
        <w:tc>
          <w:tcPr>
            <w:tcW w:w="14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w:t>
            </w:r>
          </w:p>
        </w:tc>
        <w:tc>
          <w:tcPr>
            <w:tcW w:w="1451"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10</w:t>
            </w:r>
          </w:p>
        </w:tc>
      </w:tr>
      <w:tr w:rsidR="00000000">
        <w:tc>
          <w:tcPr>
            <w:tcW w:w="10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30</w:t>
            </w:r>
          </w:p>
        </w:tc>
        <w:tc>
          <w:tcPr>
            <w:tcW w:w="101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w:t>
            </w:r>
          </w:p>
        </w:tc>
        <w:tc>
          <w:tcPr>
            <w:tcW w:w="10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w:t>
            </w:r>
          </w:p>
        </w:tc>
        <w:tc>
          <w:tcPr>
            <w:tcW w:w="14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w:t>
            </w:r>
          </w:p>
        </w:tc>
        <w:tc>
          <w:tcPr>
            <w:tcW w:w="1451"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10</w:t>
            </w:r>
          </w:p>
        </w:tc>
      </w:tr>
      <w:tr w:rsidR="00000000">
        <w:tc>
          <w:tcPr>
            <w:tcW w:w="10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40</w:t>
            </w:r>
          </w:p>
        </w:tc>
        <w:tc>
          <w:tcPr>
            <w:tcW w:w="101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w:t>
            </w:r>
          </w:p>
        </w:tc>
        <w:tc>
          <w:tcPr>
            <w:tcW w:w="10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w:t>
            </w:r>
          </w:p>
        </w:tc>
        <w:tc>
          <w:tcPr>
            <w:tcW w:w="14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w:t>
            </w:r>
          </w:p>
        </w:tc>
        <w:tc>
          <w:tcPr>
            <w:tcW w:w="1451"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10</w:t>
            </w:r>
          </w:p>
        </w:tc>
      </w:tr>
      <w:tr w:rsidR="00000000">
        <w:tc>
          <w:tcPr>
            <w:tcW w:w="10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40</w:t>
            </w:r>
          </w:p>
        </w:tc>
        <w:tc>
          <w:tcPr>
            <w:tcW w:w="101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w:t>
            </w:r>
          </w:p>
        </w:tc>
        <w:tc>
          <w:tcPr>
            <w:tcW w:w="10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w:t>
            </w:r>
          </w:p>
        </w:tc>
        <w:tc>
          <w:tcPr>
            <w:tcW w:w="14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w:t>
            </w:r>
          </w:p>
        </w:tc>
        <w:tc>
          <w:tcPr>
            <w:tcW w:w="1451"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10</w:t>
            </w:r>
          </w:p>
        </w:tc>
      </w:tr>
      <w:tr w:rsidR="00000000">
        <w:tc>
          <w:tcPr>
            <w:tcW w:w="10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40</w:t>
            </w:r>
          </w:p>
        </w:tc>
        <w:tc>
          <w:tcPr>
            <w:tcW w:w="101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w:t>
            </w:r>
          </w:p>
        </w:tc>
        <w:tc>
          <w:tcPr>
            <w:tcW w:w="10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w:t>
            </w:r>
          </w:p>
        </w:tc>
        <w:tc>
          <w:tcPr>
            <w:tcW w:w="14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w:t>
            </w:r>
          </w:p>
        </w:tc>
        <w:tc>
          <w:tcPr>
            <w:tcW w:w="1451"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10</w:t>
            </w:r>
          </w:p>
        </w:tc>
      </w:tr>
      <w:tr w:rsidR="00000000">
        <w:tc>
          <w:tcPr>
            <w:tcW w:w="10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40</w:t>
            </w:r>
          </w:p>
        </w:tc>
        <w:tc>
          <w:tcPr>
            <w:tcW w:w="101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w:t>
            </w:r>
          </w:p>
        </w:tc>
        <w:tc>
          <w:tcPr>
            <w:tcW w:w="10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w:t>
            </w:r>
          </w:p>
        </w:tc>
        <w:tc>
          <w:tcPr>
            <w:tcW w:w="14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w:t>
            </w:r>
          </w:p>
        </w:tc>
        <w:tc>
          <w:tcPr>
            <w:tcW w:w="1451"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5</w:t>
            </w:r>
          </w:p>
        </w:tc>
      </w:tr>
      <w:tr w:rsidR="00000000">
        <w:tc>
          <w:tcPr>
            <w:tcW w:w="10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40</w:t>
            </w:r>
          </w:p>
        </w:tc>
        <w:tc>
          <w:tcPr>
            <w:tcW w:w="101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w:t>
            </w:r>
          </w:p>
        </w:tc>
        <w:tc>
          <w:tcPr>
            <w:tcW w:w="10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w:t>
            </w:r>
          </w:p>
        </w:tc>
        <w:tc>
          <w:tcPr>
            <w:tcW w:w="14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w:t>
            </w:r>
          </w:p>
        </w:tc>
        <w:tc>
          <w:tcPr>
            <w:tcW w:w="1451"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20</w:t>
            </w:r>
          </w:p>
        </w:tc>
      </w:tr>
      <w:tr w:rsidR="00000000">
        <w:tc>
          <w:tcPr>
            <w:tcW w:w="10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80</w:t>
            </w:r>
          </w:p>
        </w:tc>
        <w:tc>
          <w:tcPr>
            <w:tcW w:w="101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w:t>
            </w:r>
          </w:p>
        </w:tc>
        <w:tc>
          <w:tcPr>
            <w:tcW w:w="10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w:t>
            </w:r>
          </w:p>
        </w:tc>
        <w:tc>
          <w:tcPr>
            <w:tcW w:w="14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w:t>
            </w:r>
          </w:p>
        </w:tc>
        <w:tc>
          <w:tcPr>
            <w:tcW w:w="1451"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20</w:t>
            </w:r>
          </w:p>
        </w:tc>
      </w:tr>
    </w:tbl>
    <w:p w:rsidR="00000000" w:rsidRDefault="0060168B">
      <w:pPr>
        <w:pStyle w:val="BodyText"/>
        <w:widowControl/>
        <w:spacing w:after="0"/>
        <w:rPr>
          <w:rFonts w:ascii="Georgia" w:hAnsi="Georgia"/>
        </w:rPr>
      </w:pPr>
    </w:p>
    <w:p w:rsidR="00000000" w:rsidRDefault="0060168B" w:rsidP="0060168B">
      <w:pPr>
        <w:pStyle w:val="BodyText"/>
        <w:widowControl/>
        <w:numPr>
          <w:ilvl w:val="0"/>
          <w:numId w:val="102"/>
        </w:numPr>
        <w:spacing w:after="0"/>
        <w:rPr>
          <w:rFonts w:ascii="Georgia" w:hAnsi="Georgia"/>
          <w:color w:val="333333"/>
        </w:rPr>
      </w:pPr>
      <w:r>
        <w:rPr>
          <w:rFonts w:ascii="Georgia" w:hAnsi="Georgia"/>
          <w:color w:val="333333"/>
        </w:rPr>
        <w:t xml:space="preserve">By comparing two different rows in the preceding table, show </w:t>
      </w:r>
      <w:r>
        <w:rPr>
          <w:rFonts w:ascii="Georgia" w:hAnsi="Georgia"/>
          <w:color w:val="333333"/>
        </w:rPr>
        <w:t>that the marginal product of labor is positive. Make sure you keep all other inputs the same. In other words, find two rows that show that an increase in labor, </w:t>
      </w:r>
      <w:r>
        <w:rPr>
          <w:rStyle w:val="Emphasis"/>
          <w:rFonts w:ascii="Georgia" w:hAnsi="Georgia"/>
          <w:color w:val="333333"/>
        </w:rPr>
        <w:t>keeping all other inputs the same</w:t>
      </w:r>
      <w:r>
        <w:rPr>
          <w:rFonts w:ascii="Georgia" w:hAnsi="Georgia"/>
          <w:color w:val="333333"/>
        </w:rPr>
        <w:t>, leads to an increase in output.</w:t>
      </w:r>
    </w:p>
    <w:p w:rsidR="00000000" w:rsidRDefault="0060168B" w:rsidP="0060168B">
      <w:pPr>
        <w:pStyle w:val="BodyText"/>
        <w:widowControl/>
        <w:numPr>
          <w:ilvl w:val="0"/>
          <w:numId w:val="102"/>
        </w:numPr>
        <w:spacing w:after="0"/>
        <w:rPr>
          <w:rFonts w:ascii="Georgia" w:hAnsi="Georgia"/>
          <w:color w:val="333333"/>
        </w:rPr>
      </w:pPr>
      <w:r>
        <w:rPr>
          <w:rFonts w:ascii="Georgia" w:hAnsi="Georgia"/>
          <w:color w:val="333333"/>
        </w:rPr>
        <w:t>By comparing two different r</w:t>
      </w:r>
      <w:r>
        <w:rPr>
          <w:rFonts w:ascii="Georgia" w:hAnsi="Georgia"/>
          <w:color w:val="333333"/>
        </w:rPr>
        <w:t>ows in the preceding table, show that the marginal product of human capital is positive. Again, make sure you keep all other inputs the same.</w:t>
      </w:r>
    </w:p>
    <w:p w:rsidR="00000000" w:rsidRDefault="0060168B" w:rsidP="0060168B">
      <w:pPr>
        <w:pStyle w:val="BodyText"/>
        <w:widowControl/>
        <w:numPr>
          <w:ilvl w:val="0"/>
          <w:numId w:val="102"/>
        </w:numPr>
        <w:spacing w:after="0"/>
        <w:rPr>
          <w:rFonts w:ascii="Georgia" w:hAnsi="Georgia"/>
          <w:color w:val="333333"/>
        </w:rPr>
      </w:pPr>
      <w:r>
        <w:rPr>
          <w:rFonts w:ascii="Georgia" w:hAnsi="Georgia"/>
          <w:color w:val="333333"/>
        </w:rPr>
        <w:t>By comparing two different rows in the preceding table, show that the marginal product of technology is positive.</w:t>
      </w:r>
    </w:p>
    <w:p w:rsidR="00000000" w:rsidRDefault="0060168B" w:rsidP="0060168B">
      <w:pPr>
        <w:pStyle w:val="BodyText"/>
        <w:widowControl/>
        <w:numPr>
          <w:ilvl w:val="0"/>
          <w:numId w:val="102"/>
        </w:numPr>
        <w:spacing w:after="0"/>
        <w:rPr>
          <w:rFonts w:ascii="Georgia" w:hAnsi="Georgia"/>
          <w:color w:val="333333"/>
        </w:rPr>
      </w:pPr>
      <w:r>
        <w:rPr>
          <w:rFonts w:ascii="Georgia" w:hAnsi="Georgia"/>
          <w:color w:val="333333"/>
        </w:rPr>
        <w:t>Does the production function exhibit diminishing marginal product of physical capital? [Hint: if more and more extra capital is needed to generate the same increase in output, then there is diminishing marginal product.]</w:t>
      </w:r>
    </w:p>
    <w:p w:rsidR="00000000" w:rsidRDefault="0060168B" w:rsidP="0060168B">
      <w:pPr>
        <w:pStyle w:val="BodyText"/>
        <w:widowControl/>
        <w:numPr>
          <w:ilvl w:val="0"/>
          <w:numId w:val="102"/>
        </w:numPr>
        <w:spacing w:after="0"/>
        <w:rPr>
          <w:rFonts w:ascii="Georgia" w:hAnsi="Georgia"/>
          <w:color w:val="333333"/>
        </w:rPr>
      </w:pPr>
      <w:r>
        <w:rPr>
          <w:rFonts w:ascii="Georgia" w:hAnsi="Georgia"/>
          <w:color w:val="333333"/>
        </w:rPr>
        <w:t>Does the production function exhibi</w:t>
      </w:r>
      <w:r>
        <w:rPr>
          <w:rFonts w:ascii="Georgia" w:hAnsi="Georgia"/>
          <w:color w:val="333333"/>
        </w:rPr>
        <w:t>t diminishing marginal product of labor?</w:t>
      </w:r>
    </w:p>
    <w:p w:rsidR="00000000" w:rsidRDefault="0060168B" w:rsidP="0060168B">
      <w:pPr>
        <w:pStyle w:val="BodyText"/>
        <w:widowControl/>
        <w:numPr>
          <w:ilvl w:val="0"/>
          <w:numId w:val="102"/>
        </w:numPr>
        <w:spacing w:after="0"/>
        <w:rPr>
          <w:rFonts w:ascii="Georgia" w:hAnsi="Georgia"/>
          <w:color w:val="333333"/>
        </w:rPr>
      </w:pPr>
      <w:r>
        <w:rPr>
          <w:rFonts w:ascii="Georgia" w:hAnsi="Georgia"/>
          <w:color w:val="333333"/>
        </w:rPr>
        <w:t>(Difficult) Can you guess what mathematical function we used for the production function?</w:t>
      </w:r>
    </w:p>
    <w:p w:rsidR="00000000" w:rsidRDefault="0060168B" w:rsidP="0060168B">
      <w:pPr>
        <w:pStyle w:val="BodyText"/>
        <w:widowControl/>
        <w:numPr>
          <w:ilvl w:val="0"/>
          <w:numId w:val="102"/>
        </w:numPr>
        <w:spacing w:after="0"/>
        <w:rPr>
          <w:rFonts w:ascii="Georgia" w:hAnsi="Georgia"/>
          <w:color w:val="333333"/>
        </w:rPr>
      </w:pPr>
      <w:r>
        <w:rPr>
          <w:rFonts w:ascii="Georgia" w:hAnsi="Georgia"/>
          <w:color w:val="333333"/>
        </w:rPr>
        <w:t>Why are electricians not paid the same amount in Topeka, Kansas, and New York City? Why are electricians not paid the same am</w:t>
      </w:r>
      <w:r>
        <w:rPr>
          <w:rFonts w:ascii="Georgia" w:hAnsi="Georgia"/>
          <w:color w:val="333333"/>
        </w:rPr>
        <w:t>ount in North Korea and South Korea? Is the explanation the same in both cases?</w:t>
      </w:r>
    </w:p>
    <w:p w:rsidR="00000000" w:rsidRDefault="0060168B" w:rsidP="0060168B">
      <w:pPr>
        <w:pStyle w:val="BodyText"/>
        <w:widowControl/>
        <w:numPr>
          <w:ilvl w:val="0"/>
          <w:numId w:val="102"/>
        </w:numPr>
        <w:spacing w:after="0"/>
        <w:rPr>
          <w:rFonts w:ascii="Georgia" w:hAnsi="Georgia"/>
          <w:color w:val="333333"/>
        </w:rPr>
      </w:pPr>
      <w:r>
        <w:rPr>
          <w:rFonts w:ascii="Georgia" w:hAnsi="Georgia"/>
          <w:color w:val="333333"/>
        </w:rPr>
        <w:t>Think about the production function for the university or college where you are studying. What are some of the different inputs that go into it? Classify these inputs as physic</w:t>
      </w:r>
      <w:r>
        <w:rPr>
          <w:rFonts w:ascii="Georgia" w:hAnsi="Georgia"/>
          <w:color w:val="333333"/>
        </w:rPr>
        <w:t>al capital, human capital, labor, knowledge, natural resources, and social infrastructure. Try to come up with at least one example of each.</w:t>
      </w:r>
    </w:p>
    <w:p w:rsidR="00000000" w:rsidRDefault="0060168B" w:rsidP="0060168B">
      <w:pPr>
        <w:pStyle w:val="BodyText"/>
        <w:widowControl/>
        <w:numPr>
          <w:ilvl w:val="0"/>
          <w:numId w:val="102"/>
        </w:numPr>
        <w:spacing w:after="0"/>
        <w:rPr>
          <w:rFonts w:ascii="Georgia" w:hAnsi="Georgia"/>
          <w:color w:val="333333"/>
        </w:rPr>
      </w:pPr>
      <w:r>
        <w:rPr>
          <w:rFonts w:ascii="Georgia" w:hAnsi="Georgia"/>
          <w:color w:val="333333"/>
        </w:rPr>
        <w:t xml:space="preserve">Suppose government spending is 30, government income from taxes (including transfers) is 50, private saving is 30, </w:t>
      </w:r>
      <w:r>
        <w:rPr>
          <w:rFonts w:ascii="Georgia" w:hAnsi="Georgia"/>
          <w:color w:val="333333"/>
        </w:rPr>
        <w:t>and lending to foreign countries is 20. What is national savings? What is investment?</w:t>
      </w:r>
    </w:p>
    <w:p w:rsidR="00000000" w:rsidRDefault="0060168B" w:rsidP="0060168B">
      <w:pPr>
        <w:pStyle w:val="BodyText"/>
        <w:widowControl/>
        <w:numPr>
          <w:ilvl w:val="0"/>
          <w:numId w:val="102"/>
        </w:numPr>
        <w:spacing w:after="0"/>
        <w:rPr>
          <w:rFonts w:ascii="Georgia" w:hAnsi="Georgia"/>
          <w:color w:val="333333"/>
        </w:rPr>
      </w:pPr>
      <w:r>
        <w:rPr>
          <w:rFonts w:ascii="Georgia" w:hAnsi="Georgia"/>
          <w:color w:val="333333"/>
        </w:rPr>
        <w:t>Explain how it is possible for investment to be positive yet for the capital stock to fall from one year to the next.</w:t>
      </w:r>
    </w:p>
    <w:p w:rsidR="00000000" w:rsidRDefault="0060168B" w:rsidP="0060168B">
      <w:pPr>
        <w:pStyle w:val="BodyText"/>
        <w:widowControl/>
        <w:numPr>
          <w:ilvl w:val="0"/>
          <w:numId w:val="102"/>
        </w:numPr>
        <w:spacing w:after="0"/>
        <w:rPr>
          <w:rFonts w:ascii="Georgia" w:hAnsi="Georgia"/>
          <w:color w:val="333333"/>
        </w:rPr>
      </w:pPr>
      <w:r>
        <w:rPr>
          <w:rFonts w:ascii="Georgia" w:hAnsi="Georgia"/>
          <w:color w:val="333333"/>
        </w:rPr>
        <w:lastRenderedPageBreak/>
        <w:t>Is a fireworks display nonrival? Nonexcludable?</w:t>
      </w:r>
    </w:p>
    <w:p w:rsidR="00000000" w:rsidRDefault="0060168B" w:rsidP="0060168B">
      <w:pPr>
        <w:pStyle w:val="BodyText"/>
        <w:widowControl/>
        <w:numPr>
          <w:ilvl w:val="0"/>
          <w:numId w:val="102"/>
        </w:numPr>
        <w:spacing w:after="0"/>
        <w:rPr>
          <w:rFonts w:ascii="Georgia" w:hAnsi="Georgia"/>
          <w:color w:val="333333"/>
        </w:rPr>
      </w:pPr>
      <w:r>
        <w:rPr>
          <w:rFonts w:ascii="Georgia" w:hAnsi="Georgia"/>
          <w:color w:val="333333"/>
        </w:rPr>
        <w:t>Supp</w:t>
      </w:r>
      <w:r>
        <w:rPr>
          <w:rFonts w:ascii="Georgia" w:hAnsi="Georgia"/>
          <w:color w:val="333333"/>
        </w:rPr>
        <w:t>ose that a country’s capital stock growth rate is 8 percent, the labor hours growth rate is 4 percent, the human capital growth rate is 2 percent, and the technology growth rate is 3 percent. The parameter </w:t>
      </w:r>
      <w:r>
        <w:rPr>
          <w:rStyle w:val="Emphasis"/>
          <w:rFonts w:ascii="Georgia" w:hAnsi="Georgia"/>
          <w:color w:val="333333"/>
        </w:rPr>
        <w:t>a</w:t>
      </w:r>
      <w:r>
        <w:rPr>
          <w:rFonts w:ascii="Georgia" w:hAnsi="Georgia"/>
          <w:color w:val="333333"/>
        </w:rPr>
        <w:t> is 0.25. What is the output growth rate?</w:t>
      </w:r>
    </w:p>
    <w:p w:rsidR="00000000" w:rsidRDefault="0060168B" w:rsidP="0060168B">
      <w:pPr>
        <w:pStyle w:val="BodyText"/>
        <w:widowControl/>
        <w:numPr>
          <w:ilvl w:val="0"/>
          <w:numId w:val="102"/>
        </w:numPr>
        <w:spacing w:after="0"/>
        <w:rPr>
          <w:rFonts w:ascii="Georgia" w:hAnsi="Georgia"/>
          <w:color w:val="333333"/>
        </w:rPr>
      </w:pPr>
      <w:r>
        <w:rPr>
          <w:rFonts w:ascii="Georgia" w:hAnsi="Georgia"/>
          <w:color w:val="333333"/>
        </w:rPr>
        <w:t>Suppose</w:t>
      </w:r>
      <w:r>
        <w:rPr>
          <w:rFonts w:ascii="Georgia" w:hAnsi="Georgia"/>
          <w:color w:val="333333"/>
        </w:rPr>
        <w:t xml:space="preserve"> that a country’s capital stock growth rate is 4 percent, the labor hours growth rate is 3 percent, the human capital growth rate is 1 percent, and the output growth rate is 5 percent. The parameter </w:t>
      </w:r>
      <w:r>
        <w:rPr>
          <w:rStyle w:val="Emphasis"/>
          <w:rFonts w:ascii="Georgia" w:hAnsi="Georgia"/>
          <w:color w:val="333333"/>
        </w:rPr>
        <w:t>a</w:t>
      </w:r>
      <w:r>
        <w:rPr>
          <w:rFonts w:ascii="Georgia" w:hAnsi="Georgia"/>
          <w:color w:val="333333"/>
        </w:rPr>
        <w:t> is 0.5. What is the technology growth rate?</w:t>
      </w:r>
    </w:p>
    <w:p w:rsidR="00000000" w:rsidRDefault="0060168B" w:rsidP="0060168B">
      <w:pPr>
        <w:pStyle w:val="BodyText"/>
        <w:widowControl/>
        <w:numPr>
          <w:ilvl w:val="0"/>
          <w:numId w:val="102"/>
        </w:numPr>
        <w:spacing w:after="0"/>
        <w:rPr>
          <w:rFonts w:ascii="Georgia" w:hAnsi="Georgia"/>
          <w:color w:val="333333"/>
        </w:rPr>
      </w:pPr>
      <w:r>
        <w:rPr>
          <w:rFonts w:ascii="Georgia" w:hAnsi="Georgia"/>
          <w:color w:val="333333"/>
        </w:rPr>
        <w:t>Explain why</w:t>
      </w:r>
      <w:r>
        <w:rPr>
          <w:rFonts w:ascii="Georgia" w:hAnsi="Georgia"/>
          <w:color w:val="333333"/>
        </w:rPr>
        <w:t xml:space="preserve"> a decrease in a country’s competitiveness can be a sign that the country is becoming more prosperous.</w:t>
      </w:r>
    </w:p>
    <w:p w:rsidR="00000000" w:rsidRDefault="0060168B" w:rsidP="0060168B">
      <w:pPr>
        <w:pStyle w:val="BodyText"/>
        <w:widowControl/>
        <w:numPr>
          <w:ilvl w:val="0"/>
          <w:numId w:val="102"/>
        </w:numPr>
        <w:spacing w:after="0"/>
        <w:rPr>
          <w:rFonts w:ascii="Georgia" w:hAnsi="Georgia"/>
          <w:color w:val="333333"/>
        </w:rPr>
      </w:pPr>
      <w:r>
        <w:rPr>
          <w:rFonts w:ascii="Georgia" w:hAnsi="Georgia"/>
          <w:color w:val="333333"/>
        </w:rPr>
        <w:t>Firms are sometimes willing to pay for training courses for their workers. Other things being equal, do you think a firm would prefer to pay for one of i</w:t>
      </w:r>
      <w:r>
        <w:rPr>
          <w:rFonts w:ascii="Georgia" w:hAnsi="Georgia"/>
          <w:color w:val="333333"/>
        </w:rPr>
        <w:t>ts employees to do a general management course or a course that trains the employee in the use of software designed specifically for the firm? Explain.</w:t>
      </w:r>
    </w:p>
    <w:p w:rsidR="00000000" w:rsidRDefault="0060168B">
      <w:pPr>
        <w:pStyle w:val="BodyText"/>
        <w:widowControl/>
        <w:spacing w:before="113" w:after="0"/>
        <w:ind w:left="225" w:right="281"/>
        <w:rPr>
          <w:rFonts w:ascii="Georgia" w:hAnsi="Georgia"/>
          <w:color w:val="333333"/>
        </w:rPr>
      </w:pPr>
    </w:p>
    <w:p w:rsidR="00000000" w:rsidRDefault="0060168B">
      <w:pPr>
        <w:pStyle w:val="BodyText"/>
        <w:widowControl/>
        <w:spacing w:before="113" w:after="0"/>
        <w:ind w:left="225" w:right="281"/>
        <w:rPr>
          <w:rFonts w:ascii="Georgia" w:hAnsi="Georgia"/>
          <w:color w:val="333333"/>
        </w:rPr>
      </w:pPr>
      <w:r>
        <w:rPr>
          <w:rFonts w:ascii="Georgia" w:hAnsi="Georgia"/>
          <w:color w:val="333333"/>
        </w:rPr>
        <w:t>Economics Detective</w:t>
      </w:r>
    </w:p>
    <w:p w:rsidR="00000000" w:rsidRDefault="0060168B">
      <w:pPr>
        <w:pStyle w:val="BodyText"/>
        <w:widowControl/>
        <w:spacing w:before="113" w:after="0"/>
        <w:ind w:left="225" w:right="281"/>
        <w:rPr>
          <w:rFonts w:ascii="Georgia" w:hAnsi="Georgia"/>
          <w:color w:val="333333"/>
        </w:rPr>
      </w:pPr>
    </w:p>
    <w:p w:rsidR="00000000" w:rsidRDefault="0060168B" w:rsidP="0060168B">
      <w:pPr>
        <w:pStyle w:val="BodyText"/>
        <w:widowControl/>
        <w:numPr>
          <w:ilvl w:val="0"/>
          <w:numId w:val="103"/>
        </w:numPr>
        <w:spacing w:after="0"/>
        <w:rPr>
          <w:rFonts w:ascii="Georgia" w:hAnsi="Georgia"/>
        </w:rPr>
      </w:pPr>
      <w:bookmarkStart w:id="839" w:name="coopermacro-ch05_s07_l03"/>
      <w:bookmarkEnd w:id="839"/>
      <w:r>
        <w:rPr>
          <w:rFonts w:ascii="Georgia" w:hAnsi="Georgia"/>
          <w:color w:val="333333"/>
        </w:rPr>
        <w:t>Go to the website of the Bureau of Labor Statistics (</w:t>
      </w:r>
      <w:hyperlink r:id="rId174" w:history="1">
        <w:r>
          <w:rPr>
            <w:rStyle w:val="Hyperlink"/>
            <w:rFonts w:ascii="Georgia" w:hAnsi="Georgia"/>
          </w:rPr>
          <w:t>http://www.bls.gov</w:t>
        </w:r>
      </w:hyperlink>
      <w:r>
        <w:rPr>
          <w:rFonts w:ascii="Georgia" w:hAnsi="Georgia"/>
          <w:color w:val="333333"/>
        </w:rPr>
        <w:t>). Find the </w:t>
      </w:r>
      <w:r>
        <w:rPr>
          <w:rStyle w:val="Emphasis"/>
          <w:rFonts w:ascii="Georgia" w:hAnsi="Georgia"/>
          <w:color w:val="333333"/>
        </w:rPr>
        <w:t>median</w:t>
      </w:r>
      <w:r>
        <w:rPr>
          <w:rFonts w:ascii="Georgia" w:hAnsi="Georgia"/>
          <w:color w:val="333333"/>
        </w:rPr>
        <w:t> hourly wage in the state in which you live. (If you do not live in the United States, pick a state at random.)</w:t>
      </w:r>
    </w:p>
    <w:p w:rsidR="00000000" w:rsidRDefault="0060168B">
      <w:pPr>
        <w:pStyle w:val="BodyText"/>
        <w:widowControl/>
        <w:spacing w:after="0"/>
        <w:rPr>
          <w:rFonts w:ascii="Georgia" w:hAnsi="Georgia"/>
        </w:rPr>
      </w:pPr>
    </w:p>
    <w:p w:rsidR="00000000" w:rsidRDefault="0060168B" w:rsidP="0060168B">
      <w:pPr>
        <w:pStyle w:val="BodyText"/>
        <w:widowControl/>
        <w:numPr>
          <w:ilvl w:val="1"/>
          <w:numId w:val="103"/>
        </w:numPr>
        <w:spacing w:after="0"/>
        <w:rPr>
          <w:rFonts w:ascii="Georgia" w:hAnsi="Georgia"/>
          <w:color w:val="333333"/>
        </w:rPr>
      </w:pPr>
      <w:r>
        <w:rPr>
          <w:rFonts w:ascii="Georgia" w:hAnsi="Georgia"/>
          <w:color w:val="333333"/>
        </w:rPr>
        <w:t>How does it compare to the median hourly wage for the country as a whole?</w:t>
      </w:r>
    </w:p>
    <w:p w:rsidR="00000000" w:rsidRDefault="0060168B" w:rsidP="0060168B">
      <w:pPr>
        <w:pStyle w:val="BodyText"/>
        <w:widowControl/>
        <w:numPr>
          <w:ilvl w:val="1"/>
          <w:numId w:val="103"/>
        </w:numPr>
        <w:spacing w:after="0"/>
        <w:rPr>
          <w:rFonts w:ascii="Georgia" w:hAnsi="Georgia"/>
        </w:rPr>
      </w:pPr>
      <w:r>
        <w:rPr>
          <w:rFonts w:ascii="Georgia" w:hAnsi="Georgia"/>
          <w:color w:val="333333"/>
        </w:rPr>
        <w:t>Which is higher in your st</w:t>
      </w:r>
      <w:r>
        <w:rPr>
          <w:rFonts w:ascii="Georgia" w:hAnsi="Georgia"/>
          <w:color w:val="333333"/>
        </w:rPr>
        <w:t>ate—the median wage or the mean wage? Can you explain why?</w:t>
      </w:r>
    </w:p>
    <w:p w:rsidR="00000000" w:rsidRDefault="0060168B">
      <w:pPr>
        <w:pStyle w:val="BodyText"/>
        <w:widowControl/>
        <w:spacing w:after="0"/>
        <w:rPr>
          <w:rFonts w:ascii="Georgia" w:hAnsi="Georgia"/>
        </w:rPr>
      </w:pPr>
    </w:p>
    <w:p w:rsidR="00000000" w:rsidRDefault="0060168B" w:rsidP="0060168B">
      <w:pPr>
        <w:pStyle w:val="BodyText"/>
        <w:widowControl/>
        <w:numPr>
          <w:ilvl w:val="0"/>
          <w:numId w:val="103"/>
        </w:numPr>
        <w:spacing w:after="0"/>
        <w:rPr>
          <w:rFonts w:ascii="Georgia" w:hAnsi="Georgia"/>
        </w:rPr>
      </w:pPr>
      <w:r>
        <w:rPr>
          <w:rFonts w:ascii="Georgia" w:hAnsi="Georgia"/>
          <w:color w:val="333333"/>
        </w:rPr>
        <w:t>Find an example of a competitiveness initiative in some country other than the United States. How will the proposed policies help to attract capital?</w:t>
      </w:r>
    </w:p>
    <w:p w:rsidR="00000000" w:rsidRDefault="0060168B">
      <w:pPr>
        <w:pStyle w:val="BodyText"/>
        <w:rPr>
          <w:rFonts w:ascii="Georgia" w:hAnsi="Georgia"/>
        </w:rPr>
      </w:pPr>
      <w:r>
        <w:rPr>
          <w:rFonts w:ascii="Georgia" w:hAnsi="Georgia"/>
        </w:rPr>
        <w:br/>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rPr>
          <w:rFonts w:ascii="Georgia" w:hAnsi="Georgia"/>
        </w:rPr>
      </w:pPr>
    </w:p>
    <w:p w:rsidR="00000000" w:rsidRDefault="0060168B">
      <w:pPr>
        <w:pStyle w:val="Heading1"/>
        <w:pageBreakBefore/>
        <w:spacing w:before="0" w:after="0"/>
        <w:jc w:val="center"/>
        <w:rPr>
          <w:rFonts w:ascii="Georgia" w:hAnsi="Georgia"/>
          <w:color w:val="08629A"/>
          <w:sz w:val="24"/>
          <w:szCs w:val="24"/>
        </w:rPr>
      </w:pPr>
      <w:r>
        <w:rPr>
          <w:rFonts w:ascii="Georgia" w:hAnsi="Georgia"/>
          <w:color w:val="000000"/>
          <w:sz w:val="24"/>
          <w:szCs w:val="24"/>
        </w:rPr>
        <w:lastRenderedPageBreak/>
        <w:t>Chapter 6</w:t>
      </w:r>
    </w:p>
    <w:p w:rsidR="00000000" w:rsidRDefault="0060168B">
      <w:pPr>
        <w:pStyle w:val="Heading1"/>
        <w:spacing w:before="0" w:after="0"/>
        <w:jc w:val="center"/>
        <w:rPr>
          <w:rFonts w:ascii="Georgia" w:hAnsi="Georgia"/>
          <w:color w:val="08629A"/>
          <w:sz w:val="24"/>
          <w:szCs w:val="24"/>
        </w:rPr>
      </w:pPr>
    </w:p>
    <w:p w:rsidR="00000000" w:rsidRDefault="0060168B">
      <w:pPr>
        <w:pStyle w:val="Heading1"/>
        <w:spacing w:before="0" w:after="0" w:line="200" w:lineRule="atLeast"/>
        <w:jc w:val="center"/>
        <w:rPr>
          <w:rFonts w:ascii="Georgia" w:hAnsi="Georgia"/>
          <w:color w:val="333333"/>
          <w:sz w:val="24"/>
          <w:szCs w:val="24"/>
        </w:rPr>
      </w:pPr>
      <w:r>
        <w:rPr>
          <w:rFonts w:ascii="Georgia" w:hAnsi="Georgia"/>
          <w:color w:val="08629A"/>
          <w:sz w:val="24"/>
          <w:szCs w:val="24"/>
        </w:rPr>
        <w:t>Global Prosperity and Global Poverty</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270" w:line="200" w:lineRule="atLeast"/>
        <w:ind w:left="0" w:firstLine="0"/>
        <w:jc w:val="center"/>
        <w:rPr>
          <w:rFonts w:ascii="Georgia" w:hAnsi="Georgia"/>
          <w:color w:val="333333"/>
          <w:sz w:val="24"/>
          <w:szCs w:val="24"/>
        </w:rPr>
      </w:pPr>
    </w:p>
    <w:p w:rsidR="00000000" w:rsidRDefault="0060168B">
      <w:pPr>
        <w:pStyle w:val="Heading2"/>
        <w:widowControl/>
        <w:spacing w:before="0" w:after="270" w:line="200" w:lineRule="atLeast"/>
        <w:ind w:left="0" w:firstLine="0"/>
        <w:rPr>
          <w:rFonts w:ascii="Georgia" w:hAnsi="Georgia"/>
          <w:b w:val="0"/>
          <w:i/>
          <w:color w:val="333333"/>
          <w:sz w:val="24"/>
          <w:szCs w:val="24"/>
        </w:rPr>
      </w:pPr>
      <w:r>
        <w:rPr>
          <w:rFonts w:ascii="Georgia" w:hAnsi="Georgia"/>
          <w:color w:val="333333"/>
          <w:sz w:val="24"/>
          <w:szCs w:val="24"/>
        </w:rPr>
        <w:t>Life Around the World</w:t>
      </w:r>
    </w:p>
    <w:p w:rsidR="00000000" w:rsidRDefault="0060168B">
      <w:pPr>
        <w:pStyle w:val="BodyText"/>
        <w:widowControl/>
        <w:spacing w:after="0" w:line="203" w:lineRule="atLeast"/>
        <w:ind w:left="225" w:right="225"/>
        <w:rPr>
          <w:rFonts w:ascii="Georgia" w:hAnsi="Georgia"/>
          <w:i/>
          <w:color w:val="333333"/>
        </w:rPr>
      </w:pPr>
      <w:bookmarkStart w:id="840" w:name="coopermacro-ch06_s00_bl01"/>
      <w:bookmarkStart w:id="841" w:name="coopermacro-ch06_s00_p01"/>
      <w:bookmarkEnd w:id="840"/>
      <w:bookmarkEnd w:id="841"/>
      <w:r>
        <w:rPr>
          <w:rFonts w:ascii="Georgia" w:hAnsi="Georgia"/>
          <w:i/>
          <w:color w:val="333333"/>
        </w:rPr>
        <w:t>[…]</w:t>
      </w:r>
    </w:p>
    <w:p w:rsidR="00000000" w:rsidRDefault="0060168B">
      <w:pPr>
        <w:pStyle w:val="BodyText"/>
        <w:widowControl/>
        <w:spacing w:after="0" w:line="203" w:lineRule="atLeast"/>
        <w:ind w:left="225" w:right="225"/>
        <w:rPr>
          <w:rFonts w:ascii="Georgia" w:hAnsi="Georgia"/>
          <w:i/>
          <w:color w:val="333333"/>
        </w:rPr>
      </w:pPr>
    </w:p>
    <w:p w:rsidR="00000000" w:rsidRDefault="0060168B">
      <w:pPr>
        <w:pStyle w:val="BodyText"/>
        <w:widowControl/>
        <w:spacing w:after="0" w:line="203" w:lineRule="atLeast"/>
        <w:ind w:left="225" w:right="225"/>
        <w:rPr>
          <w:rFonts w:ascii="Georgia" w:hAnsi="Georgia"/>
          <w:i/>
          <w:color w:val="333333"/>
        </w:rPr>
      </w:pPr>
      <w:bookmarkStart w:id="842" w:name="coopermacro-ch06_s00_p02"/>
      <w:bookmarkEnd w:id="842"/>
      <w:r>
        <w:rPr>
          <w:rFonts w:ascii="Georgia" w:hAnsi="Georgia"/>
          <w:i/>
          <w:color w:val="333333"/>
        </w:rPr>
        <w:t xml:space="preserve">I thought about my new friend Mariya, her life and daily routine. She was married before I had my driver’s license. She pounded millet all day, sweating yet smiling. She hauled </w:t>
      </w:r>
      <w:r>
        <w:rPr>
          <w:rFonts w:ascii="Georgia" w:hAnsi="Georgia"/>
          <w:i/>
          <w:color w:val="333333"/>
        </w:rPr>
        <w:t>water from the well. She cooked. She birthed child after child. There was no end to the manual labor her life required. I liked to watch her. It was fascinating. But if hers was my life, I’d probably jump into that well.</w:t>
      </w:r>
    </w:p>
    <w:p w:rsidR="00000000" w:rsidRDefault="0060168B">
      <w:pPr>
        <w:pStyle w:val="BodyText"/>
        <w:widowControl/>
        <w:spacing w:after="0" w:line="203" w:lineRule="atLeast"/>
        <w:ind w:left="225" w:right="225"/>
        <w:rPr>
          <w:rFonts w:ascii="Georgia" w:hAnsi="Georgia"/>
          <w:i/>
          <w:color w:val="333333"/>
        </w:rPr>
      </w:pPr>
    </w:p>
    <w:p w:rsidR="00000000" w:rsidRDefault="0060168B">
      <w:pPr>
        <w:pStyle w:val="BodyText"/>
        <w:widowControl/>
        <w:spacing w:after="0" w:line="203" w:lineRule="atLeast"/>
        <w:ind w:left="225" w:right="225"/>
        <w:rPr>
          <w:rFonts w:ascii="Georgia" w:hAnsi="Georgia"/>
          <w:i/>
          <w:color w:val="333333"/>
        </w:rPr>
      </w:pPr>
      <w:bookmarkStart w:id="843" w:name="coopermacro-ch06_s00_p03"/>
      <w:bookmarkEnd w:id="843"/>
      <w:r>
        <w:rPr>
          <w:rFonts w:ascii="Georgia" w:hAnsi="Georgia"/>
          <w:i/>
          <w:color w:val="333333"/>
        </w:rPr>
        <w:t>I’ve always thought what life each</w:t>
      </w:r>
      <w:r>
        <w:rPr>
          <w:rFonts w:ascii="Georgia" w:hAnsi="Georgia"/>
          <w:i/>
          <w:color w:val="333333"/>
        </w:rPr>
        <w:t xml:space="preserve"> soul is assigned to is a game of chance. I couldn’t help but to wonder what would have become of me had the powers that be had shaken those dice one more time on March 16, 1982, before moving the game piece that sent me to DePaul Hospital in St. Louis, Mi</w:t>
      </w:r>
      <w:r>
        <w:rPr>
          <w:rFonts w:ascii="Georgia" w:hAnsi="Georgia"/>
          <w:i/>
          <w:color w:val="333333"/>
        </w:rPr>
        <w:t>ssouri.</w:t>
      </w:r>
    </w:p>
    <w:p w:rsidR="00000000" w:rsidRDefault="0060168B">
      <w:pPr>
        <w:pStyle w:val="BodyText"/>
        <w:widowControl/>
        <w:spacing w:after="0" w:line="203" w:lineRule="atLeast"/>
        <w:ind w:left="225" w:right="225"/>
        <w:rPr>
          <w:rFonts w:ascii="Georgia" w:hAnsi="Georgia"/>
          <w:i/>
          <w:color w:val="333333"/>
        </w:rPr>
      </w:pPr>
    </w:p>
    <w:p w:rsidR="00000000" w:rsidRDefault="0060168B">
      <w:pPr>
        <w:pStyle w:val="BodyText"/>
        <w:widowControl/>
        <w:spacing w:after="0" w:line="203" w:lineRule="atLeast"/>
        <w:ind w:left="225" w:right="225"/>
        <w:rPr>
          <w:rFonts w:ascii="Georgia" w:hAnsi="Georgia"/>
        </w:rPr>
      </w:pPr>
      <w:bookmarkStart w:id="844" w:name="coopermacro-ch06_s00_p04"/>
      <w:bookmarkEnd w:id="844"/>
      <w:r>
        <w:rPr>
          <w:rFonts w:ascii="Georgia" w:hAnsi="Georgia"/>
          <w:i/>
          <w:color w:val="333333"/>
        </w:rPr>
        <w:t>If I had been born into Mariya’s life, would I have been able to hack it? If she had been born into my life, would she have been happier? […]</w:t>
      </w:r>
      <w:r>
        <w:rPr>
          <w:rFonts w:ascii="Georgia" w:hAnsi="Georgia"/>
        </w:rPr>
        <w:t> [1]</w:t>
      </w:r>
    </w:p>
    <w:p w:rsidR="00000000" w:rsidRDefault="0060168B">
      <w:pPr>
        <w:pStyle w:val="BodyText"/>
        <w:widowControl/>
        <w:spacing w:after="0" w:line="203" w:lineRule="atLeast"/>
        <w:ind w:left="225" w:right="225"/>
        <w:rPr>
          <w:rFonts w:ascii="Georgia" w:hAnsi="Georgia"/>
        </w:rPr>
      </w:pPr>
    </w:p>
    <w:p w:rsidR="00000000" w:rsidRDefault="0060168B">
      <w:pPr>
        <w:pStyle w:val="BodyText"/>
        <w:widowControl/>
        <w:spacing w:after="0" w:line="203" w:lineRule="atLeast"/>
        <w:rPr>
          <w:rFonts w:ascii="Georgia" w:hAnsi="Georgia"/>
          <w:i/>
          <w:color w:val="333333"/>
        </w:rPr>
      </w:pPr>
      <w:bookmarkStart w:id="845" w:name="coopermacro-ch06_s00_p05"/>
      <w:bookmarkEnd w:id="845"/>
      <w:r>
        <w:rPr>
          <w:rFonts w:ascii="Georgia" w:hAnsi="Georgia"/>
          <w:color w:val="333333"/>
        </w:rPr>
        <w:t>In Niger, where Mariya lives, about 1 in 9 children die before their first birthday. Life expectancy</w:t>
      </w:r>
      <w:r>
        <w:rPr>
          <w:rFonts w:ascii="Georgia" w:hAnsi="Georgia"/>
          <w:color w:val="333333"/>
        </w:rPr>
        <w:t xml:space="preserve"> at birth is 53 years, and less than 30 percent of the population can read and write. About one-fifth of the population is nomadic. An Oxfam study in 2005 found that nomads had recently lost about 70 percent of their animals, and that “almost one in ten fa</w:t>
      </w:r>
      <w:r>
        <w:rPr>
          <w:rFonts w:ascii="Georgia" w:hAnsi="Georgia"/>
          <w:color w:val="333333"/>
        </w:rPr>
        <w:t>milies is surviving on a diet of mainly wild plants, leaves, and grass.”</w:t>
      </w:r>
      <w:r>
        <w:rPr>
          <w:rFonts w:ascii="Georgia" w:hAnsi="Georgia"/>
        </w:rPr>
        <w:t> [2]</w:t>
      </w:r>
      <w:r>
        <w:rPr>
          <w:rFonts w:ascii="Georgia" w:hAnsi="Georgia"/>
          <w:b/>
          <w:color w:val="111111"/>
          <w:u w:val="single"/>
        </w:rPr>
        <w:t>Real gross domestic product (real GDP)</w:t>
      </w:r>
      <w:r>
        <w:rPr>
          <w:rFonts w:ascii="Georgia" w:hAnsi="Georgia"/>
          <w:color w:val="333333"/>
        </w:rPr>
        <w:t> per person in Niger is the equivalent of about $700 per year.</w:t>
      </w:r>
    </w:p>
    <w:p w:rsidR="00000000" w:rsidRDefault="0060168B">
      <w:pPr>
        <w:pStyle w:val="BodyText"/>
        <w:widowControl/>
        <w:spacing w:after="0" w:line="203" w:lineRule="atLeast"/>
        <w:ind w:left="225" w:right="225"/>
        <w:rPr>
          <w:rFonts w:ascii="Georgia" w:hAnsi="Georgia"/>
          <w:i/>
          <w:color w:val="333333"/>
        </w:rPr>
      </w:pPr>
    </w:p>
    <w:p w:rsidR="00000000" w:rsidRDefault="0060168B">
      <w:pPr>
        <w:pStyle w:val="BodyText"/>
        <w:widowControl/>
        <w:spacing w:after="0" w:line="203" w:lineRule="atLeast"/>
        <w:ind w:left="225" w:right="225"/>
        <w:rPr>
          <w:rFonts w:ascii="Georgia" w:hAnsi="Georgia"/>
          <w:i/>
          <w:color w:val="333333"/>
        </w:rPr>
      </w:pPr>
      <w:bookmarkStart w:id="846" w:name="coopermacro-ch06_s00_bl02"/>
      <w:bookmarkStart w:id="847" w:name="coopermacro-ch06_s00_p06"/>
      <w:bookmarkEnd w:id="846"/>
      <w:bookmarkEnd w:id="847"/>
      <w:r>
        <w:rPr>
          <w:rFonts w:ascii="Georgia" w:hAnsi="Georgia"/>
          <w:i/>
          <w:color w:val="333333"/>
        </w:rPr>
        <w:t>Call centers are a phenomenon that has taken over the young crowd of metros in</w:t>
      </w:r>
      <w:r>
        <w:rPr>
          <w:rFonts w:ascii="Georgia" w:hAnsi="Georgia"/>
          <w:i/>
          <w:color w:val="333333"/>
        </w:rPr>
        <w:t xml:space="preserve"> India by a storm. Its implications are social, cultural and economic. It is a new society of the young, rich and free, selling the new dream of an independent life to the regular desi.</w:t>
      </w:r>
    </w:p>
    <w:p w:rsidR="00000000" w:rsidRDefault="0060168B">
      <w:pPr>
        <w:pStyle w:val="BodyText"/>
        <w:widowControl/>
        <w:spacing w:after="0" w:line="203" w:lineRule="atLeast"/>
        <w:ind w:left="225" w:right="225"/>
        <w:rPr>
          <w:rFonts w:ascii="Georgia" w:hAnsi="Georgia"/>
          <w:i/>
          <w:color w:val="333333"/>
        </w:rPr>
      </w:pPr>
    </w:p>
    <w:p w:rsidR="00000000" w:rsidRDefault="0060168B">
      <w:pPr>
        <w:pStyle w:val="BodyText"/>
        <w:widowControl/>
        <w:spacing w:after="0" w:line="203" w:lineRule="atLeast"/>
        <w:ind w:left="225" w:right="225"/>
        <w:rPr>
          <w:rFonts w:ascii="Georgia" w:hAnsi="Georgia"/>
          <w:i/>
          <w:color w:val="333333"/>
        </w:rPr>
      </w:pPr>
      <w:bookmarkStart w:id="848" w:name="coopermacro-ch06_s00_p07"/>
      <w:bookmarkEnd w:id="848"/>
      <w:r>
        <w:rPr>
          <w:rFonts w:ascii="Georgia" w:hAnsi="Georgia"/>
          <w:i/>
          <w:color w:val="333333"/>
        </w:rPr>
        <w:t>[…]</w:t>
      </w:r>
    </w:p>
    <w:p w:rsidR="00000000" w:rsidRDefault="0060168B">
      <w:pPr>
        <w:pStyle w:val="BodyText"/>
        <w:widowControl/>
        <w:spacing w:after="0" w:line="203" w:lineRule="atLeast"/>
        <w:ind w:left="225" w:right="225"/>
        <w:rPr>
          <w:rFonts w:ascii="Georgia" w:hAnsi="Georgia"/>
          <w:i/>
          <w:color w:val="333333"/>
        </w:rPr>
      </w:pPr>
    </w:p>
    <w:p w:rsidR="00000000" w:rsidRDefault="0060168B">
      <w:pPr>
        <w:pStyle w:val="BodyText"/>
        <w:widowControl/>
        <w:spacing w:after="0" w:line="203" w:lineRule="atLeast"/>
        <w:ind w:left="225" w:right="225"/>
        <w:rPr>
          <w:rFonts w:ascii="Georgia" w:hAnsi="Georgia"/>
          <w:i/>
          <w:color w:val="333333"/>
        </w:rPr>
      </w:pPr>
      <w:bookmarkStart w:id="849" w:name="coopermacro-ch06_s00_p08"/>
      <w:bookmarkEnd w:id="849"/>
      <w:r>
        <w:rPr>
          <w:rFonts w:ascii="Georgia" w:hAnsi="Georgia"/>
          <w:i/>
          <w:color w:val="333333"/>
        </w:rPr>
        <w:t>[C]heap labor in India owes its origin to the high rate of unemp</w:t>
      </w:r>
      <w:r>
        <w:rPr>
          <w:rFonts w:ascii="Georgia" w:hAnsi="Georgia"/>
          <w:i/>
          <w:color w:val="333333"/>
        </w:rPr>
        <w:t>loyment here. Hundreds of thousands of graduates are jobless and desperate for work in India.</w:t>
      </w:r>
    </w:p>
    <w:p w:rsidR="00000000" w:rsidRDefault="0060168B">
      <w:pPr>
        <w:pStyle w:val="BodyText"/>
        <w:widowControl/>
        <w:spacing w:after="0" w:line="203" w:lineRule="atLeast"/>
        <w:ind w:left="225" w:right="225"/>
        <w:rPr>
          <w:rFonts w:ascii="Georgia" w:hAnsi="Georgia"/>
          <w:i/>
          <w:color w:val="333333"/>
        </w:rPr>
      </w:pPr>
    </w:p>
    <w:p w:rsidR="00000000" w:rsidRDefault="0060168B">
      <w:pPr>
        <w:pStyle w:val="BodyText"/>
        <w:widowControl/>
        <w:spacing w:after="0" w:line="203" w:lineRule="atLeast"/>
        <w:ind w:left="225" w:right="225"/>
        <w:rPr>
          <w:rFonts w:ascii="Georgia" w:hAnsi="Georgia"/>
          <w:i/>
          <w:color w:val="333333"/>
        </w:rPr>
      </w:pPr>
      <w:bookmarkStart w:id="850" w:name="coopermacro-ch06_s00_p09"/>
      <w:bookmarkEnd w:id="850"/>
      <w:r>
        <w:rPr>
          <w:rFonts w:ascii="Georgia" w:hAnsi="Georgia"/>
          <w:i/>
          <w:color w:val="333333"/>
        </w:rPr>
        <w:t>[…]</w:t>
      </w:r>
    </w:p>
    <w:p w:rsidR="00000000" w:rsidRDefault="0060168B">
      <w:pPr>
        <w:pStyle w:val="BodyText"/>
        <w:widowControl/>
        <w:spacing w:after="0" w:line="203" w:lineRule="atLeast"/>
        <w:ind w:left="225" w:right="225"/>
        <w:rPr>
          <w:rFonts w:ascii="Georgia" w:hAnsi="Georgia"/>
          <w:i/>
          <w:color w:val="333333"/>
        </w:rPr>
      </w:pPr>
    </w:p>
    <w:p w:rsidR="00000000" w:rsidRDefault="0060168B">
      <w:pPr>
        <w:pStyle w:val="BodyText"/>
        <w:widowControl/>
        <w:spacing w:after="0" w:line="203" w:lineRule="atLeast"/>
        <w:ind w:left="225" w:right="225"/>
        <w:rPr>
          <w:rFonts w:ascii="Georgia" w:hAnsi="Georgia"/>
          <w:i/>
          <w:color w:val="333333"/>
        </w:rPr>
      </w:pPr>
      <w:bookmarkStart w:id="851" w:name="coopermacro-ch06_s00_p10"/>
      <w:bookmarkEnd w:id="851"/>
      <w:r>
        <w:rPr>
          <w:rFonts w:ascii="Georgia" w:hAnsi="Georgia"/>
          <w:i/>
          <w:color w:val="333333"/>
        </w:rPr>
        <w:t>Most call center jobs require a basic understanding of computers and a good grasp over English. And the urban youth of India are computer literate graduates</w:t>
      </w:r>
      <w:r>
        <w:rPr>
          <w:rFonts w:ascii="Georgia" w:hAnsi="Georgia"/>
          <w:i/>
          <w:color w:val="333333"/>
        </w:rPr>
        <w:t xml:space="preserve"> with a command over English language. This is the ideal unskilled labor that the call center industry is looking for.</w:t>
      </w:r>
    </w:p>
    <w:p w:rsidR="00000000" w:rsidRDefault="0060168B">
      <w:pPr>
        <w:pStyle w:val="BodyText"/>
        <w:widowControl/>
        <w:spacing w:after="0" w:line="203" w:lineRule="atLeast"/>
        <w:ind w:left="225" w:right="225"/>
        <w:rPr>
          <w:rFonts w:ascii="Georgia" w:hAnsi="Georgia"/>
          <w:i/>
          <w:color w:val="333333"/>
        </w:rPr>
      </w:pPr>
    </w:p>
    <w:p w:rsidR="00000000" w:rsidRDefault="0060168B">
      <w:pPr>
        <w:pStyle w:val="BodyText"/>
        <w:widowControl/>
        <w:spacing w:after="0" w:line="203" w:lineRule="atLeast"/>
        <w:ind w:left="225" w:right="225"/>
        <w:rPr>
          <w:rFonts w:ascii="Georgia" w:hAnsi="Georgia"/>
          <w:i/>
          <w:color w:val="333333"/>
        </w:rPr>
      </w:pPr>
      <w:bookmarkStart w:id="852" w:name="coopermacro-ch06_s00_p11"/>
      <w:bookmarkEnd w:id="852"/>
      <w:r>
        <w:rPr>
          <w:rFonts w:ascii="Georgia" w:hAnsi="Georgia"/>
          <w:i/>
          <w:color w:val="333333"/>
        </w:rPr>
        <w:t>[…]</w:t>
      </w:r>
    </w:p>
    <w:p w:rsidR="00000000" w:rsidRDefault="0060168B">
      <w:pPr>
        <w:pStyle w:val="BodyText"/>
        <w:widowControl/>
        <w:spacing w:after="0" w:line="203" w:lineRule="atLeast"/>
        <w:ind w:left="225" w:right="225"/>
        <w:rPr>
          <w:rFonts w:ascii="Georgia" w:hAnsi="Georgia"/>
          <w:i/>
          <w:color w:val="333333"/>
        </w:rPr>
      </w:pPr>
    </w:p>
    <w:p w:rsidR="00000000" w:rsidRDefault="0060168B">
      <w:pPr>
        <w:pStyle w:val="BodyText"/>
        <w:widowControl/>
        <w:spacing w:after="0" w:line="203" w:lineRule="atLeast"/>
        <w:ind w:left="225" w:right="225"/>
        <w:rPr>
          <w:rFonts w:ascii="Georgia" w:hAnsi="Georgia"/>
        </w:rPr>
      </w:pPr>
      <w:bookmarkStart w:id="853" w:name="coopermacro-ch06_s00_p12"/>
      <w:bookmarkEnd w:id="853"/>
      <w:r>
        <w:rPr>
          <w:rFonts w:ascii="Georgia" w:hAnsi="Georgia"/>
          <w:i/>
          <w:color w:val="333333"/>
        </w:rPr>
        <w:lastRenderedPageBreak/>
        <w:t>With its operations mainly during the night, the call centers offer an opportunity for the young to live a perpetual nocturnal life</w:t>
      </w:r>
      <w:r>
        <w:rPr>
          <w:rFonts w:ascii="Georgia" w:hAnsi="Georgia"/>
          <w:i/>
          <w:color w:val="333333"/>
        </w:rPr>
        <w:t>, a saleable idea to the youth. The fascination of the dark and the forbidden, is tremendous for the Indian youth, recently unleashed from the chains of tradition and culture. Because of this fascination, the industry has developed an air of revolution abo</w:t>
      </w:r>
      <w:r>
        <w:rPr>
          <w:rFonts w:ascii="Georgia" w:hAnsi="Georgia"/>
          <w:i/>
          <w:color w:val="333333"/>
        </w:rPr>
        <w:t>ut itself. Not only is it cool to work for call centers, it is radical and revolutionary.</w:t>
      </w:r>
    </w:p>
    <w:p w:rsidR="00000000" w:rsidRDefault="0060168B">
      <w:pPr>
        <w:pStyle w:val="BodyText"/>
        <w:widowControl/>
        <w:spacing w:after="0" w:line="203" w:lineRule="atLeast"/>
        <w:ind w:left="225" w:right="225"/>
        <w:rPr>
          <w:rFonts w:ascii="Georgia" w:hAnsi="Georgia"/>
        </w:rPr>
      </w:pPr>
    </w:p>
    <w:p w:rsidR="00000000" w:rsidRDefault="0060168B">
      <w:pPr>
        <w:pStyle w:val="BodyText"/>
        <w:widowControl/>
        <w:spacing w:after="0" w:line="203" w:lineRule="atLeast"/>
        <w:ind w:left="225" w:right="225"/>
        <w:rPr>
          <w:rFonts w:ascii="Georgia" w:hAnsi="Georgia"/>
          <w:color w:val="333333"/>
        </w:rPr>
      </w:pPr>
      <w:bookmarkStart w:id="854" w:name="coopermacro-ch06_s00_p13"/>
      <w:bookmarkEnd w:id="854"/>
      <w:r>
        <w:rPr>
          <w:rFonts w:ascii="Georgia" w:hAnsi="Georgia"/>
          <w:i/>
          <w:color w:val="333333"/>
        </w:rPr>
        <w:t xml:space="preserve">Just like the bikers subculture of the 60s and the flower children of the 70s, these call centerites also have their own lingo and a unique style of existence. Most </w:t>
      </w:r>
      <w:r>
        <w:rPr>
          <w:rFonts w:ascii="Georgia" w:hAnsi="Georgia"/>
          <w:i/>
          <w:color w:val="333333"/>
        </w:rPr>
        <w:t>of them are happy in a well paying monotonous job, reaping the benefits of technology, enjoying a life away from rush hour traffic and local trains. The moolah is good, the work is easy and life is comfortable.</w:t>
      </w:r>
      <w:r>
        <w:rPr>
          <w:rFonts w:ascii="Georgia" w:hAnsi="Georgia"/>
        </w:rPr>
        <w:t> [3]</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i/>
          <w:color w:val="333333"/>
        </w:rPr>
      </w:pPr>
      <w:bookmarkStart w:id="855" w:name="coopermacro-ch06_s00_p14"/>
      <w:bookmarkEnd w:id="855"/>
      <w:r>
        <w:rPr>
          <w:rFonts w:ascii="Georgia" w:hAnsi="Georgia"/>
          <w:color w:val="333333"/>
        </w:rPr>
        <w:t>Life expectancy in India is 67 years, an</w:t>
      </w:r>
      <w:r>
        <w:rPr>
          <w:rFonts w:ascii="Georgia" w:hAnsi="Georgia"/>
          <w:color w:val="333333"/>
        </w:rPr>
        <w:t>d the infant mortality rate is about 1 in 20. Real GDP per person is about $3,500.</w:t>
      </w:r>
    </w:p>
    <w:p w:rsidR="00000000" w:rsidRDefault="0060168B">
      <w:pPr>
        <w:pStyle w:val="BodyText"/>
        <w:widowControl/>
        <w:spacing w:after="0" w:line="203" w:lineRule="atLeast"/>
        <w:ind w:left="225" w:right="225"/>
        <w:rPr>
          <w:rFonts w:ascii="Georgia" w:hAnsi="Georgia"/>
          <w:i/>
          <w:color w:val="333333"/>
        </w:rPr>
      </w:pPr>
    </w:p>
    <w:p w:rsidR="00000000" w:rsidRDefault="0060168B">
      <w:pPr>
        <w:pStyle w:val="BodyText"/>
        <w:widowControl/>
        <w:spacing w:after="0" w:line="203" w:lineRule="atLeast"/>
        <w:ind w:left="225" w:right="225"/>
        <w:rPr>
          <w:rFonts w:ascii="Georgia" w:hAnsi="Georgia"/>
          <w:i/>
          <w:color w:val="333333"/>
        </w:rPr>
      </w:pPr>
      <w:bookmarkStart w:id="856" w:name="coopermacro-ch06_s00_bl03"/>
      <w:bookmarkStart w:id="857" w:name="coopermacro-ch06_s00_p15"/>
      <w:bookmarkEnd w:id="856"/>
      <w:bookmarkEnd w:id="857"/>
      <w:r>
        <w:rPr>
          <w:rFonts w:ascii="Georgia" w:hAnsi="Georgia"/>
          <w:i/>
          <w:color w:val="333333"/>
        </w:rPr>
        <w:t>More Americans own pets than ever before, and they're spending more money to keep them healthy, according to a survey released today by the American Veterinary Medical Asso</w:t>
      </w:r>
      <w:r>
        <w:rPr>
          <w:rFonts w:ascii="Georgia" w:hAnsi="Georgia"/>
          <w:i/>
          <w:color w:val="333333"/>
        </w:rPr>
        <w:t>ciation.</w:t>
      </w:r>
    </w:p>
    <w:p w:rsidR="00000000" w:rsidRDefault="0060168B">
      <w:pPr>
        <w:pStyle w:val="BodyText"/>
        <w:widowControl/>
        <w:spacing w:after="0" w:line="203" w:lineRule="atLeast"/>
        <w:ind w:left="225" w:right="225"/>
        <w:rPr>
          <w:rFonts w:ascii="Georgia" w:hAnsi="Georgia"/>
          <w:i/>
          <w:color w:val="333333"/>
        </w:rPr>
      </w:pPr>
      <w:bookmarkStart w:id="858" w:name="coopermacro-ch06_s00_p16"/>
      <w:bookmarkEnd w:id="858"/>
      <w:r>
        <w:rPr>
          <w:rFonts w:ascii="Georgia" w:hAnsi="Georgia"/>
          <w:i/>
          <w:color w:val="333333"/>
        </w:rPr>
        <w:t>The number of U.S. households with pets climbed 7.6 million, to 59.5% of all homes, up from 58.3% in 2001. By comparison, about 35% of U.S. households have children, the Census Bureau says.</w:t>
      </w:r>
    </w:p>
    <w:p w:rsidR="00000000" w:rsidRDefault="0060168B">
      <w:pPr>
        <w:pStyle w:val="BodyText"/>
        <w:widowControl/>
        <w:spacing w:after="0" w:line="203" w:lineRule="atLeast"/>
        <w:ind w:left="225" w:right="225"/>
        <w:rPr>
          <w:rFonts w:ascii="Georgia" w:hAnsi="Georgia"/>
          <w:i/>
          <w:color w:val="333333"/>
        </w:rPr>
      </w:pPr>
    </w:p>
    <w:p w:rsidR="00000000" w:rsidRDefault="0060168B">
      <w:pPr>
        <w:pStyle w:val="BodyText"/>
        <w:widowControl/>
        <w:spacing w:after="0" w:line="203" w:lineRule="atLeast"/>
        <w:ind w:left="225" w:right="225"/>
        <w:rPr>
          <w:rFonts w:ascii="Georgia" w:hAnsi="Georgia"/>
          <w:i/>
          <w:color w:val="333333"/>
        </w:rPr>
      </w:pPr>
      <w:r>
        <w:rPr>
          <w:noProof/>
          <w:lang w:eastAsia="en-US" w:bidi="ar-SA"/>
        </w:rPr>
        <w:lastRenderedPageBreak/>
        <w:drawing>
          <wp:anchor distT="0" distB="0" distL="0" distR="0" simplePos="0" relativeHeight="251599872" behindDoc="0" locked="0" layoutInCell="1" allowOverlap="1">
            <wp:simplePos x="0" y="0"/>
            <wp:positionH relativeFrom="column">
              <wp:posOffset>194310</wp:posOffset>
            </wp:positionH>
            <wp:positionV relativeFrom="paragraph">
              <wp:posOffset>0</wp:posOffset>
            </wp:positionV>
            <wp:extent cx="5026025" cy="4794250"/>
            <wp:effectExtent l="0" t="0" r="3175" b="635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026025" cy="479425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859" w:name="coopermacro-ch06_s00_p17"/>
      <w:bookmarkEnd w:id="859"/>
      <w:r>
        <w:rPr>
          <w:rFonts w:ascii="Georgia" w:hAnsi="Georgia"/>
          <w:i/>
          <w:color w:val="333333"/>
        </w:rPr>
        <w:t>[…]</w:t>
      </w:r>
    </w:p>
    <w:p w:rsidR="00000000" w:rsidRDefault="0060168B">
      <w:pPr>
        <w:pStyle w:val="BodyText"/>
        <w:widowControl/>
        <w:spacing w:after="0" w:line="203" w:lineRule="atLeast"/>
        <w:ind w:left="225" w:right="225"/>
        <w:rPr>
          <w:rFonts w:ascii="Georgia" w:hAnsi="Georgia"/>
          <w:i/>
          <w:color w:val="333333"/>
        </w:rPr>
      </w:pPr>
    </w:p>
    <w:p w:rsidR="00000000" w:rsidRDefault="0060168B">
      <w:pPr>
        <w:pStyle w:val="BodyText"/>
        <w:widowControl/>
        <w:spacing w:after="0" w:line="203" w:lineRule="atLeast"/>
        <w:ind w:left="225" w:right="225"/>
        <w:rPr>
          <w:rFonts w:ascii="Georgia" w:hAnsi="Georgia"/>
          <w:i/>
          <w:color w:val="333333"/>
        </w:rPr>
      </w:pPr>
      <w:bookmarkStart w:id="860" w:name="coopermacro-ch06_s00_p18"/>
      <w:bookmarkEnd w:id="860"/>
      <w:r>
        <w:rPr>
          <w:rFonts w:ascii="Georgia" w:hAnsi="Georgia"/>
          <w:i/>
          <w:color w:val="333333"/>
        </w:rPr>
        <w:t>Pet owners are spending more on medical care. Vete</w:t>
      </w:r>
      <w:r>
        <w:rPr>
          <w:rFonts w:ascii="Georgia" w:hAnsi="Georgia"/>
          <w:i/>
          <w:color w:val="333333"/>
        </w:rPr>
        <w:t>rinary expenditures for all pets were estimated at $24.5 billion in 2006. In inflation-adjusted dollars, Americans spent $22.4 billion in 2001.</w:t>
      </w:r>
    </w:p>
    <w:p w:rsidR="00000000" w:rsidRDefault="0060168B">
      <w:pPr>
        <w:pStyle w:val="BodyText"/>
        <w:widowControl/>
        <w:spacing w:after="0" w:line="203" w:lineRule="atLeast"/>
        <w:ind w:left="225" w:right="225"/>
        <w:rPr>
          <w:rFonts w:ascii="Georgia" w:hAnsi="Georgia"/>
        </w:rPr>
      </w:pPr>
      <w:bookmarkStart w:id="861" w:name="coopermacro-ch06_s00_p19"/>
      <w:bookmarkEnd w:id="861"/>
      <w:r>
        <w:rPr>
          <w:rFonts w:ascii="Georgia" w:hAnsi="Georgia"/>
          <w:i/>
          <w:color w:val="333333"/>
        </w:rPr>
        <w:t xml:space="preserve">This represents “the high-tech care that pet owners are </w:t>
      </w:r>
      <w:r>
        <w:rPr>
          <w:rFonts w:ascii="Georgia" w:hAnsi="Georgia"/>
          <w:i/>
          <w:color w:val="333333"/>
        </w:rPr>
        <w:t>demanding and willing to pay for,” DeHaven says. “Diseases that once would have been difficult to treat—diabetes, heart disease, cancer—today are very treatable. We’re even putting pacemakers in dogs.”</w:t>
      </w:r>
      <w:r>
        <w:rPr>
          <w:rFonts w:ascii="Georgia" w:hAnsi="Georgia"/>
        </w:rPr>
        <w:t> [4]</w:t>
      </w:r>
    </w:p>
    <w:p w:rsidR="00000000" w:rsidRDefault="0060168B">
      <w:pPr>
        <w:pStyle w:val="BodyText"/>
        <w:widowControl/>
        <w:spacing w:after="0" w:line="203" w:lineRule="atLeast"/>
        <w:ind w:left="225" w:right="225"/>
        <w:rPr>
          <w:rFonts w:ascii="Georgia" w:hAnsi="Georgia"/>
        </w:rPr>
      </w:pPr>
    </w:p>
    <w:p w:rsidR="00000000" w:rsidRDefault="0060168B">
      <w:pPr>
        <w:pStyle w:val="BodyText"/>
        <w:widowControl/>
        <w:spacing w:after="0" w:line="203" w:lineRule="atLeast"/>
        <w:rPr>
          <w:rFonts w:ascii="Georgia" w:hAnsi="Georgia"/>
          <w:color w:val="333333"/>
        </w:rPr>
      </w:pPr>
      <w:bookmarkStart w:id="862" w:name="coopermacro-ch06_s00_p20"/>
      <w:bookmarkEnd w:id="862"/>
      <w:r>
        <w:rPr>
          <w:rFonts w:ascii="Georgia" w:hAnsi="Georgia"/>
          <w:color w:val="333333"/>
        </w:rPr>
        <w:t>In the United States, where spending on veterinar</w:t>
      </w:r>
      <w:r>
        <w:rPr>
          <w:rFonts w:ascii="Georgia" w:hAnsi="Georgia"/>
          <w:color w:val="333333"/>
        </w:rPr>
        <w:t>y care for pets is considerably more than twice the entire GDP of Niger, the infant mortality rate is about 1 in 170, and life expectancy is about 78. Real GDP per person is more than 10 times greater than in India and almost 70 times greater than in Niger</w:t>
      </w:r>
      <w:r>
        <w:rPr>
          <w:rFonts w:ascii="Georgia" w:hAnsi="Georgia"/>
          <w:color w:val="333333"/>
        </w:rPr>
        <w: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863" w:name="coopermacro-ch06_s00_p21"/>
      <w:bookmarkEnd w:id="863"/>
      <w:r>
        <w:rPr>
          <w:rFonts w:ascii="Georgia" w:hAnsi="Georgia"/>
          <w:color w:val="333333"/>
        </w:rPr>
        <w:t>These stories are more than anecdotes. They are, in a real sense, representative of these three countries, as we can see by looking at economic data. </w:t>
      </w:r>
      <w:r>
        <w:rPr>
          <w:rFonts w:ascii="Georgia" w:hAnsi="Georgia"/>
        </w:rPr>
        <w:t>Figure 6.1 "Real GDP per Person in the United States, India, and Niger"</w:t>
      </w:r>
      <w:r>
        <w:rPr>
          <w:rFonts w:ascii="Georgia" w:hAnsi="Georgia"/>
          <w:color w:val="333333"/>
        </w:rPr>
        <w:t> shows real GDP per person in In</w:t>
      </w:r>
      <w:r>
        <w:rPr>
          <w:rFonts w:ascii="Georgia" w:hAnsi="Georgia"/>
          <w:color w:val="333333"/>
        </w:rPr>
        <w:t>dia, the United States, and Niger over the 1960–2009 period.</w:t>
      </w:r>
      <w:r>
        <w:rPr>
          <w:rFonts w:ascii="Georgia" w:hAnsi="Georgia"/>
        </w:rPr>
        <w:t> [5]</w:t>
      </w:r>
      <w:r>
        <w:rPr>
          <w:rFonts w:ascii="Georgia" w:hAnsi="Georgia"/>
          <w:color w:val="333333"/>
        </w:rPr>
        <w:t> From part (a) of </w:t>
      </w:r>
      <w:r>
        <w:rPr>
          <w:rFonts w:ascii="Georgia" w:hAnsi="Georgia"/>
        </w:rPr>
        <w:t>Figure 6.1 "Real GDP per Person in the United States, India, and Niger"</w:t>
      </w:r>
      <w:r>
        <w:rPr>
          <w:rFonts w:ascii="Georgia" w:hAnsi="Georgia"/>
          <w:color w:val="333333"/>
        </w:rPr>
        <w:t>, we can see that GDP per person in the United States has grown substantially. On average, real GDP per</w:t>
      </w:r>
      <w:r>
        <w:rPr>
          <w:rFonts w:ascii="Georgia" w:hAnsi="Georgia"/>
          <w:color w:val="333333"/>
        </w:rPr>
        <w:t xml:space="preserve"> person grew at 2 percent per year. Perhaps this </w:t>
      </w:r>
      <w:r>
        <w:rPr>
          <w:rFonts w:ascii="Georgia" w:hAnsi="Georgia"/>
          <w:color w:val="333333"/>
        </w:rPr>
        <w:lastRenderedPageBreak/>
        <w:t xml:space="preserve">doesn’t sound like a lot. Economic growth cumulates over time, however. An annual growth rate of 2 percent means that real GDP per person is about 2.6 times higher than half a century ago. To put it another </w:t>
      </w:r>
      <w:r>
        <w:rPr>
          <w:rFonts w:ascii="Georgia" w:hAnsi="Georgia"/>
          <w:color w:val="333333"/>
        </w:rPr>
        <w:t xml:space="preserve">way, each generation is roughly twice as rich as the previous generation. Although there are periods of high and low (sometimes even negative) growth in GDP per person, these fluctuations are overwhelmed by the overall positive growth in our economy. With </w:t>
      </w:r>
      <w:r>
        <w:rPr>
          <w:rFonts w:ascii="Georgia" w:hAnsi="Georgia"/>
          <w:color w:val="333333"/>
        </w:rPr>
        <w:t>this growth come many benefits: higher consumption, more varieties of goods, higher quality goods, better medical care, more enjoyable leisure time, and so on.</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lastRenderedPageBreak/>
        <w:t>Figure 6.1</w:t>
      </w:r>
      <w:r>
        <w:rPr>
          <w:rFonts w:ascii="Georgia" w:hAnsi="Georgia"/>
          <w:i/>
          <w:color w:val="BB9966"/>
        </w:rPr>
        <w:t> Real GDP per Person in the United States, India, and Niger</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bookmarkStart w:id="864" w:name="coopermacro-ch06_s00_f01"/>
      <w:bookmarkEnd w:id="864"/>
      <w:r>
        <w:rPr>
          <w:rFonts w:ascii="Georgia" w:hAnsi="Georgia"/>
          <w:i/>
          <w:color w:val="333333"/>
        </w:rPr>
        <w:lastRenderedPageBreak/>
        <w:t>Real GDP per person in the United States (a) is substantially larger than (b) real GDP in India and Niger. The growth experiences of the three countries are also very different</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r>
        <w:rPr>
          <w:rFonts w:ascii="Georgia" w:hAnsi="Georgia"/>
          <w:i/>
          <w:color w:val="333333"/>
          <w:lang w:val="en"/>
        </w:rPr>
        <w:t>Source: Alan Heston, Robert Summers and Bettina At</w:t>
      </w:r>
      <w:r>
        <w:rPr>
          <w:rFonts w:ascii="Georgia" w:hAnsi="Georgia"/>
          <w:i/>
          <w:color w:val="333333"/>
          <w:lang w:val="en"/>
        </w:rPr>
        <w:t>en, Penn World Table Version 7.0, Center for International Comparisons of Production, Income and Prices at the University of Pennsylvania, May 2011.</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865" w:name="coopermacro-ch06_s00_p22"/>
      <w:bookmarkEnd w:id="865"/>
      <w:r>
        <w:rPr>
          <w:rFonts w:ascii="Georgia" w:eastAsia="Calibri2" w:hAnsi="Georgia" w:cs="Calibri2"/>
          <w:color w:val="555555"/>
          <w:lang w:val="en" w:eastAsia="en" w:bidi="en"/>
        </w:rPr>
        <w:t>Part (b) of </w:t>
      </w:r>
      <w:r>
        <w:rPr>
          <w:rFonts w:ascii="Georgia" w:hAnsi="Georgia"/>
        </w:rPr>
        <w:t>Figure 6.1 "Real GDP per Person in the United States, India, and Niger"</w:t>
      </w:r>
      <w:r>
        <w:rPr>
          <w:rFonts w:ascii="Georgia" w:eastAsia="Calibri2" w:hAnsi="Georgia" w:cs="Calibri2"/>
          <w:color w:val="555555"/>
          <w:lang w:val="en" w:eastAsia="en" w:bidi="en"/>
        </w:rPr>
        <w:t> </w:t>
      </w:r>
      <w:r>
        <w:rPr>
          <w:rFonts w:ascii="Georgia" w:eastAsia="Calibri2" w:hAnsi="Georgia" w:cs="Calibri2"/>
          <w:color w:val="555555"/>
          <w:lang w:val="en" w:eastAsia="en" w:bidi="en"/>
        </w:rPr>
        <w:t>shows real GDP per person for India and Niger. Notice first that the scale on this graph is very different. In 1960, real GDP per person in the United States was about $15,000 (measured in year 2005 dollars). In Niger and India, it was about 5 percent of t</w:t>
      </w:r>
      <w:r>
        <w:rPr>
          <w:rFonts w:ascii="Georgia" w:eastAsia="Calibri2" w:hAnsi="Georgia" w:cs="Calibri2"/>
          <w:color w:val="555555"/>
          <w:lang w:val="en" w:eastAsia="en" w:bidi="en"/>
        </w:rPr>
        <w:t>he US figure—about $700 per person. The second striking feature of this graph is the very different performance of India and Niger. India, like the United States, has grown: GDP per person is much higher at the end of the sample than at the beginning. Inde</w:t>
      </w:r>
      <w:r>
        <w:rPr>
          <w:rFonts w:ascii="Georgia" w:eastAsia="Calibri2" w:hAnsi="Georgia" w:cs="Calibri2"/>
          <w:color w:val="555555"/>
          <w:lang w:val="en" w:eastAsia="en" w:bidi="en"/>
        </w:rPr>
        <w:t>ed, India has grown faster than the United States: the average growth rate over the period was 3.1 percent. Over the last two decades, the difference is even starker: India has grown at about 4.4 percent per year on average. Nevertheless, the United States</w:t>
      </w:r>
      <w:r>
        <w:rPr>
          <w:rFonts w:ascii="Georgia" w:eastAsia="Calibri2" w:hAnsi="Georgia" w:cs="Calibri2"/>
          <w:color w:val="555555"/>
          <w:lang w:val="en" w:eastAsia="en" w:bidi="en"/>
        </w:rPr>
        <w:t xml:space="preserve"> is still a lot richer than India.</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866" w:name="coopermacro-ch06_s00_p23"/>
      <w:bookmarkEnd w:id="866"/>
      <w:r>
        <w:rPr>
          <w:rFonts w:ascii="Georgia" w:hAnsi="Georgia"/>
          <w:color w:val="333333"/>
          <w:lang w:val="en"/>
        </w:rPr>
        <w:t>By world standards, India is a long way from being the poorest country. In 1960, Niger was richer than India on a per person basis. But in the following half century, Niger became poorer, not richer. GDP per person decre</w:t>
      </w:r>
      <w:r>
        <w:rPr>
          <w:rFonts w:ascii="Georgia" w:hAnsi="Georgia"/>
          <w:color w:val="333333"/>
          <w:lang w:val="en"/>
        </w:rPr>
        <w:t>ased by almost 30 percent. India in 2009 was six times richer than Niger. Statistics on GDP are just that—statistics—and it is easy to look at graphs like these and forget that they are telling us about the welfare of human beings. But imagine for a moment</w:t>
      </w:r>
      <w:r>
        <w:rPr>
          <w:rFonts w:ascii="Georgia" w:hAnsi="Georgia"/>
          <w:color w:val="333333"/>
          <w:lang w:val="en"/>
        </w:rPr>
        <w:t xml:space="preserve"> that Niger had managed to grow like India, instead of collapsing as it did. People would not be surviving by eating grass, infants would be more likely to grow up to be adults instead of dying of preventable diseases, and children would be learning to rea</w:t>
      </w:r>
      <w:r>
        <w:rPr>
          <w:rFonts w:ascii="Georgia" w:hAnsi="Georgia"/>
          <w:color w:val="333333"/>
          <w:lang w:val="en"/>
        </w:rPr>
        <w:t>d and write.</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i/>
          <w:color w:val="333333"/>
          <w:lang w:val="en"/>
        </w:rPr>
      </w:pPr>
      <w:bookmarkStart w:id="867" w:name="coopermacro-ch06_s00_p24"/>
      <w:bookmarkEnd w:id="867"/>
      <w:r>
        <w:rPr>
          <w:rFonts w:ascii="Georgia" w:hAnsi="Georgia"/>
          <w:color w:val="333333"/>
          <w:lang w:val="en"/>
        </w:rPr>
        <w:t>This is why the study of economic growth matters. And this is why, in this chapter, we take on arguably the most important question in the entire book.</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color w:val="333333"/>
          <w:lang w:val="en"/>
        </w:rPr>
      </w:pPr>
      <w:bookmarkStart w:id="868" w:name="coopermacro-ch06_s00_bl04"/>
      <w:bookmarkStart w:id="869" w:name="coopermacro-ch06_s00_p25"/>
      <w:bookmarkEnd w:id="868"/>
      <w:bookmarkEnd w:id="869"/>
      <w:r>
        <w:rPr>
          <w:rFonts w:ascii="Georgia" w:hAnsi="Georgia"/>
          <w:i/>
          <w:color w:val="333333"/>
          <w:lang w:val="en"/>
        </w:rPr>
        <w:t>Why are some countries rich and other countries poor?</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870" w:name="coopermacro-ch06_s00_p26"/>
      <w:bookmarkEnd w:id="870"/>
      <w:r>
        <w:rPr>
          <w:rFonts w:ascii="Georgia" w:hAnsi="Georgia"/>
          <w:color w:val="333333"/>
          <w:lang w:val="en"/>
        </w:rPr>
        <w:t>Along the way, we tackle two other</w:t>
      </w:r>
      <w:r>
        <w:rPr>
          <w:rFonts w:ascii="Georgia" w:hAnsi="Georgia"/>
          <w:color w:val="333333"/>
          <w:lang w:val="en"/>
        </w:rPr>
        <w:t xml:space="preserve"> closely related questions. We want to know if the differences in income that we see in the world are likely to persist over time. The experiences of the United States, India, and Niger suggest that this question may not have a simple answer: India has bee</w:t>
      </w:r>
      <w:r>
        <w:rPr>
          <w:rFonts w:ascii="Georgia" w:hAnsi="Georgia"/>
          <w:color w:val="333333"/>
          <w:lang w:val="en"/>
        </w:rPr>
        <w:t>n tending to catch up with the United States, but Niger has been falling further behind. As we seek to answer that question, we will also investigate the ultimate sources of economic growth:</w:t>
      </w:r>
    </w:p>
    <w:p w:rsidR="00000000" w:rsidRDefault="0060168B">
      <w:pPr>
        <w:pStyle w:val="BodyText"/>
        <w:spacing w:after="0"/>
        <w:rPr>
          <w:rFonts w:ascii="Georgia" w:hAnsi="Georgia"/>
          <w:color w:val="333333"/>
          <w:lang w:val="en"/>
        </w:rPr>
      </w:pPr>
    </w:p>
    <w:p w:rsidR="00000000" w:rsidRDefault="0060168B">
      <w:pPr>
        <w:pStyle w:val="BodyText"/>
        <w:spacing w:after="0"/>
        <w:ind w:left="225" w:right="225"/>
        <w:rPr>
          <w:rFonts w:ascii="Georgia" w:hAnsi="Georgia"/>
          <w:i/>
          <w:color w:val="333333"/>
          <w:lang w:val="en"/>
        </w:rPr>
      </w:pPr>
      <w:bookmarkStart w:id="871" w:name="coopermacro-ch06_s00_bl05"/>
      <w:bookmarkStart w:id="872" w:name="coopermacro-ch06_s00_p27"/>
      <w:bookmarkEnd w:id="871"/>
      <w:bookmarkEnd w:id="872"/>
      <w:r>
        <w:rPr>
          <w:rFonts w:ascii="Georgia" w:hAnsi="Georgia"/>
          <w:i/>
          <w:color w:val="333333"/>
          <w:lang w:val="en"/>
        </w:rPr>
        <w:t>Will poorer countries catch up to richer countries?</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i/>
          <w:color w:val="333333"/>
          <w:lang w:val="en"/>
        </w:rPr>
      </w:pPr>
      <w:bookmarkStart w:id="873" w:name="coopermacro-ch06_s00_bl06"/>
      <w:bookmarkStart w:id="874" w:name="coopermacro-ch06_s00_p28"/>
      <w:bookmarkEnd w:id="873"/>
      <w:bookmarkEnd w:id="874"/>
      <w:r>
        <w:rPr>
          <w:rFonts w:ascii="Georgia" w:hAnsi="Georgia"/>
          <w:i/>
          <w:color w:val="333333"/>
          <w:lang w:val="en"/>
        </w:rPr>
        <w:t>Why do countries grow?</w:t>
      </w:r>
    </w:p>
    <w:p w:rsidR="00000000" w:rsidRDefault="0060168B">
      <w:pPr>
        <w:pStyle w:val="BodyText"/>
        <w:spacing w:after="0"/>
        <w:ind w:left="225" w:right="225"/>
        <w:rPr>
          <w:rFonts w:ascii="Georgia" w:hAnsi="Georgia"/>
          <w:i/>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hAnsi="Georgia"/>
          <w:color w:val="333333"/>
          <w:sz w:val="24"/>
          <w:szCs w:val="24"/>
        </w:rPr>
      </w:pPr>
    </w:p>
    <w:p w:rsidR="00000000" w:rsidRDefault="0060168B">
      <w:pPr>
        <w:pStyle w:val="Heading3"/>
        <w:spacing w:before="0" w:after="0"/>
        <w:ind w:left="0" w:firstLine="0"/>
        <w:rPr>
          <w:rFonts w:ascii="Georgia" w:hAnsi="Georgia"/>
          <w:b w:val="0"/>
          <w:color w:val="333333"/>
          <w:sz w:val="24"/>
          <w:szCs w:val="24"/>
          <w:lang w:val="en"/>
        </w:rPr>
      </w:pPr>
      <w:r>
        <w:rPr>
          <w:rFonts w:ascii="Georgia" w:hAnsi="Georgia"/>
          <w:color w:val="333333"/>
          <w:sz w:val="24"/>
          <w:szCs w:val="24"/>
        </w:rPr>
        <w:t>Road Map</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875" w:name="coopermacro-ch06_s00_s01_p01"/>
      <w:bookmarkEnd w:id="875"/>
      <w:r>
        <w:rPr>
          <w:rFonts w:ascii="Georgia" w:hAnsi="Georgia"/>
          <w:color w:val="333333"/>
          <w:lang w:val="en"/>
        </w:rPr>
        <w:t>The big mystery we investigate in this chapter is the vast variation in economic performance from country to country. We want to know why the experiences of the United States, India, and Niger are so differe</w:t>
      </w:r>
      <w:r>
        <w:rPr>
          <w:rFonts w:ascii="Georgia" w:hAnsi="Georgia"/>
          <w:color w:val="333333"/>
          <w:lang w:val="en"/>
        </w:rPr>
        <w:t>nt from one another.</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eastAsia="Calibri2" w:hAnsi="Georgia" w:cs="Calibri2"/>
          <w:color w:val="2689C6"/>
          <w:u w:val="single"/>
        </w:rPr>
      </w:pPr>
      <w:bookmarkStart w:id="876" w:name="coopermacro-ch06_s00_s01_p02"/>
      <w:bookmarkEnd w:id="876"/>
      <w:r>
        <w:rPr>
          <w:rFonts w:ascii="Georgia" w:hAnsi="Georgia"/>
          <w:color w:val="333333"/>
          <w:lang w:val="en"/>
        </w:rPr>
        <w:t>We begin this chapter with an extended story. We think about how growth would work in a country with just a single inhabitant. Then we turn to a back-of-the-envelope calculation to understand why countries differ so much in terms of e</w:t>
      </w:r>
      <w:r>
        <w:rPr>
          <w:rFonts w:ascii="Georgia" w:hAnsi="Georgia"/>
          <w:color w:val="333333"/>
          <w:lang w:val="en"/>
        </w:rPr>
        <w:t>conomic performance. To understand these differences, we focus attention on different inputs to the production function, first considering physical capital and then looking at human capital and technology. After that, we develop a complete framework for un</w:t>
      </w:r>
      <w:r>
        <w:rPr>
          <w:rFonts w:ascii="Georgia" w:hAnsi="Georgia"/>
          <w:color w:val="333333"/>
          <w:lang w:val="en"/>
        </w:rPr>
        <w:t>derstanding how and why economies grow in the very long run. Finally, we look at policy and international institutions.</w:t>
      </w:r>
    </w:p>
    <w:p w:rsidR="00000000" w:rsidRDefault="0060168B">
      <w:pPr>
        <w:pStyle w:val="BodyText"/>
        <w:spacing w:after="0"/>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877" w:name="hrfn16"/>
      <w:bookmarkEnd w:id="877"/>
      <w:r>
        <w:rPr>
          <w:rFonts w:ascii="Georgia" w:hAnsi="Georgia"/>
          <w:color w:val="333333"/>
        </w:rPr>
        <w:lastRenderedPageBreak/>
        <w:t>[1] Alexis Wolff, “Village Life—Niger,” February 27, 2005, accessed June 28, 2011,</w:t>
      </w:r>
      <w:hyperlink r:id="rId176" w:history="1">
        <w:r>
          <w:rPr>
            <w:rStyle w:val="Hyperlink"/>
            <w:rFonts w:ascii="Georgia" w:hAnsi="Georgia"/>
          </w:rPr>
          <w:t>http://www.bootsnall.com/articles/05-02/village-life-niger.html</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333333"/>
        </w:rPr>
        <w:t>[2] See “The World Factbook,” Central Intelligence Agency, accessed June 28, 2011,</w:t>
      </w:r>
      <w:hyperlink r:id="rId177" w:history="1">
        <w:r>
          <w:rPr>
            <w:rStyle w:val="Hyperlink"/>
            <w:rFonts w:ascii="Georgia" w:hAnsi="Georgia"/>
          </w:rPr>
          <w:t>https://www.cia.gov/library/publications/the-world-factbook/index.html</w:t>
        </w:r>
      </w:hyperlink>
      <w:r>
        <w:rPr>
          <w:rFonts w:ascii="Georgia" w:hAnsi="Georgia"/>
          <w:color w:val="333333"/>
        </w:rPr>
        <w:t>; and “Nomadic Way of Life in Niger Threatened by Food Crisis,” Oxfam America, August 16, 2005, accessed June 29, 2011, </w:t>
      </w:r>
      <w:hyperlink r:id="rId178" w:history="1">
        <w:r>
          <w:rPr>
            <w:rStyle w:val="Hyperlink"/>
            <w:rFonts w:ascii="Georgia" w:hAnsi="Georgia"/>
          </w:rPr>
          <w:t>http://www.oxfamamerica.org/press/pressreleases/nomadic-way-of-life-in-niger-threatened-by-food-crisis</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333333"/>
        </w:rPr>
        <w:t>[3] “The Indo-American Dream—Coming of Age with Call Center Jobs</w:t>
      </w:r>
      <w:r>
        <w:rPr>
          <w:rFonts w:ascii="Georgia" w:hAnsi="Georgia"/>
          <w:color w:val="333333"/>
        </w:rPr>
        <w:t>,” Mumbai Travel &amp; Living Guide, accessed June 28, 2011, </w:t>
      </w:r>
      <w:hyperlink r:id="rId179" w:history="1">
        <w:r>
          <w:rPr>
            <w:rStyle w:val="Hyperlink"/>
            <w:rFonts w:ascii="Georgia" w:hAnsi="Georgia"/>
          </w:rPr>
          <w:t>http://www.mumbaisuburbs.com/articles/call-centers-mumbai.html</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333333"/>
        </w:rPr>
        <w:t>[4] Elizabeth Weiss, “We Really Love—and Spend on—Our P</w:t>
      </w:r>
      <w:r>
        <w:rPr>
          <w:rFonts w:ascii="Georgia" w:hAnsi="Georgia"/>
          <w:color w:val="333333"/>
        </w:rPr>
        <w:t>ets,” </w:t>
      </w:r>
      <w:r>
        <w:rPr>
          <w:rStyle w:val="Emphasis"/>
          <w:rFonts w:ascii="Georgia" w:hAnsi="Georgia"/>
          <w:color w:val="333333"/>
        </w:rPr>
        <w:t>USA Today</w:t>
      </w:r>
      <w:r>
        <w:rPr>
          <w:rFonts w:ascii="Georgia" w:hAnsi="Georgia"/>
          <w:color w:val="333333"/>
        </w:rPr>
        <w:t>, December 11, 2007, accessed July 29, 2011, </w:t>
      </w:r>
      <w:hyperlink r:id="rId180" w:history="1">
        <w:r>
          <w:rPr>
            <w:rStyle w:val="Hyperlink"/>
            <w:rFonts w:ascii="Georgia" w:hAnsi="Georgia"/>
          </w:rPr>
          <w:t>http://www.usatoday.com/life/lifestyle/2007-12-10-pet-survey_N.htm#</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b/>
          <w:color w:val="333333"/>
        </w:rPr>
      </w:pPr>
      <w:r>
        <w:rPr>
          <w:rFonts w:ascii="Georgia" w:hAnsi="Georgia"/>
          <w:color w:val="333333"/>
        </w:rPr>
        <w:t>[5] Alan Heston, Robert Summers, and Bettina Aten, “Penn World Table Version 6.2,” Center for International Comparisons of Production, Income and Prices at the University of Pennsylvania, September 2006, accessed June 29, 2011, </w:t>
      </w:r>
      <w:hyperlink r:id="rId181" w:history="1">
        <w:r>
          <w:rPr>
            <w:rStyle w:val="Hyperlink"/>
            <w:rFonts w:ascii="Georgia" w:hAnsi="Georgia"/>
          </w:rPr>
          <w:t>http://pwt.econ.upenn.edu/php_site/pwt_index.php</w:t>
        </w:r>
      </w:hyperlink>
      <w:r>
        <w:rPr>
          <w:rFonts w:ascii="Georgia" w:hAnsi="Georgia"/>
          <w:color w:val="333333"/>
        </w:rPr>
        <w:t xml:space="preserve">. The data in the Penn World Tables are constructed so that dollar figures for different countries can be legitimately compared. Specifically, the data are constructed on </w:t>
      </w:r>
      <w:r>
        <w:rPr>
          <w:rFonts w:ascii="Georgia" w:hAnsi="Georgia"/>
          <w:color w:val="333333"/>
        </w:rPr>
        <w:t>a purchasing power parity basis, meaning that they take into account the different prices of goods and services in different countries and are based on how much can actually be purchased.</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rPr>
          <w:rFonts w:ascii="Georgia" w:hAnsi="Georgia"/>
          <w:color w:val="333333"/>
          <w:sz w:val="24"/>
          <w:szCs w:val="24"/>
        </w:rPr>
      </w:pPr>
      <w:r>
        <w:rPr>
          <w:rFonts w:ascii="Georgia" w:hAnsi="Georgia"/>
          <w:color w:val="333333"/>
          <w:sz w:val="24"/>
          <w:szCs w:val="24"/>
        </w:rPr>
        <w:lastRenderedPageBreak/>
        <w:t>6.1 The Single-Person Economy</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 xml:space="preserve">LEARNING </w:t>
      </w:r>
      <w:r>
        <w:rPr>
          <w:rFonts w:ascii="Georgia" w:hAnsi="Georgia"/>
          <w:color w:val="333333"/>
          <w:sz w:val="24"/>
          <w:szCs w:val="24"/>
        </w:rPr>
        <w:t>OBJECTIVES</w:t>
      </w:r>
    </w:p>
    <w:p w:rsidR="00000000" w:rsidRDefault="0060168B">
      <w:pPr>
        <w:pStyle w:val="BodyText"/>
        <w:widowControl/>
        <w:spacing w:before="113" w:after="0" w:line="203" w:lineRule="atLeast"/>
        <w:ind w:left="225" w:right="281"/>
        <w:rPr>
          <w:rFonts w:ascii="Georgia" w:hAnsi="Georgia"/>
        </w:rPr>
      </w:pPr>
      <w:bookmarkStart w:id="878" w:name="coopermacro-ch06_s01_p01"/>
      <w:bookmarkEnd w:id="878"/>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104"/>
        </w:numPr>
        <w:tabs>
          <w:tab w:val="left" w:pos="0"/>
        </w:tabs>
        <w:spacing w:after="0" w:line="203" w:lineRule="atLeast"/>
        <w:ind w:right="281"/>
        <w:rPr>
          <w:rFonts w:ascii="Georgia" w:hAnsi="Georgia"/>
          <w:color w:val="333333"/>
        </w:rPr>
      </w:pPr>
      <w:bookmarkStart w:id="879" w:name="coopermacro-ch06_s01_l01"/>
      <w:bookmarkEnd w:id="879"/>
      <w:r>
        <w:rPr>
          <w:rFonts w:ascii="Georgia" w:hAnsi="Georgia"/>
          <w:color w:val="333333"/>
        </w:rPr>
        <w:t>How does the capital stock increase?</w:t>
      </w:r>
    </w:p>
    <w:p w:rsidR="00000000" w:rsidRDefault="0060168B" w:rsidP="0060168B">
      <w:pPr>
        <w:pStyle w:val="BodyText"/>
        <w:widowControl/>
        <w:numPr>
          <w:ilvl w:val="0"/>
          <w:numId w:val="104"/>
        </w:numPr>
        <w:tabs>
          <w:tab w:val="left" w:pos="0"/>
        </w:tabs>
        <w:spacing w:after="0" w:line="203" w:lineRule="atLeast"/>
        <w:ind w:right="281"/>
        <w:rPr>
          <w:rFonts w:ascii="Georgia" w:hAnsi="Georgia"/>
          <w:color w:val="333333"/>
        </w:rPr>
      </w:pPr>
      <w:r>
        <w:rPr>
          <w:rFonts w:ascii="Georgia" w:hAnsi="Georgia"/>
          <w:color w:val="333333"/>
        </w:rPr>
        <w:t>What are the factors that lead to output growth?</w:t>
      </w:r>
    </w:p>
    <w:p w:rsidR="00000000" w:rsidRDefault="0060168B" w:rsidP="0060168B">
      <w:pPr>
        <w:pStyle w:val="BodyText"/>
        <w:widowControl/>
        <w:numPr>
          <w:ilvl w:val="0"/>
          <w:numId w:val="104"/>
        </w:numPr>
        <w:tabs>
          <w:tab w:val="left" w:pos="0"/>
        </w:tabs>
        <w:spacing w:after="0" w:line="203" w:lineRule="atLeast"/>
        <w:ind w:right="281"/>
        <w:rPr>
          <w:rFonts w:ascii="Georgia" w:hAnsi="Georgia"/>
          <w:color w:val="333333"/>
        </w:rPr>
      </w:pPr>
      <w:r>
        <w:rPr>
          <w:rFonts w:ascii="Georgia" w:hAnsi="Georgia"/>
          <w:color w:val="333333"/>
        </w:rPr>
        <w:t>What are the differences between growth in a closed economy and growth</w:t>
      </w:r>
      <w:r>
        <w:rPr>
          <w:rFonts w:ascii="Georgia" w:hAnsi="Georgia"/>
          <w:color w:val="333333"/>
        </w:rPr>
        <w:t xml:space="preserve"> in an open economy?</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880" w:name="coopermacro-ch06_s01_p02"/>
      <w:bookmarkEnd w:id="880"/>
      <w:r>
        <w:rPr>
          <w:rFonts w:ascii="Georgia" w:hAnsi="Georgia"/>
          <w:color w:val="333333"/>
        </w:rPr>
        <w:t xml:space="preserve">The macroeconomy is very complicated. Overall economic performance depends on billions of decisions made daily by millions of people. Economists have developed techniques to keep us from being overwhelmed by the sheer </w:t>
      </w:r>
      <w:r>
        <w:rPr>
          <w:rFonts w:ascii="Georgia" w:hAnsi="Georgia"/>
          <w:color w:val="333333"/>
        </w:rPr>
        <w:t>scale of the economy and the masses of data that are available to us. One of our favorite devices is to imagine what an economy would look like if it contained only one person. This fiction has two nice features: we do not have to worry about differences a</w:t>
      </w:r>
      <w:r>
        <w:rPr>
          <w:rFonts w:ascii="Georgia" w:hAnsi="Georgia"/>
          <w:color w:val="333333"/>
        </w:rPr>
        <w:t>mong individuals, and we can easily isolate the most important economic decisions. Thinking about the economy as if it were a single person is only a starting point, but it is an extremely useful trick for cutting through all the complexities of, say, a $1</w:t>
      </w:r>
      <w:r>
        <w:rPr>
          <w:rFonts w:ascii="Georgia" w:hAnsi="Georgia"/>
          <w:color w:val="333333"/>
        </w:rPr>
        <w:t>2 trillion economy populated by 300 million individuals.</w:t>
      </w:r>
    </w:p>
    <w:p w:rsidR="00000000" w:rsidRDefault="0060168B">
      <w:pPr>
        <w:pStyle w:val="BodyText"/>
        <w:widowControl/>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lastRenderedPageBreak/>
        <w:t>Figure 6.2</w:t>
      </w:r>
      <w:r>
        <w:rPr>
          <w:rFonts w:ascii="Georgia" w:hAnsi="Georgia"/>
          <w:i/>
          <w:color w:val="BB9966"/>
        </w:rPr>
        <w:t> The Aggregate Production Function</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rPr>
          <w:rFonts w:ascii="Georgia" w:hAnsi="Georgia"/>
          <w:b/>
          <w:color w:val="333333"/>
        </w:rPr>
      </w:pPr>
      <w:r>
        <w:rPr>
          <w:noProof/>
          <w:lang w:eastAsia="en-US" w:bidi="ar-SA"/>
        </w:rPr>
        <w:drawing>
          <wp:anchor distT="0" distB="0" distL="0" distR="0" simplePos="0" relativeHeight="251600896" behindDoc="0" locked="0" layoutInCell="1" allowOverlap="1">
            <wp:simplePos x="0" y="0"/>
            <wp:positionH relativeFrom="column">
              <wp:align>center</wp:align>
            </wp:positionH>
            <wp:positionV relativeFrom="paragraph">
              <wp:posOffset>0</wp:posOffset>
            </wp:positionV>
            <wp:extent cx="6331585" cy="4624705"/>
            <wp:effectExtent l="0" t="0" r="0" b="4445"/>
            <wp:wrapTopAndBottom/>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331585" cy="462470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881" w:name="coopermacro-ch06_s01_f01"/>
      <w:bookmarkEnd w:id="881"/>
      <w:r>
        <w:rPr>
          <w:rFonts w:ascii="Georgia" w:hAnsi="Georgia"/>
          <w:i/>
          <w:color w:val="333333"/>
        </w:rPr>
        <w:t xml:space="preserve">The aggregate production function combines an economy’s physical capital stock, labor </w:t>
      </w:r>
      <w:r>
        <w:rPr>
          <w:rFonts w:ascii="Georgia" w:hAnsi="Georgia"/>
          <w:i/>
          <w:color w:val="333333"/>
        </w:rPr>
        <w:lastRenderedPageBreak/>
        <w:t xml:space="preserve">hours, </w:t>
      </w:r>
      <w:r>
        <w:rPr>
          <w:rFonts w:ascii="Georgia" w:hAnsi="Georgia"/>
          <w:i/>
          <w:color w:val="333333"/>
        </w:rPr>
        <w:t>human capital, and technology to produce output (real gross domestic product [real GDP]).</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Solovenia</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noProof/>
          <w:lang w:eastAsia="en-US" w:bidi="ar-SA"/>
        </w:rPr>
        <w:drawing>
          <wp:anchor distT="0" distB="0" distL="0" distR="0" simplePos="0" relativeHeight="251601920" behindDoc="0" locked="0" layoutInCell="1" allowOverlap="1">
            <wp:simplePos x="0" y="0"/>
            <wp:positionH relativeFrom="column">
              <wp:posOffset>146685</wp:posOffset>
            </wp:positionH>
            <wp:positionV relativeFrom="paragraph">
              <wp:posOffset>0</wp:posOffset>
            </wp:positionV>
            <wp:extent cx="4049395" cy="3627755"/>
            <wp:effectExtent l="0" t="0" r="825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049395" cy="362775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882" w:name="coopermacro-ch06_s01_s01_p01"/>
      <w:bookmarkEnd w:id="882"/>
      <w:r>
        <w:rPr>
          <w:rFonts w:ascii="Georgia" w:hAnsi="Georgia"/>
          <w:color w:val="333333"/>
        </w:rPr>
        <w:t>Imagine, then, an economy called Solovenia. Solovenia is populated by one individual—we will call him Juan. Juan has access to an </w:t>
      </w:r>
      <w:r>
        <w:rPr>
          <w:rStyle w:val="Strong"/>
          <w:rFonts w:ascii="Georgia" w:hAnsi="Georgia"/>
          <w:color w:val="333333"/>
        </w:rPr>
        <w:t>aggregate</w:t>
      </w:r>
      <w:r>
        <w:rPr>
          <w:rStyle w:val="Strong"/>
          <w:rFonts w:ascii="Georgia" w:hAnsi="Georgia"/>
          <w:color w:val="333333"/>
        </w:rPr>
        <w:t xml:space="preserve"> production function</w:t>
      </w:r>
      <w:r>
        <w:rPr>
          <w:rFonts w:ascii="Georgia" w:hAnsi="Georgia"/>
          <w:color w:val="333333"/>
        </w:rPr>
        <w:t>. The amount of output (real GDP) that he can produce depends on how large a physical</w:t>
      </w:r>
      <w:r>
        <w:rPr>
          <w:rStyle w:val="Strong"/>
          <w:rFonts w:ascii="Georgia" w:hAnsi="Georgia"/>
          <w:color w:val="333333"/>
        </w:rPr>
        <w:t>capital stock</w:t>
      </w:r>
      <w:r>
        <w:rPr>
          <w:rFonts w:ascii="Georgia" w:hAnsi="Georgia"/>
          <w:color w:val="333333"/>
        </w:rPr>
        <w:t> he owns, how many hours he chooses to work, his human capital, and his technology (</w:t>
      </w:r>
      <w:r>
        <w:rPr>
          <w:rFonts w:ascii="Georgia" w:hAnsi="Georgia"/>
        </w:rPr>
        <w:t>Figure 6.2 "The Aggregate Production Function"</w:t>
      </w:r>
      <w:r>
        <w:rPr>
          <w:rFonts w:ascii="Georgia" w:hAnsi="Georgia"/>
          <w:color w:val="333333"/>
        </w:rPr>
        <w:t>). </w:t>
      </w:r>
      <w:r>
        <w:rPr>
          <w:rStyle w:val="Strong"/>
          <w:rFonts w:ascii="Georgia" w:hAnsi="Georgia"/>
          <w:color w:val="333333"/>
        </w:rPr>
        <w:t>Physical capital</w:t>
      </w:r>
      <w:r>
        <w:rPr>
          <w:rFonts w:ascii="Georgia" w:hAnsi="Georgia"/>
          <w:color w:val="333333"/>
        </w:rPr>
        <w:t> is the stock of factories and machinery in the economy, while </w:t>
      </w:r>
      <w:r>
        <w:rPr>
          <w:rStyle w:val="Strong"/>
          <w:rFonts w:ascii="Georgia" w:hAnsi="Georgia"/>
          <w:color w:val="333333"/>
        </w:rPr>
        <w:t>human capital</w:t>
      </w:r>
      <w:r>
        <w:rPr>
          <w:rFonts w:ascii="Georgia" w:hAnsi="Georgia"/>
          <w:color w:val="333333"/>
        </w:rPr>
        <w:t> refers to the skills and education of the workforce. </w:t>
      </w:r>
      <w:r>
        <w:rPr>
          <w:rStyle w:val="Strong"/>
          <w:rFonts w:ascii="Georgia" w:hAnsi="Georgia"/>
          <w:color w:val="333333"/>
        </w:rPr>
        <w:t>Technology</w:t>
      </w:r>
      <w:r>
        <w:rPr>
          <w:rFonts w:ascii="Georgia" w:hAnsi="Georgia"/>
          <w:color w:val="333333"/>
        </w:rPr>
        <w:t> is a catchall term for everything else (other than capital, labor, or human capital) that affects o</w:t>
      </w:r>
      <w:r>
        <w:rPr>
          <w:rFonts w:ascii="Georgia" w:hAnsi="Georgia"/>
          <w:color w:val="333333"/>
        </w:rPr>
        <w:t>utput.</w:t>
      </w:r>
      <w:r>
        <w:rPr>
          <w:rFonts w:ascii="Georgia" w:hAnsi="Georgia"/>
        </w:rPr>
        <w:t> [1]</w:t>
      </w:r>
      <w:r>
        <w:rPr>
          <w:rFonts w:ascii="Georgia" w:hAnsi="Georgia"/>
          <w:color w:val="333333"/>
        </w:rPr>
        <w:t> It includes the following:</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105"/>
        </w:numPr>
        <w:tabs>
          <w:tab w:val="left" w:pos="0"/>
        </w:tabs>
        <w:spacing w:after="0" w:line="203" w:lineRule="atLeast"/>
        <w:rPr>
          <w:rStyle w:val="Strong"/>
          <w:color w:val="333333"/>
        </w:rPr>
      </w:pPr>
      <w:bookmarkStart w:id="883" w:name="coopermacro-ch06_s01_s01_l01"/>
      <w:bookmarkEnd w:id="883"/>
      <w:r>
        <w:rPr>
          <w:rStyle w:val="Strong"/>
          <w:rFonts w:ascii="Georgia" w:hAnsi="Georgia"/>
          <w:color w:val="333333"/>
        </w:rPr>
        <w:t>Knowledge.</w:t>
      </w:r>
      <w:r>
        <w:rPr>
          <w:rFonts w:ascii="Georgia" w:hAnsi="Georgia"/>
          <w:color w:val="333333"/>
        </w:rPr>
        <w:t> The technological know-how of the economy</w:t>
      </w:r>
    </w:p>
    <w:p w:rsidR="00000000" w:rsidRDefault="0060168B" w:rsidP="0060168B">
      <w:pPr>
        <w:pStyle w:val="BodyText"/>
        <w:widowControl/>
        <w:numPr>
          <w:ilvl w:val="0"/>
          <w:numId w:val="105"/>
        </w:numPr>
        <w:tabs>
          <w:tab w:val="left" w:pos="0"/>
        </w:tabs>
        <w:spacing w:after="0" w:line="203" w:lineRule="atLeast"/>
        <w:rPr>
          <w:rStyle w:val="Strong"/>
          <w:rFonts w:ascii="Georgia" w:hAnsi="Georgia"/>
          <w:color w:val="333333"/>
        </w:rPr>
      </w:pPr>
      <w:r>
        <w:rPr>
          <w:rStyle w:val="Strong"/>
          <w:rFonts w:ascii="Georgia" w:hAnsi="Georgia"/>
          <w:color w:val="333333"/>
        </w:rPr>
        <w:t>Social infrastructure.</w:t>
      </w:r>
      <w:r>
        <w:rPr>
          <w:rFonts w:ascii="Georgia" w:hAnsi="Georgia"/>
          <w:color w:val="333333"/>
        </w:rPr>
        <w:t> The institutions and social structures that allow a country to produce its real GDP</w:t>
      </w:r>
    </w:p>
    <w:p w:rsidR="00000000" w:rsidRDefault="0060168B" w:rsidP="0060168B">
      <w:pPr>
        <w:pStyle w:val="BodyText"/>
        <w:widowControl/>
        <w:numPr>
          <w:ilvl w:val="0"/>
          <w:numId w:val="105"/>
        </w:numPr>
        <w:tabs>
          <w:tab w:val="left" w:pos="0"/>
        </w:tabs>
        <w:spacing w:after="0" w:line="203" w:lineRule="atLeast"/>
      </w:pPr>
      <w:r>
        <w:rPr>
          <w:rStyle w:val="Strong"/>
          <w:rFonts w:ascii="Georgia" w:hAnsi="Georgia"/>
          <w:color w:val="333333"/>
        </w:rPr>
        <w:t>Natural resources.</w:t>
      </w:r>
      <w:r>
        <w:rPr>
          <w:rFonts w:ascii="Georgia" w:hAnsi="Georgia"/>
          <w:color w:val="333333"/>
        </w:rPr>
        <w:t xml:space="preserve"> The land and mineral resources in the </w:t>
      </w:r>
      <w:r>
        <w:rPr>
          <w:rFonts w:ascii="Georgia" w:hAnsi="Georgia"/>
          <w:color w:val="333333"/>
        </w:rPr>
        <w:t>country</w:t>
      </w:r>
    </w:p>
    <w:p w:rsidR="00000000" w:rsidRDefault="0060168B">
      <w:pPr>
        <w:pStyle w:val="BodyText"/>
        <w:widowControl/>
        <w:spacing w:after="0" w:line="203" w:lineRule="atLeast"/>
        <w:ind w:left="36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16.15 "The Aggregate Production Function"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884" w:name="coopermacro-ch06_s01_s01_p02"/>
      <w:bookmarkEnd w:id="884"/>
      <w:r>
        <w:rPr>
          <w:rFonts w:ascii="Georgia" w:hAnsi="Georgia"/>
          <w:color w:val="333333"/>
        </w:rPr>
        <w:t>You can review the aggregate production function, including its inputs,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885" w:name="coopermacro-ch06_s01_s01_p03"/>
      <w:bookmarkEnd w:id="885"/>
      <w:r>
        <w:rPr>
          <w:rFonts w:ascii="Georgia" w:eastAsia="Calibri2" w:hAnsi="Georgia" w:cs="Calibri2"/>
          <w:color w:val="333333"/>
        </w:rPr>
        <w:t>Much of our focus in this chapter is on how economies build up their</w:t>
      </w:r>
      <w:r>
        <w:rPr>
          <w:rFonts w:ascii="Georgia" w:eastAsia="Calibri2" w:hAnsi="Georgia" w:cs="Calibri2"/>
          <w:color w:val="333333"/>
        </w:rPr>
        <w:t xml:space="preserve"> stock of physical capital. </w:t>
      </w:r>
      <w:r>
        <w:rPr>
          <w:rFonts w:ascii="Georgia" w:hAnsi="Georgia"/>
        </w:rPr>
        <w:t xml:space="preserve">Figure 6.3 "The Aggregate Production Function: Output as a Function of the Physical </w:t>
      </w:r>
      <w:r>
        <w:rPr>
          <w:rFonts w:ascii="Georgia" w:hAnsi="Georgia"/>
        </w:rPr>
        <w:lastRenderedPageBreak/>
        <w:t>Capital Stock"</w:t>
      </w:r>
      <w:r>
        <w:rPr>
          <w:rFonts w:ascii="Georgia" w:eastAsia="Calibri2" w:hAnsi="Georgia" w:cs="Calibri2"/>
          <w:color w:val="333333"/>
        </w:rPr>
        <w:t> shows how output in the aggregate production function depends on the capital stock. Increases in the capital stock lead to more o</w:t>
      </w:r>
      <w:r>
        <w:rPr>
          <w:rFonts w:ascii="Georgia" w:eastAsia="Calibri2" w:hAnsi="Georgia" w:cs="Calibri2"/>
          <w:color w:val="333333"/>
        </w:rPr>
        <w:t>utput. If Juan has more tools to work with, then he can produce more goods. However, we usually think that the production function will exhibit </w:t>
      </w:r>
      <w:r>
        <w:rPr>
          <w:rStyle w:val="Strong"/>
          <w:rFonts w:ascii="Georgia" w:eastAsia="Calibri2" w:hAnsi="Georgia" w:cs="Calibri2"/>
          <w:bCs w:val="0"/>
          <w:color w:val="333333"/>
        </w:rPr>
        <w:t>diminishing marginal product of capital</w:t>
      </w:r>
      <w:r>
        <w:rPr>
          <w:rFonts w:ascii="Georgia" w:eastAsia="Calibri2" w:hAnsi="Georgia" w:cs="Calibri2"/>
          <w:color w:val="333333"/>
        </w:rPr>
        <w:t>, which means that a given increase in the capital stock contributes more</w:t>
      </w:r>
      <w:r>
        <w:rPr>
          <w:rFonts w:ascii="Georgia" w:eastAsia="Calibri2" w:hAnsi="Georgia" w:cs="Calibri2"/>
          <w:color w:val="333333"/>
        </w:rPr>
        <w:t xml:space="preserve"> to output when the capital stock is low than when the capital stock is high. In </w:t>
      </w:r>
      <w:r>
        <w:rPr>
          <w:rFonts w:ascii="Georgia" w:hAnsi="Georgia"/>
        </w:rPr>
        <w:t>Figure 6.3 "The Aggregate Production Function: Output as a Function of the Physical Capital Stock"</w:t>
      </w:r>
      <w:r>
        <w:rPr>
          <w:rFonts w:ascii="Georgia" w:eastAsia="Calibri2" w:hAnsi="Georgia" w:cs="Calibri2"/>
          <w:color w:val="333333"/>
        </w:rPr>
        <w:t xml:space="preserve">, we can see this from the fact that the production function gets flatter as </w:t>
      </w:r>
      <w:r>
        <w:rPr>
          <w:rFonts w:ascii="Georgia" w:eastAsia="Calibri2" w:hAnsi="Georgia" w:cs="Calibri2"/>
          <w:color w:val="333333"/>
        </w:rPr>
        <w:t>the amount of physical capital increases.</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lastRenderedPageBreak/>
        <w:t>Figure 6.3</w:t>
      </w:r>
      <w:r>
        <w:rPr>
          <w:rFonts w:ascii="Georgia" w:hAnsi="Georgia"/>
          <w:i/>
          <w:color w:val="BB9966"/>
        </w:rPr>
        <w:t> The Aggregate Production Function: Output as a Function of the Physical Capital Stock</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333333"/>
        </w:rPr>
      </w:pPr>
      <w:r>
        <w:rPr>
          <w:rFonts w:ascii="Georgia" w:hAnsi="Georgia"/>
          <w:i/>
          <w:color w:val="333333"/>
        </w:rPr>
        <w:lastRenderedPageBreak/>
        <w:t xml:space="preserve">As the amount of physical </w:t>
      </w:r>
      <w:r>
        <w:rPr>
          <w:rFonts w:ascii="Georgia" w:hAnsi="Georgia"/>
          <w:i/>
          <w:color w:val="333333"/>
        </w:rPr>
        <w:t>capital increases, output increases, but at a decreasing rate because of the diminishing marginal product of capital.</w:t>
      </w:r>
    </w:p>
    <w:p w:rsidR="00000000" w:rsidRDefault="0060168B">
      <w:pPr>
        <w:pStyle w:val="BodyText"/>
        <w:widowControl/>
        <w:spacing w:after="0" w:line="203" w:lineRule="atLeast"/>
        <w:rPr>
          <w:rFonts w:ascii="Georgia" w:hAnsi="Georgia"/>
          <w:i/>
          <w:color w:val="333333"/>
        </w:rPr>
      </w:pPr>
    </w:p>
    <w:p w:rsidR="00000000" w:rsidRDefault="0060168B">
      <w:pPr>
        <w:pStyle w:val="BodyText"/>
        <w:widowControl/>
        <w:spacing w:after="0" w:line="203" w:lineRule="atLeast"/>
        <w:rPr>
          <w:rFonts w:ascii="Georgia" w:hAnsi="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333333"/>
        </w:rPr>
      </w:pPr>
      <w:bookmarkStart w:id="886" w:name="coopermacro-ch06_s01_s01_p04"/>
      <w:bookmarkEnd w:id="886"/>
      <w:r>
        <w:rPr>
          <w:rFonts w:ascii="Georgia" w:eastAsia="Calibri2" w:hAnsi="Georgia" w:cs="Calibri2"/>
          <w:color w:val="333333"/>
        </w:rPr>
        <w:lastRenderedPageBreak/>
        <w:t>Each day Juan chooses how much time to work and how much time to spend in leisure. Other things being equal, we expect tha</w:t>
      </w:r>
      <w:r>
        <w:rPr>
          <w:rFonts w:ascii="Georgia" w:eastAsia="Calibri2" w:hAnsi="Georgia" w:cs="Calibri2"/>
          <w:color w:val="333333"/>
        </w:rPr>
        <w:t>t Juan likes to have leisure time. This is not to say that Juan never gets any satisfaction from working. But like most people—even those who enjoy their jobs—he would prefer to work a little bit less and play a little bit more. He cannot spend all his tim</w:t>
      </w:r>
      <w:r>
        <w:rPr>
          <w:rFonts w:ascii="Georgia" w:eastAsia="Calibri2" w:hAnsi="Georgia" w:cs="Calibri2"/>
          <w:color w:val="333333"/>
        </w:rPr>
        <w:t xml:space="preserve">e in leisure, however. He works because he likes to consume. The harder he works, the more real GDP he can produce and consume. Juan’s decision about how many hours to work each day is determined in large part by how productive he can be—that is, how much </w:t>
      </w:r>
      <w:r>
        <w:rPr>
          <w:rFonts w:ascii="Georgia" w:eastAsia="Calibri2" w:hAnsi="Georgia" w:cs="Calibri2"/>
          <w:color w:val="333333"/>
        </w:rPr>
        <w:t>real GDP he can produce for each hour of leisure time that he gives up.</w:t>
      </w:r>
    </w:p>
    <w:p w:rsidR="00000000" w:rsidRDefault="0060168B">
      <w:pPr>
        <w:pStyle w:val="BodyText"/>
        <w:widowControl/>
        <w:spacing w:after="0" w:line="203" w:lineRule="atLeast"/>
        <w:rPr>
          <w:rFonts w:ascii="Georgia" w:eastAsia="Calibri2" w:hAnsi="Georgia" w:cs="Calibri2"/>
          <w:color w:val="333333"/>
        </w:rPr>
      </w:pPr>
    </w:p>
    <w:p w:rsidR="00000000" w:rsidRDefault="0060168B">
      <w:pPr>
        <w:pStyle w:val="BodyText"/>
        <w:widowControl/>
        <w:spacing w:after="0" w:line="203" w:lineRule="atLeast"/>
        <w:rPr>
          <w:rFonts w:ascii="Georgia" w:hAnsi="Georgia"/>
          <w:color w:val="333333"/>
        </w:rPr>
      </w:pPr>
      <w:bookmarkStart w:id="887" w:name="coopermacro-ch06_s01_s01_p05"/>
      <w:bookmarkEnd w:id="887"/>
      <w:r>
        <w:rPr>
          <w:rFonts w:ascii="Georgia" w:hAnsi="Georgia"/>
          <w:color w:val="333333"/>
        </w:rPr>
        <w:t>Juan does not have to consume all the output that he produces; he might save some of it for the future. As well as deciding how much to work, he decides how much to consume and how mu</w:t>
      </w:r>
      <w:r>
        <w:rPr>
          <w:rFonts w:ascii="Georgia" w:hAnsi="Georgia"/>
          <w:color w:val="333333"/>
        </w:rPr>
        <w:t>ch to save each day. You have probably made decisions like Juan’s. At some time in your life, you may have worked at a job—perhaps in a fast-food restaurant, a grocery store, or a coffee shop. Perhaps you were paid weekly. Then each week you might have spe</w:t>
      </w:r>
      <w:r>
        <w:rPr>
          <w:rFonts w:ascii="Georgia" w:hAnsi="Georgia"/>
          <w:color w:val="333333"/>
        </w:rPr>
        <w:t>nt all the money you earned on movies, meals out, or clothes. Or—like Juan—you might have decided to spend only some of that money and save some for the future. When you save money instead of spending it, you are choosing to consume goods and services at s</w:t>
      </w:r>
      <w:r>
        <w:rPr>
          <w:rFonts w:ascii="Georgia" w:hAnsi="Georgia"/>
          <w:color w:val="333333"/>
        </w:rPr>
        <w:t>ome future date instead of right now. You may choose to forgo movies and clothes today to save for the purchase of a car or a vacation.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333333"/>
        </w:rPr>
      </w:pPr>
      <w:bookmarkStart w:id="888" w:name="coopermacro-ch06_s01_s01_p06"/>
      <w:bookmarkEnd w:id="888"/>
      <w:r>
        <w:rPr>
          <w:rFonts w:ascii="Georgia" w:hAnsi="Georgia"/>
          <w:color w:val="333333"/>
        </w:rPr>
        <w:t>The choice we have just described—consuming versus saving—is one of the most fundamental decisions in macroeconomics. I</w:t>
      </w:r>
      <w:r>
        <w:rPr>
          <w:rFonts w:ascii="Georgia" w:hAnsi="Georgia"/>
          <w:color w:val="333333"/>
        </w:rPr>
        <w:t>t comes up again and again when we study the macroeconomy. Just as you and Juan make this choice, so does the overall economy. Of course, the economy doesn’t literally make its own decision about how much to save. Instead, the saving decisions of each indi</w:t>
      </w:r>
      <w:r>
        <w:rPr>
          <w:rFonts w:ascii="Georgia" w:hAnsi="Georgia"/>
          <w:color w:val="333333"/>
        </w:rPr>
        <w:t>vidual household in the economy determine the overall amount of savings in the economy. And the economy as a whole doesn’t save the way you do—by putting money in a bank. An economy saves by devoting some of its production to capital goods rather than cons</w:t>
      </w:r>
      <w:r>
        <w:rPr>
          <w:rFonts w:ascii="Georgia" w:hAnsi="Georgia"/>
          <w:color w:val="333333"/>
        </w:rPr>
        <w:t>umer goods. If Juan chooses to produce capital goods, he will have a larger capital stock in the future, which will allow him to be more productive and enjoy higher consumption in the future.</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Growth in a Closed Economy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889" w:name="coopermacro-ch06_s01_s02_p01"/>
      <w:bookmarkEnd w:id="889"/>
      <w:r>
        <w:rPr>
          <w:rFonts w:ascii="Georgia" w:hAnsi="Georgia"/>
          <w:color w:val="333333"/>
        </w:rPr>
        <w:lastRenderedPageBreak/>
        <w:t xml:space="preserve">At any given moment, </w:t>
      </w:r>
      <w:r>
        <w:rPr>
          <w:rFonts w:ascii="Georgia" w:hAnsi="Georgia"/>
          <w:color w:val="333333"/>
        </w:rPr>
        <w:t>Juan’s ability to produce output is largely determined by his stock of physical capital, his human capital, and the state of technology in Solovenia. But, as time passes, the level of output in Solovenia can change through a variety of mechanisms.</w:t>
      </w:r>
    </w:p>
    <w:p w:rsidR="00000000" w:rsidRDefault="0060168B">
      <w:pPr>
        <w:pStyle w:val="BodyText"/>
        <w:widowControl/>
        <w:spacing w:after="0" w:line="203" w:lineRule="atLeast"/>
        <w:rPr>
          <w:rFonts w:ascii="Georgia" w:hAnsi="Georgia"/>
          <w:i/>
          <w:color w:val="000000"/>
        </w:rPr>
      </w:pPr>
      <w:bookmarkStart w:id="890" w:name="coopermacro-ch06_s01_s02_p02"/>
      <w:bookmarkEnd w:id="890"/>
      <w:r>
        <w:rPr>
          <w:rFonts w:ascii="Georgia" w:hAnsi="Georgia"/>
          <w:color w:val="333333"/>
        </w:rPr>
        <w:t>First, t</w:t>
      </w:r>
      <w:r>
        <w:rPr>
          <w:rFonts w:ascii="Georgia" w:hAnsi="Georgia"/>
          <w:color w:val="333333"/>
        </w:rPr>
        <w:t>he capital stock in Solovenia can grow over time, as shown in </w:t>
      </w:r>
      <w:r>
        <w:rPr>
          <w:rFonts w:ascii="Georgia" w:hAnsi="Georgia"/>
        </w:rPr>
        <w:t>Figure 6.4</w:t>
      </w:r>
      <w:r>
        <w:rPr>
          <w:rFonts w:ascii="Georgia" w:hAnsi="Georgia"/>
          <w:color w:val="333333"/>
        </w:rPr>
        <w:t>. Juan builds up his capital stock by saving. Since Juan is the only inhabitant, the amount he saves is equal to the </w:t>
      </w:r>
      <w:r>
        <w:rPr>
          <w:rFonts w:ascii="Georgia" w:hAnsi="Georgia"/>
          <w:b/>
          <w:color w:val="111111"/>
          <w:u w:val="single"/>
        </w:rPr>
        <w:t>national savings</w:t>
      </w:r>
      <w:r>
        <w:rPr>
          <w:rFonts w:ascii="Georgia" w:hAnsi="Georgia"/>
          <w:color w:val="333333"/>
        </w:rPr>
        <w:t xml:space="preserve"> of Solovenia. It is the difference between his </w:t>
      </w:r>
      <w:r>
        <w:rPr>
          <w:rFonts w:ascii="Georgia" w:hAnsi="Georgia"/>
          <w:color w:val="333333"/>
        </w:rPr>
        <w:t>output (real GDP of Solovenia) and the amount he consumes.</w:t>
      </w:r>
      <w:r>
        <w:rPr>
          <w:rFonts w:ascii="Georgia" w:hAnsi="Georgia"/>
        </w:rPr>
        <w:t> [2]</w:t>
      </w:r>
    </w:p>
    <w:p w:rsidR="00000000" w:rsidRDefault="0060168B">
      <w:pPr>
        <w:widowControl/>
        <w:suppressAutoHyphens w:val="0"/>
        <w:rPr>
          <w:rFonts w:ascii="Georgia" w:hAnsi="Georgia"/>
          <w:i/>
          <w:color w:val="000000"/>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rPr>
      </w:pPr>
      <w:r>
        <w:rPr>
          <w:rFonts w:ascii="Georgia" w:hAnsi="Georgia"/>
          <w:i/>
          <w:color w:val="000000"/>
        </w:rPr>
        <w:t>Figure 6.4</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rPr>
          <w:rFonts w:ascii="Georgia" w:hAnsi="Georgia"/>
        </w:rPr>
      </w:pPr>
      <w:r>
        <w:rPr>
          <w:noProof/>
          <w:lang w:eastAsia="en-US" w:bidi="ar-SA"/>
        </w:rPr>
        <w:lastRenderedPageBreak/>
        <w:drawing>
          <wp:anchor distT="0" distB="0" distL="0" distR="0" simplePos="0" relativeHeight="251602944" behindDoc="0" locked="0" layoutInCell="1" allowOverlap="1">
            <wp:simplePos x="0" y="0"/>
            <wp:positionH relativeFrom="column">
              <wp:align>center</wp:align>
            </wp:positionH>
            <wp:positionV relativeFrom="paragraph">
              <wp:posOffset>0</wp:posOffset>
            </wp:positionV>
            <wp:extent cx="5836285" cy="3747135"/>
            <wp:effectExtent l="0" t="0" r="0" b="5715"/>
            <wp:wrapTopAndBottom/>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836285" cy="374713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rPr>
          <w:rFonts w:ascii="Georgia" w:hAnsi="Georgia"/>
          <w:i/>
          <w:color w:val="333333"/>
        </w:rPr>
      </w:pPr>
      <w:bookmarkStart w:id="891" w:name="coopermacro-ch06_s01_s02_f01"/>
      <w:bookmarkEnd w:id="891"/>
      <w:r>
        <w:rPr>
          <w:rFonts w:ascii="Georgia" w:hAnsi="Georgia"/>
          <w:i/>
          <w:color w:val="333333"/>
        </w:rPr>
        <w:t xml:space="preserve">Increases in the capital stock lead to increases in output. If the capital stock in Solovenia increases between this year and next year, </w:t>
      </w:r>
      <w:r>
        <w:rPr>
          <w:rFonts w:ascii="Georgia" w:hAnsi="Georgia"/>
          <w:i/>
          <w:color w:val="333333"/>
        </w:rPr>
        <w:t>output also increases. Increases in the capital stock are one source of growth.</w:t>
      </w:r>
    </w:p>
    <w:p w:rsidR="00000000" w:rsidRDefault="0060168B">
      <w:pPr>
        <w:pStyle w:val="BodyText"/>
        <w:rPr>
          <w:rFonts w:ascii="Georgia" w:hAnsi="Georgia"/>
          <w:i/>
          <w:color w:val="333333"/>
        </w:rPr>
      </w:pPr>
    </w:p>
    <w:p w:rsidR="00000000" w:rsidRDefault="0060168B">
      <w:pPr>
        <w:pStyle w:val="BodyText"/>
        <w:widowControl/>
        <w:spacing w:after="0"/>
        <w:rPr>
          <w:rFonts w:ascii="Georgia" w:hAnsi="Georgia"/>
          <w:color w:val="333333"/>
        </w:rPr>
      </w:pPr>
      <w:bookmarkStart w:id="892" w:name="coopermacro-ch06_s01_s02_p03"/>
      <w:bookmarkEnd w:id="892"/>
      <w:r>
        <w:rPr>
          <w:rFonts w:ascii="Georgia" w:hAnsi="Georgia"/>
          <w:color w:val="333333"/>
        </w:rPr>
        <w:t>The more that Juan saves today, the more he can build up his capital stock, and the higher his future standard of living will be. If Juan chooses to consume less today, he wil</w:t>
      </w:r>
      <w:r>
        <w:rPr>
          <w:rFonts w:ascii="Georgia" w:hAnsi="Georgia"/>
          <w:color w:val="333333"/>
        </w:rPr>
        <w:t>l have a higher living standard in the future. If Juan chooses to consume more today, he must accept that this means less consumption in the future. Economies, like individuals, can choose between eating their cake now or saving it for the future.</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893" w:name="coopermacro-ch06_s01_s02_p04"/>
      <w:bookmarkEnd w:id="893"/>
      <w:r>
        <w:rPr>
          <w:rFonts w:ascii="Georgia" w:hAnsi="Georgia"/>
          <w:color w:val="333333"/>
        </w:rPr>
        <w:t>In maki</w:t>
      </w:r>
      <w:r>
        <w:rPr>
          <w:rFonts w:ascii="Georgia" w:hAnsi="Georgia"/>
          <w:color w:val="333333"/>
        </w:rPr>
        <w:t>ng this decision, Juan weighs the cost of giving up a little bit of consumption today against the benefit of having a little bit more consumption in the future. The higher the marginal product of capital, the more future benefit he gets from sacrificing co</w:t>
      </w:r>
      <w:r>
        <w:rPr>
          <w:rFonts w:ascii="Georgia" w:hAnsi="Georgia"/>
          <w:color w:val="333333"/>
        </w:rPr>
        <w:t xml:space="preserve">nsumption today. Other things being equal, a higher marginal product of capital induces Juan to save </w:t>
      </w:r>
      <w:r>
        <w:rPr>
          <w:rFonts w:ascii="Georgia" w:hAnsi="Georgia"/>
          <w:color w:val="333333"/>
        </w:rPr>
        <w:lastRenderedPageBreak/>
        <w:t>more. Juan’s choice also depends on how patient or impatient he is. The more patient he is, the more he is willing to give up consumption today to enjoy mo</w:t>
      </w:r>
      <w:r>
        <w:rPr>
          <w:rFonts w:ascii="Georgia" w:hAnsi="Georgia"/>
          <w:color w:val="333333"/>
        </w:rPr>
        <w:t>re consumption in the future.</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i/>
          <w:color w:val="000000"/>
        </w:rPr>
      </w:pPr>
      <w:bookmarkStart w:id="894" w:name="coopermacro-ch06_s01_s02_p05"/>
      <w:bookmarkEnd w:id="894"/>
      <w:r>
        <w:rPr>
          <w:rFonts w:ascii="Georgia" w:hAnsi="Georgia"/>
          <w:color w:val="333333"/>
        </w:rPr>
        <w:t>Increases in the amount of physical capital are one way in which an economy can grow. Another is through increases in human capital and technology. These shift the production function upward, as shown in </w:t>
      </w:r>
      <w:r>
        <w:rPr>
          <w:rFonts w:ascii="Georgia" w:hAnsi="Georgia"/>
        </w:rPr>
        <w:t>Figure 6.5</w:t>
      </w:r>
      <w:r>
        <w:rPr>
          <w:rFonts w:ascii="Georgia" w:hAnsi="Georgia"/>
          <w:color w:val="333333"/>
        </w:rPr>
        <w:t>. Perhaps J</w:t>
      </w:r>
      <w:r>
        <w:rPr>
          <w:rFonts w:ascii="Georgia" w:hAnsi="Georgia"/>
          <w:color w:val="333333"/>
        </w:rPr>
        <w:t>uan sometimes has better ideas about how to do things. Perhaps he gets better with practice. Perhaps Juan spends some time trying to come up with better ways of producing things.</w:t>
      </w:r>
    </w:p>
    <w:p w:rsidR="00000000" w:rsidRDefault="0060168B">
      <w:pPr>
        <w:widowControl/>
        <w:suppressAutoHyphens w:val="0"/>
        <w:rPr>
          <w:rFonts w:ascii="Georgia" w:hAnsi="Georgia"/>
          <w:i/>
          <w:color w:val="000000"/>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rPr>
      </w:pPr>
      <w:r>
        <w:rPr>
          <w:rFonts w:ascii="Georgia" w:hAnsi="Georgia"/>
          <w:i/>
          <w:color w:val="000000"/>
        </w:rPr>
        <w:t>Figure 6.5</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rPr>
          <w:rFonts w:ascii="Georgia" w:hAnsi="Georgia"/>
          <w:color w:val="333333"/>
        </w:rPr>
      </w:pPr>
      <w:r>
        <w:rPr>
          <w:noProof/>
          <w:lang w:eastAsia="en-US" w:bidi="ar-SA"/>
        </w:rPr>
        <w:drawing>
          <wp:anchor distT="0" distB="0" distL="0" distR="0" simplePos="0" relativeHeight="251603968" behindDoc="0" locked="0" layoutInCell="1" allowOverlap="1">
            <wp:simplePos x="0" y="0"/>
            <wp:positionH relativeFrom="column">
              <wp:align>center</wp:align>
            </wp:positionH>
            <wp:positionV relativeFrom="paragraph">
              <wp:posOffset>0</wp:posOffset>
            </wp:positionV>
            <wp:extent cx="6331585" cy="5485765"/>
            <wp:effectExtent l="0" t="0" r="0" b="635"/>
            <wp:wrapTopAndBottom/>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331585" cy="548576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895" w:name="coopermacro-ch06_s01_s02_f02"/>
      <w:bookmarkEnd w:id="895"/>
      <w:r>
        <w:rPr>
          <w:rFonts w:ascii="Georgia" w:hAnsi="Georgia"/>
          <w:i/>
          <w:color w:val="333333"/>
        </w:rPr>
        <w:t>Increases in human capital or techno</w:t>
      </w:r>
      <w:r>
        <w:rPr>
          <w:rFonts w:ascii="Georgia" w:hAnsi="Georgia"/>
          <w:i/>
          <w:color w:val="333333"/>
        </w:rPr>
        <w:t>logy lead to increases in output. Increases in technology, human capital, and the workforce, like increases in the capital stock, are a source of output growth.</w:t>
      </w:r>
    </w:p>
    <w:p w:rsidR="00000000" w:rsidRDefault="0060168B">
      <w:pPr>
        <w:pStyle w:val="BodyText"/>
        <w:widowControl/>
        <w:spacing w:after="0"/>
        <w:rPr>
          <w:rFonts w:ascii="Georgia" w:hAnsi="Georgia"/>
        </w:rPr>
      </w:pPr>
      <w:bookmarkStart w:id="896" w:name="coopermacro-ch06_s01_s02_p06"/>
      <w:bookmarkEnd w:id="896"/>
      <w:r>
        <w:rPr>
          <w:rFonts w:ascii="Georgia" w:hAnsi="Georgia"/>
          <w:color w:val="333333"/>
        </w:rPr>
        <w:t>Through the accumulation of physical and human capital, and by improving the components of tech</w:t>
      </w:r>
      <w:r>
        <w:rPr>
          <w:rFonts w:ascii="Georgia" w:hAnsi="Georgia"/>
          <w:color w:val="333333"/>
        </w:rPr>
        <w:t>nology such as knowledge and social infrastructure, the output in Solovenia will grow over time. The combined effect of physical capital growth and improvements in technology is shown in </w:t>
      </w:r>
      <w:r>
        <w:rPr>
          <w:rFonts w:ascii="Georgia" w:hAnsi="Georgia"/>
        </w:rPr>
        <w:t>Figure 6.6</w:t>
      </w:r>
      <w:r>
        <w:rPr>
          <w:rFonts w:ascii="Georgia" w:hAnsi="Georgia"/>
          <w:color w:val="333333"/>
        </w:rPr>
        <w:t>.</w:t>
      </w:r>
    </w:p>
    <w:p w:rsidR="00000000" w:rsidRDefault="0060168B">
      <w:pPr>
        <w:pStyle w:val="BodyText"/>
        <w:widowControl/>
        <w:spacing w:after="0"/>
        <w:rPr>
          <w:rFonts w:ascii="Georgia" w:hAnsi="Georgia"/>
        </w:rPr>
      </w:pPr>
    </w:p>
    <w:p w:rsidR="00000000" w:rsidRDefault="0060168B">
      <w:pPr>
        <w:pStyle w:val="BodyText"/>
        <w:rPr>
          <w:rFonts w:ascii="Georgia" w:hAnsi="Georgia"/>
        </w:rPr>
      </w:pPr>
      <w:r>
        <w:rPr>
          <w:rFonts w:ascii="Georgia" w:hAnsi="Georgia"/>
          <w:i/>
          <w:color w:val="000000"/>
        </w:rPr>
        <w:t>Figure</w:t>
      </w:r>
      <w:r>
        <w:rPr>
          <w:rFonts w:ascii="Georgia" w:hAnsi="Georgia"/>
          <w:color w:val="000000"/>
        </w:rPr>
        <w:t> </w:t>
      </w:r>
      <w:r>
        <w:rPr>
          <w:rFonts w:ascii="Georgia" w:hAnsi="Georgia"/>
          <w:i/>
          <w:color w:val="000000"/>
        </w:rPr>
        <w:t>6.6</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333333"/>
        </w:rPr>
      </w:pPr>
      <w:r>
        <w:rPr>
          <w:noProof/>
          <w:lang w:eastAsia="en-US" w:bidi="ar-SA"/>
        </w:rPr>
        <w:lastRenderedPageBreak/>
        <w:drawing>
          <wp:anchor distT="0" distB="0" distL="0" distR="0" simplePos="0" relativeHeight="251604992" behindDoc="0" locked="0" layoutInCell="1" allowOverlap="1">
            <wp:simplePos x="0" y="0"/>
            <wp:positionH relativeFrom="column">
              <wp:align>center</wp:align>
            </wp:positionH>
            <wp:positionV relativeFrom="paragraph">
              <wp:posOffset>0</wp:posOffset>
            </wp:positionV>
            <wp:extent cx="6331585" cy="5671185"/>
            <wp:effectExtent l="0" t="0" r="0" b="5715"/>
            <wp:wrapTopAndBottom/>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331585" cy="567118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hAnsi="Georgia"/>
          <w:i/>
          <w:color w:val="333333"/>
        </w:rPr>
        <w:t>Increases in capital, human ca</w:t>
      </w:r>
      <w:r>
        <w:rPr>
          <w:rFonts w:ascii="Georgia" w:hAnsi="Georgia"/>
          <w:i/>
          <w:color w:val="333333"/>
        </w:rPr>
        <w:t>pital, and technology all lead to increases in output. In general, economies grow because of increases in capital, technology, human capital, and the workforce.</w:t>
      </w:r>
    </w:p>
    <w:p w:rsidR="00000000" w:rsidRDefault="0060168B">
      <w:pPr>
        <w:pStyle w:val="BodyText"/>
        <w:widowControl/>
        <w:spacing w:after="0" w:line="203" w:lineRule="atLeast"/>
        <w:rPr>
          <w:rFonts w:ascii="Georgia" w:hAnsi="Georgia"/>
          <w:i/>
          <w:color w:val="333333"/>
        </w:rPr>
      </w:pPr>
    </w:p>
    <w:p w:rsidR="00000000" w:rsidRDefault="0060168B">
      <w:pPr>
        <w:pStyle w:val="BodyText"/>
        <w:widowControl/>
        <w:spacing w:after="0" w:line="203" w:lineRule="atLeast"/>
        <w:rPr>
          <w:rFonts w:ascii="Georgia" w:hAnsi="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Growth in an Open Economy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897" w:name="coopermacro-ch06_s01_s03_p01"/>
      <w:bookmarkEnd w:id="897"/>
      <w:r>
        <w:rPr>
          <w:rFonts w:ascii="Georgia" w:hAnsi="Georgia"/>
          <w:color w:val="333333"/>
        </w:rPr>
        <w:t>If Juan does not trade with the rest of the world, h</w:t>
      </w:r>
      <w:r>
        <w:rPr>
          <w:rFonts w:ascii="Georgia" w:hAnsi="Georgia"/>
          <w:color w:val="333333"/>
        </w:rPr>
        <w:t>is only way to save for the future is by building up his capital stock. In this case, national savings equal </w:t>
      </w:r>
      <w:r>
        <w:rPr>
          <w:rFonts w:ascii="Georgia" w:hAnsi="Georgia"/>
          <w:b/>
          <w:color w:val="111111"/>
          <w:u w:val="single"/>
        </w:rPr>
        <w:t>investment</w:t>
      </w:r>
      <w:r>
        <w:rPr>
          <w:rFonts w:ascii="Georgia" w:hAnsi="Georgia"/>
          <w:color w:val="333333"/>
        </w:rPr>
        <w:t>. An economy that does not trade with other countries is called a </w:t>
      </w:r>
      <w:r>
        <w:rPr>
          <w:rFonts w:ascii="Georgia" w:hAnsi="Georgia"/>
          <w:b/>
          <w:color w:val="111111"/>
          <w:u w:val="single"/>
        </w:rPr>
        <w:t>closed economy</w:t>
      </w:r>
      <w:r>
        <w:rPr>
          <w:rFonts w:ascii="Georgia" w:hAnsi="Georgia"/>
          <w:color w:val="333333"/>
        </w:rPr>
        <w:t>. An economy that trades with other countries is called a</w:t>
      </w:r>
      <w:r>
        <w:rPr>
          <w:rFonts w:ascii="Georgia" w:hAnsi="Georgia"/>
          <w:color w:val="333333"/>
        </w:rPr>
        <w:t>n </w:t>
      </w:r>
      <w:r>
        <w:rPr>
          <w:rFonts w:ascii="Georgia" w:hAnsi="Georgia"/>
          <w:b/>
          <w:color w:val="111111"/>
          <w:u w:val="single"/>
        </w:rPr>
        <w:t>open economy</w:t>
      </w:r>
      <w:r>
        <w:rPr>
          <w:rFonts w:ascii="Georgia" w:hAnsi="Georgia"/>
          <w:color w:val="333333"/>
        </w:rPr>
        <w:t xml:space="preserve">. In the modern world, no economy is </w:t>
      </w:r>
      <w:r>
        <w:rPr>
          <w:rFonts w:ascii="Georgia" w:hAnsi="Georgia"/>
          <w:color w:val="333333"/>
        </w:rPr>
        <w:lastRenderedPageBreak/>
        <w:t>completely closed, although some economies (such as Belgium) are much more open than others (such as North Korea). The world as a whole is a closed economy, of course.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898" w:name="coopermacro-ch06_s01_s03_p02"/>
      <w:bookmarkEnd w:id="898"/>
      <w:r>
        <w:rPr>
          <w:rFonts w:ascii="Georgia" w:hAnsi="Georgia"/>
          <w:color w:val="333333"/>
        </w:rPr>
        <w:t>If Solovenia is an open economy, Jua</w:t>
      </w:r>
      <w:r>
        <w:rPr>
          <w:rFonts w:ascii="Georgia" w:hAnsi="Georgia"/>
          <w:color w:val="333333"/>
        </w:rPr>
        <w:t>n has other options. He might decide that he can get a better return on his savings by investing in foreign assets (such as Italian real estate, shares of Australian firms, or Korean government bonds). Domestic investment would then be less than national s</w:t>
      </w:r>
      <w:r>
        <w:rPr>
          <w:rFonts w:ascii="Georgia" w:hAnsi="Georgia"/>
          <w:color w:val="333333"/>
        </w:rPr>
        <w:t>avings. Juan is lending to the rest of the world.</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899" w:name="coopermacro-ch06_s01_s03_p03"/>
      <w:bookmarkEnd w:id="899"/>
      <w:r>
        <w:rPr>
          <w:rFonts w:ascii="Georgia" w:hAnsi="Georgia"/>
          <w:color w:val="333333"/>
        </w:rPr>
        <w:t xml:space="preserve">Alternatively, Juan might think that the benefits of investment in his home economy are sufficiently high that he borrows from the rest of the world to finance investment above and </w:t>
      </w:r>
      <w:r>
        <w:rPr>
          <w:rFonts w:ascii="Georgia" w:hAnsi="Georgia"/>
          <w:color w:val="333333"/>
        </w:rPr>
        <w:t xml:space="preserve">beyond the amount of his savings. Domestic investment is then greater than national savings. Of course, if Juan lends to the rest of the world, then he will have extra resources in the future when those loans are repaid. If he borrows from the rest of the </w:t>
      </w:r>
      <w:r>
        <w:rPr>
          <w:rFonts w:ascii="Georgia" w:hAnsi="Georgia"/>
          <w:color w:val="333333"/>
        </w:rPr>
        <w:t>world, he will need to pay off that loan at some point in the future.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900" w:name="coopermacro-ch06_s01_s03_p04"/>
      <w:bookmarkEnd w:id="900"/>
      <w:r>
        <w:rPr>
          <w:rFonts w:ascii="Georgia" w:hAnsi="Georgia"/>
          <w:color w:val="333333"/>
        </w:rPr>
        <w:t>There may be very good opportunities in an economy that justify a lot of investment. In this case, it is worthwhile for an economy to borrow from other countries to supplement its own s</w:t>
      </w:r>
      <w:r>
        <w:rPr>
          <w:rFonts w:ascii="Georgia" w:hAnsi="Georgia"/>
          <w:color w:val="333333"/>
        </w:rPr>
        <w:t>avings and build up the capital stock faster. Even though the economy will have to pay off those loans in the future, the benefits from the higher capital stock are worth it.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901" w:name="coopermacro-ch06_s01_s03_p05"/>
      <w:bookmarkEnd w:id="901"/>
      <w:r>
        <w:rPr>
          <w:rFonts w:ascii="Georgia" w:hAnsi="Georgia"/>
          <w:color w:val="333333"/>
        </w:rPr>
        <w:t>The </w:t>
      </w:r>
      <w:r>
        <w:rPr>
          <w:rStyle w:val="Strong"/>
          <w:rFonts w:ascii="Georgia" w:hAnsi="Georgia"/>
          <w:color w:val="333333"/>
        </w:rPr>
        <w:t>circular flow of income</w:t>
      </w:r>
      <w:r>
        <w:rPr>
          <w:rFonts w:ascii="Georgia" w:hAnsi="Georgia"/>
          <w:color w:val="333333"/>
        </w:rPr>
        <w:t> shows us how these flows show up in the national acc</w:t>
      </w:r>
      <w:r>
        <w:rPr>
          <w:rFonts w:ascii="Georgia" w:hAnsi="Georgia"/>
          <w:color w:val="333333"/>
        </w:rPr>
        <w:t>ounts. If we are borrowing on net from other countries, there is another source of funds in additional to national savings that can be used for domestic investment. If we are lending on net to other countries, domestic investment is reduced.</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16.16 "The Circular Flow of Income"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902" w:name="coopermacro-ch06_s01_s03_p06"/>
      <w:bookmarkEnd w:id="902"/>
      <w:r>
        <w:rPr>
          <w:rFonts w:ascii="Georgia" w:hAnsi="Georgia"/>
          <w:color w:val="333333"/>
        </w:rPr>
        <w:t>You can review the circular flow of income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eastAsia="Calibri2" w:hAnsi="Georgia" w:cs="Calibri2"/>
          <w:color w:val="555555"/>
        </w:rPr>
      </w:pPr>
      <w:r>
        <w:rPr>
          <w:rFonts w:ascii="Georgia" w:eastAsia="Calibri2" w:hAnsi="Georgia" w:cs="Calibri2"/>
          <w:color w:val="555555"/>
        </w:rPr>
        <w:t>investment = national savings + borrowing from other countries</w:t>
      </w: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eastAsia="Calibri2" w:hAnsi="Georgia" w:cs="Calibri2"/>
          <w:color w:val="555555"/>
        </w:rPr>
      </w:pPr>
      <w:r>
        <w:rPr>
          <w:rFonts w:ascii="Georgia" w:eastAsia="Calibri2" w:hAnsi="Georgia" w:cs="Calibri2"/>
          <w:color w:val="555555"/>
        </w:rPr>
        <w:t>or</w:t>
      </w: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eastAsia="Calibri2" w:hAnsi="Georgia" w:cs="Calibri2"/>
          <w:color w:val="555555"/>
        </w:rPr>
      </w:pPr>
      <w:r>
        <w:rPr>
          <w:rFonts w:ascii="Georgia" w:eastAsia="Calibri2" w:hAnsi="Georgia" w:cs="Calibri2"/>
          <w:color w:val="555555"/>
        </w:rPr>
        <w:t xml:space="preserve">investment = national savings </w:t>
      </w:r>
      <w:r>
        <w:rPr>
          <w:rFonts w:ascii="Georgia" w:eastAsia="Calibri2" w:hAnsi="Georgia" w:cs="Calibri2"/>
          <w:color w:val="555555"/>
        </w:rPr>
        <w:t>−</w:t>
      </w:r>
      <w:r>
        <w:rPr>
          <w:rFonts w:ascii="Georgia" w:eastAsia="Calibri2" w:hAnsi="Georgia" w:cs="Calibri2"/>
          <w:color w:val="555555"/>
        </w:rPr>
        <w:t xml:space="preserve"> lending to other countrie</w:t>
      </w:r>
      <w:r>
        <w:rPr>
          <w:rFonts w:ascii="Georgia" w:eastAsia="Calibri2" w:hAnsi="Georgia" w:cs="Calibri2"/>
          <w:color w:val="555555"/>
        </w:rPr>
        <w:t>s.</w:t>
      </w: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hAnsi="Georgia"/>
          <w:color w:val="333333"/>
        </w:rPr>
      </w:pPr>
      <w:bookmarkStart w:id="903" w:name="coopermacro-ch06_s01_s03_p07"/>
      <w:bookmarkEnd w:id="903"/>
      <w:r>
        <w:rPr>
          <w:rFonts w:ascii="Georgia" w:hAnsi="Georgia"/>
          <w:color w:val="333333"/>
        </w:rPr>
        <w:t>Savings and investment in a country are linked, but they are not the same thing. The savings rate tells us how much an economy is setting aside for the future. But when studying the accumulation of capital in an economy, we look at the </w:t>
      </w:r>
      <w:r>
        <w:rPr>
          <w:rFonts w:ascii="Georgia" w:hAnsi="Georgia"/>
          <w:b/>
          <w:color w:val="111111"/>
          <w:u w:val="single"/>
        </w:rPr>
        <w:t xml:space="preserve">investment rate </w:t>
      </w:r>
      <w:r>
        <w:rPr>
          <w:rFonts w:ascii="Georgia" w:hAnsi="Georgia"/>
          <w:color w:val="333333"/>
        </w:rPr>
        <w:t>rather than the savings rate. Total investment as a fraction of GDP is called the investment rate: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jc w:val="center"/>
        <w:rPr>
          <w:rFonts w:ascii="Georgia" w:hAnsi="Georgia"/>
          <w:i/>
          <w:color w:val="000000"/>
        </w:rPr>
      </w:pPr>
      <w:r>
        <w:rPr>
          <w:rFonts w:ascii="Georgia" w:hAnsi="Georgia"/>
        </w:rPr>
        <w:object w:dxaOrig="2130" w:dyaOrig="375">
          <v:shape id="_x0000_i1039" type="#_x0000_t75" style="width:106.5pt;height:18.75pt" o:ole="" filled="t">
            <v:fill color2="black"/>
            <v:imagedata r:id="rId187" o:title=""/>
          </v:shape>
          <o:OLEObject Type="Embed" ProgID="LibreOffice.MathDocument.1" ShapeID="_x0000_i1039" DrawAspect="Content" ObjectID="_1426594803" r:id="rId188"/>
        </w:object>
      </w:r>
    </w:p>
    <w:p w:rsidR="00000000" w:rsidRDefault="0060168B">
      <w:pPr>
        <w:widowControl/>
        <w:suppressAutoHyphens w:val="0"/>
        <w:rPr>
          <w:rFonts w:ascii="Georgia" w:hAnsi="Georgia"/>
          <w:i/>
          <w:color w:val="000000"/>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lastRenderedPageBreak/>
        <w:t>Figure 6.7</w:t>
      </w:r>
      <w:r>
        <w:rPr>
          <w:rFonts w:ascii="Georgia" w:hAnsi="Georgia"/>
          <w:i/>
          <w:color w:val="BB9966"/>
        </w:rPr>
        <w:t> Investment Rates in the United States, India, and Niger</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r>
        <w:rPr>
          <w:noProof/>
          <w:lang w:eastAsia="en-US" w:bidi="ar-SA"/>
        </w:rPr>
        <w:lastRenderedPageBreak/>
        <w:drawing>
          <wp:anchor distT="0" distB="0" distL="0" distR="0" simplePos="0" relativeHeight="251606016" behindDoc="0" locked="0" layoutInCell="1" allowOverlap="1">
            <wp:simplePos x="0" y="0"/>
            <wp:positionH relativeFrom="column">
              <wp:align>center</wp:align>
            </wp:positionH>
            <wp:positionV relativeFrom="paragraph">
              <wp:posOffset>0</wp:posOffset>
            </wp:positionV>
            <wp:extent cx="6331585" cy="2642870"/>
            <wp:effectExtent l="0" t="0" r="0" b="5080"/>
            <wp:wrapTopAndBottom/>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6331585" cy="264287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904" w:name="coopermacro-ch06_s01_s03_f01"/>
      <w:bookmarkEnd w:id="904"/>
      <w:r>
        <w:rPr>
          <w:rFonts w:ascii="Georgia" w:hAnsi="Georgia"/>
          <w:i/>
          <w:color w:val="333333"/>
        </w:rPr>
        <w:t xml:space="preserve">There are marked differences in investment rates in the </w:t>
      </w:r>
      <w:r>
        <w:rPr>
          <w:rFonts w:ascii="Georgia" w:hAnsi="Georgia"/>
          <w:i/>
          <w:color w:val="333333"/>
        </w:rPr>
        <w:t>United States, India, and Niger.</w:t>
      </w:r>
    </w:p>
    <w:p w:rsidR="00000000" w:rsidRDefault="0060168B">
      <w:pPr>
        <w:pStyle w:val="BodyText"/>
        <w:spacing w:after="0"/>
        <w:rPr>
          <w:rFonts w:ascii="Georgia" w:hAnsi="Georgia"/>
        </w:rPr>
      </w:pPr>
    </w:p>
    <w:p w:rsidR="00000000" w:rsidRDefault="0060168B">
      <w:pPr>
        <w:pStyle w:val="BodyText"/>
        <w:spacing w:after="0"/>
        <w:rPr>
          <w:rFonts w:ascii="Georgia" w:hAnsi="Georgia"/>
          <w:i/>
          <w:color w:val="333333"/>
          <w:lang w:val="en"/>
        </w:rPr>
      </w:pPr>
      <w:r>
        <w:rPr>
          <w:rFonts w:ascii="Georgia" w:hAnsi="Georgia"/>
          <w:i/>
          <w:color w:val="333333"/>
          <w:lang w:val="en"/>
        </w:rPr>
        <w:t>Source: Alan Heston, Robert Summers and Bettina Aten, Penn World Table Version 7.0, Center for International Comparisons of Production, Income and Prices at the University of Pennsylvania, May 2011.</w:t>
      </w:r>
    </w:p>
    <w:p w:rsidR="00000000" w:rsidRDefault="0060168B">
      <w:pPr>
        <w:pStyle w:val="BodyText"/>
        <w:spacing w:after="0"/>
        <w:rPr>
          <w:rFonts w:ascii="Georgia" w:hAnsi="Georgia"/>
          <w:i/>
          <w:color w:val="333333"/>
          <w:lang w:val="en"/>
        </w:rPr>
      </w:pPr>
    </w:p>
    <w:p w:rsidR="00000000" w:rsidRDefault="0060168B">
      <w:pPr>
        <w:pStyle w:val="BodyText"/>
        <w:spacing w:after="0"/>
        <w:rPr>
          <w:rFonts w:ascii="Georgia" w:hAnsi="Georgia"/>
          <w:i/>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bookmarkStart w:id="905" w:name="coopermacro-ch06_s01_s03_p08"/>
      <w:bookmarkEnd w:id="905"/>
      <w:r>
        <w:rPr>
          <w:rFonts w:ascii="Georgia" w:hAnsi="Georgia"/>
        </w:rPr>
        <w:lastRenderedPageBreak/>
        <w:t xml:space="preserve">Figure </w:t>
      </w:r>
      <w:r>
        <w:rPr>
          <w:rFonts w:ascii="Georgia" w:hAnsi="Georgia"/>
        </w:rPr>
        <w:t>6.7 "Investment Rates in the United States, India, and Niger"</w:t>
      </w:r>
      <w:r>
        <w:rPr>
          <w:rFonts w:ascii="Georgia" w:eastAsia="Calibri2" w:hAnsi="Georgia" w:cs="Calibri2"/>
          <w:color w:val="555555"/>
          <w:lang w:val="en" w:eastAsia="en" w:bidi="en"/>
        </w:rPr>
        <w:t> shows investment rates in the United States, India, and Niger from 1960 to 2009. A number of features of this picture are striking:</w:t>
      </w:r>
      <w:r>
        <w:rPr>
          <w:rFonts w:ascii="Georgia" w:hAnsi="Georgia"/>
        </w:rPr>
        <w:t> [3]</w:t>
      </w:r>
    </w:p>
    <w:p w:rsidR="00000000" w:rsidRDefault="0060168B">
      <w:pPr>
        <w:pStyle w:val="BodyText"/>
        <w:spacing w:after="0"/>
        <w:ind w:left="360"/>
        <w:rPr>
          <w:rFonts w:ascii="Georgia" w:hAnsi="Georgia"/>
        </w:rPr>
      </w:pPr>
    </w:p>
    <w:p w:rsidR="00000000" w:rsidRDefault="0060168B" w:rsidP="0060168B">
      <w:pPr>
        <w:pStyle w:val="BodyText"/>
        <w:numPr>
          <w:ilvl w:val="0"/>
          <w:numId w:val="106"/>
        </w:numPr>
        <w:tabs>
          <w:tab w:val="left" w:pos="0"/>
        </w:tabs>
        <w:spacing w:after="0"/>
        <w:rPr>
          <w:rFonts w:ascii="Georgia" w:hAnsi="Georgia"/>
          <w:color w:val="333333"/>
          <w:lang w:val="en"/>
        </w:rPr>
      </w:pPr>
      <w:bookmarkStart w:id="906" w:name="coopermacro-ch06_s01_s03_l01"/>
      <w:bookmarkEnd w:id="906"/>
      <w:r>
        <w:rPr>
          <w:rFonts w:ascii="Georgia" w:hAnsi="Georgia"/>
          <w:color w:val="333333"/>
          <w:lang w:val="en"/>
        </w:rPr>
        <w:t>For most of the period, India had a higher investment rat</w:t>
      </w:r>
      <w:r>
        <w:rPr>
          <w:rFonts w:ascii="Georgia" w:hAnsi="Georgia"/>
          <w:color w:val="333333"/>
          <w:lang w:val="en"/>
        </w:rPr>
        <w:t>e than the other two countries. As we saw earlier, India was also the fastest growing of the three countries. These facts are connected: capital accumulation plays an important role in the growth process.</w:t>
      </w:r>
    </w:p>
    <w:p w:rsidR="00000000" w:rsidRDefault="0060168B" w:rsidP="0060168B">
      <w:pPr>
        <w:pStyle w:val="BodyText"/>
        <w:numPr>
          <w:ilvl w:val="0"/>
          <w:numId w:val="106"/>
        </w:numPr>
        <w:tabs>
          <w:tab w:val="left" w:pos="0"/>
        </w:tabs>
        <w:spacing w:after="0"/>
        <w:rPr>
          <w:rFonts w:ascii="Georgia" w:hAnsi="Georgia"/>
          <w:color w:val="333333"/>
          <w:lang w:val="en"/>
        </w:rPr>
      </w:pPr>
      <w:r>
        <w:rPr>
          <w:rFonts w:ascii="Georgia" w:hAnsi="Georgia"/>
          <w:color w:val="333333"/>
          <w:lang w:val="en"/>
        </w:rPr>
        <w:t>The investment rate in the United States has been r</w:t>
      </w:r>
      <w:r>
        <w:rPr>
          <w:rFonts w:ascii="Georgia" w:hAnsi="Georgia"/>
          <w:color w:val="333333"/>
          <w:lang w:val="en"/>
        </w:rPr>
        <w:t>elatively flat over time, though it has been noticeably lower in recent years.</w:t>
      </w:r>
    </w:p>
    <w:p w:rsidR="00000000" w:rsidRDefault="0060168B" w:rsidP="0060168B">
      <w:pPr>
        <w:pStyle w:val="BodyText"/>
        <w:numPr>
          <w:ilvl w:val="0"/>
          <w:numId w:val="106"/>
        </w:numPr>
        <w:tabs>
          <w:tab w:val="left" w:pos="0"/>
        </w:tabs>
        <w:spacing w:after="0"/>
        <w:rPr>
          <w:rFonts w:ascii="Georgia" w:hAnsi="Georgia"/>
          <w:color w:val="333333"/>
          <w:lang w:val="en"/>
        </w:rPr>
      </w:pPr>
      <w:r>
        <w:rPr>
          <w:rFonts w:ascii="Georgia" w:hAnsi="Georgia"/>
          <w:color w:val="333333"/>
          <w:lang w:val="en"/>
        </w:rPr>
        <w:t>Investment rates in Niger have been more volatile than in the other two countries. They were low in the mid 1980s but have increased substantially in recent years.</w:t>
      </w:r>
    </w:p>
    <w:p w:rsidR="00000000" w:rsidRDefault="0060168B">
      <w:pPr>
        <w:pStyle w:val="BodyText"/>
        <w:spacing w:after="0"/>
        <w:ind w:left="360"/>
        <w:rPr>
          <w:rFonts w:ascii="Georgia" w:hAnsi="Georgia"/>
          <w:color w:val="333333"/>
          <w:lang w:val="en"/>
        </w:rPr>
      </w:pPr>
    </w:p>
    <w:p w:rsidR="00000000" w:rsidRDefault="0060168B">
      <w:pPr>
        <w:pStyle w:val="BodyText"/>
        <w:spacing w:after="0"/>
        <w:rPr>
          <w:rFonts w:ascii="Georgia" w:hAnsi="Georgia"/>
          <w:color w:val="333333"/>
          <w:lang w:val="en"/>
        </w:rPr>
      </w:pPr>
      <w:bookmarkStart w:id="907" w:name="coopermacro-ch06_s01_s03_p09"/>
      <w:bookmarkEnd w:id="907"/>
      <w:r>
        <w:rPr>
          <w:rFonts w:ascii="Georgia" w:hAnsi="Georgia"/>
          <w:color w:val="333333"/>
          <w:lang w:val="en"/>
        </w:rPr>
        <w:t>Low investme</w:t>
      </w:r>
      <w:r>
        <w:rPr>
          <w:rFonts w:ascii="Georgia" w:hAnsi="Georgia"/>
          <w:color w:val="333333"/>
          <w:lang w:val="en"/>
        </w:rPr>
        <w:t>nt rates may be due to low savings rates. They may also reflect relatively low returns to increases in the capital stock in a country. The low investment rate that prevailed for many years in Niger not only reflected a low saving rate but also indicates th</w:t>
      </w:r>
      <w:r>
        <w:rPr>
          <w:rFonts w:ascii="Georgia" w:hAnsi="Georgia"/>
          <w:color w:val="333333"/>
          <w:lang w:val="en"/>
        </w:rPr>
        <w:t>at something is limiting investment from external sources. For the United States, in contrast, a significant part of the high investment rate is due not to domestic savings but to inflows from other countries.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eastAsia="Calibri2" w:hAnsi="Georgia" w:cs="Calibri2"/>
          <w:color w:val="555555"/>
          <w:lang w:val="en" w:eastAsia="en" w:bidi="en"/>
        </w:rPr>
      </w:pPr>
      <w:bookmarkStart w:id="908" w:name="coopermacro-ch06_s01_s03_p10"/>
      <w:bookmarkEnd w:id="908"/>
      <w:r>
        <w:rPr>
          <w:rFonts w:ascii="Georgia" w:hAnsi="Georgia"/>
          <w:color w:val="333333"/>
          <w:lang w:val="en"/>
        </w:rPr>
        <w:t>We know that output per person is a useful in</w:t>
      </w:r>
      <w:r>
        <w:rPr>
          <w:rFonts w:ascii="Georgia" w:hAnsi="Georgia"/>
          <w:color w:val="333333"/>
          <w:lang w:val="en"/>
        </w:rPr>
        <w:t xml:space="preserve">dicator of living standards. Increases in output per person generally translate into increases in material standards of living. But to the extent that an economy trades with other countries, the two are not equivalent. If an economy borrows to finance its </w:t>
      </w:r>
      <w:r>
        <w:rPr>
          <w:rFonts w:ascii="Georgia" w:hAnsi="Georgia"/>
          <w:color w:val="333333"/>
          <w:lang w:val="en"/>
        </w:rPr>
        <w:t>investment, output per person will exaggerate living standards in the country because it does not take into account outstanding obligations to other countries. If an economy places some of its savings elsewhere, then measures of output per person will unde</w:t>
      </w:r>
      <w:r>
        <w:rPr>
          <w:rFonts w:ascii="Georgia" w:hAnsi="Georgia"/>
          <w:color w:val="333333"/>
          <w:lang w:val="en"/>
        </w:rPr>
        <w:t>rstate living standards.</w:t>
      </w:r>
      <w:r>
        <w:rPr>
          <w:rFonts w:ascii="Georgia" w:hAnsi="Georgia"/>
        </w:rPr>
        <w:t> [4]</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Solovenia and Solovakia</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909" w:name="coopermacro-ch06_s01_s04_p01"/>
      <w:bookmarkEnd w:id="909"/>
      <w:r>
        <w:rPr>
          <w:rFonts w:ascii="Georgia" w:hAnsi="Georgia"/>
          <w:color w:val="333333"/>
          <w:lang w:val="en"/>
        </w:rPr>
        <w:t xml:space="preserve">Now add another country, Solovakia (with a single inhabitant named Una), and compare it to Solovenia. We can compare Solovenia </w:t>
      </w:r>
      <w:r>
        <w:rPr>
          <w:rFonts w:ascii="Georgia" w:hAnsi="Georgia"/>
          <w:color w:val="333333"/>
          <w:lang w:val="en"/>
        </w:rPr>
        <w:t>and Solovakia by investigating which is producing more output per person and why. Imagine, for example, that Solovenia is a relatively poor country, and Solovakia is richer. Using our knowledge of the aggregate production function, we can understand how th</w:t>
      </w:r>
      <w:r>
        <w:rPr>
          <w:rFonts w:ascii="Georgia" w:hAnsi="Georgia"/>
          <w:color w:val="333333"/>
          <w:lang w:val="en"/>
        </w:rPr>
        <w:t>is difference might arise. It might be because Una has more human capital or knowledge than Juan, or because Una has a larger stock of physical capital.</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910" w:name="coopermacro-ch06_s01_s04_p02"/>
      <w:bookmarkEnd w:id="910"/>
      <w:r>
        <w:rPr>
          <w:rFonts w:ascii="Georgia" w:hAnsi="Georgia"/>
          <w:color w:val="333333"/>
          <w:lang w:val="en"/>
        </w:rPr>
        <w:t>Another basis for comparison is the rate at which the two economies are growing. If Solovakia is riche</w:t>
      </w:r>
      <w:r>
        <w:rPr>
          <w:rFonts w:ascii="Georgia" w:hAnsi="Georgia"/>
          <w:color w:val="333333"/>
          <w:lang w:val="en"/>
        </w:rPr>
        <w:t>r, and if it is also growing faster than Solovenia, then the gap between the two countries will become wider over time. We call such a process </w:t>
      </w:r>
      <w:r>
        <w:rPr>
          <w:rFonts w:ascii="Georgia" w:hAnsi="Georgia"/>
          <w:b/>
          <w:color w:val="111111"/>
          <w:u w:val="single"/>
          <w:lang w:val="en"/>
        </w:rPr>
        <w:t>divergence</w:t>
      </w:r>
      <w:r>
        <w:rPr>
          <w:rFonts w:ascii="Georgia" w:hAnsi="Georgia"/>
          <w:color w:val="333333"/>
          <w:lang w:val="en"/>
        </w:rPr>
        <w:t>. Conversely, if Solovenia is growing faster than Solovakia, then the gap between Juan’s and Una’s livi</w:t>
      </w:r>
      <w:r>
        <w:rPr>
          <w:rFonts w:ascii="Georgia" w:hAnsi="Georgia"/>
          <w:color w:val="333333"/>
          <w:lang w:val="en"/>
        </w:rPr>
        <w:t>ng standards will become smaller over time. Such a situation, where poorer countries catch up to richer ones, is called </w:t>
      </w:r>
      <w:r>
        <w:rPr>
          <w:rFonts w:ascii="Georgia" w:hAnsi="Georgia"/>
          <w:b/>
          <w:color w:val="111111"/>
          <w:u w:val="single"/>
          <w:lang w:val="en"/>
        </w:rPr>
        <w:t>convergence</w:t>
      </w:r>
      <w:r>
        <w:rPr>
          <w:rFonts w:ascii="Georgia" w:hAnsi="Georgia"/>
          <w:color w:val="333333"/>
          <w:lang w:val="en"/>
        </w:rPr>
        <w: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911" w:name="coopermacro-ch06_s01_s04_p03"/>
      <w:bookmarkEnd w:id="911"/>
      <w:r>
        <w:rPr>
          <w:rFonts w:ascii="Georgia" w:hAnsi="Georgia"/>
          <w:color w:val="333333"/>
          <w:lang w:val="en"/>
        </w:rPr>
        <w:t>Why might we see either convergence or divergence? Part of the answer has to do with the </w:t>
      </w:r>
      <w:r>
        <w:rPr>
          <w:rFonts w:ascii="Georgia" w:hAnsi="Georgia"/>
          <w:b/>
          <w:color w:val="111111"/>
          <w:u w:val="single"/>
          <w:lang w:val="en"/>
        </w:rPr>
        <w:t>marginal product of capital</w:t>
      </w:r>
      <w:r>
        <w:rPr>
          <w:rFonts w:ascii="Georgia" w:hAnsi="Georgia"/>
          <w:color w:val="333333"/>
          <w:lang w:val="en"/>
        </w:rPr>
        <w:t> </w:t>
      </w:r>
      <w:r>
        <w:rPr>
          <w:rFonts w:ascii="Georgia" w:hAnsi="Georgia"/>
          <w:color w:val="333333"/>
          <w:lang w:val="en"/>
        </w:rPr>
        <w:t>in the two countries. Suppose that Solovakia is richer because it has a larger stock of physical capital than Solovenia. In that case, we expect the marginal product of capital to be larger in Solovenia. Solovenia is a more competitive economy than Solovak</w:t>
      </w:r>
      <w:r>
        <w:rPr>
          <w:rFonts w:ascii="Georgia" w:hAnsi="Georgia"/>
          <w:color w:val="333333"/>
          <w:lang w:val="en"/>
        </w:rPr>
        <w:t>ia. Juan will want to invest at home, while Una will take some of the output that she produces in Solovakia and invest it in Solovenia. Therefore we expect capital to migrate from Solovakia to Solovenia. As a consequence, it is likely that Solovenia will g</w:t>
      </w:r>
      <w:r>
        <w:rPr>
          <w:rFonts w:ascii="Georgia" w:hAnsi="Georgia"/>
          <w:color w:val="333333"/>
          <w:lang w:val="en"/>
        </w:rPr>
        <w:t>row faster than Solovakia, leading to convergence.</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107"/>
        </w:numPr>
        <w:tabs>
          <w:tab w:val="left" w:pos="0"/>
        </w:tabs>
        <w:spacing w:after="0"/>
        <w:ind w:right="281"/>
        <w:rPr>
          <w:rFonts w:ascii="Georgia" w:hAnsi="Georgia"/>
          <w:color w:val="333333"/>
          <w:lang w:val="en"/>
        </w:rPr>
      </w:pPr>
      <w:bookmarkStart w:id="912" w:name="coopermacro-ch06_s01_s04_l01"/>
      <w:bookmarkEnd w:id="912"/>
      <w:r>
        <w:rPr>
          <w:rFonts w:ascii="Georgia" w:hAnsi="Georgia"/>
          <w:color w:val="333333"/>
          <w:lang w:val="en"/>
        </w:rPr>
        <w:t>The capital stock increases through investment.</w:t>
      </w:r>
    </w:p>
    <w:p w:rsidR="00000000" w:rsidRDefault="0060168B" w:rsidP="0060168B">
      <w:pPr>
        <w:pStyle w:val="BodyText"/>
        <w:numPr>
          <w:ilvl w:val="0"/>
          <w:numId w:val="107"/>
        </w:numPr>
        <w:tabs>
          <w:tab w:val="left" w:pos="0"/>
        </w:tabs>
        <w:spacing w:after="0"/>
        <w:ind w:right="281"/>
        <w:rPr>
          <w:rFonts w:ascii="Georgia" w:hAnsi="Georgia"/>
          <w:color w:val="333333"/>
          <w:lang w:val="en"/>
        </w:rPr>
      </w:pPr>
      <w:r>
        <w:rPr>
          <w:rFonts w:ascii="Georgia" w:hAnsi="Georgia"/>
          <w:color w:val="333333"/>
          <w:lang w:val="en"/>
        </w:rPr>
        <w:t>Because physical capital is an input in the aggregate production function, growth in capital stock is one source of output grow</w:t>
      </w:r>
      <w:r>
        <w:rPr>
          <w:rFonts w:ascii="Georgia" w:hAnsi="Georgia"/>
          <w:color w:val="333333"/>
          <w:lang w:val="en"/>
        </w:rPr>
        <w:t>th. The other sources are the accumulation of human capital and increases in technology.</w:t>
      </w:r>
    </w:p>
    <w:p w:rsidR="00000000" w:rsidRDefault="0060168B" w:rsidP="0060168B">
      <w:pPr>
        <w:pStyle w:val="BodyText"/>
        <w:numPr>
          <w:ilvl w:val="0"/>
          <w:numId w:val="107"/>
        </w:numPr>
        <w:tabs>
          <w:tab w:val="left" w:pos="0"/>
        </w:tabs>
        <w:spacing w:after="0"/>
        <w:ind w:right="281"/>
        <w:rPr>
          <w:rFonts w:ascii="Georgia" w:hAnsi="Georgia"/>
          <w:color w:val="333333"/>
          <w:lang w:val="en"/>
        </w:rPr>
      </w:pPr>
      <w:r>
        <w:rPr>
          <w:rFonts w:ascii="Georgia" w:hAnsi="Georgia"/>
          <w:color w:val="333333"/>
          <w:lang w:val="en"/>
        </w:rPr>
        <w:t>In a closed economy, investment equals national savings. In an open economy, investment equals national savings plus inflows of funds from abroad. So in an open econom</w:t>
      </w:r>
      <w:r>
        <w:rPr>
          <w:rFonts w:ascii="Georgia" w:hAnsi="Georgia"/>
          <w:color w:val="333333"/>
          <w:lang w:val="en"/>
        </w:rPr>
        <w:t>y, growth in the capital stock and hence output growth can be financed both by domestic savings and borrowing from other countries.</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 xml:space="preserve">  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108"/>
        </w:numPr>
        <w:tabs>
          <w:tab w:val="left" w:pos="0"/>
        </w:tabs>
        <w:spacing w:after="0"/>
        <w:ind w:left="563"/>
        <w:rPr>
          <w:rFonts w:ascii="Georgia" w:hAnsi="Georgia"/>
          <w:color w:val="333333"/>
          <w:lang w:val="en"/>
        </w:rPr>
      </w:pPr>
      <w:bookmarkStart w:id="913" w:name="coopermacro-ch06_s01_s04_l02"/>
      <w:bookmarkEnd w:id="913"/>
      <w:r>
        <w:rPr>
          <w:rFonts w:ascii="Georgia" w:hAnsi="Georgia"/>
          <w:color w:val="333333"/>
          <w:lang w:val="en"/>
        </w:rPr>
        <w:t>Draw a version of </w:t>
      </w:r>
      <w:r>
        <w:rPr>
          <w:rFonts w:ascii="Georgia" w:hAnsi="Georgia"/>
        </w:rPr>
        <w:t>Figure 6.3 "The Aggregate Production Function: Output as a</w:t>
      </w:r>
      <w:r>
        <w:rPr>
          <w:rFonts w:ascii="Georgia" w:hAnsi="Georgia"/>
        </w:rPr>
        <w:t xml:space="preserve"> Function of the Physical Capital Stock"</w:t>
      </w:r>
      <w:r>
        <w:rPr>
          <w:rFonts w:ascii="Georgia" w:hAnsi="Georgia"/>
          <w:color w:val="333333"/>
          <w:lang w:val="en"/>
        </w:rPr>
        <w:t> with labor hours instead of physical capital on the horizontal axis. Explain how the figure illustrates the positive marginal product of labor and diminishing marginal product of labor. How would you illustrate a ch</w:t>
      </w:r>
      <w:r>
        <w:rPr>
          <w:rFonts w:ascii="Georgia" w:hAnsi="Georgia"/>
          <w:color w:val="333333"/>
          <w:lang w:val="en"/>
        </w:rPr>
        <w:t>ange in the capital stock using this figure?</w:t>
      </w:r>
    </w:p>
    <w:p w:rsidR="00000000" w:rsidRDefault="0060168B" w:rsidP="0060168B">
      <w:pPr>
        <w:pStyle w:val="BodyText"/>
        <w:numPr>
          <w:ilvl w:val="0"/>
          <w:numId w:val="108"/>
        </w:numPr>
        <w:tabs>
          <w:tab w:val="left" w:pos="0"/>
        </w:tabs>
        <w:spacing w:after="0"/>
        <w:ind w:left="563"/>
        <w:rPr>
          <w:rFonts w:ascii="Georgia" w:hAnsi="Georgia"/>
          <w:color w:val="333333"/>
        </w:rPr>
      </w:pPr>
      <w:r>
        <w:rPr>
          <w:rFonts w:ascii="Georgia" w:hAnsi="Georgia"/>
          <w:color w:val="333333"/>
          <w:lang w:val="en"/>
        </w:rPr>
        <w:t>Explain how an economy can have an investment rate of 10 percent but a savings rate of only 3 percent.</w:t>
      </w: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bookmarkStart w:id="914" w:name="hrfn17"/>
      <w:bookmarkEnd w:id="914"/>
      <w:r>
        <w:rPr>
          <w:rFonts w:ascii="Georgia" w:hAnsi="Georgia"/>
          <w:color w:val="0099FF"/>
        </w:rPr>
        <w:lastRenderedPageBreak/>
        <w:t>[1]</w:t>
      </w:r>
      <w:r>
        <w:rPr>
          <w:rFonts w:ascii="Georgia" w:hAnsi="Georgia"/>
          <w:color w:val="333333"/>
        </w:rPr>
        <w:t xml:space="preserve"> Physical capital, human capital, and technology are discussed </w:t>
      </w:r>
      <w:r>
        <w:rPr>
          <w:rFonts w:ascii="Georgia" w:hAnsi="Georgia"/>
          <w:color w:val="333333"/>
        </w:rPr>
        <w:t>in more detail in </w:t>
      </w:r>
      <w:r>
        <w:rPr>
          <w:rFonts w:ascii="Georgia" w:hAnsi="Georgia"/>
        </w:rPr>
        <w:t>Chapter 5 "Globalization and Competitiveness"</w:t>
      </w:r>
      <w:r>
        <w:rPr>
          <w:rFonts w:ascii="Georgia" w:hAnsi="Georgia"/>
          <w:color w:val="333333"/>
        </w:rPr>
        <w: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r>
        <w:rPr>
          <w:rFonts w:ascii="Georgia" w:hAnsi="Georgia"/>
          <w:color w:val="0099FF"/>
        </w:rPr>
        <w:t>[2]</w:t>
      </w:r>
      <w:r>
        <w:rPr>
          <w:rFonts w:ascii="Georgia" w:hAnsi="Georgia"/>
          <w:color w:val="333333"/>
        </w:rPr>
        <w:t xml:space="preserve"> In a real economy, national savings also include the savings of government: we must add in the government surplus or subtract the government deficit, as appropriate.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0099FF"/>
        </w:rPr>
        <w:t xml:space="preserve">[3] </w:t>
      </w:r>
      <w:r>
        <w:rPr>
          <w:rFonts w:ascii="Georgia" w:hAnsi="Georgia"/>
          <w:color w:val="333333"/>
        </w:rPr>
        <w:t>International M</w:t>
      </w:r>
      <w:r>
        <w:rPr>
          <w:rFonts w:ascii="Georgia" w:hAnsi="Georgia"/>
          <w:color w:val="333333"/>
        </w:rPr>
        <w:t>onetary Fund, World Economic Outlook Database, April 2011, accessed July 29, 2011, </w:t>
      </w:r>
      <w:hyperlink r:id="rId190" w:history="1">
        <w:r>
          <w:rPr>
            <w:rStyle w:val="Hyperlink"/>
            <w:rFonts w:ascii="Georgia" w:hAnsi="Georgia"/>
          </w:rPr>
          <w:t>http://www.imf.org/external/pubs/ft/weo/2011/01/weodata/index.aspx</w:t>
        </w:r>
      </w:hyperlink>
      <w:r>
        <w:rPr>
          <w:rFonts w:ascii="Georgia" w:hAnsi="Georgia"/>
          <w:color w:val="333333"/>
        </w:rPr>
        <w: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r>
        <w:rPr>
          <w:rFonts w:ascii="Georgia" w:hAnsi="Georgia"/>
          <w:color w:val="0099FF"/>
        </w:rPr>
        <w:t xml:space="preserve">[4] </w:t>
      </w:r>
      <w:r>
        <w:rPr>
          <w:rFonts w:ascii="Georgia" w:hAnsi="Georgia"/>
          <w:color w:val="333333"/>
        </w:rPr>
        <w:t>The national acco</w:t>
      </w:r>
      <w:r>
        <w:rPr>
          <w:rFonts w:ascii="Georgia" w:hAnsi="Georgia"/>
          <w:color w:val="333333"/>
        </w:rPr>
        <w:t>unts deal with this issue by distinguishing between GDP, which measures the production that takes place within a country’s borders, and gross national product (GNP), which corrects for income received from or paid to other countries.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rPr>
          <w:rFonts w:ascii="Georgia" w:hAnsi="Georgia"/>
        </w:rPr>
      </w:pPr>
    </w:p>
    <w:p w:rsidR="00000000" w:rsidRDefault="0060168B">
      <w:pPr>
        <w:pStyle w:val="Heading2"/>
        <w:rPr>
          <w:rFonts w:ascii="Georgia" w:hAnsi="Georgia"/>
          <w:color w:val="333333"/>
          <w:sz w:val="24"/>
          <w:szCs w:val="24"/>
        </w:rPr>
      </w:pPr>
      <w:r>
        <w:rPr>
          <w:rFonts w:ascii="Georgia" w:hAnsi="Georgia"/>
          <w:color w:val="333333"/>
          <w:sz w:val="24"/>
          <w:szCs w:val="24"/>
        </w:rPr>
        <w:t>6.2 </w:t>
      </w:r>
      <w:r>
        <w:rPr>
          <w:rFonts w:ascii="Georgia" w:hAnsi="Georgia"/>
          <w:color w:val="333333"/>
          <w:sz w:val="24"/>
          <w:szCs w:val="24"/>
        </w:rPr>
        <w:t>Four Reasons Why GDP Varies across Countries</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915" w:name="coopermacro-ch06_s02_p01"/>
      <w:bookmarkEnd w:id="915"/>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109"/>
        </w:numPr>
        <w:tabs>
          <w:tab w:val="left" w:pos="0"/>
        </w:tabs>
        <w:spacing w:after="0" w:line="203" w:lineRule="atLeast"/>
        <w:ind w:right="281"/>
        <w:rPr>
          <w:rFonts w:ascii="Georgia" w:hAnsi="Georgia"/>
          <w:color w:val="333333"/>
        </w:rPr>
      </w:pPr>
      <w:bookmarkStart w:id="916" w:name="coopermacro-ch06_s02_l01"/>
      <w:bookmarkEnd w:id="916"/>
      <w:r>
        <w:rPr>
          <w:rFonts w:ascii="Georgia" w:hAnsi="Georgia"/>
          <w:color w:val="333333"/>
        </w:rPr>
        <w:t>What are the main possible explanations for real GDP differences across countries?</w:t>
      </w:r>
    </w:p>
    <w:p w:rsidR="00000000" w:rsidRDefault="0060168B" w:rsidP="0060168B">
      <w:pPr>
        <w:pStyle w:val="BodyText"/>
        <w:widowControl/>
        <w:numPr>
          <w:ilvl w:val="0"/>
          <w:numId w:val="109"/>
        </w:numPr>
        <w:tabs>
          <w:tab w:val="left" w:pos="0"/>
        </w:tabs>
        <w:spacing w:after="0" w:line="203" w:lineRule="atLeast"/>
        <w:ind w:right="281"/>
        <w:rPr>
          <w:rFonts w:ascii="Georgia" w:hAnsi="Georgia"/>
          <w:color w:val="333333"/>
        </w:rPr>
      </w:pPr>
      <w:r>
        <w:rPr>
          <w:rFonts w:ascii="Georgia" w:hAnsi="Georgia"/>
          <w:color w:val="333333"/>
        </w:rPr>
        <w:t>How important are differences in technology for explaining differences in real GDP across countries?</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917" w:name="coopermacro-ch06_s02_p02"/>
      <w:bookmarkEnd w:id="917"/>
      <w:r>
        <w:rPr>
          <w:rFonts w:ascii="Georgia" w:hAnsi="Georgia"/>
          <w:color w:val="333333"/>
        </w:rPr>
        <w:t>We started this chapter with the following question: “Why are some countries rich and other countries poor?” The aggregate production func</w:t>
      </w:r>
      <w:r>
        <w:rPr>
          <w:rFonts w:ascii="Georgia" w:hAnsi="Georgia"/>
          <w:color w:val="333333"/>
        </w:rPr>
        <w:t>tion and the story of Juan help us to understand what determines the amount of output that an economy can produce, taking us the first step toward explaining why some countries are richer than others.</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918" w:name="coopermacro-ch06_s02_p03"/>
      <w:bookmarkEnd w:id="918"/>
      <w:r>
        <w:rPr>
          <w:rFonts w:ascii="Georgia" w:hAnsi="Georgia"/>
          <w:color w:val="333333"/>
        </w:rPr>
        <w:t xml:space="preserve">The production function tells us that if we know four </w:t>
      </w:r>
      <w:r>
        <w:rPr>
          <w:rFonts w:ascii="Georgia" w:hAnsi="Georgia"/>
          <w:color w:val="333333"/>
        </w:rPr>
        <w:t>things—the size of the workforce, the amount of physical capital, the amount of human capital, and the level of technology—then we know how much output we are producing. When comparing two countries, if we find that one country has more physical capital, m</w:t>
      </w:r>
      <w:r>
        <w:rPr>
          <w:rFonts w:ascii="Georgia" w:hAnsi="Georgia"/>
          <w:color w:val="333333"/>
        </w:rPr>
        <w:t>ore labor, a better educated and trained workforce (that is, more human capital), and superior technology, then we know that country will have more output.</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rPr>
      </w:pPr>
      <w:bookmarkStart w:id="919" w:name="coopermacro-ch06_s02_p04"/>
      <w:bookmarkEnd w:id="919"/>
      <w:r>
        <w:rPr>
          <w:rFonts w:ascii="Georgia" w:hAnsi="Georgia"/>
          <w:color w:val="333333"/>
        </w:rPr>
        <w:t>Differences in these inputs are often easy to observe. Large countries obviously have bigger workfo</w:t>
      </w:r>
      <w:r>
        <w:rPr>
          <w:rFonts w:ascii="Georgia" w:hAnsi="Georgia"/>
          <w:color w:val="333333"/>
        </w:rPr>
        <w:t>rces than small countries. Rich countries have more and better capital goods. In the farmlands of France, you see tractors and expensive farm machinery, while you see plows pulled by oxen in Vietnam; in Hong Kong, you see skyscrapers and fancy office build</w:t>
      </w:r>
      <w:r>
        <w:rPr>
          <w:rFonts w:ascii="Georgia" w:hAnsi="Georgia"/>
          <w:color w:val="333333"/>
        </w:rPr>
        <w:t>ings, while the tallest building in Burkina Faso is about 12 stories high; in the suburbs of the United States, you see large houses, while you see shacks made of cardboard and corrugated iron in the Philippines. Similarly, rich countries often have well-e</w:t>
      </w:r>
      <w:r>
        <w:rPr>
          <w:rFonts w:ascii="Georgia" w:hAnsi="Georgia"/>
          <w:color w:val="333333"/>
        </w:rPr>
        <w:t>quipped schools, sophisticated training facilities, and fine universities, whereas poorer countries provide only basic education. We want to be able to say more, however. We would like to know </w:t>
      </w:r>
      <w:r>
        <w:rPr>
          <w:rStyle w:val="Emphasis"/>
          <w:rFonts w:ascii="Georgia" w:hAnsi="Georgia"/>
          <w:color w:val="333333"/>
        </w:rPr>
        <w:t>how much</w:t>
      </w:r>
      <w:r>
        <w:rPr>
          <w:rFonts w:ascii="Georgia" w:hAnsi="Georgia"/>
          <w:color w:val="333333"/>
        </w:rPr>
        <w:t xml:space="preserve"> these different inputs contribute to overall economic </w:t>
      </w:r>
      <w:r>
        <w:rPr>
          <w:rFonts w:ascii="Georgia" w:hAnsi="Georgia"/>
          <w:color w:val="333333"/>
        </w:rPr>
        <w:t>performance.</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333333"/>
        </w:rPr>
      </w:pPr>
      <w:bookmarkStart w:id="920" w:name="coopermacro-ch06_s02_p05"/>
      <w:bookmarkEnd w:id="920"/>
      <w:r>
        <w:rPr>
          <w:rFonts w:ascii="Georgia" w:hAnsi="Georgia"/>
          <w:color w:val="333333"/>
        </w:rPr>
        <w:t>To get some sense of this, we look at some rough numbers for the United States, India, and Niger. We carried out this exercise using data from 2003, but the fundamental message does not depend on the year that we have chosen; we would get ver</w:t>
      </w:r>
      <w:r>
        <w:rPr>
          <w:rFonts w:ascii="Georgia" w:hAnsi="Georgia"/>
          <w:color w:val="333333"/>
        </w:rPr>
        <w:t>y similar conclusions with data from any recent year. To start, let us look at the different levels of output in these countries. </w:t>
      </w:r>
      <w:r>
        <w:rPr>
          <w:rFonts w:ascii="Georgia" w:hAnsi="Georgia"/>
        </w:rPr>
        <w:t>Table 6.1 "Real GDP in the United States, India, and Niger"</w:t>
      </w:r>
      <w:r>
        <w:rPr>
          <w:rFonts w:ascii="Georgia" w:hAnsi="Georgia"/>
          <w:color w:val="333333"/>
        </w:rPr>
        <w:t>gives real gross domestic product (real GDP) in these countries. No</w:t>
      </w:r>
      <w:r>
        <w:rPr>
          <w:rFonts w:ascii="Georgia" w:hAnsi="Georgia"/>
          <w:color w:val="333333"/>
        </w:rPr>
        <w:t>te that we are now looking at the overall level of GDP, rather than GDP per person as we did at the beginning of this chapter. Real GDP in the United States was about $10.2 trillion. In India, real GDP was about one-third of US GDP: $3.1 trillion. In Niger</w:t>
      </w:r>
      <w:r>
        <w:rPr>
          <w:rFonts w:ascii="Georgia" w:hAnsi="Georgia"/>
          <w:color w:val="333333"/>
        </w:rPr>
        <w:t>, real GDP was under $10 billion. In other words, the United States produces about 1,000 times as much output as Niger.</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F48800"/>
        </w:rPr>
      </w:pPr>
      <w:r>
        <w:rPr>
          <w:rFonts w:ascii="Georgia" w:hAnsi="Georgia"/>
          <w:color w:val="333333"/>
        </w:rPr>
        <w:t>Table 6.1 Real GDP in the United States, India, and Niger</w:t>
      </w:r>
    </w:p>
    <w:p w:rsidR="00000000" w:rsidRDefault="0060168B">
      <w:pPr>
        <w:widowControl/>
        <w:suppressAutoHyphens w:val="0"/>
        <w:rPr>
          <w:rFonts w:ascii="Georgia" w:hAnsi="Georgia"/>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1328"/>
        <w:gridCol w:w="4185"/>
      </w:tblGrid>
      <w:tr w:rsidR="00000000">
        <w:tc>
          <w:tcPr>
            <w:tcW w:w="1328"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lastRenderedPageBreak/>
              <w:t>Country</w:t>
            </w:r>
          </w:p>
        </w:tc>
        <w:tc>
          <w:tcPr>
            <w:tcW w:w="4185"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 xml:space="preserve">Real GDP in </w:t>
            </w:r>
            <w:r>
              <w:rPr>
                <w:rFonts w:ascii="Georgia" w:hAnsi="Georgia"/>
                <w:b/>
                <w:color w:val="F48800"/>
              </w:rPr>
              <w:t>2003 (Billions of Year 2000 US Dollars)</w:t>
            </w:r>
          </w:p>
        </w:tc>
      </w:tr>
      <w:tr w:rsidR="00000000">
        <w:tc>
          <w:tcPr>
            <w:tcW w:w="132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United States</w:t>
            </w:r>
          </w:p>
        </w:tc>
        <w:tc>
          <w:tcPr>
            <w:tcW w:w="4185"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10,205</w:t>
            </w:r>
          </w:p>
        </w:tc>
      </w:tr>
      <w:tr w:rsidR="00000000">
        <w:tc>
          <w:tcPr>
            <w:tcW w:w="132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India</w:t>
            </w:r>
          </w:p>
        </w:tc>
        <w:tc>
          <w:tcPr>
            <w:tcW w:w="4185"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3,138</w:t>
            </w:r>
          </w:p>
        </w:tc>
      </w:tr>
      <w:tr w:rsidR="00000000">
        <w:tc>
          <w:tcPr>
            <w:tcW w:w="132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 xml:space="preserve">Niger </w:t>
            </w:r>
          </w:p>
        </w:tc>
        <w:tc>
          <w:tcPr>
            <w:tcW w:w="4185"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olor w:val="333333"/>
              </w:rPr>
            </w:pPr>
            <w:r>
              <w:rPr>
                <w:rFonts w:ascii="Georgia" w:hAnsi="Georgia"/>
              </w:rPr>
              <w:t>9</w:t>
            </w:r>
          </w:p>
        </w:tc>
      </w:tr>
    </w:tbl>
    <w:p w:rsidR="00000000" w:rsidRDefault="0060168B">
      <w:pPr>
        <w:pStyle w:val="BodyText"/>
        <w:rPr>
          <w:rFonts w:ascii="Georgia" w:hAnsi="Georgia"/>
          <w:color w:val="333333"/>
        </w:rPr>
      </w:pPr>
      <w:bookmarkStart w:id="921" w:name="coopermacro-ch06_s02_t01"/>
      <w:bookmarkEnd w:id="921"/>
      <w:r>
        <w:rPr>
          <w:rFonts w:ascii="Georgia" w:hAnsi="Georgia"/>
          <w:color w:val="333333"/>
        </w:rPr>
        <w:t xml:space="preserve">Source: Alan Heston, Robert Summers and Bettina Aten, Penn World Table Version 7.0, Center for </w:t>
      </w:r>
      <w:r>
        <w:rPr>
          <w:rFonts w:ascii="Georgia" w:hAnsi="Georgia"/>
          <w:color w:val="333333"/>
        </w:rPr>
        <w:t>International Comparisons of Production, Income and Prices at the University of Pennsylvania, May 2011.</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922" w:name="coopermacro-ch06_s02_p06"/>
      <w:bookmarkEnd w:id="922"/>
      <w:r>
        <w:rPr>
          <w:rFonts w:ascii="Georgia" w:hAnsi="Georgia"/>
          <w:color w:val="333333"/>
        </w:rPr>
        <w:t>In the following subsections, we look at how the different inputs contribute to bring about these large differences in output. We go through a series o</w:t>
      </w:r>
      <w:r>
        <w:rPr>
          <w:rFonts w:ascii="Georgia" w:hAnsi="Georgia"/>
          <w:color w:val="333333"/>
        </w:rPr>
        <w:t>f thought experiments in which we imagine putting the amount of each input available in the United States into the production functions for the Indian and Niger economies.</w:t>
      </w:r>
    </w:p>
    <w:p w:rsidR="00000000" w:rsidRDefault="0060168B">
      <w:pPr>
        <w:pStyle w:val="BodyText"/>
        <w:widowControl/>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lastRenderedPageBreak/>
        <w:t>Differences in the Workforce across Countries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923" w:name="coopermacro-ch06_s02_s01_p01"/>
      <w:bookmarkEnd w:id="923"/>
      <w:r>
        <w:rPr>
          <w:rFonts w:ascii="Georgia" w:hAnsi="Georgia"/>
          <w:color w:val="333333"/>
        </w:rPr>
        <w:t>The United States, Ind</w:t>
      </w:r>
      <w:r>
        <w:rPr>
          <w:rFonts w:ascii="Georgia" w:hAnsi="Georgia"/>
          <w:color w:val="333333"/>
        </w:rPr>
        <w:t xml:space="preserve">ia, and Niger differ in many ways. One is simply the number of people in each country. The workforce in the United States is about 150 million people. The workforce in India is more than three times greater—about 478 million in 2010—while the workforce in </w:t>
      </w:r>
      <w:r>
        <w:rPr>
          <w:rFonts w:ascii="Georgia" w:hAnsi="Georgia"/>
          <w:color w:val="333333"/>
        </w:rPr>
        <w:t>Niger is only about 5 million people. Thus India has much more labor to put into its production function than does Niger.</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924" w:name="coopermacro-ch06_s02_s01_p02"/>
      <w:bookmarkEnd w:id="924"/>
      <w:r>
        <w:rPr>
          <w:rFonts w:ascii="Georgia" w:hAnsi="Georgia"/>
          <w:color w:val="333333"/>
        </w:rPr>
        <w:t>In </w:t>
      </w:r>
      <w:r>
        <w:rPr>
          <w:rFonts w:ascii="Georgia" w:hAnsi="Georgia"/>
        </w:rPr>
        <w:t>Table 6.2 "Real GDP in 2003 in the United States, India, and Niger if All Three Countries Had the Same Workforce"</w:t>
      </w:r>
      <w:r>
        <w:rPr>
          <w:rFonts w:ascii="Georgia" w:hAnsi="Georgia"/>
          <w:color w:val="333333"/>
        </w:rPr>
        <w:t xml:space="preserve"> we look at what </w:t>
      </w:r>
      <w:r>
        <w:rPr>
          <w:rFonts w:ascii="Georgia" w:hAnsi="Georgia"/>
          <w:color w:val="333333"/>
        </w:rPr>
        <w:t xml:space="preserve">would happen to output in India and Niger if—counterfactually—each had a workforce the size of that in the United States while their other inputs were unchanged. Output in the United States is, of course, unchanged in this experiment. India’s output would </w:t>
      </w:r>
      <w:r>
        <w:rPr>
          <w:rFonts w:ascii="Georgia" w:hAnsi="Georgia"/>
          <w:color w:val="333333"/>
        </w:rPr>
        <w:t>decrease to about $1.4 trillion because they would have a smaller workforce. Niger’s output would increase about tenfold to $88 trillion. Differences in the workforce obviously matter but do not explain all or even most of the variation across the three co</w:t>
      </w:r>
      <w:r>
        <w:rPr>
          <w:rFonts w:ascii="Georgia" w:hAnsi="Georgia"/>
          <w:color w:val="333333"/>
        </w:rPr>
        <w:t>untries. Niger’s output would still be less than 1 percent of output in the United States.</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b/>
          <w:color w:val="F48800"/>
        </w:rPr>
      </w:pPr>
      <w:r>
        <w:rPr>
          <w:rFonts w:ascii="Georgia" w:hAnsi="Georgia"/>
          <w:color w:val="333333"/>
        </w:rPr>
        <w:lastRenderedPageBreak/>
        <w:t>Table 6.2 Real GDP in 2003 in the United States, India, and Niger if All Three Countries Had the Same Workforce</w:t>
      </w:r>
    </w:p>
    <w:tbl>
      <w:tblPr>
        <w:tblW w:w="0" w:type="auto"/>
        <w:tblInd w:w="55" w:type="dxa"/>
        <w:tblCellMar>
          <w:top w:w="55" w:type="dxa"/>
          <w:left w:w="55" w:type="dxa"/>
          <w:bottom w:w="55" w:type="dxa"/>
          <w:right w:w="55" w:type="dxa"/>
        </w:tblCellMar>
        <w:tblLook w:val="04A0" w:firstRow="1" w:lastRow="0" w:firstColumn="1" w:lastColumn="0" w:noHBand="0" w:noVBand="1"/>
      </w:tblPr>
      <w:tblGrid>
        <w:gridCol w:w="1328"/>
        <w:gridCol w:w="4185"/>
      </w:tblGrid>
      <w:tr w:rsidR="00000000">
        <w:tc>
          <w:tcPr>
            <w:tcW w:w="1328"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lastRenderedPageBreak/>
              <w:t>Country</w:t>
            </w:r>
          </w:p>
        </w:tc>
        <w:tc>
          <w:tcPr>
            <w:tcW w:w="4185"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 xml:space="preserve">Real GDP in </w:t>
            </w:r>
            <w:r>
              <w:rPr>
                <w:rFonts w:ascii="Georgia" w:hAnsi="Georgia"/>
                <w:b/>
                <w:color w:val="F48800"/>
              </w:rPr>
              <w:t>2003 (Billions of Year 2000 US Dollars)</w:t>
            </w:r>
          </w:p>
        </w:tc>
      </w:tr>
      <w:tr w:rsidR="00000000">
        <w:tc>
          <w:tcPr>
            <w:tcW w:w="132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United States</w:t>
            </w:r>
          </w:p>
        </w:tc>
        <w:tc>
          <w:tcPr>
            <w:tcW w:w="4185"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10,205</w:t>
            </w:r>
          </w:p>
        </w:tc>
      </w:tr>
      <w:tr w:rsidR="00000000">
        <w:tc>
          <w:tcPr>
            <w:tcW w:w="132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India</w:t>
            </w:r>
          </w:p>
        </w:tc>
        <w:tc>
          <w:tcPr>
            <w:tcW w:w="4185"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1,475</w:t>
            </w:r>
          </w:p>
        </w:tc>
      </w:tr>
      <w:tr w:rsidR="00000000">
        <w:tc>
          <w:tcPr>
            <w:tcW w:w="132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 xml:space="preserve">Niger </w:t>
            </w:r>
          </w:p>
        </w:tc>
        <w:tc>
          <w:tcPr>
            <w:tcW w:w="4185"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b/>
                <w:color w:val="333333"/>
              </w:rPr>
            </w:pPr>
            <w:r>
              <w:rPr>
                <w:rFonts w:ascii="Georgia" w:hAnsi="Georgia"/>
              </w:rPr>
              <w:t>88</w:t>
            </w:r>
          </w:p>
        </w:tc>
      </w:tr>
    </w:tbl>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Differences in Physical Capital across Countries</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925" w:name="coopermacro-ch06_s02_s02_p01"/>
      <w:bookmarkEnd w:id="925"/>
      <w:r>
        <w:rPr>
          <w:rFonts w:ascii="Georgia" w:hAnsi="Georgia"/>
          <w:color w:val="333333"/>
        </w:rPr>
        <w:t xml:space="preserve">Not surprisingly, the United States also has a much larger capital stock than does Niger. The capital </w:t>
      </w:r>
      <w:r>
        <w:rPr>
          <w:rFonts w:ascii="Georgia" w:hAnsi="Georgia"/>
          <w:color w:val="333333"/>
        </w:rPr>
        <w:t>stock in the United States is worth about $30 trillion. India’s capital stock is about $3 trillion, and Niger’s capital stock is much, much smaller—about $9 billion. So what would happen if we also gave India and Niger the same amount of physical capital a</w:t>
      </w:r>
      <w:r>
        <w:rPr>
          <w:rFonts w:ascii="Georgia" w:hAnsi="Georgia"/>
          <w:color w:val="333333"/>
        </w:rPr>
        <w:t>s the United States? </w:t>
      </w:r>
      <w:r>
        <w:rPr>
          <w:rFonts w:ascii="Georgia" w:hAnsi="Georgia"/>
        </w:rPr>
        <w:t>Table 6.3 "Real GDP in the United States, India, and Niger if All Three Countries Had the Same Workforce and Physical Capital Stock"</w:t>
      </w:r>
      <w:r>
        <w:rPr>
          <w:rFonts w:ascii="Georgia" w:hAnsi="Georgia"/>
          <w:color w:val="333333"/>
        </w:rPr>
        <w:t> shows the answer.</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333333"/>
        </w:rPr>
      </w:pPr>
      <w:bookmarkStart w:id="926" w:name="coopermacro-ch06_s02_s02_p02"/>
      <w:bookmarkEnd w:id="926"/>
      <w:r>
        <w:rPr>
          <w:rFonts w:ascii="Georgia" w:hAnsi="Georgia"/>
          <w:color w:val="333333"/>
        </w:rPr>
        <w:t>India’s GDP, in this thought experiment, goes back to something close to its actual</w:t>
      </w:r>
      <w:r>
        <w:rPr>
          <w:rFonts w:ascii="Georgia" w:hAnsi="Georgia"/>
          <w:color w:val="333333"/>
        </w:rPr>
        <w:t xml:space="preserve"> value of around $3 trillion. In other words, the extra capital compensates for the smaller workforce. Real GDP in the United States is still more than three times larger than that in India. The extra capital makes a big difference in Niger, increasing its</w:t>
      </w:r>
      <w:r>
        <w:rPr>
          <w:rFonts w:ascii="Georgia" w:hAnsi="Georgia"/>
          <w:color w:val="333333"/>
        </w:rPr>
        <w:t xml:space="preserve"> output about ten-fold. Even if Niger had the same size workforce and the same amount of capital as the United States, however, it would still have only a tenth of the amount of output. The other two inputs—human capital and technology—evidently matter as </w:t>
      </w:r>
      <w:r>
        <w:rPr>
          <w:rFonts w:ascii="Georgia" w:hAnsi="Georgia"/>
          <w:color w:val="333333"/>
        </w:rPr>
        <w:t>well.</w:t>
      </w:r>
    </w:p>
    <w:p w:rsidR="00000000" w:rsidRDefault="0060168B">
      <w:pPr>
        <w:pStyle w:val="BodyText"/>
        <w:widowControl/>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r>
        <w:rPr>
          <w:rFonts w:ascii="Georgia" w:hAnsi="Georgia"/>
          <w:color w:val="333333"/>
        </w:rPr>
        <w:lastRenderedPageBreak/>
        <w:t>Table 6.3 Real GDP in the United States, India, and Niger if All Three Countries Had the Same Workforce and Physical Capital Stock</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widowControl/>
        <w:spacing w:line="203" w:lineRule="atLeast"/>
        <w:rPr>
          <w:rFonts w:ascii="Georgia" w:hAnsi="Georgia"/>
          <w:color w:val="333333"/>
        </w:r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1328"/>
        <w:gridCol w:w="4185"/>
      </w:tblGrid>
      <w:tr w:rsidR="00000000">
        <w:tc>
          <w:tcPr>
            <w:tcW w:w="1328"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Country</w:t>
            </w:r>
          </w:p>
        </w:tc>
        <w:tc>
          <w:tcPr>
            <w:tcW w:w="4185"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Real GDP in 2003 (Billions of Year 2000 US Dollars)</w:t>
            </w:r>
          </w:p>
        </w:tc>
      </w:tr>
      <w:tr w:rsidR="00000000">
        <w:tc>
          <w:tcPr>
            <w:tcW w:w="132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United States</w:t>
            </w:r>
          </w:p>
        </w:tc>
        <w:tc>
          <w:tcPr>
            <w:tcW w:w="4185"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10,205</w:t>
            </w:r>
          </w:p>
        </w:tc>
      </w:tr>
      <w:tr w:rsidR="00000000">
        <w:tc>
          <w:tcPr>
            <w:tcW w:w="132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India</w:t>
            </w:r>
          </w:p>
        </w:tc>
        <w:tc>
          <w:tcPr>
            <w:tcW w:w="4185"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3,054</w:t>
            </w:r>
          </w:p>
        </w:tc>
      </w:tr>
      <w:tr w:rsidR="00000000">
        <w:tc>
          <w:tcPr>
            <w:tcW w:w="132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 xml:space="preserve">Niger </w:t>
            </w:r>
          </w:p>
        </w:tc>
        <w:tc>
          <w:tcPr>
            <w:tcW w:w="4185"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b/>
                <w:color w:val="333333"/>
              </w:rPr>
            </w:pPr>
            <w:r>
              <w:rPr>
                <w:rFonts w:ascii="Georgia" w:hAnsi="Georgia"/>
              </w:rPr>
              <w:t>1,304</w:t>
            </w:r>
          </w:p>
        </w:tc>
      </w:tr>
    </w:tbl>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BodyText"/>
        <w:widowControl/>
        <w:spacing w:after="0" w:line="203" w:lineRule="atLeast"/>
        <w:rPr>
          <w:rFonts w:ascii="Georgia" w:hAnsi="Georgia"/>
          <w:b/>
          <w:color w:val="333333"/>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Differences in Human Capital across Countries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rPr>
          <w:rFonts w:ascii="Georgia" w:hAnsi="Georgia"/>
          <w:color w:val="333333"/>
        </w:rPr>
      </w:pPr>
      <w:bookmarkStart w:id="927" w:name="coopermacro-ch06_s02_s03_p01"/>
      <w:bookmarkEnd w:id="927"/>
      <w:r>
        <w:rPr>
          <w:rFonts w:ascii="Georgia" w:hAnsi="Georgia"/>
          <w:color w:val="333333"/>
        </w:rPr>
        <w:t xml:space="preserve">Differences in education and skills certainly help to explain some of the differences among countries. </w:t>
      </w:r>
      <w:r>
        <w:rPr>
          <w:rFonts w:ascii="Georgia" w:hAnsi="Georgia"/>
          <w:color w:val="333333"/>
        </w:rPr>
        <w:t>Researchers have found evidence that measures of educational performance are correlated with GDP per person. The causality almost certainly runs in both directions: education levels are low in Niger because the country is so poor, and the country is poor b</w:t>
      </w:r>
      <w:r>
        <w:rPr>
          <w:rFonts w:ascii="Georgia" w:hAnsi="Georgia"/>
          <w:color w:val="333333"/>
        </w:rPr>
        <w:t>ecause education is low.</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928" w:name="coopermacro-ch06_s02_s03_p02"/>
      <w:bookmarkEnd w:id="928"/>
      <w:r>
        <w:rPr>
          <w:rFonts w:ascii="Georgia" w:hAnsi="Georgia"/>
          <w:color w:val="333333"/>
        </w:rPr>
        <w:t xml:space="preserve">We can include measures of education and training in an attempt to measure the skills of the workforce. In fact, economists Robert Hall and Chad Jones have constructed a measure that </w:t>
      </w:r>
      <w:r>
        <w:rPr>
          <w:rFonts w:ascii="Georgia" w:hAnsi="Georgia"/>
          <w:color w:val="333333"/>
        </w:rPr>
        <w:lastRenderedPageBreak/>
        <w:t>allows us to compare the amount of human capita</w:t>
      </w:r>
      <w:r>
        <w:rPr>
          <w:rFonts w:ascii="Georgia" w:hAnsi="Georgia"/>
          <w:color w:val="333333"/>
        </w:rPr>
        <w:t>l in different countries.</w:t>
      </w:r>
      <w:r>
        <w:rPr>
          <w:rFonts w:ascii="Georgia" w:hAnsi="Georgia"/>
        </w:rPr>
        <w:t> [1]</w:t>
      </w:r>
      <w:r>
        <w:rPr>
          <w:rFonts w:ascii="Georgia" w:hAnsi="Georgia"/>
          <w:color w:val="333333"/>
        </w:rPr>
        <w:t>In </w:t>
      </w:r>
      <w:r>
        <w:rPr>
          <w:rFonts w:ascii="Georgia" w:hAnsi="Georgia"/>
        </w:rPr>
        <w:t>Table 6.4 "Real GDP in 2003 in the United States, India, and Niger if All Three Countries Had the Same Workforce, Physical Capital Stock, and Human Capital Stock"</w:t>
      </w:r>
      <w:r>
        <w:rPr>
          <w:rFonts w:ascii="Georgia" w:hAnsi="Georgia"/>
          <w:color w:val="333333"/>
        </w:rPr>
        <w:t>, we bring the human capital level in India and Niger up to th</w:t>
      </w:r>
      <w:r>
        <w:rPr>
          <w:rFonts w:ascii="Georgia" w:hAnsi="Georgia"/>
          <w:color w:val="333333"/>
        </w:rPr>
        <w:t>e level in the United States and, as before, suppose that all three countries have the same amount of labor and physical capital. Real GDP in India would climb to about $5.2 trillion, or a little over half the level in United States. Niger’s real GDP would</w:t>
      </w:r>
      <w:r>
        <w:rPr>
          <w:rFonts w:ascii="Georgia" w:hAnsi="Georgia"/>
          <w:color w:val="333333"/>
        </w:rPr>
        <w:t xml:space="preserve"> equal about $2.8 trillion, meaning the increased human capital would more than double Niger’s GDP. However, real GDP in the United States would still be more than three times greater than that of Niger.</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r>
        <w:rPr>
          <w:rFonts w:ascii="Georgia" w:hAnsi="Georgia"/>
          <w:color w:val="333333"/>
        </w:rPr>
        <w:t>Table 6.4 Real GDP in 2003 in the Uni</w:t>
      </w:r>
      <w:r>
        <w:rPr>
          <w:rFonts w:ascii="Georgia" w:hAnsi="Georgia"/>
          <w:color w:val="333333"/>
        </w:rPr>
        <w:t>ted States, India, and Niger if All Three Countries Had the Same Workforce, Physical Capital Stock, and Human Capital Stock</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widowControl/>
        <w:spacing w:line="203" w:lineRule="atLeast"/>
        <w:rPr>
          <w:rFonts w:ascii="Georgia" w:hAnsi="Georgia"/>
          <w:color w:val="333333"/>
        </w:r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1328"/>
        <w:gridCol w:w="4185"/>
      </w:tblGrid>
      <w:tr w:rsidR="00000000">
        <w:tc>
          <w:tcPr>
            <w:tcW w:w="1328"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Country</w:t>
            </w:r>
          </w:p>
        </w:tc>
        <w:tc>
          <w:tcPr>
            <w:tcW w:w="4185"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Real GDP in 2003 (Billions of Year 2000 US Dollars)</w:t>
            </w:r>
          </w:p>
        </w:tc>
      </w:tr>
      <w:tr w:rsidR="00000000">
        <w:tc>
          <w:tcPr>
            <w:tcW w:w="132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United States</w:t>
            </w:r>
          </w:p>
        </w:tc>
        <w:tc>
          <w:tcPr>
            <w:tcW w:w="4185"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10,205</w:t>
            </w:r>
          </w:p>
        </w:tc>
      </w:tr>
      <w:tr w:rsidR="00000000">
        <w:tc>
          <w:tcPr>
            <w:tcW w:w="132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India</w:t>
            </w:r>
          </w:p>
        </w:tc>
        <w:tc>
          <w:tcPr>
            <w:tcW w:w="4185"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5,170</w:t>
            </w:r>
          </w:p>
        </w:tc>
      </w:tr>
      <w:tr w:rsidR="00000000">
        <w:tc>
          <w:tcPr>
            <w:tcW w:w="132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Niger</w:t>
            </w:r>
            <w:r>
              <w:rPr>
                <w:rFonts w:ascii="Georgia" w:hAnsi="Georgia"/>
              </w:rPr>
              <w:t xml:space="preserve"> </w:t>
            </w:r>
          </w:p>
        </w:tc>
        <w:tc>
          <w:tcPr>
            <w:tcW w:w="4185"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b/>
                <w:color w:val="333333"/>
              </w:rPr>
            </w:pPr>
            <w:r>
              <w:rPr>
                <w:rFonts w:ascii="Georgia" w:hAnsi="Georgia"/>
              </w:rPr>
              <w:t>2,758</w:t>
            </w:r>
          </w:p>
        </w:tc>
      </w:tr>
    </w:tbl>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b w:val="0"/>
          <w:color w:val="333333"/>
          <w:sz w:val="24"/>
          <w:szCs w:val="24"/>
          <w:lang w:val="en"/>
        </w:rPr>
      </w:pPr>
      <w:r>
        <w:rPr>
          <w:rFonts w:ascii="Georgia" w:hAnsi="Georgia"/>
          <w:color w:val="333333"/>
          <w:sz w:val="24"/>
          <w:szCs w:val="24"/>
        </w:rPr>
        <w:lastRenderedPageBreak/>
        <w:t>Differences in Technology across Countries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929" w:name="coopermacro-ch06_s02_s04_p01"/>
      <w:bookmarkEnd w:id="929"/>
      <w:r>
        <w:rPr>
          <w:rFonts w:ascii="Georgia" w:hAnsi="Georgia"/>
          <w:color w:val="333333"/>
          <w:lang w:val="en"/>
        </w:rPr>
        <w:t xml:space="preserve">To summarize, even after we eliminate differences in labor, physical capital, and human capital, much is still left </w:t>
      </w:r>
      <w:r>
        <w:rPr>
          <w:rFonts w:ascii="Georgia" w:hAnsi="Georgia"/>
          <w:color w:val="333333"/>
          <w:lang w:val="en"/>
        </w:rPr>
        <w:t>to be explained. According to our production function, the remaining variation is accounted for by differences in technology—our catchall term for everything apart from labor, physical capital, and human capital.</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930" w:name="coopermacro-ch06_s02_s04_p02"/>
      <w:bookmarkEnd w:id="930"/>
      <w:r>
        <w:rPr>
          <w:rFonts w:ascii="Georgia" w:hAnsi="Georgia"/>
          <w:color w:val="333333"/>
          <w:lang w:val="en"/>
        </w:rPr>
        <w:t>Just as firms accumulate physical capital,</w:t>
      </w:r>
      <w:r>
        <w:rPr>
          <w:rFonts w:ascii="Georgia" w:hAnsi="Georgia"/>
          <w:color w:val="333333"/>
          <w:lang w:val="en"/>
        </w:rPr>
        <w:t xml:space="preserve"> they also accumulate knowledge in various ways. Large firms in developed countries </w:t>
      </w:r>
      <w:r>
        <w:rPr>
          <w:rStyle w:val="Emphasis"/>
          <w:rFonts w:ascii="Georgia" w:hAnsi="Georgia"/>
          <w:color w:val="333333"/>
          <w:lang w:val="en"/>
        </w:rPr>
        <w:t>develop</w:t>
      </w:r>
      <w:r>
        <w:rPr>
          <w:rFonts w:ascii="Georgia" w:hAnsi="Georgia"/>
          <w:color w:val="333333"/>
          <w:lang w:val="en"/>
        </w:rPr>
        <w:t> new knowledge through the activities of their research and development (R&amp;D) divisions.</w:t>
      </w:r>
      <w:r>
        <w:rPr>
          <w:rFonts w:ascii="Georgia" w:hAnsi="Georgia"/>
        </w:rPr>
        <w:t> [2]</w:t>
      </w:r>
      <w:r>
        <w:rPr>
          <w:rFonts w:ascii="Georgia" w:hAnsi="Georgia"/>
          <w:color w:val="333333"/>
          <w:lang w:val="en"/>
        </w:rPr>
        <w:t> In poorer countries, firms may access existing knowledge by importing te</w:t>
      </w:r>
      <w:r>
        <w:rPr>
          <w:rFonts w:ascii="Georgia" w:hAnsi="Georgia"/>
          <w:color w:val="333333"/>
          <w:lang w:val="en"/>
        </w:rPr>
        <w:t>chnology from more developed countries.</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931" w:name="coopermacro-ch06_s02_s04_p03"/>
      <w:bookmarkEnd w:id="931"/>
      <w:r>
        <w:rPr>
          <w:rFonts w:ascii="Georgia" w:hAnsi="Georgia"/>
          <w:color w:val="333333"/>
          <w:lang w:val="en"/>
        </w:rPr>
        <w:t>Differences in knowledge help to explain differences in output per worker. The rich countries of the world tend to have access to state-of-the-art production techniques. We say that they are on the </w:t>
      </w:r>
      <w:r>
        <w:rPr>
          <w:rFonts w:ascii="Georgia" w:hAnsi="Georgia"/>
          <w:b/>
          <w:color w:val="111111"/>
          <w:u w:val="single"/>
          <w:lang w:val="en"/>
        </w:rPr>
        <w:t>technology fronti</w:t>
      </w:r>
      <w:r>
        <w:rPr>
          <w:rFonts w:ascii="Georgia" w:hAnsi="Georgia"/>
          <w:b/>
          <w:color w:val="111111"/>
          <w:u w:val="single"/>
          <w:lang w:val="en"/>
        </w:rPr>
        <w:t>er</w:t>
      </w:r>
      <w:r>
        <w:rPr>
          <w:rFonts w:ascii="Georgia" w:hAnsi="Georgia"/>
          <w:color w:val="333333"/>
          <w:lang w:val="en"/>
        </w:rPr>
        <w:t>; they use the most advanced production technologies available. Factories in poor countries often do not use these production techniques and lack modern machinery. They are </w:t>
      </w:r>
      <w:r>
        <w:rPr>
          <w:rStyle w:val="Emphasis"/>
          <w:rFonts w:ascii="Georgia" w:hAnsi="Georgia"/>
          <w:color w:val="333333"/>
          <w:lang w:val="en"/>
        </w:rPr>
        <w:t>inside</w:t>
      </w:r>
      <w:r>
        <w:rPr>
          <w:rFonts w:ascii="Georgia" w:hAnsi="Georgia"/>
          <w:color w:val="333333"/>
          <w:lang w:val="en"/>
        </w:rPr>
        <w:t> the technology frontier.</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932" w:name="coopermacro-ch06_s02_s04_p04"/>
      <w:bookmarkEnd w:id="932"/>
      <w:r>
        <w:rPr>
          <w:rFonts w:ascii="Georgia" w:hAnsi="Georgia"/>
          <w:color w:val="333333"/>
          <w:lang w:val="en"/>
        </w:rPr>
        <w:t>As economists have researched the differences in</w:t>
      </w:r>
      <w:r>
        <w:rPr>
          <w:rFonts w:ascii="Georgia" w:hAnsi="Georgia"/>
          <w:color w:val="333333"/>
          <w:lang w:val="en"/>
        </w:rPr>
        <w:t xml:space="preserve"> economic performance in rich and poor countries, they have found that success depends on more than physical capital, human capital, and knowledge. Appropriate institutions—the social infrastructure—also need to be in place. These are institutions that all</w:t>
      </w:r>
      <w:r>
        <w:rPr>
          <w:rFonts w:ascii="Georgia" w:hAnsi="Georgia"/>
          <w:color w:val="333333"/>
          <w:lang w:val="en"/>
        </w:rPr>
        <w:t xml:space="preserve">ow people to hold property and write and enforce contracts that ensure they can enjoy the fruits of their investment. Key ingredients are a basic rule of law and a relative lack of corruption. An ability to contract and trade in relatively free markets is </w:t>
      </w:r>
      <w:r>
        <w:rPr>
          <w:rFonts w:ascii="Georgia" w:hAnsi="Georgia"/>
          <w:color w:val="333333"/>
          <w:lang w:val="en"/>
        </w:rPr>
        <w:t>also important.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933" w:name="coopermacro-ch06_s02_s04_p05"/>
      <w:bookmarkEnd w:id="933"/>
      <w:r>
        <w:rPr>
          <w:rFonts w:ascii="Georgia" w:hAnsi="Georgia"/>
          <w:color w:val="333333"/>
          <w:lang w:val="en"/>
        </w:rPr>
        <w:t xml:space="preserve">Particularly in more advanced countries, we need the right institutions to encourage </w:t>
      </w:r>
      <w:r>
        <w:rPr>
          <w:rFonts w:ascii="Georgia" w:hAnsi="Georgia"/>
          <w:color w:val="333333"/>
          <w:lang w:val="en"/>
        </w:rPr>
        <w:lastRenderedPageBreak/>
        <w:t>technological progress. This is complicated because there is a trade-off between policies to encourage the </w:t>
      </w:r>
      <w:r>
        <w:rPr>
          <w:rStyle w:val="Emphasis"/>
          <w:rFonts w:ascii="Georgia" w:hAnsi="Georgia"/>
          <w:color w:val="333333"/>
          <w:lang w:val="en"/>
        </w:rPr>
        <w:t>creation</w:t>
      </w:r>
      <w:r>
        <w:rPr>
          <w:rFonts w:ascii="Georgia" w:hAnsi="Georgia"/>
          <w:color w:val="333333"/>
          <w:lang w:val="en"/>
        </w:rPr>
        <w:t> of knowledge and policies to encourage</w:t>
      </w:r>
      <w:r>
        <w:rPr>
          <w:rFonts w:ascii="Georgia" w:hAnsi="Georgia"/>
          <w:color w:val="333333"/>
          <w:lang w:val="en"/>
        </w:rPr>
        <w:t xml:space="preserve"> the </w:t>
      </w:r>
      <w:r>
        <w:rPr>
          <w:rStyle w:val="Emphasis"/>
          <w:rFonts w:ascii="Georgia" w:hAnsi="Georgia"/>
          <w:color w:val="333333"/>
          <w:lang w:val="en"/>
        </w:rPr>
        <w:t>dissemination</w:t>
      </w:r>
      <w:r>
        <w:rPr>
          <w:rFonts w:ascii="Georgia" w:hAnsi="Georgia"/>
          <w:color w:val="333333"/>
          <w:lang w:val="en"/>
        </w:rPr>
        <w:t> of knowledge. Knowledge is typically a </w:t>
      </w:r>
      <w:r>
        <w:rPr>
          <w:rFonts w:ascii="Georgia" w:hAnsi="Georgia"/>
          <w:b/>
          <w:color w:val="111111"/>
          <w:u w:val="single"/>
          <w:lang w:val="en"/>
        </w:rPr>
        <w:t>nonexcludable good</w:t>
      </w:r>
      <w:r>
        <w:rPr>
          <w:rFonts w:ascii="Georgia" w:hAnsi="Georgia"/>
          <w:color w:val="333333"/>
          <w:lang w:val="en"/>
        </w:rPr>
        <w:t>, so individuals and firms are not guaranteed the rights to new knowledge that they create. This reduces the incentive to produce knowledge. To counter this problem, governments es</w:t>
      </w:r>
      <w:r>
        <w:rPr>
          <w:rFonts w:ascii="Georgia" w:hAnsi="Georgia"/>
          <w:color w:val="333333"/>
          <w:lang w:val="en"/>
        </w:rPr>
        <w:t>tablish certain property rights over new knowledge, in the form of patent and copyright laws. Knowledge is also typically a </w:t>
      </w:r>
      <w:r>
        <w:rPr>
          <w:rFonts w:ascii="Georgia" w:hAnsi="Georgia"/>
          <w:b/>
          <w:color w:val="111111"/>
          <w:u w:val="single"/>
          <w:lang w:val="en"/>
        </w:rPr>
        <w:t>nonrival good</w:t>
      </w:r>
      <w:r>
        <w:rPr>
          <w:rFonts w:ascii="Georgia" w:hAnsi="Georgia"/>
          <w:color w:val="333333"/>
          <w:lang w:val="en"/>
        </w:rPr>
        <w:t xml:space="preserve">, so everyone can, in principle, benefit from a given piece of knowledge. Once new knowledge exists, the best thing to </w:t>
      </w:r>
      <w:r>
        <w:rPr>
          <w:rFonts w:ascii="Georgia" w:hAnsi="Georgia"/>
          <w:color w:val="333333"/>
          <w:lang w:val="en"/>
        </w:rPr>
        <w:t>do is to give it away for free. Patent and copyright laws are good for encouraging the development of knowledge but bad for encouraging the dissemination of knowledge. Current debates over intellectual property rights (file sharing, open source, downloadin</w:t>
      </w:r>
      <w:r>
        <w:rPr>
          <w:rFonts w:ascii="Georgia" w:hAnsi="Georgia"/>
          <w:color w:val="333333"/>
          <w:lang w:val="en"/>
        </w:rPr>
        <w:t>g of music, etc.) reflect this trade-off.</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934" w:name="coopermacro-ch06_s02_s04_p06"/>
      <w:bookmarkEnd w:id="934"/>
      <w:r>
        <w:rPr>
          <w:rFonts w:ascii="Georgia" w:hAnsi="Georgia"/>
          <w:color w:val="333333"/>
          <w:lang w:val="en"/>
        </w:rPr>
        <w:t>Differences in </w:t>
      </w:r>
      <w:r>
        <w:rPr>
          <w:rFonts w:ascii="Georgia" w:hAnsi="Georgia"/>
          <w:b/>
          <w:color w:val="111111"/>
          <w:u w:val="single"/>
          <w:lang w:val="en"/>
        </w:rPr>
        <w:t>natural resources</w:t>
      </w:r>
      <w:r>
        <w:rPr>
          <w:rFonts w:ascii="Georgia" w:hAnsi="Georgia"/>
          <w:color w:val="333333"/>
          <w:lang w:val="en"/>
        </w:rPr>
        <w:t> can also play a role in explaining economic performance. Some countries are lucky enough to possess large amounts of valuable resources. Obvious examples are oil-producing states s</w:t>
      </w:r>
      <w:r>
        <w:rPr>
          <w:rFonts w:ascii="Georgia" w:hAnsi="Georgia"/>
          <w:color w:val="333333"/>
          <w:lang w:val="en"/>
        </w:rPr>
        <w:t xml:space="preserve">uch as Saudi Arabia, Kuwait, Venezuela, the United States, and the United Kingdom. Yet there are many countries with considerable natural resources that have not enjoyed great prosperity. Niger’s uranium deposits, for example, have not helped that country </w:t>
      </w:r>
      <w:r>
        <w:rPr>
          <w:rFonts w:ascii="Georgia" w:hAnsi="Georgia"/>
          <w:color w:val="333333"/>
          <w:lang w:val="en"/>
        </w:rPr>
        <w:t>very much. At the same time, some places with very little in the way of natural resources have been very successful economically: examples include Luxembourg and Hong Kong. Natural resources help, but they are not necessary for economic success, nor do the</w:t>
      </w:r>
      <w:r>
        <w:rPr>
          <w:rFonts w:ascii="Georgia" w:hAnsi="Georgia"/>
          <w:color w:val="333333"/>
          <w:lang w:val="en"/>
        </w:rPr>
        <w:t>y guarantee it.</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110"/>
        </w:numPr>
        <w:tabs>
          <w:tab w:val="left" w:pos="0"/>
        </w:tabs>
        <w:spacing w:after="0"/>
        <w:ind w:right="281"/>
        <w:rPr>
          <w:rFonts w:ascii="Georgia" w:hAnsi="Georgia"/>
          <w:color w:val="333333"/>
          <w:lang w:val="en"/>
        </w:rPr>
      </w:pPr>
      <w:bookmarkStart w:id="935" w:name="coopermacro-ch06_s02_s04_l01"/>
      <w:bookmarkEnd w:id="935"/>
      <w:r>
        <w:rPr>
          <w:rFonts w:ascii="Georgia" w:hAnsi="Georgia"/>
          <w:color w:val="333333"/>
          <w:lang w:val="en"/>
        </w:rPr>
        <w:t>Differences in real GDP across countries can come from differences in population, physical capital, human capital, and technology.</w:t>
      </w:r>
    </w:p>
    <w:p w:rsidR="00000000" w:rsidRDefault="0060168B" w:rsidP="0060168B">
      <w:pPr>
        <w:pStyle w:val="BodyText"/>
        <w:numPr>
          <w:ilvl w:val="0"/>
          <w:numId w:val="110"/>
        </w:numPr>
        <w:tabs>
          <w:tab w:val="left" w:pos="0"/>
        </w:tabs>
        <w:spacing w:after="0"/>
        <w:ind w:right="281"/>
        <w:rPr>
          <w:rFonts w:ascii="Georgia" w:hAnsi="Georgia"/>
          <w:color w:val="333333"/>
          <w:lang w:val="en"/>
        </w:rPr>
      </w:pPr>
      <w:r>
        <w:rPr>
          <w:rFonts w:ascii="Georgia" w:hAnsi="Georgia"/>
          <w:color w:val="333333"/>
          <w:lang w:val="en"/>
        </w:rPr>
        <w:t>After controlling for differences in labor, physical capital, and human capital</w:t>
      </w:r>
      <w:r>
        <w:rPr>
          <w:rFonts w:ascii="Georgia" w:hAnsi="Georgia"/>
          <w:color w:val="333333"/>
          <w:lang w:val="en"/>
        </w:rPr>
        <w:t>, a significant difference in real GDP across countries remains.</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Checking Your Understanding</w:t>
      </w:r>
    </w:p>
    <w:p w:rsidR="00000000" w:rsidRDefault="0060168B">
      <w:pPr>
        <w:pStyle w:val="BodyText"/>
        <w:spacing w:after="0"/>
        <w:ind w:left="585"/>
        <w:rPr>
          <w:rFonts w:ascii="Georgia" w:hAnsi="Georgia"/>
        </w:rPr>
      </w:pPr>
    </w:p>
    <w:p w:rsidR="00000000" w:rsidRDefault="0060168B" w:rsidP="0060168B">
      <w:pPr>
        <w:pStyle w:val="BodyText"/>
        <w:numPr>
          <w:ilvl w:val="0"/>
          <w:numId w:val="111"/>
        </w:numPr>
        <w:tabs>
          <w:tab w:val="left" w:pos="0"/>
        </w:tabs>
        <w:spacing w:after="0"/>
        <w:ind w:left="585"/>
        <w:rPr>
          <w:rFonts w:ascii="Georgia" w:hAnsi="Georgia"/>
          <w:color w:val="333333"/>
          <w:lang w:val="en"/>
        </w:rPr>
      </w:pPr>
      <w:bookmarkStart w:id="936" w:name="coopermacro-ch06_s02_s04_l02"/>
      <w:bookmarkEnd w:id="936"/>
      <w:r>
        <w:rPr>
          <w:rFonts w:ascii="Georgia" w:hAnsi="Georgia"/>
          <w:color w:val="333333"/>
          <w:lang w:val="en"/>
        </w:rPr>
        <w:t>In </w:t>
      </w:r>
      <w:r>
        <w:rPr>
          <w:rFonts w:ascii="Georgia" w:hAnsi="Georgia"/>
        </w:rPr>
        <w:t>Table 6.2 "Real GDP in 2003 in the United States, India, and Niger if All Three Countries Had the Same Workforce"</w:t>
      </w:r>
      <w:r>
        <w:rPr>
          <w:rFonts w:ascii="Georgia" w:hAnsi="Georgia"/>
          <w:color w:val="333333"/>
          <w:lang w:val="en"/>
        </w:rPr>
        <w:t>, </w:t>
      </w:r>
      <w:r>
        <w:rPr>
          <w:rFonts w:ascii="Georgia" w:hAnsi="Georgia"/>
        </w:rPr>
        <w:t>Table 6.3 "</w:t>
      </w:r>
      <w:r>
        <w:rPr>
          <w:rFonts w:ascii="Georgia" w:hAnsi="Georgia"/>
        </w:rPr>
        <w:t>Real GDP in the United States, India, and Niger if All Three Countries Had the Same Workforce and Physical Capital Stock"</w:t>
      </w:r>
      <w:r>
        <w:rPr>
          <w:rFonts w:ascii="Georgia" w:hAnsi="Georgia"/>
          <w:color w:val="333333"/>
          <w:lang w:val="en"/>
        </w:rPr>
        <w:t>, and </w:t>
      </w:r>
      <w:r>
        <w:rPr>
          <w:rFonts w:ascii="Georgia" w:hAnsi="Georgia"/>
        </w:rPr>
        <w:t>Table 6.4 "Real GDP in 2003 in the United States, India, and Niger if All Three Countries Had the Same Workforce, Physical Capita</w:t>
      </w:r>
      <w:r>
        <w:rPr>
          <w:rFonts w:ascii="Georgia" w:hAnsi="Georgia"/>
        </w:rPr>
        <w:t>l Stock, and Human Capital Stock"</w:t>
      </w:r>
      <w:r>
        <w:rPr>
          <w:rFonts w:ascii="Georgia" w:hAnsi="Georgia"/>
          <w:color w:val="333333"/>
          <w:lang w:val="en"/>
        </w:rPr>
        <w:t>, the level of real GDP for the United States is the same as it is in </w:t>
      </w:r>
      <w:r>
        <w:rPr>
          <w:rFonts w:ascii="Georgia" w:hAnsi="Georgia"/>
        </w:rPr>
        <w:t>Table 6.1 "Real GDP in the United States, India, and Niger"</w:t>
      </w:r>
      <w:r>
        <w:rPr>
          <w:rFonts w:ascii="Georgia" w:hAnsi="Georgia"/>
          <w:color w:val="333333"/>
          <w:lang w:val="en"/>
        </w:rPr>
        <w:t>. Why is this the case?</w:t>
      </w:r>
    </w:p>
    <w:p w:rsidR="00000000" w:rsidRDefault="0060168B" w:rsidP="0060168B">
      <w:pPr>
        <w:pStyle w:val="BodyText"/>
        <w:numPr>
          <w:ilvl w:val="0"/>
          <w:numId w:val="111"/>
        </w:numPr>
        <w:tabs>
          <w:tab w:val="left" w:pos="0"/>
        </w:tabs>
        <w:spacing w:after="0"/>
        <w:ind w:left="585"/>
        <w:rPr>
          <w:rFonts w:ascii="Georgia" w:hAnsi="Georgia"/>
          <w:color w:val="333333"/>
          <w:lang w:val="en"/>
        </w:rPr>
      </w:pPr>
      <w:r>
        <w:rPr>
          <w:rFonts w:ascii="Georgia" w:hAnsi="Georgia"/>
          <w:color w:val="333333"/>
          <w:lang w:val="en"/>
        </w:rPr>
        <w:t xml:space="preserve">What kinds of information would help you </w:t>
      </w:r>
      <w:r>
        <w:rPr>
          <w:rFonts w:ascii="Georgia" w:hAnsi="Georgia"/>
          <w:color w:val="333333"/>
          <w:lang w:val="en"/>
        </w:rPr>
        <w:t>measure differences in human capital?</w:t>
      </w:r>
    </w:p>
    <w:p w:rsidR="00000000" w:rsidRDefault="0060168B" w:rsidP="0060168B">
      <w:pPr>
        <w:pStyle w:val="BodyText"/>
        <w:numPr>
          <w:ilvl w:val="0"/>
          <w:numId w:val="111"/>
        </w:numPr>
        <w:tabs>
          <w:tab w:val="left" w:pos="0"/>
        </w:tabs>
        <w:spacing w:after="0"/>
        <w:ind w:left="585"/>
        <w:rPr>
          <w:rFonts w:ascii="Georgia" w:hAnsi="Georgia"/>
        </w:rPr>
      </w:pPr>
      <w:r>
        <w:rPr>
          <w:rFonts w:ascii="Georgia" w:hAnsi="Georgia"/>
          <w:color w:val="333333"/>
          <w:lang w:val="en"/>
        </w:rPr>
        <w:t>How can human capital and knowledge flow from one country to another?</w:t>
      </w:r>
    </w:p>
    <w:p w:rsidR="00000000" w:rsidRDefault="0060168B">
      <w:pPr>
        <w:pStyle w:val="BodyText"/>
        <w:spacing w:after="0"/>
        <w:ind w:left="585"/>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bookmarkStart w:id="937" w:name="hrfn18"/>
      <w:bookmarkEnd w:id="937"/>
      <w:r>
        <w:rPr>
          <w:rFonts w:ascii="Georgia" w:hAnsi="Georgia"/>
          <w:color w:val="0099FF"/>
        </w:rPr>
        <w:lastRenderedPageBreak/>
        <w:t xml:space="preserve">[1] </w:t>
      </w:r>
      <w:r>
        <w:rPr>
          <w:rFonts w:ascii="Georgia" w:hAnsi="Georgia"/>
          <w:color w:val="333333"/>
        </w:rPr>
        <w:t>To estimate relative human capital levels in different countries, we use the figures in Robert Hall and Chad Jones,</w:t>
      </w:r>
      <w:r>
        <w:rPr>
          <w:rFonts w:ascii="Georgia" w:hAnsi="Georgia"/>
          <w:color w:val="333333"/>
        </w:rPr>
        <w:t xml:space="preserve"> “Why Do Some Countries Produce So Much More Output per Worker Than Others?” </w:t>
      </w:r>
      <w:r>
        <w:rPr>
          <w:rStyle w:val="Emphasis"/>
          <w:rFonts w:ascii="Georgia" w:hAnsi="Georgia"/>
          <w:color w:val="333333"/>
        </w:rPr>
        <w:t>Quarterly Journal of Economics</w:t>
      </w:r>
      <w:r>
        <w:rPr>
          <w:rFonts w:ascii="Georgia" w:hAnsi="Georgia"/>
          <w:color w:val="333333"/>
        </w:rPr>
        <w:t> 114, no. 1 (1999): 83–116.</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r>
        <w:rPr>
          <w:rFonts w:ascii="Georgia" w:hAnsi="Georgia"/>
          <w:color w:val="0099FF"/>
        </w:rPr>
        <w:lastRenderedPageBreak/>
        <w:t xml:space="preserve">[2] </w:t>
      </w:r>
      <w:r>
        <w:rPr>
          <w:rFonts w:ascii="Georgia" w:hAnsi="Georgia"/>
          <w:color w:val="333333"/>
        </w:rPr>
        <w:t xml:space="preserve">Gains in productivity of this form sometimes end up embodied in capital stock—think of a computer operating system, </w:t>
      </w:r>
      <w:r>
        <w:rPr>
          <w:rFonts w:ascii="Georgia" w:hAnsi="Georgia"/>
          <w:color w:val="333333"/>
        </w:rPr>
        <w:t>such as Windows or Linux. Such knowledge increases the value of capital stock and is already captured by looking at the ratio of capital stock to GDP.</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rPr>
          <w:rFonts w:ascii="Georgia" w:hAnsi="Georgia"/>
        </w:rPr>
      </w:pPr>
    </w:p>
    <w:p w:rsidR="00000000" w:rsidRDefault="0060168B">
      <w:pPr>
        <w:pStyle w:val="Heading2"/>
        <w:rPr>
          <w:rFonts w:ascii="Georgia" w:hAnsi="Georgia"/>
          <w:color w:val="333333"/>
          <w:sz w:val="24"/>
          <w:szCs w:val="24"/>
        </w:rPr>
      </w:pPr>
      <w:r>
        <w:rPr>
          <w:rFonts w:ascii="Georgia" w:hAnsi="Georgia"/>
          <w:color w:val="333333"/>
          <w:sz w:val="24"/>
          <w:szCs w:val="24"/>
        </w:rPr>
        <w:t>6.3 The Accumulation of Physical Capital</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938" w:name="coopermacro-ch06_s03_p01"/>
      <w:bookmarkEnd w:id="938"/>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112"/>
        </w:numPr>
        <w:tabs>
          <w:tab w:val="left" w:pos="0"/>
        </w:tabs>
        <w:spacing w:after="0" w:line="203" w:lineRule="atLeast"/>
        <w:ind w:right="281"/>
        <w:rPr>
          <w:rFonts w:ascii="Georgia" w:hAnsi="Georgia"/>
          <w:color w:val="333333"/>
        </w:rPr>
      </w:pPr>
      <w:bookmarkStart w:id="939" w:name="coopermacro-ch06_s03_l01"/>
      <w:bookmarkEnd w:id="939"/>
      <w:r>
        <w:rPr>
          <w:rFonts w:ascii="Georgia" w:hAnsi="Georgia"/>
          <w:color w:val="333333"/>
        </w:rPr>
        <w:t>What factors determine the growth rate of the capital stock?</w:t>
      </w:r>
    </w:p>
    <w:p w:rsidR="00000000" w:rsidRDefault="0060168B" w:rsidP="0060168B">
      <w:pPr>
        <w:pStyle w:val="BodyText"/>
        <w:widowControl/>
        <w:numPr>
          <w:ilvl w:val="0"/>
          <w:numId w:val="112"/>
        </w:numPr>
        <w:tabs>
          <w:tab w:val="left" w:pos="0"/>
        </w:tabs>
        <w:spacing w:after="0" w:line="203" w:lineRule="atLeast"/>
        <w:ind w:right="281"/>
        <w:rPr>
          <w:rFonts w:ascii="Georgia" w:hAnsi="Georgia"/>
          <w:color w:val="333333"/>
        </w:rPr>
      </w:pPr>
      <w:r>
        <w:rPr>
          <w:rFonts w:ascii="Georgia" w:hAnsi="Georgia"/>
          <w:color w:val="333333"/>
        </w:rPr>
        <w:t>Will poorer countries catch up to richer countries because of faster growth of capital stock?</w:t>
      </w:r>
    </w:p>
    <w:p w:rsidR="00000000" w:rsidRDefault="0060168B" w:rsidP="0060168B">
      <w:pPr>
        <w:pStyle w:val="BodyText"/>
        <w:widowControl/>
        <w:numPr>
          <w:ilvl w:val="0"/>
          <w:numId w:val="112"/>
        </w:numPr>
        <w:tabs>
          <w:tab w:val="left" w:pos="0"/>
        </w:tabs>
        <w:spacing w:after="0" w:line="203" w:lineRule="atLeast"/>
        <w:ind w:right="281"/>
        <w:rPr>
          <w:rFonts w:ascii="Georgia" w:hAnsi="Georgia"/>
          <w:color w:val="333333"/>
        </w:rPr>
      </w:pPr>
      <w:r>
        <w:rPr>
          <w:rFonts w:ascii="Georgia" w:hAnsi="Georgia"/>
          <w:color w:val="333333"/>
        </w:rPr>
        <w:t xml:space="preserve">What is the </w:t>
      </w:r>
      <w:r>
        <w:rPr>
          <w:rFonts w:ascii="Georgia" w:hAnsi="Georgia"/>
          <w:color w:val="333333"/>
        </w:rPr>
        <w:t>evidence on convergence?</w:t>
      </w:r>
    </w:p>
    <w:p w:rsidR="00000000" w:rsidRDefault="0060168B" w:rsidP="0060168B">
      <w:pPr>
        <w:pStyle w:val="BodyText"/>
        <w:widowControl/>
        <w:numPr>
          <w:ilvl w:val="0"/>
          <w:numId w:val="112"/>
        </w:numPr>
        <w:tabs>
          <w:tab w:val="left" w:pos="0"/>
        </w:tabs>
        <w:spacing w:after="0" w:line="203" w:lineRule="atLeast"/>
        <w:ind w:right="281"/>
        <w:rPr>
          <w:rFonts w:ascii="Georgia" w:hAnsi="Georgia"/>
          <w:color w:val="333333"/>
        </w:rPr>
      </w:pPr>
      <w:r>
        <w:rPr>
          <w:rFonts w:ascii="Georgia" w:hAnsi="Georgia"/>
          <w:color w:val="333333"/>
        </w:rPr>
        <w:t>Why might countries not converge?</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940" w:name="coopermacro-ch06_s03_p02"/>
      <w:bookmarkEnd w:id="940"/>
      <w:r>
        <w:rPr>
          <w:rFonts w:ascii="Georgia" w:hAnsi="Georgia"/>
          <w:color w:val="333333"/>
        </w:rPr>
        <w:t>Our first task in this chapter was to explain the vast differences in living standards that we observe in the world. We now know that this variation is due to differences in physic</w:t>
      </w:r>
      <w:r>
        <w:rPr>
          <w:rFonts w:ascii="Georgia" w:hAnsi="Georgia"/>
          <w:color w:val="333333"/>
        </w:rPr>
        <w:t>al capital, human capital, and technology. The rough calculations in </w:t>
      </w:r>
      <w:r>
        <w:rPr>
          <w:rFonts w:ascii="Georgia" w:hAnsi="Georgia"/>
        </w:rPr>
        <w:t>Section 6.2 "Four Reasons Why GDP Varies across Countries"</w:t>
      </w:r>
      <w:r>
        <w:rPr>
          <w:rFonts w:ascii="Georgia" w:hAnsi="Georgia"/>
          <w:color w:val="333333"/>
        </w:rPr>
        <w:t> tell us that variations in physical capital, human capital, and technology </w:t>
      </w:r>
      <w:r>
        <w:rPr>
          <w:rStyle w:val="Emphasis"/>
          <w:rFonts w:ascii="Georgia" w:hAnsi="Georgia"/>
          <w:color w:val="333333"/>
        </w:rPr>
        <w:t>all</w:t>
      </w:r>
      <w:r>
        <w:rPr>
          <w:rFonts w:ascii="Georgia" w:hAnsi="Georgia"/>
          <w:color w:val="333333"/>
        </w:rPr>
        <w:t> play a role in explaining differences in economic</w:t>
      </w:r>
      <w:r>
        <w:rPr>
          <w:rFonts w:ascii="Georgia" w:hAnsi="Georgia"/>
          <w:color w:val="333333"/>
        </w:rPr>
        <w:t xml:space="preserve"> performance.</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i/>
          <w:color w:val="333333"/>
        </w:rPr>
      </w:pPr>
      <w:bookmarkStart w:id="941" w:name="coopermacro-ch06_s03_p03"/>
      <w:bookmarkEnd w:id="941"/>
      <w:r>
        <w:rPr>
          <w:rFonts w:ascii="Georgia" w:hAnsi="Georgia"/>
          <w:color w:val="333333"/>
        </w:rPr>
        <w:t>Now we consider these inputs separately. In this section, we look at the accumulation of physical capital. In </w:t>
      </w:r>
      <w:r>
        <w:rPr>
          <w:rFonts w:ascii="Georgia" w:hAnsi="Georgia"/>
        </w:rPr>
        <w:t>Section 6.4 "Balanced Growth"</w:t>
      </w:r>
      <w:r>
        <w:rPr>
          <w:rFonts w:ascii="Georgia" w:hAnsi="Georgia"/>
          <w:color w:val="333333"/>
        </w:rPr>
        <w:t>, we look at the role of human capital and technology. Our main aim is to consider one of our two rema</w:t>
      </w:r>
      <w:r>
        <w:rPr>
          <w:rFonts w:ascii="Georgia" w:hAnsi="Georgia"/>
          <w:color w:val="333333"/>
        </w:rPr>
        <w:t>ining questions:</w:t>
      </w:r>
    </w:p>
    <w:p w:rsidR="00000000" w:rsidRDefault="0060168B">
      <w:pPr>
        <w:pStyle w:val="BodyText"/>
        <w:widowControl/>
        <w:spacing w:after="0" w:line="203" w:lineRule="atLeast"/>
        <w:ind w:left="225" w:right="225"/>
        <w:rPr>
          <w:rFonts w:ascii="Georgia" w:hAnsi="Georgia"/>
          <w:i/>
          <w:color w:val="333333"/>
        </w:rPr>
      </w:pPr>
    </w:p>
    <w:p w:rsidR="00000000" w:rsidRDefault="0060168B">
      <w:pPr>
        <w:pStyle w:val="BodyText"/>
        <w:widowControl/>
        <w:spacing w:after="0" w:line="203" w:lineRule="atLeast"/>
        <w:ind w:left="225" w:right="225"/>
        <w:rPr>
          <w:rFonts w:ascii="Georgia" w:hAnsi="Georgia"/>
          <w:b/>
          <w:color w:val="333333"/>
        </w:rPr>
      </w:pPr>
      <w:bookmarkStart w:id="942" w:name="coopermacro-ch06_s03_bl01"/>
      <w:bookmarkStart w:id="943" w:name="coopermacro-ch06_s03_p04"/>
      <w:bookmarkEnd w:id="942"/>
      <w:bookmarkEnd w:id="943"/>
      <w:r>
        <w:rPr>
          <w:rFonts w:ascii="Georgia" w:hAnsi="Georgia"/>
          <w:i/>
          <w:color w:val="333333"/>
        </w:rPr>
        <w:t>Will poorer countries catch up to richer countries?</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The Growth Rate of the Capital Stock</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944" w:name="coopermacro-ch06_s03_s01_p01"/>
      <w:bookmarkEnd w:id="944"/>
      <w:r>
        <w:rPr>
          <w:rFonts w:ascii="Georgia" w:hAnsi="Georgia"/>
          <w:color w:val="333333"/>
        </w:rPr>
        <w:t xml:space="preserve">Capital goods are goods such as factories, machines, and trucks. They are used for the production of </w:t>
      </w:r>
      <w:r>
        <w:rPr>
          <w:rFonts w:ascii="Georgia" w:hAnsi="Georgia"/>
          <w:color w:val="333333"/>
        </w:rPr>
        <w:t>other goods and are not completely used up in the production process. Economies build up their capital stocks by devoting some of their gross domestic product (GDP) to new capital goods—that is, investment. As we saw in our discussion of Solovenia in </w:t>
      </w:r>
      <w:r>
        <w:rPr>
          <w:rFonts w:ascii="Georgia" w:hAnsi="Georgia"/>
        </w:rPr>
        <w:t>Secti</w:t>
      </w:r>
      <w:r>
        <w:rPr>
          <w:rFonts w:ascii="Georgia" w:hAnsi="Georgia"/>
        </w:rPr>
        <w:t>on 6.2 "Four Reasons Why GDP Varies across Countries"</w:t>
      </w:r>
      <w:r>
        <w:rPr>
          <w:rFonts w:ascii="Georgia" w:hAnsi="Georgia"/>
          <w:color w:val="333333"/>
        </w:rPr>
        <w:t>, if a country does not interact much with other countries (that is, it is a closed economy) the amount of investment reflects savings within a country. In open economies, the amount of investment reflec</w:t>
      </w:r>
      <w:r>
        <w:rPr>
          <w:rFonts w:ascii="Georgia" w:hAnsi="Georgia"/>
          <w:color w:val="333333"/>
        </w:rPr>
        <w:t>ts the perceived benefits to investment in that country compared to other countries.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945" w:name="coopermacro-ch06_s03_s01_p02"/>
      <w:bookmarkEnd w:id="945"/>
      <w:r>
        <w:rPr>
          <w:rFonts w:ascii="Georgia" w:hAnsi="Georgia"/>
          <w:color w:val="333333"/>
        </w:rPr>
        <w:t>Capital goods wear out over time and have to be scrapped and replaced. A simple way to think about this depreciation is to imagine that a fraction of the capital stock we</w:t>
      </w:r>
      <w:r>
        <w:rPr>
          <w:rFonts w:ascii="Georgia" w:hAnsi="Georgia"/>
          <w:color w:val="333333"/>
        </w:rPr>
        <w:t>ars out every year. A reasonable average </w:t>
      </w:r>
      <w:r>
        <w:rPr>
          <w:rFonts w:ascii="Georgia" w:hAnsi="Georgia"/>
          <w:b/>
          <w:color w:val="111111"/>
          <w:u w:val="single"/>
        </w:rPr>
        <w:t>depreciation rate</w:t>
      </w:r>
      <w:r>
        <w:rPr>
          <w:rFonts w:ascii="Georgia" w:hAnsi="Georgia"/>
          <w:color w:val="333333"/>
        </w:rPr>
        <w:t> for the US economy is 4 or 5 percent. To understand what this means, think about an economy where the capital stock consists of a large number of identical machines. A depreciation rate of 5 percen</w:t>
      </w:r>
      <w:r>
        <w:rPr>
          <w:rFonts w:ascii="Georgia" w:hAnsi="Georgia"/>
          <w:color w:val="333333"/>
        </w:rPr>
        <w:t>t means that for every 100 machines in the economy, 5 machines must be replaced every year.</w:t>
      </w:r>
      <w:r>
        <w:rPr>
          <w:rFonts w:ascii="Georgia" w:hAnsi="Georgia"/>
        </w:rPr>
        <w:t> [1]</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946" w:name="coopermacro-ch06_s03_s01_p03"/>
      <w:bookmarkEnd w:id="946"/>
      <w:r>
        <w:rPr>
          <w:rFonts w:ascii="Georgia" w:hAnsi="Georgia"/>
          <w:color w:val="333333"/>
        </w:rPr>
        <w:lastRenderedPageBreak/>
        <w:t>The depreciation of capital goods reduces the capital stock. The total amount of capital lost to depreciation each year is calculated by multiplying the deprec</w:t>
      </w:r>
      <w:r>
        <w:rPr>
          <w:rFonts w:ascii="Georgia" w:hAnsi="Georgia"/>
          <w:color w:val="333333"/>
        </w:rPr>
        <w:t>iation rate and the capital stock together. If the capital stock is $30 trillion, for example, and the depreciation rate is 5 percent, then $1.5 trillion (= $30 trillion × 0.05) worth of capital is lost each year.</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947" w:name="coopermacro-ch06_s03_s01_p04"/>
      <w:bookmarkEnd w:id="947"/>
      <w:r>
        <w:rPr>
          <w:rFonts w:ascii="Georgia" w:hAnsi="Georgia"/>
          <w:color w:val="333333"/>
        </w:rPr>
        <w:t>The capital stock increases as long as th</w:t>
      </w:r>
      <w:r>
        <w:rPr>
          <w:rFonts w:ascii="Georgia" w:hAnsi="Georgia"/>
          <w:color w:val="333333"/>
        </w:rPr>
        <w:t xml:space="preserve">ere is enough new investment to replace the worn out capital and still contribute some extra. </w:t>
      </w:r>
    </w:p>
    <w:p w:rsidR="00000000" w:rsidRDefault="0060168B">
      <w:pPr>
        <w:pStyle w:val="BodyText"/>
        <w:widowControl/>
        <w:spacing w:after="0" w:line="203" w:lineRule="atLeast"/>
        <w:rPr>
          <w:rFonts w:ascii="Georgia" w:hAnsi="Georgia"/>
          <w:color w:val="555555"/>
        </w:rPr>
      </w:pPr>
      <w:r>
        <w:rPr>
          <w:rFonts w:ascii="Georgia" w:hAnsi="Georgia"/>
          <w:color w:val="333333"/>
        </w:rPr>
        <w:t>The overall change in the capital stock is equal to new investment minus depreciation:</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333333"/>
        </w:rPr>
      </w:pPr>
      <w:r>
        <w:rPr>
          <w:rFonts w:ascii="Georgia" w:hAnsi="Georgia"/>
          <w:color w:val="555555"/>
        </w:rPr>
        <w:t xml:space="preserve">change in capital stock = new investment </w:t>
      </w:r>
      <w:r>
        <w:rPr>
          <w:rFonts w:ascii="Georgia" w:hAnsi="Georgia"/>
          <w:color w:val="555555"/>
        </w:rPr>
        <w:t>−</w:t>
      </w:r>
      <w:r>
        <w:rPr>
          <w:rFonts w:ascii="Georgia" w:hAnsi="Georgia"/>
          <w:color w:val="555555"/>
        </w:rPr>
        <w:t xml:space="preserve"> depreciation rate × capital st</w:t>
      </w:r>
      <w:r>
        <w:rPr>
          <w:rFonts w:ascii="Georgia" w:hAnsi="Georgia"/>
          <w:color w:val="555555"/>
        </w:rPr>
        <w:t>ock.</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948" w:name="coopermacro-ch06_s03_s01_p05"/>
      <w:bookmarkEnd w:id="948"/>
      <w:r>
        <w:rPr>
          <w:rFonts w:ascii="Georgia" w:hAnsi="Georgia"/>
          <w:color w:val="333333"/>
        </w:rPr>
        <w:t xml:space="preserve">For example, suppose that the current capital stock (measured in trillions of dollars) is 40, and the depreciation rate is 10 percent per year. Then the capital stock after depreciation is 40 </w:t>
      </w:r>
      <w:r>
        <w:rPr>
          <w:rFonts w:ascii="Georgia" w:hAnsi="Georgia"/>
          <w:color w:val="333333"/>
        </w:rPr>
        <w:t>−</w:t>
      </w:r>
      <w:r>
        <w:rPr>
          <w:rFonts w:ascii="Georgia" w:hAnsi="Georgia"/>
          <w:color w:val="333333"/>
        </w:rPr>
        <w:t xml:space="preserve"> (.1 × 40) = 40 </w:t>
      </w:r>
      <w:r>
        <w:rPr>
          <w:rFonts w:ascii="Georgia" w:hAnsi="Georgia"/>
          <w:color w:val="333333"/>
        </w:rPr>
        <w:t>−</w:t>
      </w:r>
      <w:r>
        <w:rPr>
          <w:rFonts w:ascii="Georgia" w:hAnsi="Georgia"/>
          <w:color w:val="333333"/>
        </w:rPr>
        <w:t xml:space="preserve"> 4 = 36. Suppose that new investment is </w:t>
      </w:r>
      <w:r>
        <w:rPr>
          <w:rFonts w:ascii="Georgia" w:hAnsi="Georgia"/>
          <w:color w:val="333333"/>
        </w:rPr>
        <w:t>$4.8 trillion. Then the new capital stock is 36 + 4.8 = 40.8. In this case, capital stock has increased by $0.8 trillion, or 2 percent.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949" w:name="coopermacro-ch06_s03_s01_p06"/>
      <w:bookmarkEnd w:id="949"/>
      <w:r>
        <w:rPr>
          <w:rFonts w:ascii="Georgia" w:hAnsi="Georgia"/>
          <w:color w:val="333333"/>
        </w:rPr>
        <w:t xml:space="preserve">The equation for the change in the capital stock is one of the fundamental ingredients of economic growth. It tells us </w:t>
      </w:r>
      <w:r>
        <w:rPr>
          <w:rFonts w:ascii="Georgia" w:hAnsi="Georgia"/>
          <w:color w:val="333333"/>
        </w:rPr>
        <w:t>that economies build up their capital stock—and therefore their real GDP—by devoting enough output to new investment to both replace worn out capital and then add some more. If we divide both sides of the previous equation by the capital stock, we can obta</w:t>
      </w:r>
      <w:r>
        <w:rPr>
          <w:rFonts w:ascii="Georgia" w:hAnsi="Georgia"/>
          <w:color w:val="333333"/>
        </w:rPr>
        <w:t>in the </w:t>
      </w:r>
      <w:r>
        <w:rPr>
          <w:rFonts w:ascii="Georgia" w:hAnsi="Georgia"/>
          <w:b/>
          <w:color w:val="111111"/>
          <w:u w:val="single"/>
        </w:rPr>
        <w:t>growth rate</w:t>
      </w:r>
      <w:r>
        <w:rPr>
          <w:rFonts w:ascii="Georgia" w:hAnsi="Georgia"/>
          <w:color w:val="333333"/>
        </w:rPr>
        <w:t> of the capital stock. (Remember that the growth rate of a variable is the change in the variable divided by its initial level.)</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jc w:val="center"/>
        <w:rPr>
          <w:rFonts w:ascii="Georgia" w:hAnsi="Georgia"/>
          <w:color w:val="333333"/>
        </w:rPr>
      </w:pPr>
      <w:r>
        <w:rPr>
          <w:rFonts w:ascii="Georgia" w:hAnsi="Georgia"/>
        </w:rPr>
        <w:object w:dxaOrig="4005" w:dyaOrig="375">
          <v:shape id="_x0000_i1040" type="#_x0000_t75" style="width:200.25pt;height:18.75pt" o:ole="" filled="t">
            <v:fill color2="black"/>
            <v:imagedata r:id="rId191" o:title=""/>
          </v:shape>
          <o:OLEObject Type="Embed" ProgID="LibreOffice.MathDocument.1" ShapeID="_x0000_i1040" DrawAspect="Content" ObjectID="_1426594804" r:id="rId192"/>
        </w:object>
      </w:r>
    </w:p>
    <w:p w:rsidR="00000000" w:rsidRDefault="0060168B">
      <w:pPr>
        <w:pStyle w:val="BodyText"/>
        <w:widowControl/>
        <w:spacing w:after="0" w:line="203" w:lineRule="atLeast"/>
        <w:rPr>
          <w:rFonts w:ascii="Georgia" w:hAnsi="Georgia"/>
          <w:color w:val="333333"/>
        </w:rPr>
      </w:pPr>
      <w:bookmarkStart w:id="950" w:name="coopermacro-ch06_s03_s01_p07"/>
      <w:bookmarkEnd w:id="950"/>
      <w:r>
        <w:rPr>
          <w:rFonts w:ascii="Georgia" w:hAnsi="Georgia"/>
          <w:color w:val="333333"/>
        </w:rPr>
        <w:t>The growth rate of the capital stock depends on three things:</w:t>
      </w:r>
    </w:p>
    <w:p w:rsidR="00000000" w:rsidRDefault="0060168B">
      <w:pPr>
        <w:pStyle w:val="BodyText"/>
        <w:widowControl/>
        <w:spacing w:after="0" w:line="203" w:lineRule="atLeast"/>
        <w:rPr>
          <w:rFonts w:ascii="Georgia" w:hAnsi="Georgia"/>
          <w:color w:val="333333"/>
        </w:rPr>
      </w:pPr>
    </w:p>
    <w:p w:rsidR="00000000" w:rsidRDefault="0060168B" w:rsidP="0060168B">
      <w:pPr>
        <w:pStyle w:val="BodyText"/>
        <w:widowControl/>
        <w:numPr>
          <w:ilvl w:val="0"/>
          <w:numId w:val="113"/>
        </w:numPr>
        <w:tabs>
          <w:tab w:val="left" w:pos="0"/>
        </w:tabs>
        <w:spacing w:after="0" w:line="203" w:lineRule="atLeast"/>
        <w:rPr>
          <w:rStyle w:val="Strong"/>
        </w:rPr>
      </w:pPr>
      <w:bookmarkStart w:id="951" w:name="coopermacro-ch06_s03_s01_l01"/>
      <w:bookmarkEnd w:id="951"/>
      <w:r>
        <w:rPr>
          <w:rStyle w:val="Strong"/>
          <w:rFonts w:ascii="Georgia" w:hAnsi="Georgia"/>
          <w:color w:val="333333"/>
        </w:rPr>
        <w:t>The amount of investment.</w:t>
      </w:r>
      <w:r>
        <w:rPr>
          <w:rFonts w:ascii="Georgia" w:hAnsi="Georgia"/>
          <w:color w:val="333333"/>
        </w:rPr>
        <w:t xml:space="preserve"> The more investment the economy carries </w:t>
      </w:r>
      <w:r>
        <w:rPr>
          <w:rFonts w:ascii="Georgia" w:hAnsi="Georgia"/>
          <w:color w:val="333333"/>
        </w:rPr>
        <w:t>out, the more quickly the capital stock grows.</w:t>
      </w:r>
    </w:p>
    <w:p w:rsidR="00000000" w:rsidRDefault="0060168B" w:rsidP="0060168B">
      <w:pPr>
        <w:pStyle w:val="BodyText"/>
        <w:widowControl/>
        <w:numPr>
          <w:ilvl w:val="0"/>
          <w:numId w:val="113"/>
        </w:numPr>
        <w:tabs>
          <w:tab w:val="left" w:pos="0"/>
        </w:tabs>
        <w:spacing w:after="0" w:line="203" w:lineRule="atLeast"/>
        <w:rPr>
          <w:rStyle w:val="Strong"/>
          <w:rFonts w:ascii="Georgia" w:hAnsi="Georgia"/>
          <w:color w:val="333333"/>
        </w:rPr>
      </w:pPr>
      <w:r>
        <w:rPr>
          <w:rStyle w:val="Strong"/>
          <w:rFonts w:ascii="Georgia" w:hAnsi="Georgia"/>
          <w:color w:val="333333"/>
        </w:rPr>
        <w:t>The current capital stock.</w:t>
      </w:r>
      <w:r>
        <w:rPr>
          <w:rFonts w:ascii="Georgia" w:hAnsi="Georgia"/>
          <w:color w:val="333333"/>
        </w:rPr>
        <w:t> The larger the capital stock, other things being equal, the lower its growth rate.</w:t>
      </w:r>
    </w:p>
    <w:p w:rsidR="00000000" w:rsidRDefault="0060168B" w:rsidP="0060168B">
      <w:pPr>
        <w:pStyle w:val="BodyText"/>
        <w:widowControl/>
        <w:numPr>
          <w:ilvl w:val="0"/>
          <w:numId w:val="113"/>
        </w:numPr>
        <w:tabs>
          <w:tab w:val="left" w:pos="0"/>
        </w:tabs>
        <w:spacing w:after="0" w:line="203" w:lineRule="atLeast"/>
      </w:pPr>
      <w:r>
        <w:rPr>
          <w:rStyle w:val="Strong"/>
          <w:rFonts w:ascii="Georgia" w:hAnsi="Georgia"/>
          <w:color w:val="333333"/>
        </w:rPr>
        <w:t>The depreciation rate.</w:t>
      </w:r>
      <w:r>
        <w:rPr>
          <w:rFonts w:ascii="Georgia" w:hAnsi="Georgia"/>
          <w:color w:val="333333"/>
        </w:rPr>
        <w:t> If existing capital wears out faster, the capital stock grows more slowly.</w:t>
      </w:r>
    </w:p>
    <w:p w:rsidR="00000000" w:rsidRDefault="0060168B">
      <w:pPr>
        <w:pStyle w:val="BodyText"/>
        <w:widowControl/>
        <w:spacing w:after="0" w:line="203" w:lineRule="atLeast"/>
        <w:ind w:left="360"/>
        <w:rPr>
          <w:rFonts w:ascii="Georgia" w:hAnsi="Georgia"/>
        </w:rPr>
      </w:pPr>
    </w:p>
    <w:p w:rsidR="00000000" w:rsidRDefault="0060168B">
      <w:pPr>
        <w:pStyle w:val="BodyText"/>
        <w:widowControl/>
        <w:spacing w:after="0" w:line="203" w:lineRule="atLeast"/>
        <w:rPr>
          <w:rFonts w:ascii="Georgia" w:hAnsi="Georgia"/>
        </w:rPr>
      </w:pPr>
      <w:bookmarkStart w:id="952" w:name="coopermacro-ch06_s03_s01_p08"/>
      <w:bookmarkEnd w:id="952"/>
      <w:r>
        <w:rPr>
          <w:rFonts w:ascii="Georgia" w:hAnsi="Georgia"/>
          <w:color w:val="333333"/>
        </w:rPr>
        <w:t>It is intuitive that a higher investment rate increases the growth rate of the capital stock, and a higher depreciation rate decreases the growth rate of the capital stock. It is less obvious why the growth rate of the capital stock is lower when the capit</w:t>
      </w:r>
      <w:r>
        <w:rPr>
          <w:rFonts w:ascii="Georgia" w:hAnsi="Georgia"/>
          <w:color w:val="333333"/>
        </w:rPr>
        <w:t>al stock is higher. The growth rate measures the change in the capital stock </w:t>
      </w:r>
      <w:r>
        <w:rPr>
          <w:rStyle w:val="Emphasis"/>
          <w:rFonts w:ascii="Georgia" w:hAnsi="Georgia"/>
          <w:color w:val="333333"/>
        </w:rPr>
        <w:t>as a percentage of the existing capital stock</w:t>
      </w:r>
      <w:r>
        <w:rPr>
          <w:rFonts w:ascii="Georgia" w:hAnsi="Georgia"/>
          <w:color w:val="333333"/>
        </w:rPr>
        <w:t>. A given change in the capital stock results in a smaller growth rate if the existing capital stock is larger. For example, suppose t</w:t>
      </w:r>
      <w:r>
        <w:rPr>
          <w:rFonts w:ascii="Georgia" w:hAnsi="Georgia"/>
          <w:color w:val="333333"/>
        </w:rPr>
        <w:t>hat the current capital stock is 100, and the change in the capital stock is 10. Then the growth rate is 10 percent. But if the current capital stock is 1,000, then the same change of 10 in the capital stock represents only a 1 percent growth rate.</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16.11 "Growth Rates"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953" w:name="coopermacro-ch06_s03_s01_p09"/>
      <w:bookmarkEnd w:id="953"/>
      <w:r>
        <w:rPr>
          <w:rFonts w:ascii="Georgia" w:hAnsi="Georgia"/>
          <w:color w:val="333333"/>
        </w:rPr>
        <w:t>The toolkit contains more information on how growth rates are calculated.</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Convergence through Capital Accumulation</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954" w:name="coopermacro-ch06_s03_s02_p01"/>
      <w:bookmarkEnd w:id="954"/>
      <w:r>
        <w:rPr>
          <w:rFonts w:ascii="Georgia" w:hAnsi="Georgia"/>
          <w:color w:val="333333"/>
        </w:rPr>
        <w:t>Why are we so interested in the accumulation of capital? One reason is</w:t>
      </w:r>
      <w:r>
        <w:rPr>
          <w:rFonts w:ascii="Georgia" w:hAnsi="Georgia"/>
          <w:color w:val="333333"/>
        </w:rPr>
        <w:t xml:space="preserve"> that poverty of the kind we observe in Niger and elsewhere is a massive problem for the world. About 40 percent of the world’s population—close to 2.5 billion people—live in conditions of poverty. (The World Bank defines poverty as living on less than US$</w:t>
      </w:r>
      <w:r>
        <w:rPr>
          <w:rFonts w:ascii="Georgia" w:hAnsi="Georgia"/>
          <w:color w:val="333333"/>
        </w:rPr>
        <w:t xml:space="preserve">2 per day.) We are not going to solve the problem of mass poverty overnight, so we would like to know whether this gap between the rich and the poor is a permanent feature of the world. It might be that economies will diverge, meaning that the disparities </w:t>
      </w:r>
      <w:r>
        <w:rPr>
          <w:rFonts w:ascii="Georgia" w:hAnsi="Georgia"/>
          <w:color w:val="333333"/>
        </w:rPr>
        <w:t>in living standards will get worse and worse, or it might be that they will converge, with poorer countries catching up to richer countries.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955" w:name="coopermacro-ch06_s03_s02_p02"/>
      <w:bookmarkEnd w:id="955"/>
      <w:r>
        <w:rPr>
          <w:rFonts w:ascii="Georgia" w:hAnsi="Georgia"/>
          <w:color w:val="333333"/>
        </w:rPr>
        <w:t>When comparing two countries, if we find that the poorer economy is growing faster than the richer one, then the t</w:t>
      </w:r>
      <w:r>
        <w:rPr>
          <w:rFonts w:ascii="Georgia" w:hAnsi="Georgia"/>
          <w:color w:val="333333"/>
        </w:rPr>
        <w:t>wo are converging. If we find that the richer country is growing faster than the poorer one, they are diverging. Moreover, if a country has a small capital stock, we know that—other things being equal—it will tend to be a poorer country. If a country has a</w:t>
      </w:r>
      <w:r>
        <w:rPr>
          <w:rFonts w:ascii="Georgia" w:hAnsi="Georgia"/>
          <w:color w:val="333333"/>
        </w:rPr>
        <w:t xml:space="preserve"> large capital stock, then—again, other things being equal—it is likely to be a richer country. The question of convergence then becomes: other things being equal, do we expect a country with a small capital stock to grow faster than an economy with a larg</w:t>
      </w:r>
      <w:r>
        <w:rPr>
          <w:rFonts w:ascii="Georgia" w:hAnsi="Georgia"/>
          <w:color w:val="333333"/>
        </w:rPr>
        <w:t>e capital stock?</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956" w:name="coopermacro-ch06_s03_s02_p03"/>
      <w:bookmarkEnd w:id="956"/>
      <w:r>
        <w:rPr>
          <w:rFonts w:ascii="Georgia" w:hAnsi="Georgia"/>
          <w:color w:val="333333"/>
        </w:rPr>
        <w:t>The answer is yes, and the reason is the marginal product of capital. From the production function, the marginal product of capital is large when the capital stock is small. Think again about Juan in Solovenia. A large marginal product of</w:t>
      </w:r>
      <w:r>
        <w:rPr>
          <w:rFonts w:ascii="Georgia" w:hAnsi="Georgia"/>
          <w:color w:val="333333"/>
        </w:rPr>
        <w:t xml:space="preserve"> capital means that he can obtain a lot of extra output if he acquires some extra capital. This gives him an incentive to save rather than consume. A large marginal product of capital also means that Juan can attract investment from other countries.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957" w:name="coopermacro-ch06_s03_s02_p04"/>
      <w:bookmarkEnd w:id="957"/>
      <w:r>
        <w:rPr>
          <w:rFonts w:ascii="Georgia" w:hAnsi="Georgia"/>
          <w:color w:val="333333"/>
        </w:rPr>
        <w:t xml:space="preserve">A country where the marginal product of capital is high is a competitive economy—one where both domestic savers and foreign savers want to build up the capital stock. The capital stock will grow quickly in such an economy. This is precisely what we saw in </w:t>
      </w:r>
      <w:r>
        <w:rPr>
          <w:rFonts w:ascii="Georgia" w:hAnsi="Georgia"/>
          <w:color w:val="333333"/>
        </w:rPr>
        <w:t>the equation for the growth rate of the capital stock: higher investment and a lower capital stock both lead to a larger capital stock growth rate. Both of these imply that a country with a large marginal product of capital will tend to grow fast.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958" w:name="coopermacro-ch06_s03_s02_p05"/>
      <w:bookmarkEnd w:id="958"/>
      <w:r>
        <w:rPr>
          <w:rFonts w:ascii="Georgia" w:hAnsi="Georgia"/>
          <w:color w:val="333333"/>
        </w:rPr>
        <w:t>We illu</w:t>
      </w:r>
      <w:r>
        <w:rPr>
          <w:rFonts w:ascii="Georgia" w:hAnsi="Georgia"/>
          <w:color w:val="333333"/>
        </w:rPr>
        <w:t>strate this idea in </w:t>
      </w:r>
      <w:r>
        <w:rPr>
          <w:rFonts w:ascii="Georgia" w:hAnsi="Georgia"/>
        </w:rPr>
        <w:t>Figure 6.8 "Convergence through the Accumulation of Capital"</w:t>
      </w:r>
      <w:r>
        <w:rPr>
          <w:rFonts w:ascii="Georgia" w:hAnsi="Georgia"/>
          <w:color w:val="333333"/>
        </w:rPr>
        <w:t>. Country A has a small capital stock. The aggregate production function tells us that this translates into a large marginal product of capital—the production function is steep</w:t>
      </w:r>
      <w:r>
        <w:rPr>
          <w:rFonts w:ascii="Georgia" w:hAnsi="Georgia"/>
          <w:color w:val="333333"/>
        </w:rPr>
        <w:t>. In turn, a large marginal product of capital means that country A will grow quickly. Country B has an identical production function but a larger capital stock, so the marginal product of capital is lower in country B than in country A. There is less ince</w:t>
      </w:r>
      <w:r>
        <w:rPr>
          <w:rFonts w:ascii="Georgia" w:hAnsi="Georgia"/>
          <w:color w:val="333333"/>
        </w:rPr>
        <w:t>ntive to invest, implying that country B, while richer than country A, grows more slowly.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959" w:name="coopermacro-ch06_s03_s02_p06"/>
      <w:bookmarkEnd w:id="959"/>
      <w:r>
        <w:rPr>
          <w:rFonts w:ascii="Georgia" w:hAnsi="Georgia"/>
        </w:rPr>
        <w:t>Figure 6.8 "Convergence through the Accumulation of Capital"</w:t>
      </w:r>
      <w:r>
        <w:rPr>
          <w:rFonts w:ascii="Georgia" w:hAnsi="Georgia"/>
          <w:color w:val="333333"/>
        </w:rPr>
        <w:t> also shows that it is possible for a country to have such a large capital stock that it shrinks rather t</w:t>
      </w:r>
      <w:r>
        <w:rPr>
          <w:rFonts w:ascii="Georgia" w:hAnsi="Georgia"/>
          <w:color w:val="333333"/>
        </w:rPr>
        <w:t>han grows. Country C has so much capital that its marginal product is very low. There is little incentive to build up the capital stock, so the capital stock depreciates faster than it is replaced by new investment. In such an economy, the capital stock an</w:t>
      </w:r>
      <w:r>
        <w:rPr>
          <w:rFonts w:ascii="Georgia" w:hAnsi="Georgia"/>
          <w:color w:val="333333"/>
        </w:rPr>
        <w:t>d output would decrease over time.</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lastRenderedPageBreak/>
        <w:t>Figure 6.8</w:t>
      </w:r>
      <w:r>
        <w:rPr>
          <w:rFonts w:ascii="Georgia" w:hAnsi="Georgia"/>
          <w:i/>
          <w:color w:val="BB9966"/>
        </w:rPr>
        <w:t> Convergence through the Accumulation of Capital</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rPr>
          <w:rFonts w:ascii="Georgia" w:hAnsi="Georgia"/>
        </w:rPr>
      </w:pPr>
      <w:r>
        <w:rPr>
          <w:noProof/>
          <w:lang w:eastAsia="en-US" w:bidi="ar-SA"/>
        </w:rPr>
        <w:lastRenderedPageBreak/>
        <w:drawing>
          <wp:anchor distT="0" distB="0" distL="0" distR="0" simplePos="0" relativeHeight="251608064" behindDoc="0" locked="0" layoutInCell="1" allowOverlap="1">
            <wp:simplePos x="0" y="0"/>
            <wp:positionH relativeFrom="column">
              <wp:align>center</wp:align>
            </wp:positionH>
            <wp:positionV relativeFrom="paragraph">
              <wp:posOffset>0</wp:posOffset>
            </wp:positionV>
            <wp:extent cx="4876800" cy="3966845"/>
            <wp:effectExtent l="0" t="0" r="0" b="0"/>
            <wp:wrapTopAndBottom/>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876800" cy="396684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960" w:name="coopermacro-ch06_s03_s02"/>
      <w:bookmarkEnd w:id="960"/>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333333"/>
        </w:rPr>
      </w:pPr>
      <w:bookmarkStart w:id="961" w:name="coopermacro-ch06_s03_s02_f01"/>
      <w:bookmarkEnd w:id="961"/>
      <w:r>
        <w:rPr>
          <w:rFonts w:ascii="Georgia" w:hAnsi="Georgia"/>
          <w:i/>
          <w:color w:val="333333"/>
        </w:rPr>
        <w:lastRenderedPageBreak/>
        <w:t>The growth rate of the capital stock depends on the marginal product of capital. Country A has little capital, so the</w:t>
      </w:r>
      <w:r>
        <w:rPr>
          <w:rFonts w:ascii="Georgia" w:hAnsi="Georgia"/>
          <w:i/>
          <w:color w:val="333333"/>
        </w:rPr>
        <w:t xml:space="preserve"> marginal product of capital is large, and the capital stock will grow rapidly. Country B has more capital, so the capital stock grows more slowly. Country C has so much capital that the capital stock decreases.</w:t>
      </w:r>
    </w:p>
    <w:p w:rsidR="00000000" w:rsidRDefault="0060168B">
      <w:pPr>
        <w:pStyle w:val="BodyText"/>
        <w:widowControl/>
        <w:spacing w:after="0" w:line="203" w:lineRule="atLeast"/>
        <w:rPr>
          <w:rFonts w:ascii="Georgia" w:hAnsi="Georgia"/>
          <w:i/>
          <w:color w:val="333333"/>
        </w:rPr>
      </w:pPr>
    </w:p>
    <w:p w:rsidR="00000000" w:rsidRDefault="0060168B">
      <w:pPr>
        <w:pStyle w:val="BodyText"/>
        <w:widowControl/>
        <w:spacing w:after="0" w:line="203" w:lineRule="atLeast"/>
        <w:rPr>
          <w:rFonts w:ascii="Georgia" w:hAnsi="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b/>
          <w:color w:val="333333"/>
        </w:rPr>
      </w:pPr>
      <w:bookmarkStart w:id="962" w:name="coopermacro-ch06_s03_s02_p07"/>
      <w:bookmarkEnd w:id="962"/>
      <w:r>
        <w:rPr>
          <w:rFonts w:ascii="Georgia" w:hAnsi="Georgia"/>
        </w:rPr>
        <w:lastRenderedPageBreak/>
        <w:t>Figure 6.8 "</w:t>
      </w:r>
      <w:r>
        <w:rPr>
          <w:rFonts w:ascii="Georgia" w:hAnsi="Georgia"/>
        </w:rPr>
        <w:t>Convergence through the Accumulation of Capital"</w:t>
      </w:r>
      <w:r>
        <w:rPr>
          <w:rFonts w:ascii="Georgia" w:eastAsia="Calibri2" w:hAnsi="Georgia" w:cs="Calibri2"/>
          <w:color w:val="555555"/>
        </w:rPr>
        <w:t> suggests an even stronger conclusion: all three economies will ultimately end up at the same capital stock and the same level of output—complete convergence. This conclusion is half right. If the three econo</w:t>
      </w:r>
      <w:r>
        <w:rPr>
          <w:rFonts w:ascii="Georgia" w:eastAsia="Calibri2" w:hAnsi="Georgia" w:cs="Calibri2"/>
          <w:color w:val="555555"/>
        </w:rPr>
        <w:t>mies were identical except for their capital stocks and if there were no growth in human capital and technology, they would indeed converge to exactly the same level of capital stock and output. In </w:t>
      </w:r>
      <w:r>
        <w:rPr>
          <w:rFonts w:ascii="Georgia" w:hAnsi="Georgia"/>
        </w:rPr>
        <w:t>Section 6.4 "Balanced Growth"</w:t>
      </w:r>
      <w:r>
        <w:rPr>
          <w:rFonts w:ascii="Georgia" w:eastAsia="Calibri2" w:hAnsi="Georgia" w:cs="Calibri2"/>
          <w:color w:val="555555"/>
        </w:rPr>
        <w:t>, we look at this argument mo</w:t>
      </w:r>
      <w:r>
        <w:rPr>
          <w:rFonts w:ascii="Georgia" w:eastAsia="Calibri2" w:hAnsi="Georgia" w:cs="Calibri2"/>
          <w:color w:val="555555"/>
        </w:rPr>
        <w:t>re carefully. First, though, we examine the evidence on convergence.</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Convergence or Divergence? Two Contrasting Pictures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BB9966"/>
        </w:rPr>
      </w:pPr>
      <w:bookmarkStart w:id="963" w:name="coopermacro-ch06_s03_s03_p01"/>
      <w:bookmarkEnd w:id="963"/>
      <w:r>
        <w:rPr>
          <w:rFonts w:ascii="Georgia" w:hAnsi="Georgia"/>
          <w:color w:val="333333"/>
        </w:rPr>
        <w:t>Convergence is a very pretty theory but is it borne out by the evidence? </w:t>
      </w:r>
      <w:r>
        <w:rPr>
          <w:rFonts w:ascii="Georgia" w:hAnsi="Georgia"/>
        </w:rPr>
        <w:t>Figure 6.9 "Some Evidence of Convergence"</w:t>
      </w:r>
      <w:r>
        <w:rPr>
          <w:rFonts w:ascii="Georgia" w:hAnsi="Georgia"/>
          <w:color w:val="333333"/>
        </w:rPr>
        <w:t> show</w:t>
      </w:r>
      <w:r>
        <w:rPr>
          <w:rFonts w:ascii="Georgia" w:hAnsi="Georgia"/>
          <w:color w:val="333333"/>
        </w:rPr>
        <w:t>s the growth experience of several countries in the second half of the 20th century. These countries are all members of the Organisation for Economic Co-operation and Development (OECD) and are, relatively speaking, rich.</w:t>
      </w:r>
      <w:r>
        <w:rPr>
          <w:rFonts w:ascii="Georgia" w:hAnsi="Georgia"/>
        </w:rPr>
        <w:t> [2]Figure 6.9 "Some Evidence of Co</w:t>
      </w:r>
      <w:r>
        <w:rPr>
          <w:rFonts w:ascii="Georgia" w:hAnsi="Georgia"/>
        </w:rPr>
        <w:t>nvergence"</w:t>
      </w:r>
      <w:r>
        <w:rPr>
          <w:rFonts w:ascii="Georgia" w:hAnsi="Georgia"/>
          <w:color w:val="333333"/>
        </w:rPr>
        <w:t> shows real GDP per person in these countries</w:t>
      </w:r>
      <w:r>
        <w:rPr>
          <w:rStyle w:val="Emphasis"/>
          <w:rFonts w:ascii="Georgia" w:hAnsi="Georgia"/>
          <w:color w:val="333333"/>
        </w:rPr>
        <w:t>relative to the United States</w:t>
      </w:r>
      <w:r>
        <w:rPr>
          <w:rFonts w:ascii="Georgia" w:hAnsi="Georgia"/>
          <w:color w:val="333333"/>
        </w:rPr>
        <w:t> (the United States itself is the horizontal line near the top of the figure.) </w:t>
      </w:r>
      <w:r>
        <w:rPr>
          <w:rFonts w:ascii="Georgia" w:hAnsi="Georgia"/>
        </w:rPr>
        <w:t>Figure 6.9 "Some Evidence of Convergence"</w:t>
      </w:r>
      <w:r>
        <w:rPr>
          <w:rFonts w:ascii="Georgia" w:hAnsi="Georgia"/>
          <w:color w:val="333333"/>
        </w:rPr>
        <w:t> does show some evidence of convergence. Countries w</w:t>
      </w:r>
      <w:r>
        <w:rPr>
          <w:rFonts w:ascii="Georgia" w:hAnsi="Georgia"/>
          <w:color w:val="333333"/>
        </w:rPr>
        <w:t xml:space="preserve">ith higher levels of real GDP person in 1950 tended to grow more slowly than countries with </w:t>
      </w:r>
      <w:r>
        <w:rPr>
          <w:rFonts w:ascii="Georgia" w:hAnsi="Georgia"/>
          <w:color w:val="333333"/>
        </w:rPr>
        <w:lastRenderedPageBreak/>
        <w:t>lower levels of real GDP per person. Poorer countries in this group tended to catch up with richer countries.</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6.9</w:t>
      </w:r>
      <w:r>
        <w:rPr>
          <w:rFonts w:ascii="Georgia" w:hAnsi="Georgia"/>
          <w:i/>
          <w:color w:val="BB9966"/>
        </w:rPr>
        <w:t> Some Evidence of Convergence</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rPr>
          <w:rFonts w:ascii="Georgia" w:hAnsi="Georgia"/>
          <w:i/>
          <w:color w:val="333333"/>
        </w:rPr>
      </w:pPr>
      <w:r>
        <w:rPr>
          <w:noProof/>
          <w:lang w:eastAsia="en-US" w:bidi="ar-SA"/>
        </w:rPr>
        <w:drawing>
          <wp:anchor distT="0" distB="0" distL="0" distR="0" simplePos="0" relativeHeight="251609088" behindDoc="0" locked="0" layoutInCell="1" allowOverlap="1">
            <wp:simplePos x="0" y="0"/>
            <wp:positionH relativeFrom="column">
              <wp:align>center</wp:align>
            </wp:positionH>
            <wp:positionV relativeFrom="paragraph">
              <wp:posOffset>0</wp:posOffset>
            </wp:positionV>
            <wp:extent cx="6331585" cy="5302250"/>
            <wp:effectExtent l="0" t="0" r="0" b="0"/>
            <wp:wrapTopAndBottom/>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6331585" cy="530225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964" w:name="coopermacro-ch06_s03_s03_f01"/>
      <w:bookmarkEnd w:id="964"/>
      <w:r>
        <w:rPr>
          <w:rFonts w:ascii="Georgia" w:hAnsi="Georgia"/>
          <w:i/>
          <w:color w:val="333333"/>
        </w:rPr>
        <w:t>The growth experience of 16 relatively developed countries, measured as real GDP per person relative to the level in the United States, shows considerable evidence of convergence.</w:t>
      </w:r>
    </w:p>
    <w:p w:rsidR="00000000" w:rsidRDefault="0060168B">
      <w:pPr>
        <w:pStyle w:val="BodyText"/>
        <w:rPr>
          <w:rFonts w:ascii="Georgia" w:hAnsi="Georgia"/>
          <w:i/>
          <w:color w:val="333333"/>
        </w:rPr>
      </w:pPr>
    </w:p>
    <w:p w:rsidR="00000000" w:rsidRDefault="0060168B">
      <w:pPr>
        <w:pStyle w:val="BodyText"/>
        <w:widowControl/>
        <w:spacing w:after="0"/>
        <w:rPr>
          <w:rFonts w:ascii="Georgia" w:hAnsi="Georgia"/>
          <w:i/>
          <w:color w:val="BB9966"/>
        </w:rPr>
      </w:pPr>
      <w:bookmarkStart w:id="965" w:name="coopermacro-ch06_s03_s03_p02"/>
      <w:bookmarkEnd w:id="965"/>
      <w:r>
        <w:rPr>
          <w:rFonts w:ascii="Georgia" w:hAnsi="Georgia"/>
          <w:color w:val="333333"/>
        </w:rPr>
        <w:t>So far so good. But </w:t>
      </w:r>
      <w:r>
        <w:rPr>
          <w:rFonts w:ascii="Georgia" w:hAnsi="Georgia"/>
        </w:rPr>
        <w:t>Figure 6.10 "</w:t>
      </w:r>
      <w:r>
        <w:rPr>
          <w:rFonts w:ascii="Georgia" w:hAnsi="Georgia"/>
        </w:rPr>
        <w:t>Some Evidence of Divergence"</w:t>
      </w:r>
      <w:r>
        <w:rPr>
          <w:rFonts w:ascii="Georgia" w:hAnsi="Georgia"/>
          <w:color w:val="333333"/>
        </w:rPr>
        <w:t> shows the growth experience over the same period for a more diverse group of countries. This group is largely composed of poorer countries. The picture here is very different: we do not see convergence. There is no evidence tha</w:t>
      </w:r>
      <w:r>
        <w:rPr>
          <w:rFonts w:ascii="Georgia" w:hAnsi="Georgia"/>
          <w:color w:val="333333"/>
        </w:rPr>
        <w:t>t the poorer countries are growing faster than the richer countries. In some cases, there even appears to be divergence: poor countries growing more slowly than rich countries so that output levels in rich and poor countries move further apart.</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6.10</w:t>
      </w:r>
      <w:r>
        <w:rPr>
          <w:rFonts w:ascii="Georgia" w:hAnsi="Georgia"/>
          <w:i/>
          <w:color w:val="BB9966"/>
        </w:rPr>
        <w:t> Some Evidence of Divergence</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rPr>
          <w:rFonts w:ascii="Georgia" w:hAnsi="Georgia"/>
        </w:rPr>
      </w:pPr>
      <w:r>
        <w:rPr>
          <w:noProof/>
          <w:lang w:eastAsia="en-US" w:bidi="ar-SA"/>
        </w:rPr>
        <w:lastRenderedPageBreak/>
        <w:drawing>
          <wp:anchor distT="0" distB="0" distL="0" distR="0" simplePos="0" relativeHeight="251610112" behindDoc="0" locked="0" layoutInCell="1" allowOverlap="1">
            <wp:simplePos x="0" y="0"/>
            <wp:positionH relativeFrom="column">
              <wp:align>center</wp:align>
            </wp:positionH>
            <wp:positionV relativeFrom="paragraph">
              <wp:posOffset>0</wp:posOffset>
            </wp:positionV>
            <wp:extent cx="6331585" cy="4443730"/>
            <wp:effectExtent l="0" t="0" r="0" b="0"/>
            <wp:wrapTopAndBottom/>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6331585" cy="444373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966" w:name="coopermacro-ch06_s03_s03_f02"/>
      <w:bookmarkEnd w:id="966"/>
      <w:r>
        <w:rPr>
          <w:rFonts w:ascii="Georgia" w:hAnsi="Georgia"/>
          <w:i/>
          <w:color w:val="333333"/>
        </w:rPr>
        <w:t>In contrast to </w:t>
      </w:r>
      <w:r>
        <w:rPr>
          <w:rFonts w:ascii="Georgia" w:hAnsi="Georgia"/>
        </w:rPr>
        <w:t>Figure 6.9 "Some Evidence of Convergence"</w:t>
      </w:r>
      <w:r>
        <w:rPr>
          <w:rFonts w:ascii="Georgia" w:hAnsi="Georgia"/>
          <w:i/>
          <w:color w:val="333333"/>
        </w:rPr>
        <w:t>, the countries in this sample do not appear to be converging. Many countries that were poor in 1950 were just as poor, relatively</w:t>
      </w:r>
      <w:r>
        <w:rPr>
          <w:rFonts w:ascii="Georgia" w:hAnsi="Georgia"/>
          <w:i/>
          <w:color w:val="333333"/>
        </w:rPr>
        <w:t xml:space="preserve"> speaking, in 2000.</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967" w:name="coopermacro-ch06_s03_s03_p03"/>
      <w:bookmarkEnd w:id="967"/>
      <w:r>
        <w:rPr>
          <w:rFonts w:ascii="Georgia" w:hAnsi="Georgia"/>
        </w:rPr>
        <w:t>Table 6.5 "Evidence from Select Countries"</w:t>
      </w:r>
      <w:r>
        <w:rPr>
          <w:rFonts w:ascii="Georgia" w:hAnsi="Georgia"/>
          <w:color w:val="333333"/>
        </w:rPr>
        <w:t xml:space="preserve"> shows more data for some of these countries. It lists the level of initial GDP per person and the average growth rate in GDP per person between the early 1950s and the end of the century. For </w:t>
      </w:r>
      <w:r>
        <w:rPr>
          <w:rFonts w:ascii="Georgia" w:hAnsi="Georgia"/>
          <w:color w:val="333333"/>
        </w:rPr>
        <w:t>example, Argentina had real GDP per person of $6,430 in 1950 (in year 1996 dollars) and grew at an average rate of 1.25 percent over the 50-year period. Egypt and South Korea had very close levels of GDP per person in the early 1950s, but growth in South K</w:t>
      </w:r>
      <w:r>
        <w:rPr>
          <w:rFonts w:ascii="Georgia" w:hAnsi="Georgia"/>
          <w:color w:val="333333"/>
        </w:rPr>
        <w:t>orea was much higher than that in Egypt: by the year 2000, GDP per person was $15,876 in South Korea but only $4,184 in Egypt. These two countries very clearly diverged rather than converged. Looking at China, the level of GDP per person in the early 1950s</w:t>
      </w:r>
      <w:r>
        <w:rPr>
          <w:rFonts w:ascii="Georgia" w:hAnsi="Georgia"/>
          <w:color w:val="333333"/>
        </w:rPr>
        <w:t xml:space="preserve"> was less than 10 percent that of Argentina. By 2000, GDP per person in China was about 33 percent of that in Argentina.</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b/>
          <w:color w:val="F48800"/>
        </w:rPr>
      </w:pPr>
      <w:r>
        <w:rPr>
          <w:rFonts w:ascii="Georgia" w:hAnsi="Georgia"/>
          <w:color w:val="333333"/>
        </w:rPr>
        <w:lastRenderedPageBreak/>
        <w:t>Table 6.5 Evidence from Select Countries</w:t>
      </w:r>
    </w:p>
    <w:p w:rsidR="00000000" w:rsidRDefault="0060168B">
      <w:pPr>
        <w:widowControl/>
        <w:suppressAutoHyphens w:val="0"/>
        <w:rPr>
          <w:rFonts w:ascii="Georgia" w:hAnsi="Georgia"/>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1811"/>
        <w:gridCol w:w="3128"/>
        <w:gridCol w:w="3352"/>
      </w:tblGrid>
      <w:tr w:rsidR="00000000">
        <w:tc>
          <w:tcPr>
            <w:tcW w:w="1811"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lastRenderedPageBreak/>
              <w:t>Country (Starting Year)</w:t>
            </w:r>
          </w:p>
        </w:tc>
        <w:tc>
          <w:tcPr>
            <w:tcW w:w="3128"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 xml:space="preserve">Real GDP </w:t>
            </w:r>
            <w:r>
              <w:rPr>
                <w:rFonts w:ascii="Georgia" w:hAnsi="Georgia"/>
                <w:b/>
                <w:color w:val="F48800"/>
              </w:rPr>
              <w:t>per Capita (Year 1996 US Dollars)</w:t>
            </w:r>
          </w:p>
        </w:tc>
        <w:tc>
          <w:tcPr>
            <w:tcW w:w="3352"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Percentage Average Growth Rate to 2000</w:t>
            </w:r>
          </w:p>
        </w:tc>
      </w:tr>
      <w:tr w:rsidR="00000000">
        <w:tc>
          <w:tcPr>
            <w:tcW w:w="181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Argentina (1950)</w:t>
            </w:r>
          </w:p>
        </w:tc>
        <w:tc>
          <w:tcPr>
            <w:tcW w:w="312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6,430</w:t>
            </w:r>
          </w:p>
        </w:tc>
        <w:tc>
          <w:tcPr>
            <w:tcW w:w="335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1.25</w:t>
            </w:r>
          </w:p>
        </w:tc>
      </w:tr>
      <w:tr w:rsidR="00000000">
        <w:tc>
          <w:tcPr>
            <w:tcW w:w="181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Egypt (1950)</w:t>
            </w:r>
          </w:p>
        </w:tc>
        <w:tc>
          <w:tcPr>
            <w:tcW w:w="312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1,371</w:t>
            </w:r>
          </w:p>
        </w:tc>
        <w:tc>
          <w:tcPr>
            <w:tcW w:w="335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2.33</w:t>
            </w:r>
          </w:p>
        </w:tc>
      </w:tr>
      <w:tr w:rsidR="00000000">
        <w:tc>
          <w:tcPr>
            <w:tcW w:w="181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lastRenderedPageBreak/>
              <w:t>China (1952)</w:t>
            </w:r>
          </w:p>
        </w:tc>
        <w:tc>
          <w:tcPr>
            <w:tcW w:w="312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584</w:t>
            </w:r>
          </w:p>
        </w:tc>
        <w:tc>
          <w:tcPr>
            <w:tcW w:w="335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4.0</w:t>
            </w:r>
          </w:p>
        </w:tc>
      </w:tr>
      <w:tr w:rsidR="00000000">
        <w:tc>
          <w:tcPr>
            <w:tcW w:w="181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South Korea (1953)</w:t>
            </w:r>
          </w:p>
        </w:tc>
        <w:tc>
          <w:tcPr>
            <w:tcW w:w="312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1,328</w:t>
            </w:r>
          </w:p>
        </w:tc>
        <w:tc>
          <w:tcPr>
            <w:tcW w:w="335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5.5</w:t>
            </w:r>
          </w:p>
        </w:tc>
      </w:tr>
    </w:tbl>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eastAsia="Calibri2" w:hAnsi="Georgia" w:cs="Calibri2"/>
          <w:color w:val="555555"/>
        </w:rPr>
      </w:pPr>
      <w:bookmarkStart w:id="968" w:name="coopermacro-ch06_s03_s03_t01"/>
      <w:bookmarkEnd w:id="968"/>
      <w:r>
        <w:rPr>
          <w:rFonts w:ascii="Georgia" w:hAnsi="Georgia"/>
          <w:color w:val="333333"/>
        </w:rPr>
        <w:t>Source: Penn World Tables</w:t>
      </w:r>
    </w:p>
    <w:p w:rsidR="00000000" w:rsidRDefault="0060168B">
      <w:pPr>
        <w:widowControl/>
        <w:suppressAutoHyphens w:val="0"/>
        <w:rPr>
          <w:rFonts w:ascii="Georgia" w:eastAsia="Calibri2" w:hAnsi="Georgia" w:cs="Calibri2"/>
          <w:color w:val="555555"/>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eastAsia="Calibri2" w:hAnsi="Georgia" w:cs="Calibri2"/>
          <w:color w:val="555555"/>
        </w:rPr>
      </w:pPr>
      <w:bookmarkStart w:id="969" w:name="coopermacro-ch06_s03_s03_p04"/>
      <w:bookmarkEnd w:id="969"/>
      <w:r>
        <w:rPr>
          <w:rFonts w:ascii="Georgia" w:eastAsia="Calibri2" w:hAnsi="Georgia" w:cs="Calibri2"/>
          <w:color w:val="555555"/>
        </w:rPr>
        <w:t>Overall, this evidence suggests that our theory can explain the behavior over time of some but not all countries. If we look at relatively rich countries, then we do see evidence of convergence. Across broader groups of countries, we do not</w:t>
      </w:r>
      <w:r>
        <w:rPr>
          <w:rFonts w:ascii="Georgia" w:eastAsia="Calibri2" w:hAnsi="Georgia" w:cs="Calibri2"/>
          <w:color w:val="555555"/>
        </w:rPr>
        <w:t xml:space="preserve"> see convergence, and we see some evidence of divergence.</w:t>
      </w:r>
    </w:p>
    <w:p w:rsidR="00000000" w:rsidRDefault="0060168B">
      <w:pPr>
        <w:pStyle w:val="BodyText"/>
        <w:widowControl/>
        <w:spacing w:after="0" w:line="203" w:lineRule="atLeast"/>
        <w:rPr>
          <w:rFonts w:ascii="Georgia" w:eastAsia="Calibri2" w:hAnsi="Georgia" w:cs="Calibri2"/>
          <w:color w:val="555555"/>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Explaining Divergence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970" w:name="coopermacro-ch06_s03_s04_p01"/>
      <w:bookmarkEnd w:id="970"/>
      <w:r>
        <w:rPr>
          <w:rFonts w:ascii="Georgia" w:hAnsi="Georgia"/>
          <w:color w:val="333333"/>
        </w:rPr>
        <w:t>Why is it that, contrary to what </w:t>
      </w:r>
      <w:r>
        <w:rPr>
          <w:rFonts w:ascii="Georgia" w:hAnsi="Georgia"/>
        </w:rPr>
        <w:t>Figure 6.8 "Convergence through the Accumulation of Capital"</w:t>
      </w:r>
      <w:r>
        <w:rPr>
          <w:rFonts w:ascii="Georgia" w:hAnsi="Georgia"/>
          <w:color w:val="333333"/>
        </w:rPr>
        <w:t> seems to suggest, not all countries converge? The logic of that pi</w:t>
      </w:r>
      <w:r>
        <w:rPr>
          <w:rFonts w:ascii="Georgia" w:hAnsi="Georgia"/>
          <w:color w:val="333333"/>
        </w:rPr>
        <w:t>cture rests on the diminishing marginal product of capital. If rich countries have lower marginal product of capital than poor countries, then we expect poor countries to catch up. If, for some reason, richer countries sometimes also have a higher marginal</w:t>
      </w:r>
      <w:r>
        <w:rPr>
          <w:rFonts w:ascii="Georgia" w:hAnsi="Georgia"/>
          <w:color w:val="333333"/>
        </w:rPr>
        <w:t xml:space="preserve"> product of capital than poorer countries, then the argument for convergence disappears.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971" w:name="coopermacro-ch06_s03_s04_p02"/>
      <w:bookmarkEnd w:id="971"/>
      <w:r>
        <w:rPr>
          <w:rFonts w:ascii="Georgia" w:hAnsi="Georgia"/>
        </w:rPr>
        <w:t>Figure 6.11 "Divergence Arising from Increasing Marginal Product of Capital"</w:t>
      </w:r>
      <w:r>
        <w:rPr>
          <w:rFonts w:ascii="Georgia" w:hAnsi="Georgia"/>
          <w:color w:val="333333"/>
        </w:rPr>
        <w:t> shows an example where the aggregate production function looks a bit different. This prod</w:t>
      </w:r>
      <w:r>
        <w:rPr>
          <w:rFonts w:ascii="Georgia" w:hAnsi="Georgia"/>
          <w:color w:val="333333"/>
        </w:rPr>
        <w:t>uction function has a range where increases in capital stock lead to a higher rather than a lower marginal product of capital. That is, for some amounts of capital, we see increasing marginal product of capital rather than diminishing marginal product of c</w:t>
      </w:r>
      <w:r>
        <w:rPr>
          <w:rFonts w:ascii="Georgia" w:hAnsi="Georgia"/>
          <w:color w:val="333333"/>
        </w:rPr>
        <w:t>apital. In the figure, country A and country B converge, just as in our previous diagram. But country C is rich enough to lie on the other side of the range where there is an increasing marginal product of capital. Country C therefore has a higher marginal</w:t>
      </w:r>
      <w:r>
        <w:rPr>
          <w:rFonts w:ascii="Georgia" w:hAnsi="Georgia"/>
          <w:color w:val="333333"/>
        </w:rPr>
        <w:t xml:space="preserve"> product of capital than country B, even though country C is richer. Countries B and C will diverge, rather than converge.</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lastRenderedPageBreak/>
        <w:t>Figure 6.11</w:t>
      </w:r>
      <w:r>
        <w:rPr>
          <w:rFonts w:ascii="Georgia" w:hAnsi="Georgia"/>
          <w:i/>
          <w:color w:val="BB9966"/>
        </w:rPr>
        <w:t> Divergence Arising from Increasing Marginal Product of Capital</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rPr>
          <w:rFonts w:ascii="Georgia" w:hAnsi="Georgia"/>
        </w:rPr>
      </w:pPr>
      <w:r>
        <w:rPr>
          <w:noProof/>
          <w:lang w:eastAsia="en-US" w:bidi="ar-SA"/>
        </w:rPr>
        <w:lastRenderedPageBreak/>
        <w:drawing>
          <wp:anchor distT="0" distB="0" distL="0" distR="0" simplePos="0" relativeHeight="251611136" behindDoc="0" locked="0" layoutInCell="1" allowOverlap="1">
            <wp:simplePos x="0" y="0"/>
            <wp:positionH relativeFrom="column">
              <wp:align>center</wp:align>
            </wp:positionH>
            <wp:positionV relativeFrom="paragraph">
              <wp:posOffset>0</wp:posOffset>
            </wp:positionV>
            <wp:extent cx="6363335" cy="5456555"/>
            <wp:effectExtent l="0" t="0" r="0" b="0"/>
            <wp:wrapTopAndBottom/>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363335" cy="545655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972" w:name="coopermacro-ch06_s03_s04_f01"/>
      <w:bookmarkEnd w:id="972"/>
      <w:r>
        <w:rPr>
          <w:rFonts w:ascii="Georgia" w:hAnsi="Georgia"/>
          <w:i/>
          <w:color w:val="333333"/>
        </w:rPr>
        <w:t>In this diagram, three count</w:t>
      </w:r>
      <w:r>
        <w:rPr>
          <w:rFonts w:ascii="Georgia" w:hAnsi="Georgia"/>
          <w:i/>
          <w:color w:val="333333"/>
        </w:rPr>
        <w:t>ries have an aggregate production function that does not always exhibit diminishing marginal product of capital. As a result, the economies need not converge.</w:t>
      </w:r>
    </w:p>
    <w:p w:rsidR="00000000" w:rsidRDefault="0060168B">
      <w:pPr>
        <w:pStyle w:val="BodyText"/>
        <w:widowControl/>
        <w:spacing w:after="0"/>
        <w:rPr>
          <w:rFonts w:ascii="Georgia" w:hAnsi="Georgia"/>
        </w:rPr>
      </w:pPr>
      <w:bookmarkStart w:id="973" w:name="coopermacro-ch06_s03_s04_p03"/>
      <w:bookmarkEnd w:id="973"/>
      <w:r>
        <w:rPr>
          <w:rFonts w:ascii="Georgia" w:hAnsi="Georgia"/>
        </w:rPr>
        <w:t>Figure 6.12 "Divergence Arising from Differences in Technology"</w:t>
      </w:r>
      <w:r>
        <w:rPr>
          <w:rFonts w:ascii="Georgia" w:hAnsi="Georgia"/>
          <w:color w:val="333333"/>
        </w:rPr>
        <w:t> shows another reason why a richer</w:t>
      </w:r>
      <w:r>
        <w:rPr>
          <w:rFonts w:ascii="Georgia" w:hAnsi="Georgia"/>
          <w:color w:val="333333"/>
        </w:rPr>
        <w:t xml:space="preserve"> country might have a higher marginal product of capital than a smaller country. In </w:t>
      </w:r>
      <w:r>
        <w:rPr>
          <w:rFonts w:ascii="Georgia" w:hAnsi="Georgia"/>
        </w:rPr>
        <w:t>Figure 6.8 "Convergence through the Accumulation of Capital"</w:t>
      </w:r>
      <w:r>
        <w:rPr>
          <w:rFonts w:ascii="Georgia" w:hAnsi="Georgia"/>
          <w:color w:val="333333"/>
        </w:rPr>
        <w:t> we supposed that the three countries had the same production function and differed only in terms of their capit</w:t>
      </w:r>
      <w:r>
        <w:rPr>
          <w:rFonts w:ascii="Georgia" w:hAnsi="Georgia"/>
          <w:color w:val="333333"/>
        </w:rPr>
        <w:t>al stock. In </w:t>
      </w:r>
      <w:r>
        <w:rPr>
          <w:rFonts w:ascii="Georgia" w:hAnsi="Georgia"/>
        </w:rPr>
        <w:t>Figure 6.12 "Divergence Arising from Differences in Technology"</w:t>
      </w:r>
      <w:r>
        <w:rPr>
          <w:rFonts w:ascii="Georgia" w:hAnsi="Georgia"/>
          <w:color w:val="333333"/>
        </w:rPr>
        <w:t>, country B is richer than country A for two reasons: it has more capital </w:t>
      </w:r>
      <w:r>
        <w:rPr>
          <w:rStyle w:val="Emphasis"/>
          <w:rFonts w:ascii="Georgia" w:hAnsi="Georgia"/>
          <w:color w:val="333333"/>
        </w:rPr>
        <w:t>and</w:t>
      </w:r>
      <w:r>
        <w:rPr>
          <w:rFonts w:ascii="Georgia" w:hAnsi="Georgia"/>
          <w:color w:val="333333"/>
        </w:rPr>
        <w:t xml:space="preserve"> has a superior technology (or more labor or human capital). The higher capital stock, other </w:t>
      </w:r>
      <w:r>
        <w:rPr>
          <w:rFonts w:ascii="Georgia" w:hAnsi="Georgia"/>
          <w:color w:val="333333"/>
        </w:rPr>
        <w:t>things being equal, means a lower marginal product of capital in country B. But the superior technology, other things being equal, means a higher marginal product of capital in country B. In the picture we have drawn, the technology effect dominates. Count</w:t>
      </w:r>
      <w:r>
        <w:rPr>
          <w:rFonts w:ascii="Georgia" w:hAnsi="Georgia"/>
          <w:color w:val="333333"/>
        </w:rPr>
        <w:t>ry B has the higher marginal product of capital, so it is the more attractive location for capital—it is more competitive. Because of this, the capital stock increases in country B. Indeed, if the only factor driving investment is the marginal product of c</w:t>
      </w:r>
      <w:r>
        <w:rPr>
          <w:rFonts w:ascii="Georgia" w:hAnsi="Georgia"/>
          <w:color w:val="333333"/>
        </w:rPr>
        <w:t>apital, then we would expect capital to flow among countries until the marginal product of capital is equal everywhere.</w:t>
      </w:r>
      <w:r>
        <w:rPr>
          <w:rFonts w:ascii="Georgia" w:hAnsi="Georgia"/>
        </w:rPr>
        <w:t> [3]</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333333"/>
        </w:rPr>
      </w:pPr>
      <w:bookmarkStart w:id="974" w:name="coopermacro-ch06_s03_s04_p04"/>
      <w:bookmarkEnd w:id="974"/>
      <w:r>
        <w:rPr>
          <w:rFonts w:ascii="Georgia" w:hAnsi="Georgia"/>
          <w:color w:val="333333"/>
        </w:rPr>
        <w:t>One reason why a richer economy might have better technology is because it has better social infrastructure. In particular, develop</w:t>
      </w:r>
      <w:r>
        <w:rPr>
          <w:rFonts w:ascii="Georgia" w:hAnsi="Georgia"/>
          <w:color w:val="333333"/>
        </w:rPr>
        <w:t>ed economies often have the legal and cultural institutions that preserve </w:t>
      </w:r>
      <w:r>
        <w:rPr>
          <w:rFonts w:ascii="Georgia" w:hAnsi="Georgia"/>
          <w:b/>
          <w:color w:val="111111"/>
          <w:u w:val="single"/>
        </w:rPr>
        <w:t>property rights</w:t>
      </w:r>
      <w:r>
        <w:rPr>
          <w:rFonts w:ascii="Georgia" w:hAnsi="Georgia"/>
          <w:color w:val="333333"/>
        </w:rPr>
        <w:t xml:space="preserve">. The return on investment is higher, other things being equal, when property rights are protected. In economies with less well-developed institutions, investors need </w:t>
      </w:r>
      <w:r>
        <w:rPr>
          <w:rFonts w:ascii="Georgia" w:hAnsi="Georgia"/>
          <w:color w:val="333333"/>
        </w:rPr>
        <w:t>a higher rate of return to compensate them for the additional risk of placing their capital in those countries.</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rPr>
      </w:pPr>
      <w:bookmarkStart w:id="975" w:name="coopermacro-ch06_s03_s04_p05"/>
      <w:bookmarkEnd w:id="975"/>
      <w:r>
        <w:rPr>
          <w:rFonts w:ascii="Georgia" w:hAnsi="Georgia"/>
          <w:color w:val="333333"/>
        </w:rPr>
        <w:t>Measuring these aspects of social infrastructure is a challenge. The World Bank has attempted to do so in its 2005 </w:t>
      </w:r>
      <w:r>
        <w:rPr>
          <w:rStyle w:val="Emphasis"/>
          <w:rFonts w:ascii="Georgia" w:hAnsi="Georgia"/>
          <w:color w:val="333333"/>
        </w:rPr>
        <w:t>World Development Report</w:t>
      </w:r>
      <w:r>
        <w:rPr>
          <w:rFonts w:ascii="Georgia" w:hAnsi="Georgia"/>
          <w:color w:val="333333"/>
        </w:rPr>
        <w:t>.</w:t>
      </w:r>
      <w:r>
        <w:rPr>
          <w:rFonts w:ascii="Georgia" w:hAnsi="Georgia"/>
        </w:rPr>
        <w:t> [4</w:t>
      </w:r>
      <w:r>
        <w:rPr>
          <w:rFonts w:ascii="Georgia" w:hAnsi="Georgia"/>
        </w:rPr>
        <w:t>]</w:t>
      </w:r>
      <w:r>
        <w:rPr>
          <w:rFonts w:ascii="Georgia" w:hAnsi="Georgia"/>
          <w:color w:val="333333"/>
        </w:rPr>
        <w:t> The study looks at various aspects of doing business in 48 countries. The top constraints on investment reported by firms were policy uncertainty, macroeconomic instability, and taxes. Many of the risks of doing business are directly associated with gove</w:t>
      </w:r>
      <w:r>
        <w:rPr>
          <w:rFonts w:ascii="Georgia" w:hAnsi="Georgia"/>
          <w:color w:val="333333"/>
        </w:rPr>
        <w:t>rnment action in the present and in the future. This is nicely stated in the World Bank report: “Because investment decisions are forward looking, firms’ judgments about the future are critical. Many risks for firms, including uncertain responses by custom</w:t>
      </w:r>
      <w:r>
        <w:rPr>
          <w:rFonts w:ascii="Georgia" w:hAnsi="Georgia"/>
          <w:color w:val="333333"/>
        </w:rPr>
        <w:t>ers and competitors, are a normal part of investment, and firms should bear them. But governments have an important role to play in maintaining a stable and secure environment, including by protecting property rights. Policy uncertainty, macroeconomic inst</w:t>
      </w:r>
      <w:r>
        <w:rPr>
          <w:rFonts w:ascii="Georgia" w:hAnsi="Georgia"/>
          <w:color w:val="333333"/>
        </w:rPr>
        <w:t>ability, and arbitrary regulation can also cloud opportunities and chill incentives to invest. Indeed, policy-related risks are the main concern of firms in developing countries.”</w:t>
      </w:r>
      <w:r>
        <w:rPr>
          <w:rFonts w:ascii="Georgia" w:hAnsi="Georgia"/>
        </w:rPr>
        <w:t> [5]</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lastRenderedPageBreak/>
        <w:t>Figure 6.12</w:t>
      </w:r>
      <w:r>
        <w:rPr>
          <w:rFonts w:ascii="Georgia" w:hAnsi="Georgia"/>
          <w:i/>
          <w:color w:val="BB9966"/>
        </w:rPr>
        <w:t> </w:t>
      </w:r>
      <w:r>
        <w:rPr>
          <w:rFonts w:ascii="Georgia" w:hAnsi="Georgia"/>
          <w:i/>
          <w:color w:val="BB9966"/>
        </w:rPr>
        <w:t>Divergence Arising from Differences in Technology</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r>
        <w:rPr>
          <w:noProof/>
          <w:lang w:eastAsia="en-US" w:bidi="ar-SA"/>
        </w:rPr>
        <w:lastRenderedPageBreak/>
        <w:drawing>
          <wp:anchor distT="0" distB="0" distL="0" distR="0" simplePos="0" relativeHeight="251612160" behindDoc="0" locked="0" layoutInCell="1" allowOverlap="1">
            <wp:simplePos x="0" y="0"/>
            <wp:positionH relativeFrom="column">
              <wp:align>center</wp:align>
            </wp:positionH>
            <wp:positionV relativeFrom="paragraph">
              <wp:posOffset>0</wp:posOffset>
            </wp:positionV>
            <wp:extent cx="6098540" cy="5100320"/>
            <wp:effectExtent l="0" t="0" r="0" b="5080"/>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098540" cy="510032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spacing w:after="0"/>
        <w:rPr>
          <w:rFonts w:ascii="Georgia" w:hAnsi="Georgia"/>
          <w:i/>
          <w:color w:val="333333"/>
        </w:rPr>
      </w:pPr>
      <w:bookmarkStart w:id="976" w:name="coopermacro-ch06_s03_s04_f02"/>
      <w:bookmarkEnd w:id="976"/>
      <w:r>
        <w:rPr>
          <w:rFonts w:ascii="Georgia" w:hAnsi="Georgia"/>
          <w:i/>
          <w:color w:val="333333"/>
        </w:rPr>
        <w:t>In this diagram, country B has a better technology or more human capital than country A. Even though country B has a larger capital stock, it also has a larger marginal product of capital.</w:t>
      </w:r>
    </w:p>
    <w:p w:rsidR="00000000" w:rsidRDefault="0060168B">
      <w:pPr>
        <w:pStyle w:val="BodyText"/>
        <w:spacing w:after="0"/>
        <w:rPr>
          <w:rFonts w:ascii="Georgia" w:hAnsi="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eastAsia="Calibri2" w:hAnsi="Georgia" w:cs="Calibri2"/>
          <w:color w:val="FFFFFF"/>
          <w:sz w:val="24"/>
          <w:szCs w:val="24"/>
          <w:lang w:val="en" w:eastAsia="en" w:bidi="en"/>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114"/>
        </w:numPr>
        <w:tabs>
          <w:tab w:val="left" w:pos="0"/>
        </w:tabs>
        <w:spacing w:after="0"/>
        <w:ind w:right="281"/>
        <w:rPr>
          <w:rFonts w:ascii="Georgia" w:hAnsi="Georgia"/>
          <w:color w:val="333333"/>
          <w:lang w:val="en"/>
        </w:rPr>
      </w:pPr>
      <w:bookmarkStart w:id="977" w:name="coopermacro-ch06_s03_s04_l01"/>
      <w:bookmarkEnd w:id="977"/>
      <w:r>
        <w:rPr>
          <w:rFonts w:ascii="Georgia" w:hAnsi="Georgia"/>
          <w:color w:val="333333"/>
          <w:lang w:val="en"/>
        </w:rPr>
        <w:t>Capital stock increases from investment and decreases due to the depreciation of capital stock.</w:t>
      </w:r>
    </w:p>
    <w:p w:rsidR="00000000" w:rsidRDefault="0060168B" w:rsidP="0060168B">
      <w:pPr>
        <w:pStyle w:val="BodyText"/>
        <w:numPr>
          <w:ilvl w:val="0"/>
          <w:numId w:val="114"/>
        </w:numPr>
        <w:tabs>
          <w:tab w:val="left" w:pos="0"/>
        </w:tabs>
        <w:spacing w:after="0"/>
        <w:ind w:right="281"/>
        <w:rPr>
          <w:rFonts w:ascii="Georgia" w:hAnsi="Georgia"/>
          <w:color w:val="333333"/>
          <w:lang w:val="en"/>
        </w:rPr>
      </w:pPr>
      <w:r>
        <w:rPr>
          <w:rFonts w:ascii="Georgia" w:hAnsi="Georgia"/>
          <w:color w:val="333333"/>
          <w:lang w:val="en"/>
        </w:rPr>
        <w:t>All else being the same, poorer countries have a lower capital stock and therefore a higher marginal product of capital compared to</w:t>
      </w:r>
      <w:r>
        <w:rPr>
          <w:rFonts w:ascii="Georgia" w:hAnsi="Georgia"/>
          <w:color w:val="333333"/>
          <w:lang w:val="en"/>
        </w:rPr>
        <w:t xml:space="preserve"> rich countries. Thus capital accumulation should be faster in poor countries, which will lead to convergence with richer countries.</w:t>
      </w:r>
    </w:p>
    <w:p w:rsidR="00000000" w:rsidRDefault="0060168B" w:rsidP="0060168B">
      <w:pPr>
        <w:pStyle w:val="BodyText"/>
        <w:numPr>
          <w:ilvl w:val="0"/>
          <w:numId w:val="114"/>
        </w:numPr>
        <w:tabs>
          <w:tab w:val="left" w:pos="0"/>
        </w:tabs>
        <w:spacing w:after="0"/>
        <w:ind w:right="281"/>
        <w:rPr>
          <w:rFonts w:ascii="Georgia" w:hAnsi="Georgia"/>
          <w:color w:val="333333"/>
          <w:lang w:val="en"/>
        </w:rPr>
      </w:pPr>
      <w:r>
        <w:rPr>
          <w:rFonts w:ascii="Georgia" w:hAnsi="Georgia"/>
          <w:color w:val="333333"/>
          <w:lang w:val="en"/>
        </w:rPr>
        <w:t>The evidence suggests convergence between some but not all economies.</w:t>
      </w:r>
    </w:p>
    <w:p w:rsidR="00000000" w:rsidRDefault="0060168B" w:rsidP="0060168B">
      <w:pPr>
        <w:pStyle w:val="BodyText"/>
        <w:numPr>
          <w:ilvl w:val="0"/>
          <w:numId w:val="114"/>
        </w:numPr>
        <w:tabs>
          <w:tab w:val="left" w:pos="0"/>
        </w:tabs>
        <w:spacing w:after="0"/>
        <w:ind w:right="281"/>
        <w:rPr>
          <w:rFonts w:ascii="Georgia" w:hAnsi="Georgia"/>
          <w:color w:val="333333"/>
          <w:lang w:val="en"/>
        </w:rPr>
      </w:pPr>
      <w:r>
        <w:rPr>
          <w:rFonts w:ascii="Georgia" w:hAnsi="Georgia"/>
          <w:color w:val="333333"/>
          <w:lang w:val="en"/>
        </w:rPr>
        <w:t>Divergence of output across countries might come from</w:t>
      </w:r>
      <w:r>
        <w:rPr>
          <w:rFonts w:ascii="Georgia" w:hAnsi="Georgia"/>
          <w:color w:val="333333"/>
          <w:lang w:val="en"/>
        </w:rPr>
        <w:t xml:space="preserve"> the presence of an increasing marginal product of capital or from one country having a superior technology to another.</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Checking Your Understanding</w:t>
      </w:r>
    </w:p>
    <w:p w:rsidR="00000000" w:rsidRDefault="0060168B">
      <w:pPr>
        <w:pStyle w:val="BodyText"/>
        <w:spacing w:after="0"/>
        <w:ind w:left="596"/>
        <w:rPr>
          <w:rFonts w:ascii="Georgia" w:hAnsi="Georgia"/>
        </w:rPr>
      </w:pPr>
    </w:p>
    <w:p w:rsidR="00000000" w:rsidRDefault="0060168B" w:rsidP="0060168B">
      <w:pPr>
        <w:pStyle w:val="BodyText"/>
        <w:numPr>
          <w:ilvl w:val="0"/>
          <w:numId w:val="115"/>
        </w:numPr>
        <w:tabs>
          <w:tab w:val="left" w:pos="0"/>
        </w:tabs>
        <w:spacing w:after="0"/>
        <w:ind w:left="585"/>
        <w:rPr>
          <w:rFonts w:ascii="Georgia" w:hAnsi="Georgia"/>
          <w:b/>
          <w:color w:val="F48800"/>
        </w:rPr>
      </w:pPr>
      <w:bookmarkStart w:id="978" w:name="coopermacro-ch06_s03_s04_l02"/>
      <w:bookmarkEnd w:id="978"/>
      <w:r>
        <w:rPr>
          <w:rFonts w:ascii="Georgia" w:hAnsi="Georgia"/>
          <w:color w:val="333333"/>
          <w:lang w:val="en"/>
        </w:rPr>
        <w:t xml:space="preserve">Suppose we have 100 units of capital stock </w:t>
      </w:r>
      <w:r>
        <w:rPr>
          <w:rFonts w:ascii="Georgia" w:hAnsi="Georgia"/>
          <w:color w:val="333333"/>
          <w:lang w:val="en"/>
        </w:rPr>
        <w:t>at the beginning of 2012 and the following table gives the investment for the next 5 years. Suppose the depreciation rate is 5 percent. Fill in the blanks in the table for the years 2012–2017.</w:t>
      </w:r>
    </w:p>
    <w:tbl>
      <w:tblPr>
        <w:tblW w:w="0" w:type="auto"/>
        <w:tblInd w:w="1880" w:type="dxa"/>
        <w:tblCellMar>
          <w:top w:w="55" w:type="dxa"/>
          <w:left w:w="55" w:type="dxa"/>
          <w:bottom w:w="55" w:type="dxa"/>
          <w:right w:w="55" w:type="dxa"/>
        </w:tblCellMar>
        <w:tblLook w:val="04A0" w:firstRow="1" w:lastRow="0" w:firstColumn="1" w:lastColumn="0" w:noHBand="0" w:noVBand="1"/>
      </w:tblPr>
      <w:tblGrid>
        <w:gridCol w:w="1181"/>
        <w:gridCol w:w="2104"/>
        <w:gridCol w:w="1654"/>
        <w:gridCol w:w="1721"/>
      </w:tblGrid>
      <w:tr w:rsidR="00000000">
        <w:tc>
          <w:tcPr>
            <w:tcW w:w="1181"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70" w:lineRule="atLeast"/>
              <w:rPr>
                <w:rFonts w:ascii="Georgia" w:hAnsi="Georgia"/>
                <w:b/>
                <w:color w:val="F48800"/>
              </w:rPr>
            </w:pPr>
            <w:r>
              <w:rPr>
                <w:rFonts w:ascii="Georgia" w:hAnsi="Georgia"/>
                <w:b/>
                <w:color w:val="F48800"/>
              </w:rPr>
              <w:t>Year</w:t>
            </w:r>
          </w:p>
        </w:tc>
        <w:tc>
          <w:tcPr>
            <w:tcW w:w="2104"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70" w:lineRule="atLeast"/>
              <w:rPr>
                <w:rFonts w:ascii="Georgia" w:hAnsi="Georgia"/>
                <w:b/>
                <w:color w:val="F48800"/>
              </w:rPr>
            </w:pPr>
            <w:r>
              <w:rPr>
                <w:rFonts w:ascii="Georgia" w:hAnsi="Georgia"/>
                <w:b/>
                <w:color w:val="F48800"/>
              </w:rPr>
              <w:t>Capital Stock (Start of Year)</w:t>
            </w:r>
          </w:p>
        </w:tc>
        <w:tc>
          <w:tcPr>
            <w:tcW w:w="1654"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70" w:lineRule="atLeast"/>
              <w:rPr>
                <w:rFonts w:ascii="Georgia" w:hAnsi="Georgia"/>
                <w:b/>
                <w:color w:val="F48800"/>
              </w:rPr>
            </w:pPr>
            <w:r>
              <w:rPr>
                <w:rFonts w:ascii="Georgia" w:hAnsi="Georgia"/>
                <w:b/>
                <w:color w:val="F48800"/>
              </w:rPr>
              <w:t>Investment</w:t>
            </w:r>
          </w:p>
        </w:tc>
        <w:tc>
          <w:tcPr>
            <w:tcW w:w="1428"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70" w:lineRule="atLeast"/>
              <w:rPr>
                <w:rFonts w:ascii="Georgia" w:hAnsi="Georgia"/>
              </w:rPr>
            </w:pPr>
            <w:r>
              <w:rPr>
                <w:rFonts w:ascii="Georgia" w:hAnsi="Georgia"/>
                <w:b/>
                <w:color w:val="F48800"/>
              </w:rPr>
              <w:t>Deprecia</w:t>
            </w:r>
            <w:r>
              <w:rPr>
                <w:rFonts w:ascii="Georgia" w:hAnsi="Georgia"/>
                <w:b/>
                <w:color w:val="F48800"/>
              </w:rPr>
              <w:t>tion</w:t>
            </w:r>
          </w:p>
        </w:tc>
      </w:tr>
      <w:tr w:rsidR="00000000">
        <w:tc>
          <w:tcPr>
            <w:tcW w:w="118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2012</w:t>
            </w:r>
          </w:p>
        </w:tc>
        <w:tc>
          <w:tcPr>
            <w:tcW w:w="210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100</w:t>
            </w:r>
          </w:p>
        </w:tc>
        <w:tc>
          <w:tcPr>
            <w:tcW w:w="165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80</w:t>
            </w:r>
          </w:p>
        </w:tc>
        <w:tc>
          <w:tcPr>
            <w:tcW w:w="1428" w:type="dxa"/>
            <w:tcBorders>
              <w:top w:val="nil"/>
              <w:left w:val="single" w:sz="2" w:space="0" w:color="000000"/>
              <w:bottom w:val="single" w:sz="2" w:space="0" w:color="000000"/>
              <w:right w:val="single" w:sz="2" w:space="0" w:color="000000"/>
            </w:tcBorders>
          </w:tcPr>
          <w:p w:rsidR="00000000" w:rsidRDefault="0060168B">
            <w:pPr>
              <w:pStyle w:val="TableContents"/>
              <w:rPr>
                <w:rFonts w:ascii="Georgia" w:hAnsi="Georgia"/>
              </w:rPr>
            </w:pPr>
          </w:p>
        </w:tc>
      </w:tr>
      <w:tr w:rsidR="00000000">
        <w:tc>
          <w:tcPr>
            <w:tcW w:w="118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2013</w:t>
            </w:r>
          </w:p>
        </w:tc>
        <w:tc>
          <w:tcPr>
            <w:tcW w:w="2104" w:type="dxa"/>
            <w:tcBorders>
              <w:top w:val="nil"/>
              <w:left w:val="single" w:sz="2" w:space="0" w:color="000000"/>
              <w:bottom w:val="single" w:sz="2" w:space="0" w:color="000000"/>
              <w:right w:val="nil"/>
            </w:tcBorders>
          </w:tcPr>
          <w:p w:rsidR="00000000" w:rsidRDefault="0060168B">
            <w:pPr>
              <w:pStyle w:val="TableContents"/>
              <w:rPr>
                <w:rFonts w:ascii="Georgia" w:hAnsi="Georgia"/>
              </w:rPr>
            </w:pPr>
          </w:p>
        </w:tc>
        <w:tc>
          <w:tcPr>
            <w:tcW w:w="165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w:t>
            </w:r>
          </w:p>
        </w:tc>
        <w:tc>
          <w:tcPr>
            <w:tcW w:w="1428" w:type="dxa"/>
            <w:tcBorders>
              <w:top w:val="nil"/>
              <w:left w:val="single" w:sz="2" w:space="0" w:color="000000"/>
              <w:bottom w:val="single" w:sz="2" w:space="0" w:color="000000"/>
              <w:right w:val="single" w:sz="2" w:space="0" w:color="000000"/>
            </w:tcBorders>
          </w:tcPr>
          <w:p w:rsidR="00000000" w:rsidRDefault="0060168B">
            <w:pPr>
              <w:pStyle w:val="TableContents"/>
              <w:rPr>
                <w:rFonts w:ascii="Georgia" w:hAnsi="Georgia"/>
              </w:rPr>
            </w:pPr>
          </w:p>
        </w:tc>
      </w:tr>
      <w:tr w:rsidR="00000000">
        <w:tc>
          <w:tcPr>
            <w:tcW w:w="118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2014</w:t>
            </w:r>
          </w:p>
        </w:tc>
        <w:tc>
          <w:tcPr>
            <w:tcW w:w="2104" w:type="dxa"/>
            <w:tcBorders>
              <w:top w:val="nil"/>
              <w:left w:val="single" w:sz="2" w:space="0" w:color="000000"/>
              <w:bottom w:val="single" w:sz="2" w:space="0" w:color="000000"/>
              <w:right w:val="nil"/>
            </w:tcBorders>
          </w:tcPr>
          <w:p w:rsidR="00000000" w:rsidRDefault="0060168B">
            <w:pPr>
              <w:pStyle w:val="TableContents"/>
              <w:rPr>
                <w:rFonts w:ascii="Georgia" w:hAnsi="Georgia"/>
              </w:rPr>
            </w:pPr>
          </w:p>
        </w:tc>
        <w:tc>
          <w:tcPr>
            <w:tcW w:w="165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50</w:t>
            </w:r>
          </w:p>
        </w:tc>
        <w:tc>
          <w:tcPr>
            <w:tcW w:w="1428" w:type="dxa"/>
            <w:tcBorders>
              <w:top w:val="nil"/>
              <w:left w:val="single" w:sz="2" w:space="0" w:color="000000"/>
              <w:bottom w:val="single" w:sz="2" w:space="0" w:color="000000"/>
              <w:right w:val="single" w:sz="2" w:space="0" w:color="000000"/>
            </w:tcBorders>
          </w:tcPr>
          <w:p w:rsidR="00000000" w:rsidRDefault="0060168B">
            <w:pPr>
              <w:pStyle w:val="TableContents"/>
              <w:rPr>
                <w:rFonts w:ascii="Georgia" w:hAnsi="Georgia"/>
              </w:rPr>
            </w:pPr>
          </w:p>
        </w:tc>
      </w:tr>
      <w:tr w:rsidR="00000000">
        <w:tc>
          <w:tcPr>
            <w:tcW w:w="118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2015</w:t>
            </w:r>
          </w:p>
        </w:tc>
        <w:tc>
          <w:tcPr>
            <w:tcW w:w="2104" w:type="dxa"/>
            <w:tcBorders>
              <w:top w:val="nil"/>
              <w:left w:val="single" w:sz="2" w:space="0" w:color="000000"/>
              <w:bottom w:val="single" w:sz="2" w:space="0" w:color="000000"/>
              <w:right w:val="nil"/>
            </w:tcBorders>
          </w:tcPr>
          <w:p w:rsidR="00000000" w:rsidRDefault="0060168B">
            <w:pPr>
              <w:pStyle w:val="TableContents"/>
              <w:rPr>
                <w:rFonts w:ascii="Georgia" w:hAnsi="Georgia"/>
              </w:rPr>
            </w:pPr>
          </w:p>
        </w:tc>
        <w:tc>
          <w:tcPr>
            <w:tcW w:w="165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120</w:t>
            </w:r>
          </w:p>
        </w:tc>
        <w:tc>
          <w:tcPr>
            <w:tcW w:w="1428" w:type="dxa"/>
            <w:tcBorders>
              <w:top w:val="nil"/>
              <w:left w:val="single" w:sz="2" w:space="0" w:color="000000"/>
              <w:bottom w:val="single" w:sz="2" w:space="0" w:color="000000"/>
              <w:right w:val="single" w:sz="2" w:space="0" w:color="000000"/>
            </w:tcBorders>
          </w:tcPr>
          <w:p w:rsidR="00000000" w:rsidRDefault="0060168B">
            <w:pPr>
              <w:pStyle w:val="TableContents"/>
              <w:rPr>
                <w:rFonts w:ascii="Georgia" w:hAnsi="Georgia"/>
              </w:rPr>
            </w:pPr>
          </w:p>
        </w:tc>
      </w:tr>
      <w:tr w:rsidR="00000000">
        <w:tc>
          <w:tcPr>
            <w:tcW w:w="118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2016</w:t>
            </w:r>
          </w:p>
        </w:tc>
        <w:tc>
          <w:tcPr>
            <w:tcW w:w="2104" w:type="dxa"/>
            <w:tcBorders>
              <w:top w:val="nil"/>
              <w:left w:val="single" w:sz="2" w:space="0" w:color="000000"/>
              <w:bottom w:val="single" w:sz="2" w:space="0" w:color="000000"/>
              <w:right w:val="nil"/>
            </w:tcBorders>
          </w:tcPr>
          <w:p w:rsidR="00000000" w:rsidRDefault="0060168B">
            <w:pPr>
              <w:pStyle w:val="TableContents"/>
              <w:rPr>
                <w:rFonts w:ascii="Georgia" w:hAnsi="Georgia"/>
              </w:rPr>
            </w:pPr>
          </w:p>
        </w:tc>
        <w:tc>
          <w:tcPr>
            <w:tcW w:w="165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w:t>
            </w:r>
          </w:p>
        </w:tc>
        <w:tc>
          <w:tcPr>
            <w:tcW w:w="1428" w:type="dxa"/>
            <w:tcBorders>
              <w:top w:val="nil"/>
              <w:left w:val="single" w:sz="2" w:space="0" w:color="000000"/>
              <w:bottom w:val="single" w:sz="2" w:space="0" w:color="000000"/>
              <w:right w:val="single" w:sz="2" w:space="0" w:color="000000"/>
            </w:tcBorders>
          </w:tcPr>
          <w:p w:rsidR="00000000" w:rsidRDefault="0060168B">
            <w:pPr>
              <w:pStyle w:val="TableContents"/>
              <w:rPr>
                <w:rFonts w:ascii="Georgia" w:hAnsi="Georgia"/>
              </w:rPr>
            </w:pPr>
          </w:p>
        </w:tc>
      </w:tr>
    </w:tbl>
    <w:p w:rsidR="00000000" w:rsidRDefault="0060168B">
      <w:pPr>
        <w:pStyle w:val="BodyText"/>
        <w:spacing w:after="0"/>
        <w:ind w:left="360"/>
        <w:rPr>
          <w:rFonts w:ascii="Georgia" w:hAnsi="Georgia"/>
        </w:rPr>
      </w:pPr>
    </w:p>
    <w:p w:rsidR="00000000" w:rsidRDefault="0060168B" w:rsidP="0060168B">
      <w:pPr>
        <w:pStyle w:val="BodyText"/>
        <w:numPr>
          <w:ilvl w:val="0"/>
          <w:numId w:val="115"/>
        </w:numPr>
        <w:tabs>
          <w:tab w:val="left" w:pos="0"/>
        </w:tabs>
        <w:spacing w:after="0"/>
        <w:ind w:left="585"/>
        <w:rPr>
          <w:rFonts w:ascii="Georgia" w:hAnsi="Georgia"/>
          <w:color w:val="333333"/>
          <w:lang w:val="en"/>
        </w:rPr>
      </w:pPr>
      <w:r>
        <w:rPr>
          <w:rFonts w:ascii="Georgia" w:hAnsi="Georgia"/>
          <w:color w:val="333333"/>
          <w:lang w:val="en"/>
        </w:rPr>
        <w:t>If one country has a higher level of real GDP than another, does that mean it must have a higher growth rate as well?</w:t>
      </w:r>
    </w:p>
    <w:p w:rsidR="00000000" w:rsidRDefault="0060168B" w:rsidP="0060168B">
      <w:pPr>
        <w:pStyle w:val="BodyText"/>
        <w:numPr>
          <w:ilvl w:val="0"/>
          <w:numId w:val="115"/>
        </w:numPr>
        <w:tabs>
          <w:tab w:val="left" w:pos="0"/>
        </w:tabs>
        <w:spacing w:after="0"/>
        <w:ind w:left="585"/>
        <w:rPr>
          <w:rFonts w:ascii="Georgia" w:hAnsi="Georgia"/>
        </w:rPr>
      </w:pPr>
      <w:r>
        <w:rPr>
          <w:rFonts w:ascii="Georgia" w:hAnsi="Georgia"/>
          <w:color w:val="333333"/>
          <w:lang w:val="en"/>
        </w:rPr>
        <w:t>If citizens of a relatively poor country are educated in a richer country, does this help or hinder convergence?</w:t>
      </w:r>
    </w:p>
    <w:p w:rsidR="00000000" w:rsidRDefault="0060168B">
      <w:pPr>
        <w:pStyle w:val="BodyText"/>
        <w:spacing w:after="0"/>
        <w:ind w:left="585"/>
        <w:rPr>
          <w:rFonts w:ascii="Georgia" w:hAnsi="Georgia"/>
        </w:rPr>
      </w:pPr>
    </w:p>
    <w:p w:rsidR="00000000" w:rsidRDefault="0060168B">
      <w:pPr>
        <w:pStyle w:val="BodyText"/>
        <w:spacing w:after="0"/>
        <w:ind w:left="225"/>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979" w:name="hrfn19"/>
      <w:bookmarkEnd w:id="979"/>
      <w:r>
        <w:rPr>
          <w:rFonts w:ascii="Georgia" w:hAnsi="Georgia"/>
          <w:color w:val="0099FF"/>
        </w:rPr>
        <w:lastRenderedPageBreak/>
        <w:t xml:space="preserve">[1] </w:t>
      </w:r>
      <w:r>
        <w:rPr>
          <w:rFonts w:ascii="Georgia" w:hAnsi="Georgia"/>
          <w:color w:val="333333"/>
        </w:rPr>
        <w:t xml:space="preserve">The depreciation rate can be understood in terms of the average </w:t>
      </w:r>
      <w:r>
        <w:rPr>
          <w:rFonts w:ascii="Georgia" w:hAnsi="Georgia"/>
          <w:color w:val="333333"/>
        </w:rPr>
        <w:t xml:space="preserve">lifetime of a typical machine. For example, a depreciation rate of 5 percent is the same as saying that, on average, machines last for 20 years. To see this, imagine that capital stock is kept constant at 100 machines, and each machine lasts for 20 years. </w:t>
      </w:r>
      <w:r>
        <w:rPr>
          <w:rFonts w:ascii="Georgia" w:hAnsi="Georgia"/>
          <w:color w:val="333333"/>
        </w:rPr>
        <w:t>Imagine also that 5 machines are 1 year old, 5 machines are 2 years old, and so forth, with the oldest 5 machines being 20 years old. Each year, these 5 oldest machines would wear out (5 percent depreciation) and have to be replaced by 5 new machines. Afte</w:t>
      </w:r>
      <w:r>
        <w:rPr>
          <w:rFonts w:ascii="Georgia" w:hAnsi="Georgia"/>
          <w:color w:val="333333"/>
        </w:rPr>
        <w:t>r a year has passed, the situation will be exactly the same as the previous year: there will be 5 machines that are 1 year old, 5 machines that are 2 years, and so forth. Mathematically, we are saying that the lifetime of a machine = 1/depreciation rate: 2</w:t>
      </w:r>
      <w:r>
        <w:rPr>
          <w:rFonts w:ascii="Georgia" w:hAnsi="Georgia"/>
          <w:color w:val="333333"/>
        </w:rPr>
        <w:t>0 = 1/0.05.</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[2] </w:t>
      </w:r>
      <w:r>
        <w:rPr>
          <w:rFonts w:ascii="Georgia" w:hAnsi="Georgia"/>
          <w:color w:val="333333"/>
        </w:rPr>
        <w:t>The countries are Australia, Austria, Belgium, Canada, Denmark, Finland, France, Iceland, Ireland, Italy, the Netherlands, Norway, Portugal, Spain, Switzerland, and the United States. The median real GDP per capita in 1950 for these countr</w:t>
      </w:r>
      <w:r>
        <w:rPr>
          <w:rFonts w:ascii="Georgia" w:hAnsi="Georgia"/>
          <w:color w:val="333333"/>
        </w:rPr>
        <w:t>ies was about $6,000, in year 1996 dollars. Data for </w:t>
      </w:r>
      <w:r>
        <w:rPr>
          <w:rFonts w:ascii="Georgia" w:hAnsi="Georgia"/>
        </w:rPr>
        <w:t>Figure 6.9 "Some Evidence of Convergence"</w:t>
      </w:r>
      <w:r>
        <w:rPr>
          <w:rFonts w:ascii="Georgia" w:hAnsi="Georgia"/>
          <w:color w:val="333333"/>
        </w:rPr>
        <w:t> and </w:t>
      </w:r>
      <w:r>
        <w:rPr>
          <w:rFonts w:ascii="Georgia" w:hAnsi="Georgia"/>
        </w:rPr>
        <w:t>Figure 6.10 "Some Evidence of Divergence"</w:t>
      </w:r>
      <w:r>
        <w:rPr>
          <w:rFonts w:ascii="Georgia" w:hAnsi="Georgia"/>
          <w:color w:val="333333"/>
        </w:rPr>
        <w:t> come from Alan Heston, Robert Summers, and Bettina Aten, “Penn World Table Version 6.2,” Center for International C</w:t>
      </w:r>
      <w:r>
        <w:rPr>
          <w:rFonts w:ascii="Georgia" w:hAnsi="Georgia"/>
          <w:color w:val="333333"/>
        </w:rPr>
        <w:t>omparisons of Production, Income and Prices at the University of Pennsylvania, September 2006, accessed June 29, 2011,</w:t>
      </w:r>
      <w:hyperlink r:id="rId198" w:history="1">
        <w:r>
          <w:rPr>
            <w:rStyle w:val="Hyperlink"/>
            <w:rFonts w:ascii="Georgia" w:hAnsi="Georgia"/>
          </w:rPr>
          <w:t>http://pwt.econ.upenn.edu/php_site/pwt_index.php</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[3] </w:t>
      </w:r>
      <w:r>
        <w:rPr>
          <w:rFonts w:ascii="Georgia" w:hAnsi="Georgia"/>
          <w:color w:val="333333"/>
        </w:rPr>
        <w:t>We discuss capital</w:t>
      </w:r>
      <w:r>
        <w:rPr>
          <w:rFonts w:ascii="Georgia" w:hAnsi="Georgia"/>
          <w:color w:val="333333"/>
        </w:rPr>
        <w:t xml:space="preserve"> migration across countries in more detail in </w:t>
      </w:r>
      <w:r>
        <w:rPr>
          <w:rFonts w:ascii="Georgia" w:hAnsi="Georgia"/>
        </w:rPr>
        <w:t>Chapter 5 "Globalization and Competitiveness"</w:t>
      </w:r>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[4] </w:t>
      </w:r>
      <w:r>
        <w:rPr>
          <w:rFonts w:ascii="Georgia" w:hAnsi="Georgia"/>
          <w:color w:val="333333"/>
        </w:rPr>
        <w:t>World Bank, </w:t>
      </w:r>
      <w:r>
        <w:rPr>
          <w:rStyle w:val="Emphasis"/>
          <w:rFonts w:ascii="Georgia" w:hAnsi="Georgia"/>
          <w:color w:val="333333"/>
        </w:rPr>
        <w:t>World Development Report 2005: A Better Investment Climate for Everyone</w:t>
      </w:r>
      <w:r>
        <w:rPr>
          <w:rFonts w:ascii="Georgia" w:hAnsi="Georgia"/>
          <w:color w:val="333333"/>
        </w:rPr>
        <w:t>(New York: World Bank and Oxford University Press, 2004), 8, accessed Augus</w:t>
      </w:r>
      <w:r>
        <w:rPr>
          <w:rFonts w:ascii="Georgia" w:hAnsi="Georgia"/>
          <w:color w:val="333333"/>
        </w:rPr>
        <w:t>t 22, 2011,</w:t>
      </w:r>
      <w:hyperlink r:id="rId199" w:history="1">
        <w:r>
          <w:rPr>
            <w:rStyle w:val="Hyperlink"/>
            <w:rFonts w:ascii="Georgia" w:hAnsi="Georgia"/>
          </w:rPr>
          <w:t>http://siteresources.worldbank.org/INTWDR2005/Resources/complete_report.pdf</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b/>
          <w:color w:val="333333"/>
        </w:rPr>
      </w:pPr>
      <w:r>
        <w:rPr>
          <w:rFonts w:ascii="Georgia" w:hAnsi="Georgia"/>
          <w:color w:val="0099FF"/>
        </w:rPr>
        <w:t xml:space="preserve">[5] </w:t>
      </w:r>
      <w:r>
        <w:rPr>
          <w:rFonts w:ascii="Georgia" w:hAnsi="Georgia"/>
          <w:color w:val="333333"/>
        </w:rPr>
        <w:t>World Bank, </w:t>
      </w:r>
      <w:r>
        <w:rPr>
          <w:rStyle w:val="Emphasis"/>
          <w:rFonts w:ascii="Georgia" w:hAnsi="Georgia"/>
          <w:color w:val="333333"/>
        </w:rPr>
        <w:t xml:space="preserve">World Development Report 2005: A Better Investment Climate </w:t>
      </w:r>
      <w:r>
        <w:rPr>
          <w:rStyle w:val="Emphasis"/>
          <w:rFonts w:ascii="Georgia" w:hAnsi="Georgia"/>
          <w:color w:val="333333"/>
        </w:rPr>
        <w:t>for Everyone</w:t>
      </w:r>
      <w:r>
        <w:rPr>
          <w:rFonts w:ascii="Georgia" w:hAnsi="Georgia"/>
          <w:color w:val="333333"/>
        </w:rPr>
        <w:t>(New York: World Bank and Oxford University Press, 2004), 5, accessed August 22, 2011,</w:t>
      </w:r>
      <w:hyperlink r:id="rId200" w:history="1">
        <w:r>
          <w:rPr>
            <w:rStyle w:val="Hyperlink"/>
            <w:rFonts w:ascii="Georgia" w:hAnsi="Georgia"/>
          </w:rPr>
          <w:t>http://siteresources.worldbank.org/INTWDR2005/Resources/complete_r</w:t>
        </w:r>
        <w:r>
          <w:rPr>
            <w:rStyle w:val="Hyperlink"/>
            <w:rFonts w:ascii="Georgia" w:hAnsi="Georgia"/>
          </w:rPr>
          <w:t>eport.pdf</w:t>
        </w:r>
      </w:hyperlink>
      <w:r>
        <w:rPr>
          <w:rFonts w:ascii="Georgia" w:hAnsi="Georgia"/>
          <w:color w:val="333333"/>
        </w:rPr>
        <w:t>.</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rPr>
          <w:rFonts w:ascii="Georgia" w:hAnsi="Georgia"/>
          <w:color w:val="333333"/>
          <w:sz w:val="24"/>
          <w:szCs w:val="24"/>
        </w:rPr>
      </w:pPr>
      <w:r>
        <w:rPr>
          <w:rFonts w:ascii="Georgia" w:hAnsi="Georgia"/>
          <w:color w:val="333333"/>
          <w:sz w:val="24"/>
          <w:szCs w:val="24"/>
        </w:rPr>
        <w:lastRenderedPageBreak/>
        <w:t>6.4 Balanced Growth</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980" w:name="coopermacro-ch06_s04_p01"/>
      <w:bookmarkEnd w:id="980"/>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116"/>
        </w:numPr>
        <w:tabs>
          <w:tab w:val="left" w:pos="0"/>
        </w:tabs>
        <w:spacing w:after="0" w:line="203" w:lineRule="atLeast"/>
        <w:ind w:right="281"/>
        <w:rPr>
          <w:rFonts w:ascii="Georgia" w:hAnsi="Georgia"/>
          <w:color w:val="333333"/>
        </w:rPr>
      </w:pPr>
      <w:bookmarkStart w:id="981" w:name="coopermacro-ch06_s04_l01"/>
      <w:bookmarkEnd w:id="981"/>
      <w:r>
        <w:rPr>
          <w:rFonts w:ascii="Georgia" w:hAnsi="Georgia"/>
          <w:color w:val="333333"/>
        </w:rPr>
        <w:t>What is balanced growth?</w:t>
      </w:r>
    </w:p>
    <w:p w:rsidR="00000000" w:rsidRDefault="0060168B" w:rsidP="0060168B">
      <w:pPr>
        <w:pStyle w:val="BodyText"/>
        <w:widowControl/>
        <w:numPr>
          <w:ilvl w:val="0"/>
          <w:numId w:val="116"/>
        </w:numPr>
        <w:tabs>
          <w:tab w:val="left" w:pos="0"/>
        </w:tabs>
        <w:spacing w:after="0" w:line="203" w:lineRule="atLeast"/>
        <w:ind w:right="281"/>
        <w:rPr>
          <w:rFonts w:ascii="Georgia" w:hAnsi="Georgia"/>
          <w:color w:val="333333"/>
        </w:rPr>
      </w:pPr>
      <w:r>
        <w:rPr>
          <w:rFonts w:ascii="Georgia" w:hAnsi="Georgia"/>
          <w:color w:val="333333"/>
        </w:rPr>
        <w:t>Why does balanced growth matter?</w:t>
      </w:r>
    </w:p>
    <w:p w:rsidR="00000000" w:rsidRDefault="0060168B" w:rsidP="0060168B">
      <w:pPr>
        <w:pStyle w:val="BodyText"/>
        <w:widowControl/>
        <w:numPr>
          <w:ilvl w:val="0"/>
          <w:numId w:val="116"/>
        </w:numPr>
        <w:tabs>
          <w:tab w:val="left" w:pos="0"/>
        </w:tabs>
        <w:spacing w:after="0" w:line="203" w:lineRule="atLeast"/>
        <w:ind w:right="281"/>
        <w:rPr>
          <w:rFonts w:ascii="Georgia" w:hAnsi="Georgia"/>
          <w:color w:val="333333"/>
        </w:rPr>
      </w:pPr>
      <w:r>
        <w:rPr>
          <w:rFonts w:ascii="Georgia" w:hAnsi="Georgia"/>
          <w:color w:val="333333"/>
        </w:rPr>
        <w:t xml:space="preserve">When will economies </w:t>
      </w:r>
      <w:r>
        <w:rPr>
          <w:rFonts w:ascii="Georgia" w:hAnsi="Georgia"/>
          <w:color w:val="333333"/>
        </w:rPr>
        <w:t>converge to a balanced-growth path?</w:t>
      </w:r>
    </w:p>
    <w:p w:rsidR="00000000" w:rsidRDefault="0060168B">
      <w:pPr>
        <w:pStyle w:val="BodyText"/>
        <w:widowControl/>
        <w:spacing w:after="0" w:line="203" w:lineRule="atLeast"/>
        <w:ind w:left="585"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982" w:name="coopermacro-ch06_s04_p02"/>
      <w:bookmarkEnd w:id="982"/>
      <w:r>
        <w:rPr>
          <w:rFonts w:ascii="Georgia" w:hAnsi="Georgia"/>
          <w:color w:val="333333"/>
        </w:rPr>
        <w:t>We have seen that the accumulation of capital—other things being equal—leads economies to converge over time. However, we saw that the evidence for such convergence in the data is highly mixed. To underst</w:t>
      </w:r>
      <w:r>
        <w:rPr>
          <w:rFonts w:ascii="Georgia" w:hAnsi="Georgia"/>
          <w:color w:val="333333"/>
        </w:rPr>
        <w:t>and more about when economies will and will not converge, we need a more complete theory of the sources of economic growth. In this section, we develop such a theory and then use it to look again at the question of convergence. We initially take as given—t</w:t>
      </w:r>
      <w:r>
        <w:rPr>
          <w:rFonts w:ascii="Georgia" w:hAnsi="Georgia"/>
          <w:color w:val="333333"/>
        </w:rPr>
        <w:t>hat is, as </w:t>
      </w:r>
      <w:r>
        <w:rPr>
          <w:rFonts w:ascii="Georgia" w:hAnsi="Georgia"/>
          <w:b/>
          <w:color w:val="111111"/>
          <w:u w:val="single"/>
        </w:rPr>
        <w:t>exogenous</w:t>
      </w:r>
      <w:r>
        <w:rPr>
          <w:rFonts w:ascii="Georgia" w:hAnsi="Georgia"/>
          <w:color w:val="333333"/>
        </w:rPr>
        <w:t>—the growth rates of human capital, the workforce, and the technology.</w:t>
      </w:r>
    </w:p>
    <w:p w:rsidR="00000000" w:rsidRDefault="0060168B">
      <w:pPr>
        <w:pStyle w:val="BodyText"/>
        <w:widowControl/>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Growth Accounting</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983" w:name="coopermacro-ch06_s04_s01_p01"/>
      <w:bookmarkEnd w:id="983"/>
      <w:r>
        <w:rPr>
          <w:rFonts w:ascii="Georgia" w:hAnsi="Georgia"/>
          <w:color w:val="333333"/>
        </w:rPr>
        <w:t>We begin with the tool of </w:t>
      </w:r>
      <w:r>
        <w:rPr>
          <w:rStyle w:val="Strong"/>
          <w:rFonts w:ascii="Georgia" w:hAnsi="Georgia"/>
          <w:color w:val="333333"/>
        </w:rPr>
        <w:t>growth accounting</w:t>
      </w:r>
      <w:r>
        <w:rPr>
          <w:rFonts w:ascii="Georgia" w:hAnsi="Georgia"/>
          <w:color w:val="333333"/>
        </w:rPr>
        <w:t>. The growth accounting equation for our aggregate production function is as follows:</w:t>
      </w:r>
      <w:r>
        <w:rPr>
          <w:rFonts w:ascii="Georgia" w:hAnsi="Georgia"/>
        </w:rPr>
        <w:t> </w:t>
      </w:r>
      <w:r>
        <w:rPr>
          <w:rFonts w:ascii="Georgia" w:hAnsi="Georgia"/>
        </w:rPr>
        <w:t>[1]</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555555"/>
        </w:rPr>
        <w:t>output growth rate = [</w:t>
      </w:r>
      <w:r>
        <w:rPr>
          <w:rStyle w:val="Emphasis"/>
          <w:rFonts w:ascii="Georgia" w:hAnsi="Georgia"/>
          <w:color w:val="555555"/>
        </w:rPr>
        <w:t>a</w:t>
      </w:r>
      <w:r>
        <w:rPr>
          <w:rFonts w:ascii="Georgia" w:hAnsi="Georgia"/>
          <w:color w:val="555555"/>
        </w:rPr>
        <w:t> × (capital growth rate)]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555555"/>
        </w:rPr>
        <w:t xml:space="preserve">+ [(1 </w:t>
      </w:r>
      <w:r>
        <w:rPr>
          <w:rFonts w:ascii="Georgia" w:hAnsi="Georgia"/>
          <w:color w:val="555555"/>
        </w:rPr>
        <w:t>−</w:t>
      </w:r>
      <w:r>
        <w:rPr>
          <w:rFonts w:ascii="Georgia" w:hAnsi="Georgia"/>
          <w:color w:val="555555"/>
        </w:rPr>
        <w:t> </w:t>
      </w:r>
      <w:r>
        <w:rPr>
          <w:rStyle w:val="Emphasis"/>
          <w:rFonts w:ascii="Georgia" w:hAnsi="Georgia"/>
          <w:color w:val="555555"/>
        </w:rPr>
        <w:t>a</w:t>
      </w:r>
      <w:r>
        <w:rPr>
          <w:rFonts w:ascii="Georgia" w:hAnsi="Georgia"/>
          <w:color w:val="555555"/>
        </w:rPr>
        <w:t>) × (workforce growth rate + human capital growth rate)]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555555"/>
        </w:rPr>
        <w:t>+ technology growth rate.</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16.17 "Growth Accounting"</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984" w:name="coopermacro-ch06_s04_s01_p02"/>
      <w:bookmarkEnd w:id="984"/>
      <w:r>
        <w:rPr>
          <w:rFonts w:ascii="Georgia" w:hAnsi="Georgia"/>
          <w:color w:val="333333"/>
        </w:rPr>
        <w:t>You can review growth accounting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985" w:name="coopermacro-ch06_s04_s01_p03"/>
      <w:bookmarkEnd w:id="985"/>
      <w:r>
        <w:rPr>
          <w:rFonts w:ascii="Georgia" w:eastAsia="Calibri2" w:hAnsi="Georgia" w:cs="Calibri2"/>
          <w:color w:val="555555"/>
        </w:rPr>
        <w:t>In this equation, </w:t>
      </w:r>
      <w:r>
        <w:rPr>
          <w:rStyle w:val="Emphasis"/>
          <w:rFonts w:ascii="Georgia" w:eastAsia="Calibri2" w:hAnsi="Georgia" w:cs="Calibri2"/>
          <w:iCs w:val="0"/>
          <w:color w:val="555555"/>
        </w:rPr>
        <w:t>a</w:t>
      </w:r>
      <w:r>
        <w:rPr>
          <w:rFonts w:ascii="Georgia" w:eastAsia="Calibri2" w:hAnsi="Georgia" w:cs="Calibri2"/>
          <w:color w:val="555555"/>
        </w:rPr>
        <w:t> is just a number. For the US economy, </w:t>
      </w:r>
      <w:r>
        <w:rPr>
          <w:rStyle w:val="Emphasis"/>
          <w:rFonts w:ascii="Georgia" w:eastAsia="Calibri2" w:hAnsi="Georgia" w:cs="Calibri2"/>
          <w:iCs w:val="0"/>
          <w:color w:val="555555"/>
        </w:rPr>
        <w:t>a</w:t>
      </w:r>
      <w:r>
        <w:rPr>
          <w:rFonts w:ascii="Georgia" w:eastAsia="Calibri2" w:hAnsi="Georgia" w:cs="Calibri2"/>
          <w:color w:val="555555"/>
        </w:rPr>
        <w:t> is approximately equal to 1/3. Remember that output is just another term for real gross domestic product (real GDP).</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555555"/>
          <w:u w:val="single"/>
        </w:rPr>
      </w:pPr>
      <w:bookmarkStart w:id="986" w:name="coopermacro-ch06_s04_s01_p04"/>
      <w:bookmarkEnd w:id="986"/>
      <w:r>
        <w:rPr>
          <w:rFonts w:ascii="Georgia" w:hAnsi="Georgia"/>
          <w:color w:val="333333"/>
        </w:rPr>
        <w:t>It turns out that, in the very long run, we expect the capita</w:t>
      </w:r>
      <w:r>
        <w:rPr>
          <w:rFonts w:ascii="Georgia" w:hAnsi="Georgia"/>
          <w:color w:val="333333"/>
        </w:rPr>
        <w:t xml:space="preserve">l stock and the level of output to grow at exactly the same rate. We see why later in this section. Such a situation is called </w:t>
      </w:r>
      <w:r>
        <w:rPr>
          <w:rFonts w:ascii="Georgia" w:hAnsi="Georgia"/>
          <w:b/>
          <w:color w:val="111111"/>
          <w:u w:val="single"/>
        </w:rPr>
        <w:t>balanced growth</w:t>
      </w:r>
      <w:r>
        <w:rPr>
          <w:rFonts w:ascii="Georgia" w:hAnsi="Georgia"/>
          <w:color w:val="333333"/>
        </w:rPr>
        <w:t>. When this is true, the growth accounting equation then becomes</w:t>
      </w:r>
      <w:r>
        <w:rPr>
          <w:rFonts w:ascii="Georgia" w:hAnsi="Georgia"/>
        </w:rPr>
        <w:t> [2]</w:t>
      </w:r>
    </w:p>
    <w:p w:rsidR="00000000" w:rsidRDefault="0060168B">
      <w:pPr>
        <w:pStyle w:val="BodyText"/>
        <w:widowControl/>
        <w:spacing w:after="0" w:line="203" w:lineRule="atLeast"/>
        <w:rPr>
          <w:rFonts w:ascii="Georgia" w:hAnsi="Georgia"/>
          <w:color w:val="555555"/>
          <w:u w:val="single"/>
        </w:rPr>
      </w:pPr>
    </w:p>
    <w:p w:rsidR="00000000" w:rsidRDefault="0060168B">
      <w:pPr>
        <w:pStyle w:val="BodyText"/>
        <w:widowControl/>
        <w:spacing w:after="0" w:line="203" w:lineRule="atLeast"/>
        <w:jc w:val="center"/>
        <w:rPr>
          <w:rFonts w:ascii="Georgia" w:hAnsi="Georgia"/>
        </w:rPr>
      </w:pPr>
      <w:r>
        <w:rPr>
          <w:rFonts w:ascii="Georgia" w:hAnsi="Georgia"/>
        </w:rPr>
        <w:object w:dxaOrig="5850" w:dyaOrig="555">
          <v:shape id="_x0000_i1041" type="#_x0000_t75" style="width:292.5pt;height:27.75pt" o:ole="" filled="t">
            <v:fill color2="black"/>
            <v:imagedata r:id="rId201" o:title=""/>
          </v:shape>
          <o:OLEObject Type="Embed" ProgID="LibreOffice.MathDocument.1" ShapeID="_x0000_i1041" DrawAspect="Content" ObjectID="_1426594805" r:id="rId202"/>
        </w:object>
      </w:r>
    </w:p>
    <w:p w:rsidR="00000000" w:rsidRDefault="0060168B">
      <w:pPr>
        <w:pStyle w:val="BodyText"/>
        <w:widowControl/>
        <w:spacing w:after="0" w:line="203" w:lineRule="atLeast"/>
        <w:jc w:val="center"/>
        <w:rPr>
          <w:rFonts w:ascii="Georgia" w:hAnsi="Georgia"/>
        </w:rPr>
      </w:pPr>
    </w:p>
    <w:p w:rsidR="00000000" w:rsidRDefault="0060168B">
      <w:pPr>
        <w:pStyle w:val="BodyText"/>
        <w:widowControl/>
        <w:spacing w:after="0" w:line="203" w:lineRule="atLeast"/>
        <w:rPr>
          <w:rFonts w:ascii="Georgia" w:hAnsi="Georgia"/>
          <w:color w:val="555555"/>
          <w:u w:val="single"/>
        </w:rPr>
      </w:pPr>
      <w:bookmarkStart w:id="987" w:name="coopermacro-ch06_s04_s01_p05"/>
      <w:bookmarkEnd w:id="987"/>
      <w:r>
        <w:rPr>
          <w:rFonts w:ascii="Georgia" w:hAnsi="Georgia"/>
          <w:color w:val="333333"/>
        </w:rPr>
        <w:lastRenderedPageBreak/>
        <w:t>For example, suppose that </w:t>
      </w:r>
      <w:r>
        <w:rPr>
          <w:rStyle w:val="Emphasis"/>
          <w:rFonts w:ascii="Georgia" w:hAnsi="Georgia"/>
          <w:color w:val="333333"/>
        </w:rPr>
        <w:t>a</w:t>
      </w:r>
      <w:r>
        <w:rPr>
          <w:rFonts w:ascii="Georgia" w:hAnsi="Georgia"/>
          <w:color w:val="333333"/>
        </w:rPr>
        <w:t> = 1/3, the human capital growth rate = 0.01, the technology growth rate = 0.02, and the workforce growth rate = 0.03. Then</w:t>
      </w:r>
    </w:p>
    <w:p w:rsidR="00000000" w:rsidRDefault="0060168B">
      <w:pPr>
        <w:pStyle w:val="BodyText"/>
        <w:widowControl/>
        <w:spacing w:after="0" w:line="203" w:lineRule="atLeast"/>
        <w:rPr>
          <w:rFonts w:ascii="Georgia" w:hAnsi="Georgia"/>
          <w:color w:val="555555"/>
          <w:u w:val="single"/>
        </w:rPr>
      </w:pPr>
    </w:p>
    <w:p w:rsidR="00000000" w:rsidRDefault="0060168B">
      <w:pPr>
        <w:pStyle w:val="BodyText"/>
        <w:widowControl/>
        <w:spacing w:after="0" w:line="203" w:lineRule="atLeast"/>
        <w:jc w:val="center"/>
        <w:rPr>
          <w:rFonts w:ascii="Georgia" w:hAnsi="Georgia"/>
          <w:b/>
          <w:color w:val="333333"/>
        </w:rPr>
      </w:pPr>
      <w:r>
        <w:rPr>
          <w:rFonts w:ascii="Georgia" w:hAnsi="Georgia"/>
        </w:rPr>
        <w:object w:dxaOrig="4620" w:dyaOrig="375">
          <v:shape id="_x0000_i1042" type="#_x0000_t75" style="width:231pt;height:18.75pt" o:ole="" filled="t">
            <v:fill color2="black"/>
            <v:imagedata r:id="rId203" o:title=""/>
          </v:shape>
          <o:OLEObject Type="Embed" ProgID="LibreOffice.MathDocument.1" ShapeID="_x0000_i1042" DrawAspect="Content" ObjectID="_1426594806" r:id="rId204"/>
        </w:object>
      </w:r>
    </w:p>
    <w:p w:rsidR="00000000" w:rsidRDefault="0060168B">
      <w:pPr>
        <w:pStyle w:val="BodyText"/>
        <w:widowControl/>
        <w:spacing w:after="0" w:line="203" w:lineRule="atLeast"/>
        <w:rPr>
          <w:rFonts w:ascii="Georgia" w:hAnsi="Georgia"/>
          <w:b/>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lastRenderedPageBreak/>
        <w:t>The Growth Rate of Output per Worker in a Balanced-Growth Economy</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988" w:name="coopermacro-ch06_s04_s02_p01"/>
      <w:bookmarkEnd w:id="988"/>
      <w:r>
        <w:rPr>
          <w:rFonts w:ascii="Georgia" w:hAnsi="Georgia"/>
          <w:color w:val="333333"/>
        </w:rPr>
        <w:t>When we are comparing living standards across countries, it is be</w:t>
      </w:r>
      <w:r>
        <w:rPr>
          <w:rFonts w:ascii="Georgia" w:hAnsi="Georgia"/>
          <w:color w:val="333333"/>
        </w:rPr>
        <w:t>tter to adjust for differences in the size of the workforce to obtain output per worker. This is a measure of the overall </w:t>
      </w:r>
      <w:r>
        <w:rPr>
          <w:rFonts w:ascii="Georgia" w:hAnsi="Georgia"/>
          <w:b/>
          <w:color w:val="111111"/>
          <w:u w:val="single"/>
        </w:rPr>
        <w:t>productivity</w:t>
      </w:r>
      <w:r>
        <w:rPr>
          <w:rFonts w:ascii="Georgia" w:hAnsi="Georgia"/>
          <w:color w:val="333333"/>
        </w:rPr>
        <w:t> of an economy—that is, the effectiveness of an economy for producing output. (Of course, output per worker and output per</w:t>
      </w:r>
      <w:r>
        <w:rPr>
          <w:rFonts w:ascii="Georgia" w:hAnsi="Georgia"/>
          <w:color w:val="333333"/>
        </w:rPr>
        <w:t xml:space="preserve"> person are very closely related. For the US economy, the workforce is roughly half the total population, so output per person is therefore approximately half as much as output per worker.) The growth rate of output per worker equals the growth rate of out</w:t>
      </w:r>
      <w:r>
        <w:rPr>
          <w:rFonts w:ascii="Georgia" w:hAnsi="Georgia"/>
          <w:color w:val="333333"/>
        </w:rPr>
        <w:t>put minus the growth rate of the workforce: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jc w:val="center"/>
        <w:rPr>
          <w:rFonts w:ascii="Georgia" w:hAnsi="Georgia"/>
          <w:color w:val="333333"/>
        </w:rPr>
      </w:pPr>
      <w:r>
        <w:rPr>
          <w:rFonts w:ascii="Georgia" w:hAnsi="Georgia"/>
        </w:rPr>
        <w:object w:dxaOrig="7065" w:dyaOrig="375">
          <v:shape id="_x0000_i1043" type="#_x0000_t75" style="width:353.25pt;height:18.75pt" o:ole="" filled="t">
            <v:fill color2="black"/>
            <v:imagedata r:id="rId205" o:title=""/>
          </v:shape>
          <o:OLEObject Type="Embed" ProgID="LibreOffice.MathDocument.1" ShapeID="_x0000_i1043" DrawAspect="Content" ObjectID="_1426594807" r:id="rId206"/>
        </w:object>
      </w:r>
    </w:p>
    <w:p w:rsidR="00000000" w:rsidRDefault="0060168B">
      <w:pPr>
        <w:pStyle w:val="BodyText"/>
        <w:widowControl/>
        <w:spacing w:after="0" w:line="203" w:lineRule="atLeast"/>
        <w:rPr>
          <w:rFonts w:ascii="Georgia" w:hAnsi="Georgia"/>
          <w:color w:val="333333"/>
        </w:rPr>
      </w:pPr>
      <w:bookmarkStart w:id="989" w:name="coopermacro-ch06_s04_s02_p02"/>
      <w:bookmarkEnd w:id="989"/>
      <w:r>
        <w:rPr>
          <w:rFonts w:ascii="Georgia" w:hAnsi="Georgia"/>
          <w:color w:val="333333"/>
        </w:rPr>
        <w:t>This equation tells us that, in the end, the secret to economic growth is the development of knowledg</w:t>
      </w:r>
      <w:r>
        <w:rPr>
          <w:rFonts w:ascii="Georgia" w:hAnsi="Georgia"/>
          <w:color w:val="333333"/>
        </w:rPr>
        <w:t>e and skills. Invention, innovation, education, training, and improvements in social infrastructure are the drivers of economic growth in the very long run.</w:t>
      </w:r>
    </w:p>
    <w:p w:rsidR="00000000" w:rsidRDefault="0060168B">
      <w:pPr>
        <w:pStyle w:val="BodyText"/>
        <w:widowControl/>
        <w:spacing w:after="0" w:line="203" w:lineRule="atLeast"/>
        <w:rPr>
          <w:rFonts w:ascii="Georgia" w:hAnsi="Georgia"/>
          <w:i/>
          <w:color w:val="BB9966"/>
        </w:rPr>
      </w:pPr>
      <w:bookmarkStart w:id="990" w:name="coopermacro-ch06_s04_s02_p03"/>
      <w:bookmarkEnd w:id="990"/>
      <w:r>
        <w:rPr>
          <w:rFonts w:ascii="Georgia" w:hAnsi="Georgia"/>
          <w:color w:val="333333"/>
        </w:rPr>
        <w:t xml:space="preserve">Perhaps surprisingly, the growth rate of the capital stock is not a fundamental determinant of the </w:t>
      </w:r>
      <w:r>
        <w:rPr>
          <w:rFonts w:ascii="Georgia" w:hAnsi="Georgia"/>
          <w:color w:val="333333"/>
        </w:rPr>
        <w:t xml:space="preserve">growth rate. When we have balanced growth, the capital stock grows, which contributes to the overall growth of output. But if we ask what determines the overall growth rate in an economy, it is the growth of technology and human capital. The capital stock </w:t>
      </w:r>
      <w:r>
        <w:rPr>
          <w:rFonts w:ascii="Georgia" w:hAnsi="Georgia"/>
          <w:color w:val="333333"/>
        </w:rPr>
        <w:t>then adjusts to keep the economy on its balanced-growth path. By the definition of balanced growth, the growth rate of the capital stock is equal to the output growth rate.</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6.13</w:t>
      </w:r>
      <w:r>
        <w:rPr>
          <w:rFonts w:ascii="Georgia" w:hAnsi="Georgia"/>
          <w:i/>
          <w:color w:val="BB9966"/>
        </w:rPr>
        <w:t> Output and Capital Stock in a Balanced-Growth Economy</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rPr>
          <w:rFonts w:ascii="Georgia" w:hAnsi="Georgia"/>
        </w:rPr>
      </w:pPr>
    </w:p>
    <w:p w:rsidR="00000000" w:rsidRDefault="0060168B">
      <w:pPr>
        <w:pStyle w:val="BodyText"/>
        <w:rPr>
          <w:rFonts w:ascii="Georgia" w:hAnsi="Georgia"/>
        </w:rPr>
      </w:pPr>
    </w:p>
    <w:p w:rsidR="00000000" w:rsidRDefault="0060168B">
      <w:pPr>
        <w:pStyle w:val="BodyText"/>
        <w:rPr>
          <w:rFonts w:ascii="Georgia" w:hAnsi="Georgia"/>
        </w:rPr>
      </w:pPr>
    </w:p>
    <w:p w:rsidR="00000000" w:rsidRDefault="0060168B">
      <w:pPr>
        <w:pStyle w:val="BodyText"/>
        <w:rPr>
          <w:rFonts w:ascii="Georgia" w:hAnsi="Georgia"/>
        </w:rPr>
      </w:pPr>
      <w:r>
        <w:rPr>
          <w:noProof/>
          <w:lang w:eastAsia="en-US" w:bidi="ar-SA"/>
        </w:rPr>
        <w:lastRenderedPageBreak/>
        <w:drawing>
          <wp:anchor distT="0" distB="0" distL="0" distR="0" simplePos="0" relativeHeight="251613184" behindDoc="0" locked="0" layoutInCell="1" allowOverlap="1">
            <wp:simplePos x="0" y="0"/>
            <wp:positionH relativeFrom="column">
              <wp:align>center</wp:align>
            </wp:positionH>
            <wp:positionV relativeFrom="paragraph">
              <wp:posOffset>0</wp:posOffset>
            </wp:positionV>
            <wp:extent cx="6331585" cy="2640965"/>
            <wp:effectExtent l="0" t="0" r="0" b="6985"/>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6331585" cy="264096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991" w:name="coopermacro-ch06_s04_s02_f01"/>
      <w:bookmarkEnd w:id="991"/>
      <w:r>
        <w:rPr>
          <w:rFonts w:ascii="Georgia" w:hAnsi="Georgia"/>
          <w:i/>
          <w:color w:val="333333"/>
        </w:rPr>
        <w:t>This picture shows an example of an economy on a balanced-growth path. Both variables grow at 3 percent per year and the capital stock is always equal to exactly twice the level of GDP.</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992" w:name="coopermacro-ch06_s04_s02_p04"/>
      <w:bookmarkEnd w:id="992"/>
      <w:r>
        <w:rPr>
          <w:rFonts w:ascii="Georgia" w:hAnsi="Georgia"/>
        </w:rPr>
        <w:t>Figure 6.13 "Output and Capital Stock in a Balanced</w:t>
      </w:r>
      <w:r>
        <w:rPr>
          <w:rFonts w:ascii="Georgia" w:hAnsi="Georgia"/>
        </w:rPr>
        <w:t>-Growth Economy"</w:t>
      </w:r>
      <w:r>
        <w:rPr>
          <w:rFonts w:ascii="Georgia" w:hAnsi="Georgia"/>
          <w:color w:val="333333"/>
        </w:rPr>
        <w:t> illustrates balanced growth. Look first at output. Notice that even though the </w:t>
      </w:r>
      <w:r>
        <w:rPr>
          <w:rStyle w:val="Emphasis"/>
          <w:rFonts w:ascii="Georgia" w:hAnsi="Georgia"/>
          <w:color w:val="333333"/>
        </w:rPr>
        <w:t>growth rate</w:t>
      </w:r>
      <w:r>
        <w:rPr>
          <w:rFonts w:ascii="Georgia" w:hAnsi="Georgia"/>
          <w:color w:val="333333"/>
        </w:rPr>
        <w:t> of output is constant, the graph is not a straight line. Instead, it curves upward: the change in the </w:t>
      </w:r>
      <w:r>
        <w:rPr>
          <w:rStyle w:val="Emphasis"/>
          <w:rFonts w:ascii="Georgia" w:hAnsi="Georgia"/>
          <w:color w:val="333333"/>
        </w:rPr>
        <w:t>level</w:t>
      </w:r>
      <w:r>
        <w:rPr>
          <w:rFonts w:ascii="Georgia" w:hAnsi="Georgia"/>
          <w:color w:val="333333"/>
        </w:rPr>
        <w:t> of output increases over time. This is b</w:t>
      </w:r>
      <w:r>
        <w:rPr>
          <w:rFonts w:ascii="Georgia" w:hAnsi="Georgia"/>
          <w:color w:val="333333"/>
        </w:rPr>
        <w:t>ecause a growth rate is a percentage change. In our example, output in 2000 is $10 trillion, and the growth rate is 3 percent. From 2000 to 2001, output increases by $300 billion (= $10 trillion × 0.03). By 2050, output is equal to $44 trillion. Between th</w:t>
      </w:r>
      <w:r>
        <w:rPr>
          <w:rFonts w:ascii="Georgia" w:hAnsi="Georgia"/>
          <w:color w:val="333333"/>
        </w:rPr>
        <w:t>at year and the next, output increases by $1.3 trillion (= $44 trillion × 0.03). Even though the growth rate is the same, the change in the level of output is more than four times as large.</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i/>
          <w:color w:val="000000"/>
        </w:rPr>
      </w:pPr>
      <w:bookmarkStart w:id="993" w:name="coopermacro-ch06_s04_s02_p05"/>
      <w:bookmarkEnd w:id="993"/>
      <w:r>
        <w:rPr>
          <w:rFonts w:ascii="Georgia" w:hAnsi="Georgia"/>
          <w:color w:val="333333"/>
        </w:rPr>
        <w:t>When output and the capital stock grow at the same rate, the </w:t>
      </w:r>
      <w:r>
        <w:rPr>
          <w:rStyle w:val="Emphasis"/>
          <w:rFonts w:ascii="Georgia" w:hAnsi="Georgia"/>
          <w:color w:val="333333"/>
        </w:rPr>
        <w:t>rati</w:t>
      </w:r>
      <w:r>
        <w:rPr>
          <w:rStyle w:val="Emphasis"/>
          <w:rFonts w:ascii="Georgia" w:hAnsi="Georgia"/>
          <w:color w:val="333333"/>
        </w:rPr>
        <w:t>o</w:t>
      </w:r>
      <w:r>
        <w:rPr>
          <w:rFonts w:ascii="Georgia" w:hAnsi="Georgia"/>
          <w:color w:val="333333"/>
        </w:rPr>
        <w:t> of the capital stock to GDP does not change. In </w:t>
      </w:r>
      <w:r>
        <w:rPr>
          <w:rFonts w:ascii="Georgia" w:hAnsi="Georgia"/>
        </w:rPr>
        <w:t>Figure 6.13 "Output and Capital Stock in a Balanced-Growth Economy"</w:t>
      </w:r>
      <w:r>
        <w:rPr>
          <w:rFonts w:ascii="Georgia" w:hAnsi="Georgia"/>
          <w:color w:val="333333"/>
        </w:rPr>
        <w:t xml:space="preserve">, the value of the capital stock is always twice the value of output. The capital stock and real GDP both grow at the same rate (3 percent </w:t>
      </w:r>
      <w:r>
        <w:rPr>
          <w:rFonts w:ascii="Georgia" w:hAnsi="Georgia"/>
          <w:color w:val="333333"/>
        </w:rPr>
        <w:t>per year), so the ratio of the capital stock to GDP does not change over time.</w:t>
      </w:r>
    </w:p>
    <w:p w:rsidR="00000000" w:rsidRDefault="0060168B">
      <w:pPr>
        <w:widowControl/>
        <w:suppressAutoHyphens w:val="0"/>
        <w:rPr>
          <w:rFonts w:ascii="Georgia" w:hAnsi="Georgia"/>
          <w:i/>
          <w:color w:val="000000"/>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191" w:lineRule="atLeast"/>
        <w:rPr>
          <w:rFonts w:ascii="Georgia" w:hAnsi="Georgia"/>
          <w:i/>
          <w:color w:val="000000"/>
        </w:rPr>
      </w:pPr>
    </w:p>
    <w:p w:rsidR="00000000" w:rsidRDefault="0060168B">
      <w:pPr>
        <w:pStyle w:val="BodyText"/>
        <w:widowControl/>
        <w:spacing w:after="0" w:line="191" w:lineRule="atLeast"/>
        <w:rPr>
          <w:rFonts w:ascii="Georgia" w:hAnsi="Georgia"/>
        </w:rPr>
      </w:pPr>
      <w:r>
        <w:rPr>
          <w:rFonts w:ascii="Georgia" w:hAnsi="Georgia"/>
          <w:i/>
          <w:color w:val="000000"/>
        </w:rPr>
        <w:t>Figure 6.14</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rPr>
          <w:rFonts w:ascii="Georgia" w:hAnsi="Georgia"/>
        </w:rPr>
      </w:pPr>
      <w:r>
        <w:rPr>
          <w:noProof/>
          <w:lang w:eastAsia="en-US" w:bidi="ar-SA"/>
        </w:rPr>
        <w:lastRenderedPageBreak/>
        <w:drawing>
          <wp:anchor distT="0" distB="0" distL="0" distR="0" simplePos="0" relativeHeight="251614208" behindDoc="0" locked="0" layoutInCell="1" allowOverlap="1">
            <wp:simplePos x="0" y="0"/>
            <wp:positionH relativeFrom="column">
              <wp:align>center</wp:align>
            </wp:positionH>
            <wp:positionV relativeFrom="paragraph">
              <wp:posOffset>0</wp:posOffset>
            </wp:positionV>
            <wp:extent cx="5880735" cy="3797935"/>
            <wp:effectExtent l="0" t="0" r="5715" b="0"/>
            <wp:wrapTopAndBottom/>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880735" cy="379793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994" w:name="coopermacro-ch06_s04_s02"/>
      <w:bookmarkEnd w:id="994"/>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191" w:lineRule="atLeast"/>
        <w:rPr>
          <w:rFonts w:ascii="Georgia" w:hAnsi="Georgia"/>
        </w:rPr>
      </w:pPr>
      <w:bookmarkStart w:id="995" w:name="coopermacro-ch06_s04_s02_f02"/>
      <w:bookmarkEnd w:id="995"/>
      <w:r>
        <w:rPr>
          <w:rFonts w:ascii="Georgia" w:hAnsi="Georgia"/>
          <w:i/>
          <w:color w:val="333333"/>
        </w:rPr>
        <w:lastRenderedPageBreak/>
        <w:t>Balanced growth means that the ratio of the capital stock to output does not change. On a balanced-growth path, output a</w:t>
      </w:r>
      <w:r>
        <w:rPr>
          <w:rFonts w:ascii="Georgia" w:hAnsi="Georgia"/>
          <w:i/>
          <w:color w:val="333333"/>
        </w:rPr>
        <w:t>nd the capital stock grow at the same rate, so the ratio of the capital stock to output is always the same: the growth path of the economy is a straight line from the origin.</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191" w:lineRule="atLeast"/>
        <w:rPr>
          <w:rFonts w:ascii="Georgia" w:hAnsi="Georgia"/>
        </w:rPr>
      </w:pPr>
    </w:p>
    <w:p w:rsidR="00000000" w:rsidRDefault="0060168B">
      <w:pPr>
        <w:pStyle w:val="BodyText"/>
        <w:widowControl/>
        <w:spacing w:after="0" w:line="191" w:lineRule="atLeast"/>
        <w:rPr>
          <w:rFonts w:ascii="Georgia" w:hAnsi="Georgia"/>
          <w:color w:val="555555"/>
        </w:rPr>
      </w:pPr>
      <w:bookmarkStart w:id="996" w:name="coopermacro-ch06_s04_s02_p06"/>
      <w:bookmarkEnd w:id="996"/>
      <w:r>
        <w:rPr>
          <w:rFonts w:ascii="Georgia" w:hAnsi="Georgia"/>
        </w:rPr>
        <w:t>Figure 6.14</w:t>
      </w:r>
      <w:r>
        <w:rPr>
          <w:rFonts w:ascii="Georgia" w:eastAsia="Calibri2" w:hAnsi="Georgia" w:cs="Calibri2"/>
          <w:color w:val="555555"/>
        </w:rPr>
        <w:t> shows what a constant ratio of the capital stock to GD</w:t>
      </w:r>
      <w:r>
        <w:rPr>
          <w:rFonts w:ascii="Georgia" w:eastAsia="Calibri2" w:hAnsi="Georgia" w:cs="Calibri2"/>
          <w:color w:val="555555"/>
        </w:rPr>
        <w:t>P looks like in our production function diagrams. Along any straight line from the origin, the ratio of the capital stock to output does not change. As a simple example, suppose that (</w:t>
      </w:r>
      <w:r>
        <w:rPr>
          <w:rFonts w:ascii="Georgia" w:eastAsia="Calibri2" w:hAnsi="Georgia" w:cs="Calibri2"/>
          <w:color w:val="0099FF"/>
        </w:rPr>
        <w:t>as in </w:t>
      </w:r>
      <w:r>
        <w:rPr>
          <w:rFonts w:ascii="Georgia" w:hAnsi="Georgia"/>
        </w:rPr>
        <w:t>Figure 6.13 "Output and Capital Stock in a Balanced-Growth Economy</w:t>
      </w:r>
      <w:r>
        <w:rPr>
          <w:rFonts w:ascii="Georgia" w:hAnsi="Georgia"/>
        </w:rPr>
        <w:t>"</w:t>
      </w:r>
      <w:r>
        <w:rPr>
          <w:rFonts w:ascii="Georgia" w:eastAsia="Calibri2" w:hAnsi="Georgia" w:cs="Calibri2"/>
          <w:color w:val="333333"/>
        </w:rPr>
        <w:t>) t</w:t>
      </w:r>
      <w:r>
        <w:rPr>
          <w:rFonts w:ascii="Georgia" w:eastAsia="Calibri2" w:hAnsi="Georgia" w:cs="Calibri2"/>
          <w:color w:val="555555"/>
        </w:rPr>
        <w:t>he capital stock is always twice the level of output. This means that output is always half of the capital stock:</w:t>
      </w:r>
    </w:p>
    <w:p w:rsidR="00000000" w:rsidRDefault="0060168B">
      <w:pPr>
        <w:pStyle w:val="BodyText"/>
        <w:widowControl/>
        <w:spacing w:after="0" w:line="191" w:lineRule="atLeast"/>
        <w:rPr>
          <w:rFonts w:ascii="Georgia" w:hAnsi="Georgia"/>
          <w:color w:val="555555"/>
        </w:rPr>
      </w:pPr>
    </w:p>
    <w:p w:rsidR="00000000" w:rsidRDefault="0060168B">
      <w:pPr>
        <w:pStyle w:val="BodyText"/>
        <w:widowControl/>
        <w:spacing w:after="0" w:line="191" w:lineRule="atLeast"/>
        <w:rPr>
          <w:rFonts w:ascii="Georgia" w:hAnsi="Georgia"/>
        </w:rPr>
      </w:pPr>
      <w:r>
        <w:rPr>
          <w:rFonts w:ascii="Georgia" w:hAnsi="Georgia"/>
          <w:color w:val="555555"/>
        </w:rPr>
        <w:t>output = 0.5 × capital stock.</w:t>
      </w:r>
    </w:p>
    <w:p w:rsidR="00000000" w:rsidRDefault="0060168B">
      <w:pPr>
        <w:pStyle w:val="BodyText"/>
        <w:widowControl/>
        <w:spacing w:after="0" w:line="191" w:lineRule="atLeast"/>
        <w:rPr>
          <w:rFonts w:ascii="Georgia" w:hAnsi="Georgia"/>
        </w:rPr>
      </w:pPr>
    </w:p>
    <w:p w:rsidR="00000000" w:rsidRDefault="0060168B">
      <w:pPr>
        <w:pStyle w:val="BodyText"/>
        <w:widowControl/>
        <w:spacing w:after="0" w:line="191" w:lineRule="atLeast"/>
        <w:rPr>
          <w:rFonts w:ascii="Georgia" w:hAnsi="Georgia"/>
          <w:b/>
          <w:color w:val="333333"/>
        </w:rPr>
      </w:pPr>
      <w:bookmarkStart w:id="997" w:name="coopermacro-ch06_s04_s02_p07"/>
      <w:bookmarkEnd w:id="997"/>
      <w:r>
        <w:rPr>
          <w:rFonts w:ascii="Georgia" w:hAnsi="Georgia"/>
          <w:color w:val="333333"/>
        </w:rPr>
        <w:t>This is just the equation of a straight line that passes through the origin. In </w:t>
      </w:r>
      <w:r>
        <w:rPr>
          <w:rFonts w:ascii="Georgia" w:hAnsi="Georgia"/>
        </w:rPr>
        <w:t>Figure 6.14</w:t>
      </w:r>
      <w:r>
        <w:rPr>
          <w:rFonts w:ascii="Georgia" w:hAnsi="Georgia"/>
          <w:color w:val="333333"/>
        </w:rPr>
        <w:t xml:space="preserve">, increases in </w:t>
      </w:r>
      <w:r>
        <w:rPr>
          <w:rFonts w:ascii="Georgia" w:hAnsi="Georgia"/>
          <w:color w:val="333333"/>
        </w:rPr>
        <w:t>human capital or technology shift the production function upward. On the balanced-growth path, capital stock grows at exactly the right rate so that the economy grows along a straight line from the origin.</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191" w:lineRule="atLeast"/>
        <w:ind w:left="0" w:firstLine="0"/>
        <w:rPr>
          <w:rFonts w:ascii="Georgia" w:hAnsi="Georgia"/>
          <w:color w:val="333333"/>
          <w:sz w:val="24"/>
          <w:szCs w:val="24"/>
        </w:rPr>
      </w:pPr>
    </w:p>
    <w:p w:rsidR="00000000" w:rsidRDefault="0060168B">
      <w:pPr>
        <w:pStyle w:val="Heading2"/>
        <w:widowControl/>
        <w:spacing w:before="0" w:after="0" w:line="191" w:lineRule="atLeast"/>
        <w:ind w:left="0" w:firstLine="0"/>
        <w:rPr>
          <w:rFonts w:ascii="Georgia" w:hAnsi="Georgia"/>
          <w:b w:val="0"/>
          <w:color w:val="333333"/>
          <w:sz w:val="24"/>
          <w:szCs w:val="24"/>
        </w:rPr>
      </w:pPr>
      <w:r>
        <w:rPr>
          <w:rFonts w:ascii="Georgia" w:hAnsi="Georgia"/>
          <w:color w:val="333333"/>
          <w:sz w:val="24"/>
          <w:szCs w:val="24"/>
        </w:rPr>
        <w:t>The Transition to Balanced Growth</w:t>
      </w:r>
    </w:p>
    <w:p w:rsidR="00000000" w:rsidRDefault="0060168B">
      <w:pPr>
        <w:pStyle w:val="BodyText"/>
        <w:widowControl/>
        <w:spacing w:after="0" w:line="191" w:lineRule="atLeast"/>
        <w:rPr>
          <w:rFonts w:ascii="Georgia" w:hAnsi="Georgia"/>
          <w:color w:val="333333"/>
        </w:rPr>
      </w:pPr>
    </w:p>
    <w:p w:rsidR="00000000" w:rsidRDefault="0060168B">
      <w:pPr>
        <w:pStyle w:val="BodyText"/>
        <w:widowControl/>
        <w:spacing w:after="0" w:line="191" w:lineRule="atLeast"/>
        <w:rPr>
          <w:rFonts w:ascii="Georgia" w:hAnsi="Georgia"/>
        </w:rPr>
      </w:pPr>
      <w:bookmarkStart w:id="998" w:name="coopermacro-ch06_s04_s03_p01"/>
      <w:bookmarkEnd w:id="998"/>
      <w:r>
        <w:rPr>
          <w:rFonts w:ascii="Georgia" w:hAnsi="Georgia"/>
          <w:color w:val="333333"/>
        </w:rPr>
        <w:t>If an economy is not yet on its balanced-growth path, it will tend to go toward that path. If a country has a small capital stock relative to GDP, then its capital stock will grow faster than real GDP. Countries that are still developing may well be in thi</w:t>
      </w:r>
      <w:r>
        <w:rPr>
          <w:rFonts w:ascii="Georgia" w:hAnsi="Georgia"/>
          <w:color w:val="333333"/>
        </w:rPr>
        <w:t>s position. Countries that are further along in the development process are likely to be (approximately) on their balanced-growth paths. For such countries, the ratio of capital stock to output is unchanging.</w:t>
      </w:r>
    </w:p>
    <w:p w:rsidR="00000000" w:rsidRDefault="0060168B">
      <w:pPr>
        <w:pStyle w:val="BodyText"/>
        <w:widowControl/>
        <w:spacing w:after="0" w:line="191" w:lineRule="atLeast"/>
        <w:rPr>
          <w:rFonts w:ascii="Georgia" w:hAnsi="Georgia"/>
        </w:rPr>
      </w:pPr>
    </w:p>
    <w:p w:rsidR="00000000" w:rsidRDefault="0060168B">
      <w:pPr>
        <w:pStyle w:val="BodyText"/>
        <w:widowControl/>
        <w:spacing w:after="0" w:line="191" w:lineRule="atLeast"/>
        <w:rPr>
          <w:rFonts w:ascii="Georgia" w:hAnsi="Georgia"/>
          <w:color w:val="555555"/>
          <w:u w:val="single"/>
        </w:rPr>
      </w:pPr>
      <w:bookmarkStart w:id="999" w:name="coopermacro-ch06_s04_s03_p02"/>
      <w:bookmarkEnd w:id="999"/>
      <w:r>
        <w:rPr>
          <w:rFonts w:ascii="Georgia" w:hAnsi="Georgia"/>
          <w:color w:val="333333"/>
        </w:rPr>
        <w:lastRenderedPageBreak/>
        <w:t>Economies that have not yet accumulated enough</w:t>
      </w:r>
      <w:r>
        <w:rPr>
          <w:rFonts w:ascii="Georgia" w:hAnsi="Georgia"/>
          <w:color w:val="333333"/>
        </w:rPr>
        <w:t xml:space="preserve"> capital to be on their balanced-growth paths will have a growth rate that equals the balanced-growth rate </w:t>
      </w:r>
      <w:r>
        <w:rPr>
          <w:rStyle w:val="Emphasis"/>
          <w:rFonts w:ascii="Georgia" w:hAnsi="Georgia"/>
          <w:color w:val="333333"/>
        </w:rPr>
        <w:t>plus</w:t>
      </w:r>
      <w:r>
        <w:rPr>
          <w:rFonts w:ascii="Georgia" w:hAnsi="Georgia"/>
          <w:color w:val="333333"/>
        </w:rPr>
        <w:t> an additional factor due to the growth rate of capital relative to GDP.</w:t>
      </w:r>
      <w:r>
        <w:rPr>
          <w:rFonts w:ascii="Georgia" w:hAnsi="Georgia"/>
        </w:rPr>
        <w:t> [3]</w:t>
      </w:r>
    </w:p>
    <w:p w:rsidR="00000000" w:rsidRDefault="0060168B">
      <w:pPr>
        <w:pStyle w:val="BodyText"/>
        <w:widowControl/>
        <w:spacing w:after="0" w:line="191" w:lineRule="atLeast"/>
        <w:rPr>
          <w:rFonts w:ascii="Georgia" w:hAnsi="Georgia"/>
          <w:color w:val="555555"/>
          <w:u w:val="single"/>
        </w:rPr>
      </w:pPr>
    </w:p>
    <w:p w:rsidR="00000000" w:rsidRDefault="0060168B">
      <w:pPr>
        <w:pStyle w:val="BodyText"/>
        <w:widowControl/>
        <w:spacing w:after="0" w:line="191" w:lineRule="atLeast"/>
        <w:jc w:val="center"/>
        <w:rPr>
          <w:rFonts w:ascii="Georgia" w:hAnsi="Georgia"/>
        </w:rPr>
      </w:pPr>
      <w:r>
        <w:rPr>
          <w:rFonts w:ascii="Georgia" w:hAnsi="Georgia"/>
        </w:rPr>
        <w:object w:dxaOrig="6705" w:dyaOrig="555">
          <v:shape id="_x0000_i1044" type="#_x0000_t75" style="width:335.25pt;height:27.75pt" o:ole="" filled="t">
            <v:fill color2="black"/>
            <v:imagedata r:id="rId209" o:title=""/>
          </v:shape>
          <o:OLEObject Type="Embed" ProgID="LibreOffice.MathDocument.1" ShapeID="_x0000_i1044" DrawAspect="Content" ObjectID="_1426594808" r:id="rId210"/>
        </w:object>
      </w:r>
    </w:p>
    <w:p w:rsidR="00000000" w:rsidRDefault="0060168B">
      <w:pPr>
        <w:pStyle w:val="BodyText"/>
        <w:widowControl/>
        <w:spacing w:after="0" w:line="191" w:lineRule="atLeast"/>
        <w:jc w:val="center"/>
        <w:rPr>
          <w:rFonts w:ascii="Georgia" w:hAnsi="Georgia"/>
        </w:rPr>
      </w:pPr>
    </w:p>
    <w:p w:rsidR="00000000" w:rsidRDefault="0060168B">
      <w:pPr>
        <w:pStyle w:val="BodyText"/>
        <w:widowControl/>
        <w:spacing w:after="0" w:line="191" w:lineRule="atLeast"/>
        <w:rPr>
          <w:rFonts w:ascii="Georgia" w:hAnsi="Georgia"/>
        </w:rPr>
      </w:pPr>
      <w:bookmarkStart w:id="1000" w:name="coopermacro-ch06_s04_s03_p03"/>
      <w:bookmarkEnd w:id="1000"/>
      <w:r>
        <w:rPr>
          <w:rFonts w:ascii="Georgia" w:hAnsi="Georgia"/>
          <w:color w:val="333333"/>
        </w:rPr>
        <w:t>The first term is the growth rate along the balanced-growth path. The second term is the </w:t>
      </w:r>
      <w:r>
        <w:rPr>
          <w:rStyle w:val="Emphasis"/>
          <w:rFonts w:ascii="Georgia" w:hAnsi="Georgia"/>
          <w:color w:val="333333"/>
        </w:rPr>
        <w:t>additional</w:t>
      </w:r>
      <w:r>
        <w:rPr>
          <w:rFonts w:ascii="Georgia" w:hAnsi="Georgia"/>
          <w:color w:val="333333"/>
        </w:rPr>
        <w:t> component to growth that comes about whenever the capital stock is growing faster than output.</w:t>
      </w:r>
    </w:p>
    <w:p w:rsidR="00000000" w:rsidRDefault="0060168B">
      <w:pPr>
        <w:pStyle w:val="BodyText"/>
        <w:widowControl/>
        <w:spacing w:after="0" w:line="191" w:lineRule="atLeast"/>
        <w:rPr>
          <w:rFonts w:ascii="Georgia" w:hAnsi="Georgia"/>
        </w:rPr>
      </w:pPr>
    </w:p>
    <w:p w:rsidR="00000000" w:rsidRDefault="0060168B">
      <w:pPr>
        <w:pStyle w:val="BodyText"/>
        <w:widowControl/>
        <w:spacing w:after="0" w:line="191" w:lineRule="atLeast"/>
        <w:rPr>
          <w:rFonts w:ascii="Georgia" w:hAnsi="Georgia"/>
        </w:rPr>
      </w:pPr>
      <w:bookmarkStart w:id="1001" w:name="coopermacro-ch06_s04_s03_p04"/>
      <w:bookmarkEnd w:id="1001"/>
      <w:r>
        <w:rPr>
          <w:rFonts w:ascii="Georgia" w:hAnsi="Georgia"/>
        </w:rPr>
        <w:t>Table 6.6 "Appro</w:t>
      </w:r>
      <w:r>
        <w:rPr>
          <w:rFonts w:ascii="Georgia" w:hAnsi="Georgia"/>
        </w:rPr>
        <w:t>aching the Balanced-Growth Path"</w:t>
      </w:r>
      <w:r>
        <w:rPr>
          <w:rFonts w:ascii="Georgia" w:hAnsi="Georgia"/>
          <w:color w:val="333333"/>
        </w:rPr>
        <w:t> gives an example of an economy that is approaching a balanced-growth path. Like the economy in </w:t>
      </w:r>
      <w:r>
        <w:rPr>
          <w:rFonts w:ascii="Georgia" w:hAnsi="Georgia"/>
        </w:rPr>
        <w:t>Figure 6.13 "Output and Capital Stock in a Balanced-Growth Economy"</w:t>
      </w:r>
      <w:r>
        <w:rPr>
          <w:rFonts w:ascii="Georgia" w:hAnsi="Georgia"/>
          <w:color w:val="333333"/>
        </w:rPr>
        <w:t>, the balanced-growth output growth rate is 3 percent. The wo</w:t>
      </w:r>
      <w:r>
        <w:rPr>
          <w:rFonts w:ascii="Georgia" w:hAnsi="Georgia"/>
          <w:color w:val="333333"/>
        </w:rPr>
        <w:t xml:space="preserve">rkforce grows at 1 percent, so output per worker grows at 2 percent along the balanced-growth path. However, this economy starts off (in the year 2000) with a smaller capital stock than is needed for balanced growth. Looking at the first row of the table, </w:t>
      </w:r>
      <w:r>
        <w:rPr>
          <w:rFonts w:ascii="Georgia" w:hAnsi="Georgia"/>
          <w:color w:val="333333"/>
        </w:rPr>
        <w:t>you can see that the capital stock grows at 14.4 percent, while output grows at 6.8 percent. Because capital grows faster than output, there is an additional component to growth, as we have just explained. This contributes an extra 3.8 percentage points to</w:t>
      </w:r>
      <w:r>
        <w:rPr>
          <w:rFonts w:ascii="Georgia" w:hAnsi="Georgia"/>
          <w:color w:val="333333"/>
        </w:rPr>
        <w:t xml:space="preserve"> the growth rate, so output per worker grows at 5.8 percent.</w:t>
      </w:r>
    </w:p>
    <w:p w:rsidR="00000000" w:rsidRDefault="0060168B">
      <w:pPr>
        <w:pStyle w:val="BodyText"/>
        <w:widowControl/>
        <w:spacing w:after="0" w:line="191" w:lineRule="atLeast"/>
        <w:rPr>
          <w:rFonts w:ascii="Georgia" w:hAnsi="Georgia"/>
        </w:rPr>
      </w:pPr>
    </w:p>
    <w:p w:rsidR="00000000" w:rsidRDefault="0060168B">
      <w:pPr>
        <w:pStyle w:val="BodyText"/>
        <w:widowControl/>
        <w:spacing w:after="0" w:line="191" w:lineRule="atLeast"/>
        <w:rPr>
          <w:rFonts w:ascii="Georgia" w:hAnsi="Georgia"/>
          <w:color w:val="333333"/>
        </w:rPr>
      </w:pPr>
      <w:bookmarkStart w:id="1002" w:name="coopermacro-ch06_s04_s03_p05"/>
      <w:bookmarkEnd w:id="1002"/>
      <w:r>
        <w:rPr>
          <w:rFonts w:ascii="Georgia" w:hAnsi="Georgia"/>
          <w:color w:val="333333"/>
        </w:rPr>
        <w:t>As time goes on, the capital stock grows relative to output, and the economy gets closer to the balanced-growth path. As this happens, the additional component of growth becomes smaller. For exa</w:t>
      </w:r>
      <w:r>
        <w:rPr>
          <w:rFonts w:ascii="Georgia" w:hAnsi="Georgia"/>
          <w:color w:val="333333"/>
        </w:rPr>
        <w:t xml:space="preserve">mple, in 2010, the capital stock grows at 6.8 percent, and output grows at 4.3 percent. The growth rate of output per worker is 3.3 percent—2 percentage points being the balanced-growth contribution and 1.3 percent due to the faster growth rate of capital </w:t>
      </w:r>
      <w:r>
        <w:rPr>
          <w:rFonts w:ascii="Georgia" w:hAnsi="Georgia"/>
          <w:color w:val="333333"/>
        </w:rPr>
        <w:t>stock compared to output. By 2050, the economy is close to balanced growth: output per worker grows at 2.3 percent, with capital stock growing only a little bit faster than output.</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191" w:lineRule="atLeast"/>
        <w:rPr>
          <w:rFonts w:ascii="Georgia" w:hAnsi="Georgia"/>
          <w:color w:val="333333"/>
        </w:rPr>
      </w:pPr>
    </w:p>
    <w:p w:rsidR="00000000" w:rsidRDefault="0060168B">
      <w:pPr>
        <w:pStyle w:val="BodyText"/>
        <w:widowControl/>
        <w:spacing w:after="0" w:line="191" w:lineRule="atLeast"/>
        <w:rPr>
          <w:rFonts w:ascii="Georgia" w:hAnsi="Georgia"/>
          <w:b/>
          <w:color w:val="F48800"/>
        </w:rPr>
      </w:pPr>
      <w:r>
        <w:rPr>
          <w:rFonts w:ascii="Georgia" w:hAnsi="Georgia"/>
          <w:color w:val="333333"/>
        </w:rPr>
        <w:t>Table 6.6 Approaching the Balanced-Growth Path</w:t>
      </w:r>
    </w:p>
    <w:p w:rsidR="00000000" w:rsidRDefault="0060168B">
      <w:pPr>
        <w:widowControl/>
        <w:suppressAutoHyphens w:val="0"/>
        <w:rPr>
          <w:rFonts w:ascii="Georgia" w:hAnsi="Georgia"/>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691"/>
        <w:gridCol w:w="2261"/>
        <w:gridCol w:w="1665"/>
        <w:gridCol w:w="1665"/>
        <w:gridCol w:w="1665"/>
        <w:gridCol w:w="1656"/>
      </w:tblGrid>
      <w:tr w:rsidR="00000000">
        <w:tc>
          <w:tcPr>
            <w:tcW w:w="585" w:type="dxa"/>
            <w:tcBorders>
              <w:top w:val="single" w:sz="2" w:space="0" w:color="000000"/>
              <w:left w:val="single" w:sz="2" w:space="0" w:color="000000"/>
              <w:bottom w:val="single" w:sz="2" w:space="0" w:color="000000"/>
              <w:right w:val="nil"/>
            </w:tcBorders>
            <w:hideMark/>
          </w:tcPr>
          <w:p w:rsidR="00000000" w:rsidRDefault="0060168B">
            <w:pPr>
              <w:pStyle w:val="TableContents"/>
              <w:jc w:val="center"/>
              <w:rPr>
                <w:rFonts w:ascii="Georgia" w:hAnsi="Georgia"/>
                <w:b/>
                <w:color w:val="F48800"/>
              </w:rPr>
            </w:pPr>
            <w:r>
              <w:rPr>
                <w:rFonts w:ascii="Georgia" w:hAnsi="Georgia"/>
                <w:b/>
                <w:color w:val="F48800"/>
              </w:rPr>
              <w:lastRenderedPageBreak/>
              <w:t>Year</w:t>
            </w:r>
          </w:p>
        </w:tc>
        <w:tc>
          <w:tcPr>
            <w:tcW w:w="2261" w:type="dxa"/>
            <w:tcBorders>
              <w:top w:val="single" w:sz="2" w:space="0" w:color="000000"/>
              <w:left w:val="single" w:sz="2" w:space="0" w:color="000000"/>
              <w:bottom w:val="single" w:sz="2" w:space="0" w:color="000000"/>
              <w:right w:val="nil"/>
            </w:tcBorders>
            <w:hideMark/>
          </w:tcPr>
          <w:p w:rsidR="00000000" w:rsidRDefault="0060168B">
            <w:pPr>
              <w:pStyle w:val="TableContents"/>
              <w:jc w:val="center"/>
              <w:rPr>
                <w:rFonts w:ascii="Georgia" w:hAnsi="Georgia"/>
                <w:b/>
                <w:color w:val="F48800"/>
              </w:rPr>
            </w:pPr>
            <w:r>
              <w:rPr>
                <w:rFonts w:ascii="Georgia" w:hAnsi="Georgia"/>
                <w:b/>
                <w:color w:val="F48800"/>
              </w:rPr>
              <w:t>Balanced-Growth Output Growth Rate (%)</w:t>
            </w:r>
          </w:p>
        </w:tc>
        <w:tc>
          <w:tcPr>
            <w:tcW w:w="1665" w:type="dxa"/>
            <w:tcBorders>
              <w:top w:val="single" w:sz="2" w:space="0" w:color="000000"/>
              <w:left w:val="single" w:sz="2" w:space="0" w:color="000000"/>
              <w:bottom w:val="single" w:sz="2" w:space="0" w:color="000000"/>
              <w:right w:val="nil"/>
            </w:tcBorders>
            <w:hideMark/>
          </w:tcPr>
          <w:p w:rsidR="00000000" w:rsidRDefault="0060168B">
            <w:pPr>
              <w:pStyle w:val="TableContents"/>
              <w:jc w:val="center"/>
              <w:rPr>
                <w:rFonts w:ascii="Georgia" w:hAnsi="Georgia"/>
                <w:b/>
                <w:color w:val="F48800"/>
              </w:rPr>
            </w:pPr>
            <w:r>
              <w:rPr>
                <w:rFonts w:ascii="Georgia" w:hAnsi="Georgia"/>
                <w:b/>
                <w:color w:val="F48800"/>
              </w:rPr>
              <w:t>Balanced-Growth Output per Worker Growth Rate (%)</w:t>
            </w:r>
          </w:p>
        </w:tc>
        <w:tc>
          <w:tcPr>
            <w:tcW w:w="1665" w:type="dxa"/>
            <w:tcBorders>
              <w:top w:val="single" w:sz="2" w:space="0" w:color="000000"/>
              <w:left w:val="single" w:sz="2" w:space="0" w:color="000000"/>
              <w:bottom w:val="single" w:sz="2" w:space="0" w:color="000000"/>
              <w:right w:val="nil"/>
            </w:tcBorders>
            <w:hideMark/>
          </w:tcPr>
          <w:p w:rsidR="00000000" w:rsidRDefault="0060168B">
            <w:pPr>
              <w:pStyle w:val="TableContents"/>
              <w:jc w:val="center"/>
              <w:rPr>
                <w:rFonts w:ascii="Georgia" w:hAnsi="Georgia"/>
                <w:b/>
                <w:color w:val="F48800"/>
              </w:rPr>
            </w:pPr>
            <w:r>
              <w:rPr>
                <w:rFonts w:ascii="Georgia" w:hAnsi="Georgia"/>
                <w:b/>
                <w:color w:val="F48800"/>
              </w:rPr>
              <w:t>Capital Growth Rate (%)</w:t>
            </w:r>
          </w:p>
        </w:tc>
        <w:tc>
          <w:tcPr>
            <w:tcW w:w="1665" w:type="dxa"/>
            <w:tcBorders>
              <w:top w:val="single" w:sz="2" w:space="0" w:color="000000"/>
              <w:left w:val="single" w:sz="2" w:space="0" w:color="000000"/>
              <w:bottom w:val="single" w:sz="2" w:space="0" w:color="000000"/>
              <w:right w:val="nil"/>
            </w:tcBorders>
            <w:hideMark/>
          </w:tcPr>
          <w:p w:rsidR="00000000" w:rsidRDefault="0060168B">
            <w:pPr>
              <w:pStyle w:val="TableContents"/>
              <w:jc w:val="center"/>
              <w:rPr>
                <w:rFonts w:ascii="Georgia" w:hAnsi="Georgia"/>
                <w:b/>
                <w:color w:val="F48800"/>
              </w:rPr>
            </w:pPr>
            <w:r>
              <w:rPr>
                <w:rFonts w:ascii="Georgia" w:hAnsi="Georgia"/>
                <w:b/>
                <w:color w:val="F48800"/>
              </w:rPr>
              <w:t>Output Growth Rate (%)</w:t>
            </w:r>
          </w:p>
        </w:tc>
        <w:tc>
          <w:tcPr>
            <w:tcW w:w="1656"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jc w:val="center"/>
              <w:rPr>
                <w:rFonts w:ascii="Georgia" w:hAnsi="Georgia"/>
              </w:rPr>
            </w:pPr>
            <w:r>
              <w:rPr>
                <w:rFonts w:ascii="Georgia" w:hAnsi="Georgia"/>
                <w:b/>
                <w:color w:val="F48800"/>
              </w:rPr>
              <w:t>Output per Worker Growth Rate (%)</w:t>
            </w:r>
          </w:p>
        </w:tc>
      </w:tr>
      <w:tr w:rsidR="00000000">
        <w:tc>
          <w:tcPr>
            <w:tcW w:w="58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3.0</w:t>
            </w:r>
          </w:p>
        </w:tc>
        <w:tc>
          <w:tcPr>
            <w:tcW w:w="16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w:t>
            </w:r>
          </w:p>
        </w:tc>
        <w:tc>
          <w:tcPr>
            <w:tcW w:w="16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14.4</w:t>
            </w:r>
          </w:p>
        </w:tc>
        <w:tc>
          <w:tcPr>
            <w:tcW w:w="16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6.8</w:t>
            </w:r>
          </w:p>
        </w:tc>
        <w:tc>
          <w:tcPr>
            <w:tcW w:w="165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5.8</w:t>
            </w:r>
          </w:p>
        </w:tc>
      </w:tr>
      <w:tr w:rsidR="00000000">
        <w:tc>
          <w:tcPr>
            <w:tcW w:w="58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2005</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3.0</w:t>
            </w:r>
          </w:p>
        </w:tc>
        <w:tc>
          <w:tcPr>
            <w:tcW w:w="16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w:t>
            </w:r>
          </w:p>
        </w:tc>
        <w:tc>
          <w:tcPr>
            <w:tcW w:w="16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9.3</w:t>
            </w:r>
          </w:p>
        </w:tc>
        <w:tc>
          <w:tcPr>
            <w:tcW w:w="16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5.1</w:t>
            </w:r>
          </w:p>
        </w:tc>
        <w:tc>
          <w:tcPr>
            <w:tcW w:w="165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4.1</w:t>
            </w:r>
          </w:p>
        </w:tc>
      </w:tr>
      <w:tr w:rsidR="00000000">
        <w:tc>
          <w:tcPr>
            <w:tcW w:w="58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2010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3.0</w:t>
            </w:r>
          </w:p>
        </w:tc>
        <w:tc>
          <w:tcPr>
            <w:tcW w:w="16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w:t>
            </w:r>
          </w:p>
        </w:tc>
        <w:tc>
          <w:tcPr>
            <w:tcW w:w="16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6.8</w:t>
            </w:r>
          </w:p>
        </w:tc>
        <w:tc>
          <w:tcPr>
            <w:tcW w:w="16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4.3</w:t>
            </w:r>
          </w:p>
        </w:tc>
        <w:tc>
          <w:tcPr>
            <w:tcW w:w="165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3.3</w:t>
            </w:r>
          </w:p>
        </w:tc>
      </w:tr>
      <w:tr w:rsidR="00000000">
        <w:tc>
          <w:tcPr>
            <w:tcW w:w="58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2015</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3.0</w:t>
            </w:r>
          </w:p>
        </w:tc>
        <w:tc>
          <w:tcPr>
            <w:tcW w:w="16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w:t>
            </w:r>
          </w:p>
        </w:tc>
        <w:tc>
          <w:tcPr>
            <w:tcW w:w="16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5.5</w:t>
            </w:r>
          </w:p>
        </w:tc>
        <w:tc>
          <w:tcPr>
            <w:tcW w:w="16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3.8</w:t>
            </w:r>
          </w:p>
        </w:tc>
        <w:tc>
          <w:tcPr>
            <w:tcW w:w="165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2.8</w:t>
            </w:r>
          </w:p>
        </w:tc>
      </w:tr>
      <w:tr w:rsidR="00000000">
        <w:tc>
          <w:tcPr>
            <w:tcW w:w="58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2020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3.0</w:t>
            </w:r>
          </w:p>
        </w:tc>
        <w:tc>
          <w:tcPr>
            <w:tcW w:w="16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w:t>
            </w:r>
          </w:p>
        </w:tc>
        <w:tc>
          <w:tcPr>
            <w:tcW w:w="16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4.7</w:t>
            </w:r>
          </w:p>
        </w:tc>
        <w:tc>
          <w:tcPr>
            <w:tcW w:w="16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3.6</w:t>
            </w:r>
          </w:p>
        </w:tc>
        <w:tc>
          <w:tcPr>
            <w:tcW w:w="165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2.6</w:t>
            </w:r>
          </w:p>
        </w:tc>
      </w:tr>
      <w:tr w:rsidR="00000000">
        <w:tc>
          <w:tcPr>
            <w:tcW w:w="58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2025</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3.0</w:t>
            </w:r>
          </w:p>
        </w:tc>
        <w:tc>
          <w:tcPr>
            <w:tcW w:w="16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w:t>
            </w:r>
          </w:p>
        </w:tc>
        <w:tc>
          <w:tcPr>
            <w:tcW w:w="16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4.1</w:t>
            </w:r>
          </w:p>
        </w:tc>
        <w:tc>
          <w:tcPr>
            <w:tcW w:w="16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3.4</w:t>
            </w:r>
          </w:p>
        </w:tc>
        <w:tc>
          <w:tcPr>
            <w:tcW w:w="165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2.4</w:t>
            </w:r>
          </w:p>
        </w:tc>
      </w:tr>
      <w:tr w:rsidR="00000000">
        <w:tc>
          <w:tcPr>
            <w:tcW w:w="58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w:t>
            </w:r>
          </w:p>
        </w:tc>
        <w:tc>
          <w:tcPr>
            <w:tcW w:w="16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w:t>
            </w:r>
          </w:p>
        </w:tc>
        <w:tc>
          <w:tcPr>
            <w:tcW w:w="16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w:t>
            </w:r>
          </w:p>
        </w:tc>
        <w:tc>
          <w:tcPr>
            <w:tcW w:w="16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w:t>
            </w:r>
          </w:p>
        </w:tc>
        <w:tc>
          <w:tcPr>
            <w:tcW w:w="165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w:t>
            </w:r>
          </w:p>
        </w:tc>
      </w:tr>
      <w:tr w:rsidR="00000000">
        <w:tc>
          <w:tcPr>
            <w:tcW w:w="58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2050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3.0</w:t>
            </w:r>
          </w:p>
        </w:tc>
        <w:tc>
          <w:tcPr>
            <w:tcW w:w="16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w:t>
            </w:r>
          </w:p>
        </w:tc>
        <w:tc>
          <w:tcPr>
            <w:tcW w:w="16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3.8</w:t>
            </w:r>
          </w:p>
        </w:tc>
        <w:tc>
          <w:tcPr>
            <w:tcW w:w="16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2.3</w:t>
            </w:r>
          </w:p>
        </w:tc>
        <w:tc>
          <w:tcPr>
            <w:tcW w:w="1656" w:type="dxa"/>
            <w:tcBorders>
              <w:top w:val="nil"/>
              <w:left w:val="single" w:sz="2" w:space="0" w:color="000000"/>
              <w:bottom w:val="single" w:sz="2" w:space="0" w:color="000000"/>
              <w:right w:val="single" w:sz="2" w:space="0" w:color="000000"/>
            </w:tcBorders>
          </w:tcPr>
          <w:p w:rsidR="00000000" w:rsidRDefault="0060168B">
            <w:pPr>
              <w:pStyle w:val="TableContents"/>
              <w:rPr>
                <w:rFonts w:ascii="Georgia" w:hAnsi="Georgia"/>
              </w:rPr>
            </w:pPr>
          </w:p>
        </w:tc>
      </w:tr>
    </w:tbl>
    <w:p w:rsidR="00000000" w:rsidRDefault="0060168B">
      <w:pPr>
        <w:pStyle w:val="BodyText"/>
        <w:rPr>
          <w:rFonts w:ascii="Georgia" w:hAnsi="Georgia"/>
        </w:rPr>
      </w:pPr>
    </w:p>
    <w:p w:rsidR="00000000" w:rsidRDefault="0060168B">
      <w:pPr>
        <w:pStyle w:val="BodyText"/>
        <w:rPr>
          <w:rFonts w:ascii="Georgia" w:hAnsi="Georgia"/>
          <w:b/>
          <w:color w:val="333333"/>
        </w:rPr>
      </w:pPr>
      <w:bookmarkStart w:id="1003" w:name="coopermacro-ch06_s04_s03"/>
      <w:bookmarkStart w:id="1004" w:name="coopermacro-ch06_s04_s03_p06"/>
      <w:bookmarkEnd w:id="1003"/>
      <w:bookmarkEnd w:id="1004"/>
      <w:r>
        <w:rPr>
          <w:rFonts w:ascii="Georgia" w:hAnsi="Georgia"/>
          <w:color w:val="333333"/>
        </w:rPr>
        <w:t>Countries that are well below their growth path will see their capital stock grow rapidly relative to GDP. They will experience relatively rapid GDP growth. Countries that are close to their balanced-growth path will see their capital stock grow more slowl</w:t>
      </w:r>
      <w:r>
        <w:rPr>
          <w:rFonts w:ascii="Georgia" w:hAnsi="Georgia"/>
          <w:color w:val="333333"/>
        </w:rPr>
        <w:t>y relative to GDP and have a GDP growth rate that is only slightly bigger than the balanced-growth rate. Although the economy will eventually reach its balanced-growth value, this adjustment may take decades. For this reason, we say that the economy will a</w:t>
      </w:r>
      <w:r>
        <w:rPr>
          <w:rFonts w:ascii="Georgia" w:hAnsi="Georgia"/>
          <w:color w:val="333333"/>
        </w:rPr>
        <w:t>chieve balanced growth only in the very long run.</w:t>
      </w:r>
      <w:r>
        <w:rPr>
          <w:rFonts w:ascii="Georgia" w:hAnsi="Georgia"/>
        </w:rPr>
        <w:t> [4]</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191" w:lineRule="atLeast"/>
        <w:ind w:left="0" w:firstLine="0"/>
        <w:rPr>
          <w:rFonts w:ascii="Georgia" w:hAnsi="Georgia"/>
          <w:color w:val="333333"/>
          <w:sz w:val="24"/>
          <w:szCs w:val="24"/>
        </w:rPr>
      </w:pPr>
    </w:p>
    <w:p w:rsidR="00000000" w:rsidRDefault="0060168B">
      <w:pPr>
        <w:pStyle w:val="Heading2"/>
        <w:widowControl/>
        <w:spacing w:before="0" w:after="0" w:line="191" w:lineRule="atLeast"/>
        <w:ind w:left="0" w:firstLine="0"/>
        <w:rPr>
          <w:rFonts w:ascii="Georgia" w:hAnsi="Georgia"/>
          <w:b w:val="0"/>
          <w:color w:val="333333"/>
          <w:sz w:val="24"/>
          <w:szCs w:val="24"/>
        </w:rPr>
      </w:pPr>
      <w:r>
        <w:rPr>
          <w:rFonts w:ascii="Georgia" w:hAnsi="Georgia"/>
          <w:color w:val="333333"/>
          <w:sz w:val="24"/>
          <w:szCs w:val="24"/>
        </w:rPr>
        <w:t>Convergence Revisited</w:t>
      </w:r>
    </w:p>
    <w:p w:rsidR="00000000" w:rsidRDefault="0060168B">
      <w:pPr>
        <w:pStyle w:val="BodyText"/>
        <w:widowControl/>
        <w:spacing w:after="0" w:line="191" w:lineRule="atLeast"/>
        <w:rPr>
          <w:rFonts w:ascii="Georgia" w:hAnsi="Georgia"/>
          <w:color w:val="333333"/>
        </w:rPr>
      </w:pPr>
    </w:p>
    <w:p w:rsidR="00000000" w:rsidRDefault="0060168B">
      <w:pPr>
        <w:pStyle w:val="BodyText"/>
        <w:widowControl/>
        <w:spacing w:after="0" w:line="191" w:lineRule="atLeast"/>
        <w:rPr>
          <w:rFonts w:ascii="Georgia" w:hAnsi="Georgia"/>
          <w:b/>
          <w:color w:val="333333"/>
        </w:rPr>
      </w:pPr>
      <w:bookmarkStart w:id="1005" w:name="coopermacro-ch06_s04_s04_p01"/>
      <w:bookmarkEnd w:id="1005"/>
      <w:r>
        <w:rPr>
          <w:rFonts w:ascii="Georgia" w:hAnsi="Georgia"/>
          <w:color w:val="333333"/>
        </w:rPr>
        <w:t xml:space="preserve">We can now use our theory of balanced growth to make our earlier argument for convergence more precise. </w:t>
      </w:r>
      <w:r>
        <w:rPr>
          <w:rFonts w:ascii="Georgia" w:hAnsi="Georgia"/>
          <w:color w:val="333333"/>
        </w:rPr>
        <w:t>Then we consider whether we might also see convergence from changes in human capital and technology.</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191" w:lineRule="atLeast"/>
        <w:ind w:left="0" w:firstLine="0"/>
        <w:rPr>
          <w:rFonts w:ascii="Georgia" w:hAnsi="Georgia"/>
          <w:color w:val="333333"/>
          <w:sz w:val="24"/>
          <w:szCs w:val="24"/>
        </w:rPr>
      </w:pPr>
    </w:p>
    <w:p w:rsidR="00000000" w:rsidRDefault="0060168B">
      <w:pPr>
        <w:pStyle w:val="Heading2"/>
        <w:widowControl/>
        <w:spacing w:before="0" w:after="0" w:line="191" w:lineRule="atLeast"/>
        <w:ind w:left="0" w:firstLine="0"/>
        <w:rPr>
          <w:rFonts w:ascii="Georgia" w:hAnsi="Georgia"/>
          <w:sz w:val="24"/>
          <w:szCs w:val="24"/>
        </w:rPr>
      </w:pPr>
      <w:r>
        <w:rPr>
          <w:rFonts w:ascii="Georgia" w:hAnsi="Georgia"/>
          <w:color w:val="333333"/>
          <w:sz w:val="24"/>
          <w:szCs w:val="24"/>
        </w:rPr>
        <w:t>Convergence in Physical Capital</w:t>
      </w:r>
    </w:p>
    <w:p w:rsidR="00000000" w:rsidRDefault="0060168B">
      <w:pPr>
        <w:pStyle w:val="BodyText"/>
        <w:widowControl/>
        <w:spacing w:after="0" w:line="191" w:lineRule="atLeast"/>
        <w:rPr>
          <w:rFonts w:ascii="Georgia" w:hAnsi="Georgia"/>
        </w:rPr>
      </w:pPr>
    </w:p>
    <w:p w:rsidR="00000000" w:rsidRDefault="0060168B">
      <w:pPr>
        <w:pStyle w:val="BodyText"/>
        <w:widowControl/>
        <w:spacing w:after="0" w:line="191" w:lineRule="atLeast"/>
        <w:rPr>
          <w:rFonts w:ascii="Georgia" w:hAnsi="Georgia"/>
          <w:color w:val="333333"/>
        </w:rPr>
      </w:pPr>
      <w:bookmarkStart w:id="1006" w:name="coopermacro-ch06_s04_s04_s01_p01"/>
      <w:bookmarkEnd w:id="1006"/>
      <w:r>
        <w:rPr>
          <w:rFonts w:ascii="Georgia" w:hAnsi="Georgia"/>
          <w:color w:val="333333"/>
        </w:rPr>
        <w:t xml:space="preserve">Imagine that we are comparing two countries that are identical in almost every respect. They both have the </w:t>
      </w:r>
      <w:r>
        <w:rPr>
          <w:rFonts w:ascii="Georgia" w:hAnsi="Georgia"/>
          <w:color w:val="333333"/>
        </w:rPr>
        <w:t>same levels of technology and human capital and the same balanced-growth ratio of capital stock to GDP. However, they have different amounts of physical capital. Suppose that one of the countries has a large capital stock (call it the rich country) and the</w:t>
      </w:r>
      <w:r>
        <w:rPr>
          <w:rFonts w:ascii="Georgia" w:hAnsi="Georgia"/>
          <w:color w:val="333333"/>
        </w:rPr>
        <w:t xml:space="preserve"> other country has a much smaller capital stock (call it the poor country).</w:t>
      </w:r>
    </w:p>
    <w:p w:rsidR="00000000" w:rsidRDefault="0060168B">
      <w:pPr>
        <w:pStyle w:val="BodyText"/>
        <w:widowControl/>
        <w:spacing w:after="0" w:line="191" w:lineRule="atLeast"/>
        <w:rPr>
          <w:rFonts w:ascii="Georgia" w:hAnsi="Georgia"/>
          <w:color w:val="333333"/>
        </w:rPr>
      </w:pPr>
    </w:p>
    <w:p w:rsidR="00000000" w:rsidRDefault="0060168B">
      <w:pPr>
        <w:pStyle w:val="BodyText"/>
        <w:widowControl/>
        <w:spacing w:after="0" w:line="191" w:lineRule="atLeast"/>
        <w:rPr>
          <w:rFonts w:ascii="Georgia" w:hAnsi="Georgia"/>
          <w:i/>
          <w:color w:val="BB9966"/>
        </w:rPr>
      </w:pPr>
      <w:bookmarkStart w:id="1007" w:name="coopermacro-ch06_s04_s04_s01_p02"/>
      <w:bookmarkEnd w:id="1007"/>
      <w:r>
        <w:rPr>
          <w:rFonts w:ascii="Georgia" w:hAnsi="Georgia"/>
          <w:color w:val="333333"/>
        </w:rPr>
        <w:t>These two economies will initially have different levels of output and living standards. Our model predicts, however, that these differences will be temporary. Both economies will</w:t>
      </w:r>
      <w:r>
        <w:rPr>
          <w:rFonts w:ascii="Georgia" w:hAnsi="Georgia"/>
          <w:color w:val="333333"/>
        </w:rPr>
        <w:t xml:space="preserve"> approach the balanced-growth path. The poor country will grow more rapidly because its ratio of capital stock to GDP will be increasing more quickly as it moves toward the balanced-growth path. Over time, we expect to see the poor country catch up to the </w:t>
      </w:r>
      <w:r>
        <w:rPr>
          <w:rFonts w:ascii="Georgia" w:hAnsi="Georgia"/>
          <w:color w:val="333333"/>
        </w:rPr>
        <w:t>rich one. We illustrate this in </w:t>
      </w:r>
      <w:r>
        <w:rPr>
          <w:rFonts w:ascii="Georgia" w:hAnsi="Georgia"/>
        </w:rPr>
        <w:t>Figure 6.15 "Convergence of a Rich Country and a Poor Country"</w:t>
      </w:r>
      <w:r>
        <w:rPr>
          <w:rFonts w:ascii="Georgia" w:hAnsi="Georgia"/>
          <w:color w:val="333333"/>
        </w:rPr>
        <w:t>.</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191" w:lineRule="atLeast"/>
        <w:rPr>
          <w:rFonts w:ascii="Georgia" w:hAnsi="Georgia"/>
          <w:i/>
          <w:color w:val="BB9966"/>
        </w:rPr>
      </w:pPr>
    </w:p>
    <w:p w:rsidR="00000000" w:rsidRDefault="0060168B">
      <w:pPr>
        <w:pStyle w:val="BodyText"/>
        <w:widowControl/>
        <w:spacing w:after="0" w:line="191" w:lineRule="atLeast"/>
        <w:rPr>
          <w:rFonts w:ascii="Georgia" w:hAnsi="Georgia"/>
        </w:rPr>
      </w:pPr>
      <w:r>
        <w:rPr>
          <w:rFonts w:ascii="Georgia" w:hAnsi="Georgia"/>
          <w:i/>
          <w:color w:val="000000"/>
        </w:rPr>
        <w:t>Figure 6.15</w:t>
      </w:r>
      <w:r>
        <w:rPr>
          <w:rFonts w:ascii="Georgia" w:hAnsi="Georgia"/>
          <w:i/>
          <w:color w:val="BB9966"/>
        </w:rPr>
        <w:t> Convergence of a Rich Country and a Poor Country</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191" w:lineRule="atLeast"/>
        <w:rPr>
          <w:rFonts w:ascii="Georgia" w:eastAsia="Calibri2" w:hAnsi="Georgia" w:cs="Calibri2"/>
          <w:color w:val="555555"/>
        </w:rPr>
      </w:pPr>
      <w:r>
        <w:rPr>
          <w:noProof/>
          <w:lang w:eastAsia="en-US" w:bidi="ar-SA"/>
        </w:rPr>
        <w:lastRenderedPageBreak/>
        <w:drawing>
          <wp:anchor distT="0" distB="0" distL="0" distR="0" simplePos="0" relativeHeight="251615232" behindDoc="0" locked="0" layoutInCell="1" allowOverlap="1">
            <wp:simplePos x="0" y="0"/>
            <wp:positionH relativeFrom="column">
              <wp:align>center</wp:align>
            </wp:positionH>
            <wp:positionV relativeFrom="paragraph">
              <wp:posOffset>0</wp:posOffset>
            </wp:positionV>
            <wp:extent cx="6331585" cy="2640965"/>
            <wp:effectExtent l="0" t="0" r="0" b="6985"/>
            <wp:wrapTopAndBottom/>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6331585" cy="264096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1008" w:name="coopermacro-ch06_s04_s04_s01_f01"/>
      <w:bookmarkEnd w:id="1008"/>
      <w:r>
        <w:rPr>
          <w:rFonts w:ascii="Georgia" w:hAnsi="Georgia"/>
          <w:i/>
          <w:color w:val="333333"/>
        </w:rPr>
        <w:t xml:space="preserve">Consider two economies, identical in all respects except </w:t>
      </w:r>
      <w:r>
        <w:rPr>
          <w:rFonts w:ascii="Georgia" w:hAnsi="Georgia"/>
          <w:i/>
          <w:color w:val="333333"/>
        </w:rPr>
        <w:t>that one has a smaller capital stock than the other. The poorer country accumulates capital faster than the richer country and grows faster.</w:t>
      </w:r>
    </w:p>
    <w:p w:rsidR="00000000" w:rsidRDefault="0060168B">
      <w:pPr>
        <w:widowControl/>
        <w:suppressAutoHyphens w:val="0"/>
        <w:rPr>
          <w:rFonts w:ascii="Georgia" w:eastAsia="Calibri2" w:hAnsi="Georgia" w:cs="Calibri2"/>
          <w:color w:val="555555"/>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191" w:lineRule="atLeast"/>
        <w:rPr>
          <w:rFonts w:ascii="Georgia" w:eastAsia="Calibri2" w:hAnsi="Georgia" w:cs="Calibri2"/>
          <w:color w:val="555555"/>
        </w:rPr>
      </w:pPr>
    </w:p>
    <w:p w:rsidR="00000000" w:rsidRDefault="0060168B">
      <w:pPr>
        <w:pStyle w:val="BodyText"/>
        <w:widowControl/>
        <w:spacing w:after="0" w:line="191" w:lineRule="atLeast"/>
        <w:rPr>
          <w:rFonts w:ascii="Georgia" w:eastAsia="Calibri2" w:hAnsi="Georgia" w:cs="Calibri2"/>
          <w:color w:val="555555"/>
        </w:rPr>
      </w:pPr>
      <w:bookmarkStart w:id="1009" w:name="coopermacro-ch06_s04_s04_s01_p03"/>
      <w:bookmarkEnd w:id="1009"/>
      <w:r>
        <w:rPr>
          <w:rFonts w:ascii="Georgia" w:eastAsia="Calibri2" w:hAnsi="Georgia" w:cs="Calibri2"/>
          <w:color w:val="555555"/>
        </w:rPr>
        <w:t>This is exactly the same mechanism for convergence that we saw before. The country with a smaller ca</w:t>
      </w:r>
      <w:r>
        <w:rPr>
          <w:rFonts w:ascii="Georgia" w:eastAsia="Calibri2" w:hAnsi="Georgia" w:cs="Calibri2"/>
          <w:color w:val="555555"/>
        </w:rPr>
        <w:t>pital stock will have a higher marginal product of capital and will grow faster because the country is a more attractive place for investment. Because the poor country accumulates capital more rapidly than the richer country, it will grow faster. The two c</w:t>
      </w:r>
      <w:r>
        <w:rPr>
          <w:rFonts w:ascii="Georgia" w:eastAsia="Calibri2" w:hAnsi="Georgia" w:cs="Calibri2"/>
          <w:color w:val="555555"/>
        </w:rPr>
        <w:t>ountries will converge to the same balanced-growth path and to the same level of output per person.</w:t>
      </w:r>
    </w:p>
    <w:p w:rsidR="00000000" w:rsidRDefault="0060168B">
      <w:pPr>
        <w:widowControl/>
        <w:suppressAutoHyphens w:val="0"/>
        <w:rPr>
          <w:rFonts w:ascii="Georgia" w:eastAsia="Calibri2" w:hAnsi="Georgia" w:cs="Calibri2"/>
          <w:color w:val="555555"/>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191" w:lineRule="atLeast"/>
        <w:ind w:left="0" w:firstLine="0"/>
        <w:rPr>
          <w:rFonts w:ascii="Georgia" w:eastAsia="Calibri2" w:hAnsi="Georgia" w:cs="Calibri2"/>
          <w:b w:val="0"/>
          <w:bCs w:val="0"/>
          <w:color w:val="555555"/>
          <w:sz w:val="24"/>
          <w:szCs w:val="24"/>
        </w:rPr>
      </w:pPr>
    </w:p>
    <w:p w:rsidR="00000000" w:rsidRDefault="0060168B">
      <w:pPr>
        <w:pStyle w:val="Heading2"/>
        <w:widowControl/>
        <w:spacing w:before="0" w:after="0" w:line="191" w:lineRule="atLeast"/>
        <w:ind w:left="0" w:firstLine="0"/>
        <w:rPr>
          <w:rFonts w:ascii="Georgia" w:hAnsi="Georgia"/>
          <w:b w:val="0"/>
          <w:color w:val="333333"/>
          <w:sz w:val="24"/>
          <w:szCs w:val="24"/>
        </w:rPr>
      </w:pPr>
      <w:r>
        <w:rPr>
          <w:rFonts w:ascii="Georgia" w:eastAsia="Calibri2" w:hAnsi="Georgia" w:cs="Calibri2"/>
          <w:color w:val="555555"/>
          <w:sz w:val="24"/>
          <w:szCs w:val="24"/>
        </w:rPr>
        <w:t>Convergence in Human Capital</w:t>
      </w:r>
    </w:p>
    <w:p w:rsidR="00000000" w:rsidRDefault="0060168B">
      <w:pPr>
        <w:pStyle w:val="BodyText"/>
        <w:widowControl/>
        <w:spacing w:after="0" w:line="191" w:lineRule="atLeast"/>
        <w:rPr>
          <w:rFonts w:ascii="Georgia" w:hAnsi="Georgia"/>
          <w:color w:val="333333"/>
        </w:rPr>
      </w:pPr>
    </w:p>
    <w:p w:rsidR="00000000" w:rsidRDefault="0060168B">
      <w:pPr>
        <w:pStyle w:val="BodyText"/>
        <w:widowControl/>
        <w:spacing w:after="0" w:line="191" w:lineRule="atLeast"/>
        <w:rPr>
          <w:rFonts w:ascii="Georgia" w:hAnsi="Georgia"/>
          <w:color w:val="333333"/>
        </w:rPr>
      </w:pPr>
      <w:bookmarkStart w:id="1010" w:name="coopermacro-ch06_s04_s04_s02_p01"/>
      <w:bookmarkEnd w:id="1010"/>
      <w:r>
        <w:rPr>
          <w:rFonts w:ascii="Georgia" w:hAnsi="Georgia"/>
          <w:color w:val="333333"/>
        </w:rPr>
        <w:t>So far we have not considered why human capital might change over time. If there are reasons to think that this</w:t>
      </w:r>
      <w:r>
        <w:rPr>
          <w:rFonts w:ascii="Georgia" w:hAnsi="Georgia"/>
          <w:color w:val="333333"/>
        </w:rPr>
        <w:t xml:space="preserve"> variable might grow more quickly in poor countries than in rich countries, we have another force that might drive convergence.</w:t>
      </w:r>
    </w:p>
    <w:p w:rsidR="00000000" w:rsidRDefault="0060168B">
      <w:pPr>
        <w:pStyle w:val="BodyText"/>
        <w:widowControl/>
        <w:spacing w:after="0" w:line="191" w:lineRule="atLeast"/>
        <w:rPr>
          <w:rFonts w:ascii="Georgia" w:hAnsi="Georgia"/>
          <w:color w:val="333333"/>
        </w:rPr>
      </w:pPr>
    </w:p>
    <w:p w:rsidR="00000000" w:rsidRDefault="0060168B">
      <w:pPr>
        <w:pStyle w:val="BodyText"/>
        <w:widowControl/>
        <w:spacing w:after="0" w:line="191" w:lineRule="atLeast"/>
        <w:rPr>
          <w:rFonts w:ascii="Georgia" w:hAnsi="Georgia"/>
          <w:color w:val="333333"/>
        </w:rPr>
      </w:pPr>
      <w:bookmarkStart w:id="1011" w:name="coopermacro-ch06_s04_s04_s02_p02"/>
      <w:bookmarkEnd w:id="1011"/>
      <w:r>
        <w:rPr>
          <w:rFonts w:ascii="Georgia" w:hAnsi="Georgia"/>
          <w:color w:val="333333"/>
        </w:rPr>
        <w:t xml:space="preserve">In some ways, human capital resembles physical capital. As with the physical capital stock, some accumulation is the result of </w:t>
      </w:r>
      <w:r>
        <w:rPr>
          <w:rFonts w:ascii="Georgia" w:hAnsi="Georgia"/>
          <w:color w:val="333333"/>
        </w:rPr>
        <w:t xml:space="preserve">decisions by governments, and some comes from decisions by private agents. From the government side, it is likely that economies with low levels of human capital might also be economies in which there is a high return to basic education. If literacy rates </w:t>
      </w:r>
      <w:r>
        <w:rPr>
          <w:rFonts w:ascii="Georgia" w:hAnsi="Georgia"/>
          <w:color w:val="333333"/>
        </w:rPr>
        <w:t>are low and most children do not receive much education, even straightforward investments in schooling might yield big gains in terms of the ultimate capabilities of the workforce. Governments in poor countries might see big potential gains from investment</w:t>
      </w:r>
      <w:r>
        <w:rPr>
          <w:rFonts w:ascii="Georgia" w:hAnsi="Georgia"/>
          <w:color w:val="333333"/>
        </w:rPr>
        <w:t xml:space="preserve"> in education. Private individuals and firms may also perceive that the returns on education are larger in poorer economies. If very few people in the economy have college degrees, an individual might find that a college education yields a very large payof</w:t>
      </w:r>
      <w:r>
        <w:rPr>
          <w:rFonts w:ascii="Georgia" w:hAnsi="Georgia"/>
          <w:color w:val="333333"/>
        </w:rPr>
        <w:t>f. By contrast, if the population as a whole is highly educated, it might take a much larger investment to stand out from others.</w:t>
      </w:r>
    </w:p>
    <w:p w:rsidR="00000000" w:rsidRDefault="0060168B">
      <w:pPr>
        <w:pStyle w:val="BodyText"/>
        <w:widowControl/>
        <w:spacing w:after="0" w:line="191" w:lineRule="atLeast"/>
        <w:rPr>
          <w:rFonts w:ascii="Georgia" w:hAnsi="Georgia"/>
          <w:color w:val="333333"/>
        </w:rPr>
      </w:pPr>
    </w:p>
    <w:p w:rsidR="00000000" w:rsidRDefault="0060168B">
      <w:pPr>
        <w:pStyle w:val="BodyText"/>
        <w:widowControl/>
        <w:spacing w:after="0" w:line="191" w:lineRule="atLeast"/>
        <w:rPr>
          <w:rFonts w:ascii="Georgia" w:eastAsia="Calibri2" w:hAnsi="Georgia" w:cs="Calibri2"/>
          <w:color w:val="555555"/>
        </w:rPr>
      </w:pPr>
      <w:bookmarkStart w:id="1012" w:name="coopermacro-ch06_s04_s04_s02_p03"/>
      <w:bookmarkEnd w:id="1012"/>
      <w:r>
        <w:rPr>
          <w:rFonts w:ascii="Georgia" w:hAnsi="Georgia"/>
          <w:color w:val="333333"/>
        </w:rPr>
        <w:t xml:space="preserve">This discussion is somewhat speculative. Human capital is difficult to measure, and the marginal product of human capital is </w:t>
      </w:r>
      <w:r>
        <w:rPr>
          <w:rFonts w:ascii="Georgia" w:hAnsi="Georgia"/>
          <w:color w:val="333333"/>
        </w:rPr>
        <w:t>even harder to quantify. Nevertheless, there are some good reasons to believe that the incentives to invest in human capital are greater in poorer economies. If so, we have another reason to expect convergence.</w:t>
      </w:r>
    </w:p>
    <w:p w:rsidR="00000000" w:rsidRDefault="0060168B">
      <w:pPr>
        <w:widowControl/>
        <w:suppressAutoHyphens w:val="0"/>
        <w:rPr>
          <w:rFonts w:ascii="Georgia" w:eastAsia="Calibri2" w:hAnsi="Georgia" w:cs="Calibri2"/>
          <w:color w:val="555555"/>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191" w:lineRule="atLeast"/>
        <w:ind w:left="0" w:firstLine="0"/>
        <w:rPr>
          <w:rFonts w:ascii="Georgia" w:eastAsia="Calibri2" w:hAnsi="Georgia" w:cs="Calibri2"/>
          <w:b w:val="0"/>
          <w:bCs w:val="0"/>
          <w:color w:val="555555"/>
          <w:sz w:val="24"/>
          <w:szCs w:val="24"/>
        </w:rPr>
      </w:pPr>
    </w:p>
    <w:p w:rsidR="00000000" w:rsidRDefault="0060168B">
      <w:pPr>
        <w:pStyle w:val="Heading2"/>
        <w:widowControl/>
        <w:spacing w:before="0" w:after="0" w:line="191" w:lineRule="atLeast"/>
        <w:ind w:left="0" w:firstLine="0"/>
        <w:rPr>
          <w:rFonts w:ascii="Georgia" w:hAnsi="Georgia"/>
          <w:b w:val="0"/>
          <w:color w:val="333333"/>
          <w:sz w:val="24"/>
          <w:szCs w:val="24"/>
        </w:rPr>
      </w:pPr>
      <w:r>
        <w:rPr>
          <w:rFonts w:ascii="Georgia" w:eastAsia="Calibri2" w:hAnsi="Georgia" w:cs="Calibri2"/>
          <w:color w:val="555555"/>
          <w:sz w:val="24"/>
          <w:szCs w:val="24"/>
        </w:rPr>
        <w:t>Convergence in Technology</w:t>
      </w:r>
    </w:p>
    <w:p w:rsidR="00000000" w:rsidRDefault="0060168B">
      <w:pPr>
        <w:pStyle w:val="BodyText"/>
        <w:widowControl/>
        <w:spacing w:after="0" w:line="191" w:lineRule="atLeast"/>
        <w:rPr>
          <w:rFonts w:ascii="Georgia" w:hAnsi="Georgia"/>
          <w:color w:val="333333"/>
        </w:rPr>
      </w:pPr>
    </w:p>
    <w:p w:rsidR="00000000" w:rsidRDefault="0060168B">
      <w:pPr>
        <w:pStyle w:val="BodyText"/>
        <w:widowControl/>
        <w:spacing w:after="0" w:line="191" w:lineRule="atLeast"/>
        <w:rPr>
          <w:rFonts w:ascii="Georgia" w:hAnsi="Georgia"/>
          <w:color w:val="333333"/>
        </w:rPr>
      </w:pPr>
      <w:bookmarkStart w:id="1013" w:name="coopermacro-ch06_s04_s04_s03_p01"/>
      <w:bookmarkEnd w:id="1013"/>
      <w:r>
        <w:rPr>
          <w:rFonts w:ascii="Georgia" w:hAnsi="Georgia"/>
          <w:color w:val="333333"/>
        </w:rPr>
        <w:t>Wha</w:t>
      </w:r>
      <w:r>
        <w:rPr>
          <w:rFonts w:ascii="Georgia" w:hAnsi="Georgia"/>
          <w:color w:val="333333"/>
        </w:rPr>
        <w:t>t about technology? Will it grow faster in poorer economies? The answer depends on which aspect of technology we are talking about.</w:t>
      </w:r>
    </w:p>
    <w:p w:rsidR="00000000" w:rsidRDefault="0060168B">
      <w:pPr>
        <w:pStyle w:val="BodyText"/>
        <w:widowControl/>
        <w:spacing w:after="0" w:line="191" w:lineRule="atLeast"/>
        <w:rPr>
          <w:rFonts w:ascii="Georgia" w:hAnsi="Georgia"/>
          <w:color w:val="333333"/>
        </w:rPr>
      </w:pPr>
    </w:p>
    <w:p w:rsidR="00000000" w:rsidRDefault="0060168B">
      <w:pPr>
        <w:pStyle w:val="BodyText"/>
        <w:widowControl/>
        <w:spacing w:after="0" w:line="191" w:lineRule="atLeast"/>
        <w:rPr>
          <w:rFonts w:ascii="Georgia" w:hAnsi="Georgia"/>
          <w:color w:val="333333"/>
        </w:rPr>
      </w:pPr>
      <w:bookmarkStart w:id="1014" w:name="coopermacro-ch06_s04_s04_s03_p02"/>
      <w:bookmarkEnd w:id="1014"/>
      <w:r>
        <w:rPr>
          <w:rFonts w:ascii="Georgia" w:hAnsi="Georgia"/>
          <w:color w:val="333333"/>
        </w:rPr>
        <w:t>Differences in knowledge between rich and poor countries are likely to diminish over time. Rich economies are typically clo</w:t>
      </w:r>
      <w:r>
        <w:rPr>
          <w:rFonts w:ascii="Georgia" w:hAnsi="Georgia"/>
          <w:color w:val="333333"/>
        </w:rPr>
        <w:t>se to the technology frontier, meaning that they are using state-of-the-art production techniques. For countries on the technology frontier, growth in knowledge can only come the hard way, through investment in research and development (R&amp;D). Countries ins</w:t>
      </w:r>
      <w:r>
        <w:rPr>
          <w:rFonts w:ascii="Georgia" w:hAnsi="Georgia"/>
          <w:color w:val="333333"/>
        </w:rPr>
        <w:t>ide the technology frontier are typically poorer developing countries. These economies can grow their stock of knowledge simply by importing knowledge from countries at the frontier. Technological advance is much cheaper and easier if you can use others’ i</w:t>
      </w:r>
      <w:r>
        <w:rPr>
          <w:rFonts w:ascii="Georgia" w:hAnsi="Georgia"/>
          <w:color w:val="333333"/>
        </w:rPr>
        <w:t xml:space="preserve">nventions and innovations rather than coming up with your own. We therefore expect such countries to have faster growth rates of knowledge. As they become more developed, the growth of knowledge in these economies will slow down to the rate experienced by </w:t>
      </w:r>
      <w:r>
        <w:rPr>
          <w:rFonts w:ascii="Georgia" w:hAnsi="Georgia"/>
          <w:color w:val="333333"/>
        </w:rPr>
        <w:t>other countries near the technology frontier. But in the meantime, they will grow faster than rich countries. Technology transfer to developing economies is surely a force leading to convergence of economies.</w:t>
      </w:r>
    </w:p>
    <w:p w:rsidR="00000000" w:rsidRDefault="0060168B">
      <w:pPr>
        <w:pStyle w:val="BodyText"/>
        <w:widowControl/>
        <w:spacing w:after="0" w:line="191" w:lineRule="atLeast"/>
        <w:rPr>
          <w:rFonts w:ascii="Georgia" w:hAnsi="Georgia"/>
          <w:color w:val="333333"/>
        </w:rPr>
      </w:pPr>
    </w:p>
    <w:p w:rsidR="00000000" w:rsidRDefault="0060168B">
      <w:pPr>
        <w:pStyle w:val="BodyText"/>
        <w:widowControl/>
        <w:spacing w:after="0" w:line="191" w:lineRule="atLeast"/>
        <w:rPr>
          <w:rFonts w:ascii="Georgia" w:hAnsi="Georgia"/>
          <w:color w:val="333333"/>
        </w:rPr>
      </w:pPr>
      <w:bookmarkStart w:id="1015" w:name="coopermacro-ch06_s04_s04_s03_p03"/>
      <w:bookmarkEnd w:id="1015"/>
      <w:r>
        <w:rPr>
          <w:rFonts w:ascii="Georgia" w:hAnsi="Georgia"/>
          <w:color w:val="333333"/>
        </w:rPr>
        <w:t>There is less to say about social infrastructu</w:t>
      </w:r>
      <w:r>
        <w:rPr>
          <w:rFonts w:ascii="Georgia" w:hAnsi="Georgia"/>
          <w:color w:val="333333"/>
        </w:rPr>
        <w:t>re and natural resources. The amount of natural resources available in an economy is largely due to accidents of history and geography: there is no obvious reason to expect the growth rate of natural resources to be linked to the level of development. Soci</w:t>
      </w:r>
      <w:r>
        <w:rPr>
          <w:rFonts w:ascii="Georgia" w:hAnsi="Georgia"/>
          <w:color w:val="333333"/>
        </w:rPr>
        <w:t>al infrastructure, meanwhile, is a complicated mix of institutions, customs, and other factors. Again, there is no obvious reason to expect social infrastructure to grow more quickly in poorer economies.</w:t>
      </w:r>
    </w:p>
    <w:p w:rsidR="00000000" w:rsidRDefault="0060168B">
      <w:pPr>
        <w:pStyle w:val="BodyText"/>
        <w:widowControl/>
        <w:spacing w:after="0" w:line="191"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191" w:lineRule="atLeast"/>
        <w:ind w:left="0" w:firstLine="0"/>
        <w:rPr>
          <w:rFonts w:ascii="Georgia" w:hAnsi="Georgia"/>
          <w:sz w:val="24"/>
          <w:szCs w:val="24"/>
        </w:rPr>
      </w:pPr>
      <w:r>
        <w:rPr>
          <w:rFonts w:ascii="Georgia" w:hAnsi="Georgia"/>
          <w:color w:val="333333"/>
          <w:sz w:val="24"/>
          <w:szCs w:val="24"/>
        </w:rPr>
        <w:lastRenderedPageBreak/>
        <w:t>Divergence Revisited</w:t>
      </w:r>
    </w:p>
    <w:p w:rsidR="00000000" w:rsidRDefault="0060168B">
      <w:pPr>
        <w:pStyle w:val="BodyText"/>
        <w:widowControl/>
        <w:spacing w:after="0" w:line="191" w:lineRule="atLeast"/>
        <w:rPr>
          <w:rFonts w:ascii="Georgia" w:hAnsi="Georgia"/>
        </w:rPr>
      </w:pPr>
    </w:p>
    <w:p w:rsidR="00000000" w:rsidRDefault="0060168B">
      <w:pPr>
        <w:pStyle w:val="BodyText"/>
        <w:widowControl/>
        <w:spacing w:after="0" w:line="191" w:lineRule="atLeast"/>
        <w:rPr>
          <w:rFonts w:ascii="Georgia" w:hAnsi="Georgia"/>
          <w:i/>
          <w:color w:val="BB9966"/>
        </w:rPr>
      </w:pPr>
      <w:bookmarkStart w:id="1016" w:name="coopermacro-ch06_s04_s05_p01"/>
      <w:bookmarkEnd w:id="1016"/>
      <w:r>
        <w:rPr>
          <w:rFonts w:ascii="Georgia" w:hAnsi="Georgia"/>
          <w:color w:val="333333"/>
        </w:rPr>
        <w:t>Now that we have incorporated human capital and technology into our framework, we can identify some further possible explanations of divergence. Our theory says that economies will converge if they differ only in terms of their initial capital stock. But i</w:t>
      </w:r>
      <w:r>
        <w:rPr>
          <w:rFonts w:ascii="Georgia" w:hAnsi="Georgia"/>
          <w:color w:val="333333"/>
        </w:rPr>
        <w:t>t is possible that different economies will also have different balanced-growth paths. </w:t>
      </w:r>
      <w:r>
        <w:rPr>
          <w:rFonts w:ascii="Georgia" w:hAnsi="Georgia"/>
        </w:rPr>
        <w:t>Figure 6.16 "Balanced Growth in Two Countries with Different Ratios of Capital to Output"</w:t>
      </w:r>
      <w:r>
        <w:rPr>
          <w:rFonts w:ascii="Georgia" w:hAnsi="Georgia"/>
          <w:color w:val="333333"/>
        </w:rPr>
        <w:t> shows what this looks like. The ratio of capital stock to output in the very lo</w:t>
      </w:r>
      <w:r>
        <w:rPr>
          <w:rFonts w:ascii="Georgia" w:hAnsi="Georgia"/>
          <w:color w:val="333333"/>
        </w:rPr>
        <w:t>ng run depends on a number of different factors, including the growth rate of technology and the growth rate of the workforce. If these differ across countries, then their balanced-growth paths will differ as well, and we will not observe convergence.</w:t>
      </w:r>
      <w:r>
        <w:rPr>
          <w:rFonts w:ascii="Georgia" w:hAnsi="Georgia"/>
        </w:rPr>
        <w:t> [5]</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191" w:lineRule="atLeast"/>
        <w:rPr>
          <w:rFonts w:ascii="Georgia" w:hAnsi="Georgia"/>
          <w:i/>
          <w:color w:val="BB9966"/>
        </w:rPr>
      </w:pPr>
    </w:p>
    <w:p w:rsidR="00000000" w:rsidRDefault="0060168B">
      <w:pPr>
        <w:pStyle w:val="BodyText"/>
        <w:widowControl/>
        <w:spacing w:after="0" w:line="191" w:lineRule="atLeast"/>
        <w:rPr>
          <w:rFonts w:ascii="Georgia" w:hAnsi="Georgia"/>
        </w:rPr>
      </w:pPr>
      <w:r>
        <w:rPr>
          <w:rFonts w:ascii="Georgia" w:hAnsi="Georgia"/>
          <w:i/>
          <w:color w:val="000000"/>
        </w:rPr>
        <w:t>Figure 6.16</w:t>
      </w:r>
      <w:r>
        <w:rPr>
          <w:rFonts w:ascii="Georgia" w:hAnsi="Georgia"/>
          <w:i/>
          <w:color w:val="BB9966"/>
        </w:rPr>
        <w:t> Balanced Growth in Two Countries with Different Ratios of Capital to Output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Calibri2"/>
          <w:color w:val="555555"/>
          <w:lang w:val="en" w:eastAsia="en" w:bidi="en"/>
        </w:rPr>
      </w:pPr>
      <w:r>
        <w:rPr>
          <w:noProof/>
          <w:lang w:eastAsia="en-US" w:bidi="ar-SA"/>
        </w:rPr>
        <w:lastRenderedPageBreak/>
        <w:drawing>
          <wp:anchor distT="0" distB="0" distL="0" distR="0" simplePos="0" relativeHeight="251616256" behindDoc="0" locked="0" layoutInCell="1" allowOverlap="1">
            <wp:simplePos x="0" y="0"/>
            <wp:positionH relativeFrom="column">
              <wp:align>center</wp:align>
            </wp:positionH>
            <wp:positionV relativeFrom="paragraph">
              <wp:posOffset>0</wp:posOffset>
            </wp:positionV>
            <wp:extent cx="6360795" cy="4984115"/>
            <wp:effectExtent l="0" t="0" r="1905" b="6985"/>
            <wp:wrapTopAndBottom/>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360795" cy="498411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1017" w:name="coopermacro-ch06_s04_s05_f01"/>
      <w:bookmarkEnd w:id="1017"/>
      <w:r>
        <w:rPr>
          <w:rFonts w:ascii="Georgia" w:hAnsi="Georgia"/>
          <w:i/>
          <w:color w:val="333333"/>
        </w:rPr>
        <w:t xml:space="preserve">Economies may have different balanced-growth paths. In this example, the ratio of capital stock to output is higher in country A than </w:t>
      </w:r>
      <w:r>
        <w:rPr>
          <w:rFonts w:ascii="Georgia" w:hAnsi="Georgia"/>
          <w:i/>
          <w:color w:val="333333"/>
        </w:rPr>
        <w:t>in country B.</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Calibri2"/>
          <w:color w:val="555555"/>
          <w:lang w:val="en" w:eastAsia="en" w:bidi="en"/>
        </w:rPr>
      </w:pPr>
    </w:p>
    <w:p w:rsidR="00000000" w:rsidRDefault="0060168B">
      <w:pPr>
        <w:pStyle w:val="BodyText"/>
        <w:spacing w:after="0"/>
        <w:rPr>
          <w:rFonts w:ascii="Georgia" w:hAnsi="Georgia"/>
          <w:color w:val="333333"/>
          <w:lang w:val="en"/>
        </w:rPr>
      </w:pPr>
      <w:bookmarkStart w:id="1018" w:name="coopermacro-ch06_s04_s05_p02"/>
      <w:bookmarkEnd w:id="1018"/>
      <w:r>
        <w:rPr>
          <w:rFonts w:ascii="Georgia" w:eastAsia="Calibri2" w:hAnsi="Georgia" w:cs="Calibri2"/>
          <w:color w:val="555555"/>
          <w:lang w:val="en" w:eastAsia="en" w:bidi="en"/>
        </w:rPr>
        <w:t>This explanation—and our previous stories of divergence—tells us why different economies will not necessarily end up at exactly the same level of output per worker. But the problem of divergence is in some ways worse than that.</w:t>
      </w:r>
      <w:r>
        <w:rPr>
          <w:rFonts w:ascii="Georgia" w:eastAsia="Calibri2" w:hAnsi="Georgia" w:cs="Calibri2"/>
          <w:color w:val="555555"/>
          <w:lang w:val="en" w:eastAsia="en" w:bidi="en"/>
        </w:rPr>
        <w:t xml:space="preserve"> Some countries are not only failing to converge but also moving further and further apart. In other words, in some cases, richer economies are growing faster than poorer economies. Indeed, as we saw with Niger, some of the poorest economies in the world h</w:t>
      </w:r>
      <w:r>
        <w:rPr>
          <w:rFonts w:ascii="Georgia" w:eastAsia="Calibri2" w:hAnsi="Georgia" w:cs="Calibri2"/>
          <w:color w:val="555555"/>
          <w:lang w:val="en" w:eastAsia="en" w:bidi="en"/>
        </w:rPr>
        <w:t>ave been shrinking rather than growing.</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555555"/>
          <w:u w:val="single"/>
          <w:lang w:val="en"/>
        </w:rPr>
      </w:pPr>
      <w:bookmarkStart w:id="1019" w:name="coopermacro-ch06_s04_s05_p03"/>
      <w:bookmarkEnd w:id="1019"/>
      <w:r>
        <w:rPr>
          <w:rFonts w:ascii="Georgia" w:hAnsi="Georgia"/>
          <w:color w:val="333333"/>
          <w:lang w:val="en"/>
        </w:rPr>
        <w:t>Remember that the growth rate of output per worker on a balanced-growth path is as follows:</w:t>
      </w:r>
    </w:p>
    <w:p w:rsidR="00000000" w:rsidRDefault="0060168B">
      <w:pPr>
        <w:pStyle w:val="BodyText"/>
        <w:spacing w:after="0"/>
        <w:rPr>
          <w:rFonts w:ascii="Georgia" w:hAnsi="Georgia"/>
          <w:color w:val="555555"/>
          <w:u w:val="single"/>
          <w:lang w:val="en"/>
        </w:rPr>
      </w:pPr>
    </w:p>
    <w:p w:rsidR="00000000" w:rsidRDefault="0060168B">
      <w:pPr>
        <w:pStyle w:val="BodyText"/>
        <w:spacing w:after="0"/>
        <w:jc w:val="center"/>
        <w:rPr>
          <w:rFonts w:ascii="Georgia" w:hAnsi="Georgia"/>
          <w:color w:val="333333"/>
          <w:lang w:val="en"/>
        </w:rPr>
      </w:pPr>
      <w:r>
        <w:rPr>
          <w:rFonts w:ascii="Georgia" w:hAnsi="Georgia"/>
        </w:rPr>
        <w:object w:dxaOrig="4260" w:dyaOrig="555">
          <v:shape id="_x0000_i1045" type="#_x0000_t75" style="width:213pt;height:27.75pt" o:ole="" filled="t">
            <v:fill color2="black"/>
            <v:imagedata r:id="rId213" o:title=""/>
          </v:shape>
          <o:OLEObject Type="Embed" ProgID="LibreOffice.MathDocument.1" ShapeID="_x0000_i1045" DrawAspect="Content" ObjectID="_1426594809" r:id="rId214"/>
        </w:object>
      </w:r>
    </w:p>
    <w:p w:rsidR="00000000" w:rsidRDefault="0060168B">
      <w:pPr>
        <w:pStyle w:val="BodyText"/>
        <w:spacing w:after="0"/>
        <w:rPr>
          <w:rFonts w:ascii="Georgia" w:hAnsi="Georgia"/>
          <w:color w:val="333333"/>
          <w:lang w:val="en"/>
        </w:rPr>
      </w:pPr>
      <w:bookmarkStart w:id="1020" w:name="coopermacro-ch06_s04_s05_p04"/>
      <w:bookmarkEnd w:id="1020"/>
      <w:r>
        <w:rPr>
          <w:rFonts w:ascii="Georgia" w:hAnsi="Georgia"/>
          <w:color w:val="333333"/>
          <w:lang w:val="en"/>
        </w:rPr>
        <w:t>We can expl</w:t>
      </w:r>
      <w:r>
        <w:rPr>
          <w:rFonts w:ascii="Georgia" w:hAnsi="Georgia"/>
          <w:color w:val="333333"/>
          <w:lang w:val="en"/>
        </w:rPr>
        <w:t>ain divergence in our framework if human capital or technology is growing more slowly in poor countries than in rich ones. Are there reasons to expect this to be the case? Earlier, we said that countries with low levels of human capital might also be count</w:t>
      </w:r>
      <w:r>
        <w:rPr>
          <w:rFonts w:ascii="Georgia" w:hAnsi="Georgia"/>
          <w:color w:val="333333"/>
          <w:lang w:val="en"/>
        </w:rPr>
        <w:t>ries where the return to human capital investment was large, which is a force for convergence. We also pointed out, however, that the marginal product of physical capital might be larger in an economy with a superior technology, even if that economy had mo</w:t>
      </w:r>
      <w:r>
        <w:rPr>
          <w:rFonts w:ascii="Georgia" w:hAnsi="Georgia"/>
          <w:color w:val="333333"/>
          <w:lang w:val="en"/>
        </w:rPr>
        <w:t xml:space="preserve">re capital. The same is true </w:t>
      </w:r>
      <w:r>
        <w:rPr>
          <w:rFonts w:ascii="Georgia" w:hAnsi="Georgia"/>
          <w:color w:val="333333"/>
          <w:lang w:val="en"/>
        </w:rPr>
        <w:lastRenderedPageBreak/>
        <w:t>of human capital. Countries can build up their human capital through schooling and training. They can also build up their human capital by attracting skilled workers from other countries. If richer countries are able to attract</w:t>
      </w:r>
      <w:r>
        <w:rPr>
          <w:rFonts w:ascii="Georgia" w:hAnsi="Georgia"/>
          <w:color w:val="333333"/>
          <w:lang w:val="en"/>
        </w:rPr>
        <w:t xml:space="preserve"> skilled workers, then we will see divergence rather than convergence.</w:t>
      </w:r>
      <w:r>
        <w:rPr>
          <w:rFonts w:ascii="Georgia" w:hAnsi="Georgia"/>
        </w:rPr>
        <w:t> [6]</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1021" w:name="coopermacro-ch06_s04_s05_p05"/>
      <w:bookmarkEnd w:id="1021"/>
      <w:r>
        <w:rPr>
          <w:rFonts w:ascii="Georgia" w:hAnsi="Georgia"/>
          <w:color w:val="333333"/>
          <w:lang w:val="en"/>
        </w:rPr>
        <w:t>Turning to technology, divergence in social infrastructure is certainly a possibility. Social infrastructure includes the rule of law, the general business climate, social attitude</w:t>
      </w:r>
      <w:r>
        <w:rPr>
          <w:rFonts w:ascii="Georgia" w:hAnsi="Georgia"/>
          <w:color w:val="333333"/>
          <w:lang w:val="en"/>
        </w:rPr>
        <w:t xml:space="preserve">s toward corruption, the protection of property rights, and many other intangible factors. These influences on economic growth are difficult to define and almost impossible to measure accurately. Yet economists are convinced that successful economies must </w:t>
      </w:r>
      <w:r>
        <w:rPr>
          <w:rFonts w:ascii="Georgia" w:hAnsi="Georgia"/>
          <w:color w:val="333333"/>
          <w:lang w:val="en"/>
        </w:rPr>
        <w:t>have a good set of such social institutions. It is likely that it is easier to build and improve such institutions in countries that are relatively prosperous, which would again lead richer countries to grow more rapidly than poorer countries.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1022" w:name="coopermacro-ch06_s04_s05_p06"/>
      <w:bookmarkEnd w:id="1022"/>
      <w:r>
        <w:rPr>
          <w:rFonts w:ascii="Georgia" w:hAnsi="Georgia"/>
          <w:color w:val="333333"/>
          <w:lang w:val="en"/>
        </w:rPr>
        <w:t xml:space="preserve">Economists </w:t>
      </w:r>
      <w:r>
        <w:rPr>
          <w:rFonts w:ascii="Georgia" w:hAnsi="Georgia"/>
          <w:color w:val="333333"/>
          <w:lang w:val="en"/>
        </w:rPr>
        <w:t>have built some of these ideas into the theoretical framework of economic growth. Unfortunately, the models are too complicated for an introductory economics textbook, so we will not go into them in any detail here. We can, however, provide a simple exampl</w:t>
      </w:r>
      <w:r>
        <w:rPr>
          <w:rFonts w:ascii="Georgia" w:hAnsi="Georgia"/>
          <w:color w:val="333333"/>
          <w:lang w:val="en"/>
        </w:rPr>
        <w:t>e that conveys the flavor of these more complex ideas. The story goes as follows. We know that workers acquire human capital through education and on-the-job training. Suppose that, when there is more </w:t>
      </w:r>
      <w:r>
        <w:rPr>
          <w:rStyle w:val="Emphasis"/>
          <w:rFonts w:ascii="Georgia" w:hAnsi="Georgia"/>
          <w:color w:val="333333"/>
          <w:lang w:val="en"/>
        </w:rPr>
        <w:t xml:space="preserve">physical </w:t>
      </w:r>
      <w:r>
        <w:rPr>
          <w:rFonts w:ascii="Georgia" w:hAnsi="Georgia"/>
          <w:color w:val="333333"/>
          <w:lang w:val="en"/>
        </w:rPr>
        <w:t>capital in the economy (relative to the number</w:t>
      </w:r>
      <w:r>
        <w:rPr>
          <w:rFonts w:ascii="Georgia" w:hAnsi="Georgia"/>
          <w:color w:val="333333"/>
          <w:lang w:val="en"/>
        </w:rPr>
        <w:t xml:space="preserve"> of workers), it is easier to acquire </w:t>
      </w:r>
      <w:r>
        <w:rPr>
          <w:rStyle w:val="Emphasis"/>
          <w:rFonts w:ascii="Georgia" w:hAnsi="Georgia"/>
          <w:color w:val="333333"/>
          <w:lang w:val="en"/>
        </w:rPr>
        <w:t>human</w:t>
      </w:r>
      <w:r>
        <w:rPr>
          <w:rFonts w:ascii="Georgia" w:hAnsi="Georgia"/>
          <w:color w:val="333333"/>
          <w:lang w:val="en"/>
        </w:rPr>
        <w:t> capital. You can study in modern facilities with up-to-date computers. You work with state-of-the-art machinery and become more skilled. In this story, human capital is </w:t>
      </w:r>
      <w:r>
        <w:rPr>
          <w:rFonts w:ascii="Georgia" w:hAnsi="Georgia"/>
          <w:b/>
          <w:color w:val="111111"/>
          <w:u w:val="single"/>
          <w:lang w:val="en"/>
        </w:rPr>
        <w:t>endogenous</w:t>
      </w:r>
      <w:r>
        <w:rPr>
          <w:rFonts w:ascii="Georgia" w:hAnsi="Georgia"/>
          <w:color w:val="333333"/>
          <w:lang w:val="en"/>
        </w:rPr>
        <w:t>: it depends on the amount of phy</w:t>
      </w:r>
      <w:r>
        <w:rPr>
          <w:rFonts w:ascii="Georgia" w:hAnsi="Georgia"/>
          <w:color w:val="333333"/>
          <w:lang w:val="en"/>
        </w:rPr>
        <w:t>sical capital.</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1023" w:name="coopermacro-ch06_s04_s05_p07"/>
      <w:bookmarkEnd w:id="1023"/>
      <w:r>
        <w:rPr>
          <w:rFonts w:ascii="Georgia" w:hAnsi="Georgia"/>
          <w:color w:val="333333"/>
          <w:lang w:val="en"/>
        </w:rPr>
        <w:t>To be concrete, imagine that technology is constant, and the amount of human capital is proportional to the amount of physical capital per worker. When we incorporate this assumption into the production function, we end up with a very strai</w:t>
      </w:r>
      <w:r>
        <w:rPr>
          <w:rFonts w:ascii="Georgia" w:hAnsi="Georgia"/>
          <w:color w:val="333333"/>
          <w:lang w:val="en"/>
        </w:rPr>
        <w:t>ghtforward relationship:</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r>
        <w:rPr>
          <w:rFonts w:ascii="Georgia" w:hAnsi="Georgia"/>
          <w:color w:val="555555"/>
          <w:lang w:val="en"/>
        </w:rPr>
        <w:t>output = </w:t>
      </w:r>
      <w:r>
        <w:rPr>
          <w:rStyle w:val="Emphasis"/>
          <w:rFonts w:ascii="Georgia" w:hAnsi="Georgia"/>
          <w:color w:val="555555"/>
          <w:lang w:val="en"/>
        </w:rPr>
        <w:t>B</w:t>
      </w:r>
      <w:r>
        <w:rPr>
          <w:rFonts w:ascii="Georgia" w:hAnsi="Georgia"/>
          <w:color w:val="555555"/>
          <w:lang w:val="en"/>
        </w:rPr>
        <w:t> × physical capital,</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1024" w:name="coopermacro-ch06_s04_s05_p08"/>
      <w:bookmarkEnd w:id="1024"/>
      <w:r>
        <w:rPr>
          <w:rFonts w:ascii="Georgia" w:hAnsi="Georgia"/>
          <w:color w:val="333333"/>
          <w:lang w:val="en"/>
        </w:rPr>
        <w:t>where </w:t>
      </w:r>
      <w:r>
        <w:rPr>
          <w:rStyle w:val="Emphasis"/>
          <w:rFonts w:ascii="Georgia" w:hAnsi="Georgia"/>
          <w:color w:val="333333"/>
          <w:lang w:val="en"/>
        </w:rPr>
        <w:t>B</w:t>
      </w:r>
      <w:r>
        <w:rPr>
          <w:rFonts w:ascii="Georgia" w:hAnsi="Georgia"/>
          <w:color w:val="333333"/>
          <w:lang w:val="en"/>
        </w:rPr>
        <w:t> is just a number.</w:t>
      </w:r>
      <w:r>
        <w:rPr>
          <w:rFonts w:ascii="Georgia" w:hAnsi="Georgia"/>
        </w:rPr>
        <w:t> [7]</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555555"/>
          <w:lang w:val="en"/>
        </w:rPr>
      </w:pPr>
      <w:bookmarkStart w:id="1025" w:name="coopermacro-ch06_s04_s05_p09"/>
      <w:bookmarkEnd w:id="1025"/>
      <w:r>
        <w:rPr>
          <w:rFonts w:ascii="Georgia" w:hAnsi="Georgia"/>
          <w:color w:val="333333"/>
          <w:lang w:val="en"/>
        </w:rPr>
        <w:t>In this economy, the ratio of capital stock to GDP is constant at all times (capital/output = 1/</w:t>
      </w:r>
      <w:r>
        <w:rPr>
          <w:rStyle w:val="Emphasis"/>
          <w:rFonts w:ascii="Georgia" w:hAnsi="Georgia"/>
          <w:color w:val="333333"/>
          <w:lang w:val="en"/>
        </w:rPr>
        <w:t>B</w:t>
      </w:r>
      <w:r>
        <w:rPr>
          <w:rFonts w:ascii="Georgia" w:hAnsi="Georgia"/>
          <w:color w:val="333333"/>
          <w:lang w:val="en"/>
        </w:rPr>
        <w:t>). This economy is </w:t>
      </w:r>
      <w:r>
        <w:rPr>
          <w:rStyle w:val="Emphasis"/>
          <w:rFonts w:ascii="Georgia" w:hAnsi="Georgia"/>
          <w:color w:val="333333"/>
          <w:lang w:val="en"/>
        </w:rPr>
        <w:t>always</w:t>
      </w:r>
      <w:r>
        <w:rPr>
          <w:rFonts w:ascii="Georgia" w:hAnsi="Georgia"/>
          <w:color w:val="333333"/>
          <w:lang w:val="en"/>
        </w:rPr>
        <w:t xml:space="preserve"> on a balanced-growth path. Because </w:t>
      </w:r>
      <w:r>
        <w:rPr>
          <w:rFonts w:ascii="Georgia" w:hAnsi="Georgia"/>
          <w:color w:val="333333"/>
          <w:lang w:val="en"/>
        </w:rPr>
        <w:t>of this, the growth rate of output equals the growth rate of capital stock:</w:t>
      </w:r>
    </w:p>
    <w:p w:rsidR="00000000" w:rsidRDefault="0060168B">
      <w:pPr>
        <w:pStyle w:val="BodyText"/>
        <w:spacing w:after="0"/>
        <w:rPr>
          <w:rFonts w:ascii="Georgia" w:hAnsi="Georgia"/>
          <w:color w:val="555555"/>
          <w:lang w:val="en"/>
        </w:rPr>
      </w:pPr>
      <w:r>
        <w:rPr>
          <w:rFonts w:ascii="Georgia" w:hAnsi="Georgia"/>
          <w:color w:val="555555"/>
          <w:lang w:val="en"/>
        </w:rPr>
        <w:t>output growth rate = physical capital growth rate.</w:t>
      </w:r>
    </w:p>
    <w:p w:rsidR="00000000" w:rsidRDefault="0060168B">
      <w:pPr>
        <w:pStyle w:val="BodyText"/>
        <w:spacing w:after="0"/>
        <w:rPr>
          <w:rFonts w:ascii="Georgia" w:hAnsi="Georgia"/>
          <w:color w:val="555555"/>
          <w:lang w:val="en"/>
        </w:rPr>
      </w:pPr>
    </w:p>
    <w:p w:rsidR="00000000" w:rsidRDefault="0060168B">
      <w:pPr>
        <w:pStyle w:val="BodyText"/>
        <w:spacing w:after="0"/>
        <w:rPr>
          <w:rFonts w:ascii="Georgia" w:hAnsi="Georgia"/>
        </w:rPr>
      </w:pPr>
      <w:bookmarkStart w:id="1026" w:name="coopermacro-ch06_s04_s05_p10"/>
      <w:bookmarkEnd w:id="1026"/>
      <w:r>
        <w:rPr>
          <w:rFonts w:ascii="Georgia" w:hAnsi="Georgia"/>
          <w:color w:val="333333"/>
          <w:lang w:val="en"/>
        </w:rPr>
        <w:t>The more important point, though, is that this technology </w:t>
      </w:r>
      <w:r>
        <w:rPr>
          <w:rStyle w:val="Emphasis"/>
          <w:rFonts w:ascii="Georgia" w:hAnsi="Georgia"/>
          <w:color w:val="333333"/>
          <w:lang w:val="en"/>
        </w:rPr>
        <w:t>does not exhibit diminishing marginal product of capital</w:t>
      </w:r>
      <w:r>
        <w:rPr>
          <w:rFonts w:ascii="Georgia" w:hAnsi="Georgia"/>
          <w:color w:val="333333"/>
          <w:lang w:val="en"/>
        </w:rPr>
        <w:t xml:space="preserve">. </w:t>
      </w:r>
      <w:r>
        <w:rPr>
          <w:rFonts w:ascii="Georgia" w:hAnsi="Georgia"/>
          <w:color w:val="333333"/>
          <w:lang w:val="en"/>
        </w:rPr>
        <w:t>The marginal product of capital is constant: it equals </w:t>
      </w:r>
      <w:r>
        <w:rPr>
          <w:rStyle w:val="Emphasis"/>
          <w:rFonts w:ascii="Georgia" w:hAnsi="Georgia"/>
          <w:color w:val="333333"/>
          <w:lang w:val="en"/>
        </w:rPr>
        <w:t>B</w:t>
      </w:r>
      <w:r>
        <w:rPr>
          <w:rFonts w:ascii="Georgia" w:hAnsi="Georgia"/>
          <w:color w:val="333333"/>
          <w:lang w:val="en"/>
        </w:rPr>
        <w:t>. If this number were different in different economies, then we would expect to see capital stock flowing from economies where </w:t>
      </w:r>
      <w:r>
        <w:rPr>
          <w:rStyle w:val="Emphasis"/>
          <w:rFonts w:ascii="Georgia" w:hAnsi="Georgia"/>
          <w:color w:val="333333"/>
          <w:lang w:val="en"/>
        </w:rPr>
        <w:t>B</w:t>
      </w:r>
      <w:r>
        <w:rPr>
          <w:rFonts w:ascii="Georgia" w:hAnsi="Georgia"/>
          <w:color w:val="333333"/>
          <w:lang w:val="en"/>
        </w:rPr>
        <w:t> is small toward economies where </w:t>
      </w:r>
      <w:r>
        <w:rPr>
          <w:rStyle w:val="Emphasis"/>
          <w:rFonts w:ascii="Georgia" w:hAnsi="Georgia"/>
          <w:color w:val="333333"/>
          <w:lang w:val="en"/>
        </w:rPr>
        <w:t>B</w:t>
      </w:r>
      <w:r>
        <w:rPr>
          <w:rFonts w:ascii="Georgia" w:hAnsi="Georgia"/>
          <w:color w:val="333333"/>
          <w:lang w:val="en"/>
        </w:rPr>
        <w:t> is large. We would see divergence rat</w:t>
      </w:r>
      <w:r>
        <w:rPr>
          <w:rFonts w:ascii="Georgia" w:hAnsi="Georgia"/>
          <w:color w:val="333333"/>
          <w:lang w:val="en"/>
        </w:rPr>
        <w:t>her than convergence.</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1027" w:name="coopermacro-ch06_s04_s05_p11"/>
      <w:bookmarkEnd w:id="1027"/>
      <w:r>
        <w:rPr>
          <w:rFonts w:ascii="Georgia" w:hAnsi="Georgia"/>
          <w:color w:val="333333"/>
          <w:lang w:val="en"/>
        </w:rPr>
        <w:t>The model that we have described in this subsection is simplistic. Its point is simply to show that, if we make human capital endogenous, it is much easier to explain divergence. Economists have built more complicated and realistic m</w:t>
      </w:r>
      <w:r>
        <w:rPr>
          <w:rFonts w:ascii="Georgia" w:hAnsi="Georgia"/>
          <w:color w:val="333333"/>
          <w:lang w:val="en"/>
        </w:rPr>
        <w:t>odels with endogenous human capital and technology that give similar results.</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117"/>
        </w:numPr>
        <w:tabs>
          <w:tab w:val="left" w:pos="0"/>
        </w:tabs>
        <w:spacing w:after="0"/>
        <w:ind w:right="281"/>
        <w:rPr>
          <w:rFonts w:ascii="Georgia" w:hAnsi="Georgia"/>
          <w:color w:val="333333"/>
          <w:lang w:val="en"/>
        </w:rPr>
      </w:pPr>
      <w:bookmarkStart w:id="1028" w:name="coopermacro-ch06_s04_s05_l01"/>
      <w:bookmarkEnd w:id="1028"/>
      <w:r>
        <w:rPr>
          <w:rFonts w:ascii="Georgia" w:hAnsi="Georgia"/>
          <w:color w:val="333333"/>
          <w:lang w:val="en"/>
        </w:rPr>
        <w:t xml:space="preserve">Balanced growth occurs when capital stock grows at the same rate as output. Along a balanced-growth path, the ratio of output to capital stock does </w:t>
      </w:r>
      <w:r>
        <w:rPr>
          <w:rFonts w:ascii="Georgia" w:hAnsi="Georgia"/>
          <w:color w:val="333333"/>
          <w:lang w:val="en"/>
        </w:rPr>
        <w:t>not change.</w:t>
      </w:r>
    </w:p>
    <w:p w:rsidR="00000000" w:rsidRDefault="0060168B" w:rsidP="0060168B">
      <w:pPr>
        <w:pStyle w:val="BodyText"/>
        <w:numPr>
          <w:ilvl w:val="0"/>
          <w:numId w:val="117"/>
        </w:numPr>
        <w:tabs>
          <w:tab w:val="left" w:pos="0"/>
        </w:tabs>
        <w:spacing w:after="0"/>
        <w:ind w:right="281"/>
        <w:rPr>
          <w:rFonts w:ascii="Georgia" w:hAnsi="Georgia"/>
          <w:color w:val="333333"/>
          <w:lang w:val="en"/>
        </w:rPr>
      </w:pPr>
      <w:r>
        <w:rPr>
          <w:rFonts w:ascii="Georgia" w:hAnsi="Georgia"/>
          <w:color w:val="333333"/>
          <w:lang w:val="en"/>
        </w:rPr>
        <w:t>Balanced growth is important to understand because over long periods of time, we expect economies to reach their balanced-growth path.</w:t>
      </w:r>
    </w:p>
    <w:p w:rsidR="00000000" w:rsidRDefault="0060168B" w:rsidP="0060168B">
      <w:pPr>
        <w:pStyle w:val="BodyText"/>
        <w:numPr>
          <w:ilvl w:val="0"/>
          <w:numId w:val="117"/>
        </w:numPr>
        <w:tabs>
          <w:tab w:val="left" w:pos="0"/>
        </w:tabs>
        <w:spacing w:after="0"/>
        <w:ind w:right="281"/>
        <w:rPr>
          <w:rFonts w:ascii="Georgia" w:hAnsi="Georgia"/>
          <w:color w:val="333333"/>
          <w:lang w:val="en"/>
        </w:rPr>
      </w:pPr>
      <w:r>
        <w:rPr>
          <w:rFonts w:ascii="Georgia" w:hAnsi="Georgia"/>
          <w:color w:val="333333"/>
          <w:lang w:val="en"/>
        </w:rPr>
        <w:t>There are reasons to expect at least some convergence in physical capital, human capital, and knowledge. Howe</w:t>
      </w:r>
      <w:r>
        <w:rPr>
          <w:rFonts w:ascii="Georgia" w:hAnsi="Georgia"/>
          <w:color w:val="333333"/>
          <w:lang w:val="en"/>
        </w:rPr>
        <w:t>ver, there is no strong argument for why we would see convergence in social infrastructure.</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b w:val="0"/>
          <w:bCs w:val="0"/>
          <w:color w:val="555555"/>
          <w:sz w:val="24"/>
          <w:szCs w:val="24"/>
          <w:lang w:val="en" w:eastAsia="en" w:bidi="en"/>
        </w:rPr>
        <w:t xml:space="preserve">  </w:t>
      </w:r>
      <w:r>
        <w:rPr>
          <w:rFonts w:ascii="Georgia" w:eastAsia="Calibri2" w:hAnsi="Georgia" w:cs="Calibri2"/>
          <w:color w:val="555555"/>
          <w:sz w:val="24"/>
          <w:szCs w:val="24"/>
          <w:lang w:val="en" w:eastAsia="en" w:bidi="en"/>
        </w:rPr>
        <w:t>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118"/>
        </w:numPr>
        <w:tabs>
          <w:tab w:val="left" w:pos="0"/>
        </w:tabs>
        <w:spacing w:after="0"/>
        <w:ind w:left="585"/>
        <w:rPr>
          <w:rFonts w:ascii="Georgia" w:hAnsi="Georgia"/>
          <w:color w:val="333333"/>
          <w:lang w:val="en"/>
        </w:rPr>
      </w:pPr>
      <w:bookmarkStart w:id="1029" w:name="coopermacro-ch06_s04_s05_l02"/>
      <w:bookmarkEnd w:id="1029"/>
      <w:r>
        <w:rPr>
          <w:rFonts w:ascii="Georgia" w:hAnsi="Georgia"/>
          <w:color w:val="333333"/>
          <w:lang w:val="en"/>
        </w:rPr>
        <w:t>Suppose that an economy has a balanced-growth path where the physical capital stock is three times the level of GDP.</w:t>
      </w:r>
      <w:r>
        <w:rPr>
          <w:rFonts w:ascii="Georgia" w:hAnsi="Georgia"/>
          <w:color w:val="333333"/>
          <w:lang w:val="en"/>
        </w:rPr>
        <w:t xml:space="preserve"> If the current capital stock is four times the level of GDP, do you expect capital stock to grow faster or slower than GDP?</w:t>
      </w:r>
    </w:p>
    <w:p w:rsidR="00000000" w:rsidRDefault="0060168B" w:rsidP="0060168B">
      <w:pPr>
        <w:pStyle w:val="BodyText"/>
        <w:numPr>
          <w:ilvl w:val="0"/>
          <w:numId w:val="118"/>
        </w:numPr>
        <w:tabs>
          <w:tab w:val="left" w:pos="0"/>
        </w:tabs>
        <w:spacing w:after="0"/>
        <w:ind w:left="585"/>
        <w:rPr>
          <w:rFonts w:ascii="Georgia" w:hAnsi="Georgia"/>
        </w:rPr>
      </w:pPr>
      <w:r>
        <w:rPr>
          <w:rFonts w:ascii="Georgia" w:hAnsi="Georgia"/>
          <w:color w:val="333333"/>
          <w:lang w:val="en"/>
        </w:rPr>
        <w:t>Suppose we have two economies that are currently identical, except in the first economy </w:t>
      </w:r>
      <w:r>
        <w:rPr>
          <w:rStyle w:val="Emphasis"/>
          <w:rFonts w:ascii="Georgia" w:hAnsi="Georgia"/>
          <w:color w:val="333333"/>
          <w:lang w:val="en"/>
        </w:rPr>
        <w:t>a</w:t>
      </w:r>
      <w:r>
        <w:rPr>
          <w:rFonts w:ascii="Georgia" w:hAnsi="Georgia"/>
          <w:color w:val="333333"/>
          <w:lang w:val="en"/>
        </w:rPr>
        <w:t> is 0.3 and in the second economy </w:t>
      </w:r>
      <w:r>
        <w:rPr>
          <w:rStyle w:val="Emphasis"/>
          <w:rFonts w:ascii="Georgia" w:hAnsi="Georgia"/>
          <w:color w:val="333333"/>
          <w:lang w:val="en"/>
        </w:rPr>
        <w:t>a</w:t>
      </w:r>
      <w:r>
        <w:rPr>
          <w:rFonts w:ascii="Georgia" w:hAnsi="Georgia"/>
          <w:color w:val="333333"/>
          <w:lang w:val="en"/>
        </w:rPr>
        <w:t> </w:t>
      </w:r>
      <w:r>
        <w:rPr>
          <w:rFonts w:ascii="Georgia" w:hAnsi="Georgia"/>
          <w:color w:val="333333"/>
          <w:lang w:val="en"/>
        </w:rPr>
        <w:t>is 0.5. Will the balanced-growth path be the same in both countries? Which economy will converge more quickly to the balanced-growth path?</w:t>
      </w:r>
    </w:p>
    <w:p w:rsidR="00000000" w:rsidRDefault="0060168B">
      <w:pPr>
        <w:pStyle w:val="BodyText"/>
        <w:spacing w:after="0"/>
        <w:ind w:left="225"/>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191" w:lineRule="atLeast"/>
        <w:rPr>
          <w:rFonts w:ascii="Georgia" w:hAnsi="Georgia"/>
        </w:rPr>
      </w:pPr>
      <w:bookmarkStart w:id="1030" w:name="hrfn20"/>
      <w:bookmarkEnd w:id="1030"/>
      <w:r>
        <w:rPr>
          <w:rFonts w:ascii="Georgia" w:hAnsi="Georgia"/>
          <w:color w:val="0099FF"/>
        </w:rPr>
        <w:lastRenderedPageBreak/>
        <w:t>[1]</w:t>
      </w:r>
      <w:r>
        <w:rPr>
          <w:rFonts w:ascii="Georgia" w:hAnsi="Georgia"/>
          <w:color w:val="333333"/>
        </w:rPr>
        <w:t xml:space="preserve"> Growth accounting is discussed in more detail in </w:t>
      </w:r>
      <w:r>
        <w:rPr>
          <w:rFonts w:ascii="Georgia" w:hAnsi="Georgia"/>
        </w:rPr>
        <w:t>Chapter 5 "</w:t>
      </w:r>
      <w:r>
        <w:rPr>
          <w:rFonts w:ascii="Georgia" w:hAnsi="Georgia"/>
        </w:rPr>
        <w:t>Globalization and Competitiveness"</w:t>
      </w:r>
      <w:r>
        <w:rPr>
          <w:rFonts w:ascii="Georgia" w:hAnsi="Georgia"/>
          <w:color w:val="333333"/>
        </w:rPr>
        <w:t>.</w:t>
      </w:r>
    </w:p>
    <w:p w:rsidR="00000000" w:rsidRDefault="0060168B">
      <w:pPr>
        <w:pStyle w:val="BodyText"/>
        <w:widowControl/>
        <w:spacing w:after="0" w:line="191" w:lineRule="atLeast"/>
        <w:rPr>
          <w:rFonts w:ascii="Georgia" w:hAnsi="Georgia"/>
        </w:rPr>
      </w:pPr>
    </w:p>
    <w:p w:rsidR="00000000" w:rsidRDefault="0060168B">
      <w:pPr>
        <w:pStyle w:val="BodyText"/>
        <w:widowControl/>
        <w:spacing w:after="0" w:line="191" w:lineRule="atLeast"/>
        <w:rPr>
          <w:rFonts w:ascii="Georgia" w:hAnsi="Georgia"/>
        </w:rPr>
      </w:pPr>
      <w:r>
        <w:rPr>
          <w:rFonts w:ascii="Georgia" w:hAnsi="Georgia"/>
          <w:color w:val="0099FF"/>
        </w:rPr>
        <w:t>[2]</w:t>
      </w:r>
      <w:r>
        <w:rPr>
          <w:rFonts w:ascii="Georgia" w:hAnsi="Georgia"/>
          <w:color w:val="333333"/>
        </w:rPr>
        <w:t xml:space="preserve"> You don’t need to worry about the mathematical details, but if you are interested, we obtain this equation by setting the capital growth rate equal to the </w:t>
      </w:r>
    </w:p>
    <w:p w:rsidR="00000000" w:rsidRDefault="0060168B">
      <w:pPr>
        <w:pStyle w:val="BodyText"/>
        <w:widowControl/>
        <w:spacing w:after="0" w:line="191" w:lineRule="atLeast"/>
        <w:rPr>
          <w:rFonts w:ascii="Georgia" w:hAnsi="Georgia"/>
        </w:rPr>
      </w:pPr>
    </w:p>
    <w:p w:rsidR="00000000" w:rsidRDefault="0060168B">
      <w:pPr>
        <w:pStyle w:val="BodyText"/>
        <w:widowControl/>
        <w:spacing w:after="0" w:line="191" w:lineRule="atLeast"/>
        <w:rPr>
          <w:rFonts w:ascii="Georgia" w:hAnsi="Georgia"/>
        </w:rPr>
      </w:pPr>
      <w:r>
        <w:rPr>
          <w:rFonts w:ascii="Georgia" w:hAnsi="Georgia"/>
          <w:color w:val="333333"/>
        </w:rPr>
        <w:t>output growth rate:output growth rate</w:t>
      </w:r>
      <w:r>
        <w:rPr>
          <w:rStyle w:val="Emphasis"/>
          <w:rFonts w:ascii="Georgia" w:hAnsi="Georgia"/>
          <w:color w:val="333333"/>
          <w:position w:val="14"/>
        </w:rPr>
        <w:t>BG</w:t>
      </w:r>
      <w:r>
        <w:rPr>
          <w:rFonts w:ascii="Georgia" w:hAnsi="Georgia"/>
          <w:color w:val="333333"/>
        </w:rPr>
        <w:t> = [</w:t>
      </w:r>
      <w:r>
        <w:rPr>
          <w:rStyle w:val="Emphasis"/>
          <w:rFonts w:ascii="Georgia" w:hAnsi="Georgia"/>
          <w:color w:val="333333"/>
        </w:rPr>
        <w:t>a</w:t>
      </w:r>
      <w:r>
        <w:rPr>
          <w:rFonts w:ascii="Georgia" w:hAnsi="Georgia"/>
          <w:color w:val="333333"/>
        </w:rPr>
        <w:t> × (output gro</w:t>
      </w:r>
      <w:r>
        <w:rPr>
          <w:rFonts w:ascii="Georgia" w:hAnsi="Georgia"/>
          <w:color w:val="333333"/>
        </w:rPr>
        <w:t>wth rate</w:t>
      </w:r>
      <w:r>
        <w:rPr>
          <w:rStyle w:val="Emphasis"/>
          <w:rFonts w:ascii="Georgia" w:hAnsi="Georgia"/>
          <w:color w:val="333333"/>
          <w:position w:val="14"/>
        </w:rPr>
        <w:t>BG</w:t>
      </w:r>
      <w:r>
        <w:rPr>
          <w:rFonts w:ascii="Georgia" w:hAnsi="Georgia"/>
          <w:color w:val="333333"/>
        </w:rPr>
        <w:t xml:space="preserve">)] + [(1 </w:t>
      </w:r>
      <w:r>
        <w:rPr>
          <w:rFonts w:ascii="Georgia" w:hAnsi="Georgia"/>
          <w:color w:val="333333"/>
        </w:rPr>
        <w:t>−</w:t>
      </w:r>
      <w:r>
        <w:rPr>
          <w:rFonts w:ascii="Georgia" w:hAnsi="Georgia"/>
          <w:color w:val="333333"/>
        </w:rPr>
        <w:t> </w:t>
      </w:r>
      <w:r>
        <w:rPr>
          <w:rStyle w:val="Emphasis"/>
          <w:rFonts w:ascii="Georgia" w:hAnsi="Georgia"/>
          <w:color w:val="333333"/>
        </w:rPr>
        <w:t>a</w:t>
      </w:r>
      <w:r>
        <w:rPr>
          <w:rFonts w:ascii="Georgia" w:hAnsi="Georgia"/>
          <w:color w:val="333333"/>
        </w:rPr>
        <w:t xml:space="preserve">) × (workforce growth rate + human capital growth rate)] + technology growth rate, which implies (1 </w:t>
      </w:r>
      <w:r>
        <w:rPr>
          <w:rFonts w:ascii="Georgia" w:hAnsi="Georgia"/>
          <w:color w:val="333333"/>
        </w:rPr>
        <w:t>−</w:t>
      </w:r>
      <w:r>
        <w:rPr>
          <w:rFonts w:ascii="Georgia" w:hAnsi="Georgia"/>
          <w:color w:val="333333"/>
        </w:rPr>
        <w:t> </w:t>
      </w:r>
      <w:r>
        <w:rPr>
          <w:rStyle w:val="Emphasis"/>
          <w:rFonts w:ascii="Georgia" w:hAnsi="Georgia"/>
          <w:color w:val="333333"/>
        </w:rPr>
        <w:t>a</w:t>
      </w:r>
      <w:r>
        <w:rPr>
          <w:rFonts w:ascii="Georgia" w:hAnsi="Georgia"/>
          <w:color w:val="333333"/>
        </w:rPr>
        <w:t>) × output growth rate</w:t>
      </w:r>
      <w:r>
        <w:rPr>
          <w:rStyle w:val="Emphasis"/>
          <w:rFonts w:ascii="Georgia" w:hAnsi="Georgia"/>
          <w:color w:val="333333"/>
          <w:position w:val="14"/>
        </w:rPr>
        <w:t>BG</w:t>
      </w:r>
      <w:r>
        <w:rPr>
          <w:rFonts w:ascii="Georgia" w:hAnsi="Georgia"/>
          <w:color w:val="333333"/>
        </w:rPr>
        <w:t xml:space="preserve"> = [(1 </w:t>
      </w:r>
      <w:r>
        <w:rPr>
          <w:rFonts w:ascii="Georgia" w:hAnsi="Georgia"/>
          <w:color w:val="333333"/>
        </w:rPr>
        <w:t>−</w:t>
      </w:r>
      <w:r>
        <w:rPr>
          <w:rFonts w:ascii="Georgia" w:hAnsi="Georgia"/>
          <w:color w:val="333333"/>
        </w:rPr>
        <w:t> </w:t>
      </w:r>
      <w:r>
        <w:rPr>
          <w:rStyle w:val="Emphasis"/>
          <w:rFonts w:ascii="Georgia" w:hAnsi="Georgia"/>
          <w:color w:val="333333"/>
        </w:rPr>
        <w:t>a</w:t>
      </w:r>
      <w:r>
        <w:rPr>
          <w:rFonts w:ascii="Georgia" w:hAnsi="Georgia"/>
          <w:color w:val="333333"/>
        </w:rPr>
        <w:t>) × (workforce growth rate + human capital growth rate)] + technology growth rate.</w:t>
      </w:r>
    </w:p>
    <w:p w:rsidR="00000000" w:rsidRDefault="0060168B">
      <w:pPr>
        <w:pStyle w:val="BodyText"/>
        <w:widowControl/>
        <w:spacing w:after="0" w:line="191" w:lineRule="atLeast"/>
        <w:rPr>
          <w:rFonts w:ascii="Georgia" w:hAnsi="Georgia"/>
        </w:rPr>
      </w:pPr>
    </w:p>
    <w:p w:rsidR="00000000" w:rsidRDefault="0060168B">
      <w:pPr>
        <w:pStyle w:val="BodyText"/>
        <w:widowControl/>
        <w:spacing w:after="0" w:line="191" w:lineRule="atLeast"/>
        <w:rPr>
          <w:rFonts w:ascii="Georgia" w:hAnsi="Georgia"/>
          <w:color w:val="333333"/>
        </w:rPr>
      </w:pPr>
      <w:r>
        <w:rPr>
          <w:rFonts w:ascii="Georgia" w:hAnsi="Georgia"/>
          <w:color w:val="333333"/>
        </w:rPr>
        <w:t>Dividing this</w:t>
      </w:r>
      <w:r>
        <w:rPr>
          <w:rFonts w:ascii="Georgia" w:hAnsi="Georgia"/>
          <w:color w:val="333333"/>
        </w:rPr>
        <w:t xml:space="preserve"> equation by (1 </w:t>
      </w:r>
      <w:r>
        <w:rPr>
          <w:rFonts w:ascii="Georgia" w:hAnsi="Georgia"/>
          <w:color w:val="333333"/>
        </w:rPr>
        <w:t>−</w:t>
      </w:r>
      <w:r>
        <w:rPr>
          <w:rFonts w:ascii="Georgia" w:hAnsi="Georgia"/>
          <w:color w:val="333333"/>
        </w:rPr>
        <w:t> </w:t>
      </w:r>
      <w:r>
        <w:rPr>
          <w:rStyle w:val="Emphasis"/>
          <w:rFonts w:ascii="Georgia" w:hAnsi="Georgia"/>
          <w:color w:val="333333"/>
        </w:rPr>
        <w:t>a</w:t>
      </w:r>
      <w:r>
        <w:rPr>
          <w:rFonts w:ascii="Georgia" w:hAnsi="Georgia"/>
          <w:color w:val="333333"/>
        </w:rPr>
        <w:t>) gives us the equation in the text.</w:t>
      </w:r>
    </w:p>
    <w:p w:rsidR="00000000" w:rsidRDefault="0060168B">
      <w:pPr>
        <w:pStyle w:val="BodyText"/>
        <w:widowControl/>
        <w:spacing w:after="0" w:line="191" w:lineRule="atLeast"/>
        <w:rPr>
          <w:rFonts w:ascii="Georgia" w:hAnsi="Georgia"/>
          <w:color w:val="333333"/>
        </w:rPr>
      </w:pPr>
    </w:p>
    <w:p w:rsidR="00000000" w:rsidRDefault="0060168B">
      <w:pPr>
        <w:pStyle w:val="BodyText"/>
        <w:widowControl/>
        <w:spacing w:after="0" w:line="191" w:lineRule="atLeast"/>
        <w:rPr>
          <w:rFonts w:ascii="Georgia" w:hAnsi="Georgia"/>
          <w:color w:val="333333"/>
        </w:rPr>
      </w:pPr>
      <w:r>
        <w:rPr>
          <w:rFonts w:ascii="Georgia" w:hAnsi="Georgia"/>
          <w:color w:val="0099FF"/>
        </w:rPr>
        <w:t>[3]</w:t>
      </w:r>
      <w:r>
        <w:rPr>
          <w:rFonts w:ascii="Georgia" w:hAnsi="Georgia"/>
          <w:color w:val="333333"/>
        </w:rPr>
        <w:t xml:space="preserve"> If you are interested in the mathematical derivation of this equation, you can find it in the toolkit.</w:t>
      </w:r>
    </w:p>
    <w:p w:rsidR="00000000" w:rsidRDefault="0060168B">
      <w:pPr>
        <w:pStyle w:val="BodyText"/>
        <w:widowControl/>
        <w:spacing w:after="0" w:line="191" w:lineRule="atLeast"/>
        <w:rPr>
          <w:rFonts w:ascii="Georgia" w:hAnsi="Georgia"/>
          <w:color w:val="333333"/>
        </w:rPr>
      </w:pPr>
    </w:p>
    <w:p w:rsidR="00000000" w:rsidRDefault="0060168B">
      <w:pPr>
        <w:pStyle w:val="BodyText"/>
        <w:widowControl/>
        <w:spacing w:after="0" w:line="191" w:lineRule="atLeast"/>
        <w:rPr>
          <w:rFonts w:ascii="Georgia" w:hAnsi="Georgia"/>
          <w:color w:val="333333"/>
        </w:rPr>
      </w:pPr>
      <w:r>
        <w:rPr>
          <w:rFonts w:ascii="Georgia" w:hAnsi="Georgia"/>
          <w:color w:val="0099FF"/>
        </w:rPr>
        <w:t>[4]</w:t>
      </w:r>
      <w:r>
        <w:rPr>
          <w:rFonts w:ascii="Georgia" w:hAnsi="Georgia"/>
          <w:color w:val="333333"/>
        </w:rPr>
        <w:t xml:space="preserve"> To be mathematically precise, the economy gets closer and closer to its balanced-growth</w:t>
      </w:r>
      <w:r>
        <w:rPr>
          <w:rFonts w:ascii="Georgia" w:hAnsi="Georgia"/>
          <w:color w:val="333333"/>
        </w:rPr>
        <w:t xml:space="preserve"> path but never quite gets there. Over a period of decades, it gets close enough that it makes no practical difference.</w:t>
      </w:r>
    </w:p>
    <w:p w:rsidR="00000000" w:rsidRDefault="0060168B">
      <w:pPr>
        <w:pStyle w:val="BodyText"/>
        <w:widowControl/>
        <w:spacing w:after="0" w:line="191" w:lineRule="atLeast"/>
        <w:rPr>
          <w:rFonts w:ascii="Georgia" w:hAnsi="Georgia"/>
          <w:color w:val="333333"/>
        </w:rPr>
      </w:pPr>
    </w:p>
    <w:p w:rsidR="00000000" w:rsidRDefault="0060168B">
      <w:pPr>
        <w:pStyle w:val="BodyText"/>
        <w:widowControl/>
        <w:spacing w:after="0" w:line="191" w:lineRule="atLeast"/>
        <w:rPr>
          <w:rFonts w:ascii="Georgia" w:hAnsi="Georgia"/>
        </w:rPr>
      </w:pPr>
      <w:r>
        <w:rPr>
          <w:rFonts w:ascii="Georgia" w:hAnsi="Georgia"/>
          <w:color w:val="0099FF"/>
        </w:rPr>
        <w:t>[5]</w:t>
      </w:r>
      <w:r>
        <w:rPr>
          <w:rFonts w:ascii="Georgia" w:hAnsi="Georgia"/>
          <w:color w:val="333333"/>
        </w:rPr>
        <w:t xml:space="preserve"> The toolkit presents a complete model of balanced growth, including a formula for the balanced-growth ratio of capital stock to out</w:t>
      </w:r>
      <w:r>
        <w:rPr>
          <w:rFonts w:ascii="Georgia" w:hAnsi="Georgia"/>
          <w:color w:val="333333"/>
        </w:rPr>
        <w:t>put.</w:t>
      </w:r>
    </w:p>
    <w:p w:rsidR="00000000" w:rsidRDefault="0060168B">
      <w:pPr>
        <w:pStyle w:val="BodyText"/>
        <w:widowControl/>
        <w:spacing w:after="0" w:line="191" w:lineRule="atLeast"/>
        <w:rPr>
          <w:rFonts w:ascii="Georgia" w:hAnsi="Georgia"/>
        </w:rPr>
      </w:pPr>
    </w:p>
    <w:p w:rsidR="00000000" w:rsidRDefault="0060168B">
      <w:pPr>
        <w:pStyle w:val="BodyText"/>
        <w:widowControl/>
        <w:spacing w:after="0" w:line="191" w:lineRule="atLeast"/>
        <w:rPr>
          <w:rFonts w:ascii="Georgia" w:hAnsi="Georgia"/>
          <w:color w:val="333333"/>
        </w:rPr>
      </w:pPr>
      <w:r>
        <w:rPr>
          <w:rFonts w:ascii="Georgia" w:hAnsi="Georgia"/>
          <w:color w:val="0099FF"/>
        </w:rPr>
        <w:t>[6]</w:t>
      </w:r>
      <w:r>
        <w:rPr>
          <w:rFonts w:ascii="Georgia" w:hAnsi="Georgia"/>
          <w:color w:val="333333"/>
        </w:rPr>
        <w:t xml:space="preserve"> In </w:t>
      </w:r>
      <w:r>
        <w:rPr>
          <w:rFonts w:ascii="Georgia" w:hAnsi="Georgia"/>
        </w:rPr>
        <w:t>Chapter 5 "Globalization and Competitiveness"</w:t>
      </w:r>
      <w:r>
        <w:rPr>
          <w:rFonts w:ascii="Georgia" w:hAnsi="Georgia"/>
          <w:color w:val="333333"/>
        </w:rPr>
        <w:t>, we discuss how economies actively seek to attract human capital.</w:t>
      </w:r>
    </w:p>
    <w:p w:rsidR="00000000" w:rsidRDefault="0060168B">
      <w:pPr>
        <w:pStyle w:val="BodyText"/>
        <w:widowControl/>
        <w:spacing w:after="0" w:line="191" w:lineRule="atLeast"/>
        <w:rPr>
          <w:rFonts w:ascii="Georgia" w:hAnsi="Georgia"/>
          <w:color w:val="333333"/>
        </w:rPr>
      </w:pPr>
    </w:p>
    <w:p w:rsidR="00000000" w:rsidRDefault="0060168B">
      <w:pPr>
        <w:pStyle w:val="BodyText"/>
        <w:widowControl/>
        <w:spacing w:after="0" w:line="191" w:lineRule="atLeast"/>
        <w:rPr>
          <w:rFonts w:ascii="Georgia" w:hAnsi="Georgia"/>
          <w:b/>
          <w:color w:val="333333"/>
          <w:lang w:val="en"/>
        </w:rPr>
      </w:pPr>
      <w:r>
        <w:rPr>
          <w:rFonts w:ascii="Georgia" w:hAnsi="Georgia"/>
          <w:color w:val="0099FF"/>
        </w:rPr>
        <w:t>[7]</w:t>
      </w:r>
      <w:r>
        <w:rPr>
          <w:rFonts w:ascii="Georgia" w:hAnsi="Georgia"/>
          <w:color w:val="333333"/>
        </w:rPr>
        <w:t xml:space="preserve"> The derivation of this equation is not very difficult; it is explained in the toolkit.</w:t>
      </w:r>
    </w:p>
    <w:p w:rsidR="00000000" w:rsidRDefault="0060168B">
      <w:pPr>
        <w:widowControl/>
        <w:suppressAutoHyphens w:val="0"/>
        <w:rPr>
          <w:rFonts w:ascii="Georgia" w:hAnsi="Georgia"/>
          <w:b/>
          <w:color w:val="333333"/>
          <w:lang w:val="en"/>
        </w:rPr>
        <w:sectPr w:rsidR="00000000">
          <w:type w:val="continuous"/>
          <w:pgSz w:w="12240" w:h="15840"/>
          <w:pgMar w:top="1134" w:right="1134" w:bottom="1134" w:left="1134" w:header="720" w:footer="720" w:gutter="0"/>
          <w:cols w:space="720"/>
        </w:sectPr>
      </w:pPr>
    </w:p>
    <w:p w:rsidR="00000000" w:rsidRDefault="0060168B">
      <w:pPr>
        <w:pStyle w:val="Heading2"/>
        <w:rPr>
          <w:rFonts w:ascii="Georgia" w:hAnsi="Georgia"/>
          <w:color w:val="333333"/>
          <w:sz w:val="24"/>
          <w:szCs w:val="24"/>
        </w:rPr>
      </w:pPr>
      <w:r>
        <w:rPr>
          <w:rFonts w:ascii="Georgia" w:hAnsi="Georgia"/>
          <w:color w:val="333333"/>
          <w:sz w:val="24"/>
          <w:szCs w:val="24"/>
          <w:lang w:val="en"/>
        </w:rPr>
        <w:lastRenderedPageBreak/>
        <w:t>6.5 The Role of Internati</w:t>
      </w:r>
      <w:r>
        <w:rPr>
          <w:rFonts w:ascii="Georgia" w:hAnsi="Georgia"/>
          <w:color w:val="333333"/>
          <w:sz w:val="24"/>
          <w:szCs w:val="24"/>
          <w:lang w:val="en"/>
        </w:rPr>
        <w:t>onal Institutions in Promoting Growth</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D2D1C2"/>
        <w:spacing w:before="0" w:after="113"/>
        <w:ind w:left="0" w:firstLine="0"/>
        <w:jc w:val="center"/>
        <w:rPr>
          <w:rFonts w:ascii="Georgia" w:hAnsi="Georgia"/>
          <w:b w:val="0"/>
          <w:color w:val="333333"/>
          <w:sz w:val="24"/>
          <w:szCs w:val="24"/>
          <w:lang w:val="en"/>
        </w:rPr>
      </w:pPr>
      <w:r>
        <w:rPr>
          <w:rFonts w:ascii="Georgia" w:hAnsi="Georgia"/>
          <w:color w:val="333333"/>
          <w:sz w:val="24"/>
          <w:szCs w:val="24"/>
        </w:rPr>
        <w:lastRenderedPageBreak/>
        <w:t>LEARNING OBJECTIVES</w:t>
      </w:r>
    </w:p>
    <w:p w:rsidR="00000000" w:rsidRDefault="0060168B">
      <w:pPr>
        <w:pStyle w:val="BodyText"/>
        <w:spacing w:before="113" w:after="0"/>
        <w:ind w:left="225" w:right="281"/>
        <w:rPr>
          <w:rFonts w:ascii="Georgia" w:hAnsi="Georgia"/>
        </w:rPr>
      </w:pPr>
      <w:bookmarkStart w:id="1031" w:name="coopermacro-ch06_s05_p01"/>
      <w:bookmarkEnd w:id="1031"/>
      <w:r>
        <w:rPr>
          <w:rFonts w:ascii="Georgia" w:hAnsi="Georgia"/>
          <w:color w:val="333333"/>
          <w:lang w:val="en"/>
        </w:rPr>
        <w:t>After you have read this section, you should be able to answer the following questions: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119"/>
        </w:numPr>
        <w:tabs>
          <w:tab w:val="left" w:pos="0"/>
        </w:tabs>
        <w:spacing w:after="0"/>
        <w:ind w:right="281"/>
        <w:rPr>
          <w:rFonts w:ascii="Georgia" w:hAnsi="Georgia"/>
          <w:color w:val="333333"/>
          <w:lang w:val="en"/>
        </w:rPr>
      </w:pPr>
      <w:bookmarkStart w:id="1032" w:name="coopermacro-ch06_s05_l01"/>
      <w:bookmarkEnd w:id="1032"/>
      <w:r>
        <w:rPr>
          <w:rFonts w:ascii="Georgia" w:hAnsi="Georgia"/>
          <w:color w:val="333333"/>
          <w:lang w:val="en"/>
        </w:rPr>
        <w:t>What are the main international organizations that help to promote growth?</w:t>
      </w:r>
    </w:p>
    <w:p w:rsidR="00000000" w:rsidRDefault="0060168B" w:rsidP="0060168B">
      <w:pPr>
        <w:pStyle w:val="BodyText"/>
        <w:numPr>
          <w:ilvl w:val="0"/>
          <w:numId w:val="119"/>
        </w:numPr>
        <w:tabs>
          <w:tab w:val="left" w:pos="0"/>
        </w:tabs>
        <w:spacing w:after="0"/>
        <w:ind w:right="281"/>
        <w:rPr>
          <w:rFonts w:ascii="Georgia" w:hAnsi="Georgia"/>
          <w:color w:val="333333"/>
          <w:lang w:val="en"/>
        </w:rPr>
      </w:pPr>
      <w:r>
        <w:rPr>
          <w:rFonts w:ascii="Georgia" w:hAnsi="Georgia"/>
          <w:color w:val="333333"/>
          <w:lang w:val="en"/>
        </w:rPr>
        <w:t>What do these institutions do to achieve their stated goals?</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p>
    <w:p w:rsidR="00000000" w:rsidRDefault="0060168B">
      <w:pPr>
        <w:pStyle w:val="BodyText"/>
        <w:spacing w:after="0"/>
        <w:rPr>
          <w:rFonts w:ascii="Georgia" w:hAnsi="Georgia"/>
          <w:b/>
          <w:color w:val="333333"/>
        </w:rPr>
      </w:pPr>
      <w:bookmarkStart w:id="1033" w:name="coopermacro-ch06_s05_p02"/>
      <w:bookmarkEnd w:id="1033"/>
      <w:r>
        <w:rPr>
          <w:rFonts w:ascii="Georgia" w:eastAsia="Calibri2" w:hAnsi="Georgia" w:cs="Calibri2"/>
          <w:color w:val="555555"/>
          <w:lang w:val="en" w:eastAsia="en" w:bidi="en"/>
        </w:rPr>
        <w:t>Governments acting alone can do a lot to promote economic growth. We have discussed the importance of protecting property rights and establishing a climate of political stability</w:t>
      </w:r>
      <w:r>
        <w:rPr>
          <w:rFonts w:ascii="Georgia" w:eastAsia="Calibri2" w:hAnsi="Georgia" w:cs="Calibri2"/>
          <w:color w:val="555555"/>
          <w:lang w:val="en" w:eastAsia="en" w:bidi="en"/>
        </w:rPr>
        <w:t>. These efforts by individual governments are complemented by international actions to promote growth and development in poorer countries. In this section, we describe three powerful and controversial international economic organizations: the World Bank, t</w:t>
      </w:r>
      <w:r>
        <w:rPr>
          <w:rFonts w:ascii="Georgia" w:eastAsia="Calibri2" w:hAnsi="Georgia" w:cs="Calibri2"/>
          <w:color w:val="555555"/>
          <w:lang w:val="en" w:eastAsia="en" w:bidi="en"/>
        </w:rPr>
        <w:t>he International Monetary Fund (IMF), and the World Trade Organization (WTO). We briefly explain what these institutions do and how they go about reaching their goals.</w:t>
      </w:r>
      <w:r>
        <w:rPr>
          <w:rFonts w:ascii="Georgia" w:hAnsi="Georgia"/>
        </w:rPr>
        <w:t> [1]</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color w:val="333333"/>
          <w:sz w:val="24"/>
          <w:szCs w:val="24"/>
        </w:rPr>
      </w:pPr>
    </w:p>
    <w:p w:rsidR="00000000" w:rsidRDefault="0060168B">
      <w:pPr>
        <w:pStyle w:val="Heading2"/>
        <w:spacing w:before="0" w:after="0"/>
        <w:ind w:left="0" w:firstLine="0"/>
        <w:rPr>
          <w:rFonts w:ascii="Georgia" w:hAnsi="Georgia"/>
          <w:b w:val="0"/>
          <w:color w:val="333333"/>
          <w:sz w:val="24"/>
          <w:szCs w:val="24"/>
          <w:lang w:val="en"/>
        </w:rPr>
      </w:pPr>
      <w:r>
        <w:rPr>
          <w:rFonts w:ascii="Georgia" w:hAnsi="Georgia"/>
          <w:color w:val="333333"/>
          <w:sz w:val="24"/>
          <w:szCs w:val="24"/>
        </w:rPr>
        <w:t>The World Bank</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1034" w:name="coopermacro-ch06_s05_s01_p01"/>
      <w:bookmarkEnd w:id="1034"/>
      <w:r>
        <w:rPr>
          <w:rFonts w:ascii="Georgia" w:hAnsi="Georgia"/>
          <w:color w:val="333333"/>
          <w:lang w:val="en"/>
        </w:rPr>
        <w:t>The World Bank is an international intermediary funde</w:t>
      </w:r>
      <w:r>
        <w:rPr>
          <w:rFonts w:ascii="Georgia" w:hAnsi="Georgia"/>
          <w:color w:val="333333"/>
          <w:lang w:val="en"/>
        </w:rPr>
        <w:t>d by 184 member countries. Its goal is to provide loans and grants to developing countries with the aim of eliminating poverty by promoting economic growth. Economists working at the World Bank rely on variants of the growth model used in this chapter to u</w:t>
      </w:r>
      <w:r>
        <w:rPr>
          <w:rFonts w:ascii="Georgia" w:hAnsi="Georgia"/>
          <w:color w:val="333333"/>
          <w:lang w:val="en"/>
        </w:rPr>
        <w:t>nderstand the growth experiences of different countries and determine the effects of policies in those countries.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1035" w:name="coopermacro-ch06_s05_s01_p02"/>
      <w:bookmarkEnd w:id="1035"/>
      <w:r>
        <w:rPr>
          <w:rFonts w:ascii="Georgia" w:hAnsi="Georgia"/>
          <w:color w:val="333333"/>
          <w:lang w:val="en"/>
        </w:rPr>
        <w:t>The World Bank borrows money on international capital markets and also receives funds directly from member countries. The World Bank is simil</w:t>
      </w:r>
      <w:r>
        <w:rPr>
          <w:rFonts w:ascii="Georgia" w:hAnsi="Georgia"/>
          <w:color w:val="333333"/>
          <w:lang w:val="en"/>
        </w:rPr>
        <w:t>ar to a bank that a household or a firm would approach for a loan to build a factory or a house, except that its borrowers are national governments. It often funds projects that would otherwise not be undertaken. In many cases, these are projects that prom</w:t>
      </w:r>
      <w:r>
        <w:rPr>
          <w:rFonts w:ascii="Georgia" w:hAnsi="Georgia"/>
          <w:color w:val="333333"/>
          <w:lang w:val="en"/>
        </w:rPr>
        <w:t>ote infrastructure, education, health, and so forth. Projects like these may have social benefits yet not be profitable enough for private firms to undertake. Building a road in a rural part of a developing country is not the type of investment project one</w:t>
      </w:r>
      <w:r>
        <w:rPr>
          <w:rFonts w:ascii="Georgia" w:hAnsi="Georgia"/>
          <w:color w:val="333333"/>
          <w:lang w:val="en"/>
        </w:rPr>
        <w:t xml:space="preserve"> normally associates with a profit-seeking firm, for example, even though the road may have spurred rural development.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1036" w:name="coopermacro-ch06_s05_s01_p03"/>
      <w:bookmarkEnd w:id="1036"/>
      <w:r>
        <w:rPr>
          <w:rFonts w:ascii="Georgia" w:hAnsi="Georgia"/>
          <w:color w:val="333333"/>
          <w:lang w:val="en"/>
        </w:rPr>
        <w:t>In 2010 the World Bank made about $45 billion in loan commitments and $29 billion in loan disbursements.</w:t>
      </w:r>
      <w:r>
        <w:rPr>
          <w:rFonts w:ascii="Georgia" w:hAnsi="Georgia"/>
        </w:rPr>
        <w:t> [2]</w:t>
      </w:r>
      <w:r>
        <w:rPr>
          <w:rFonts w:ascii="Georgia" w:hAnsi="Georgia"/>
          <w:color w:val="333333"/>
          <w:lang w:val="en"/>
        </w:rPr>
        <w:t> At one level, this is evide</w:t>
      </w:r>
      <w:r>
        <w:rPr>
          <w:rFonts w:ascii="Georgia" w:hAnsi="Georgia"/>
          <w:color w:val="333333"/>
          <w:lang w:val="en"/>
        </w:rPr>
        <w:t>ntly substantial—a project worth $100 million or more can certainly have a large impact on a poor country. At another level, it is not a huge sum of money in the global economy. For comparative purposes, BP set aside over $40 billion to pay for the cleanup</w:t>
      </w:r>
      <w:r>
        <w:rPr>
          <w:rFonts w:ascii="Georgia" w:hAnsi="Georgia"/>
          <w:color w:val="333333"/>
          <w:lang w:val="en"/>
        </w:rPr>
        <w:t xml:space="preserve"> of its 2010 oil spill in the Gulf of Mexico.</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1037" w:name="coopermacro-ch06_s05_s01_p04"/>
      <w:bookmarkEnd w:id="1037"/>
      <w:r>
        <w:rPr>
          <w:rFonts w:ascii="Georgia" w:hAnsi="Georgia"/>
          <w:color w:val="333333"/>
          <w:lang w:val="en"/>
        </w:rPr>
        <w:t xml:space="preserve">World Bank projects range broadly. They include funding for infrastructure construction, promoting health care (such as HIV/AIDS programs), promoting education, and so forth. Many of these projects </w:t>
      </w:r>
      <w:r>
        <w:rPr>
          <w:rFonts w:ascii="Georgia" w:hAnsi="Georgia"/>
          <w:color w:val="333333"/>
          <w:lang w:val="en"/>
        </w:rPr>
        <w:t xml:space="preserve">involve the provision of public goods, so they create benefits for society as a whole that exceed the direct return on investment. That is, many of the projects that are </w:t>
      </w:r>
      <w:r>
        <w:rPr>
          <w:rFonts w:ascii="Georgia" w:hAnsi="Georgia"/>
          <w:color w:val="333333"/>
          <w:lang w:val="en"/>
        </w:rPr>
        <w:lastRenderedPageBreak/>
        <w:t>funded by national governments in richer countries are funded through the World Bank i</w:t>
      </w:r>
      <w:r>
        <w:rPr>
          <w:rFonts w:ascii="Georgia" w:hAnsi="Georgia"/>
          <w:color w:val="333333"/>
          <w:lang w:val="en"/>
        </w:rPr>
        <w:t>n developing countries. At the beginning of this chapter, we saw an example of a World Bank project in Niger, which was aimed at increasing human capital in that country. As another example, here is a description of a recent World Bank loan to Guyana to pr</w:t>
      </w:r>
      <w:r>
        <w:rPr>
          <w:rFonts w:ascii="Georgia" w:hAnsi="Georgia"/>
          <w:color w:val="333333"/>
          <w:lang w:val="en"/>
        </w:rPr>
        <w:t>ovide water access to the poor.</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hAnsi="Georgia"/>
          <w:color w:val="333333"/>
          <w:sz w:val="24"/>
          <w:szCs w:val="24"/>
        </w:rPr>
      </w:pPr>
    </w:p>
    <w:p w:rsidR="00000000" w:rsidRDefault="0060168B">
      <w:pPr>
        <w:pStyle w:val="Heading3"/>
        <w:spacing w:before="0" w:after="0"/>
        <w:ind w:left="0" w:firstLine="0"/>
        <w:rPr>
          <w:rFonts w:ascii="Georgia" w:hAnsi="Georgia"/>
          <w:b w:val="0"/>
          <w:color w:val="333333"/>
          <w:sz w:val="24"/>
          <w:szCs w:val="24"/>
          <w:lang w:val="en"/>
        </w:rPr>
      </w:pPr>
      <w:r>
        <w:rPr>
          <w:rFonts w:ascii="Georgia" w:hAnsi="Georgia"/>
          <w:color w:val="333333"/>
          <w:sz w:val="24"/>
          <w:szCs w:val="24"/>
        </w:rPr>
        <w:t>Guyana: Water Sector Consolidation Project</w:t>
      </w:r>
    </w:p>
    <w:p w:rsidR="00000000" w:rsidRDefault="0060168B">
      <w:pPr>
        <w:pStyle w:val="BodyText"/>
        <w:spacing w:after="0"/>
        <w:rPr>
          <w:rFonts w:ascii="Georgia" w:hAnsi="Georgia"/>
        </w:rPr>
      </w:pPr>
      <w:r>
        <w:rPr>
          <w:rFonts w:ascii="Georgia" w:hAnsi="Georgia"/>
          <w:color w:val="333333"/>
          <w:lang w:val="en"/>
        </w:rPr>
        <w:t>GRANT AMOUNT: $12.3 million</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1038" w:name="coopermacro-ch06_s05_s01_p06"/>
      <w:bookmarkEnd w:id="1038"/>
      <w:r>
        <w:rPr>
          <w:rFonts w:ascii="Georgia" w:hAnsi="Georgia"/>
          <w:color w:val="333333"/>
          <w:lang w:val="en"/>
        </w:rPr>
        <w:t xml:space="preserve">PROJECT DESCRIPTION: This project’s main objective is to increase access to safe water among the poor. The project seeks to support the </w:t>
      </w:r>
      <w:r>
        <w:rPr>
          <w:rFonts w:ascii="Georgia" w:hAnsi="Georgia"/>
          <w:color w:val="333333"/>
          <w:lang w:val="en"/>
        </w:rPr>
        <w:t>achievement of sustainable universal access to safe and affordable water for the population of Guyana, especially the poor. The project will also help to consolidate the water sector modernization and reform process undertaken by the government with suppor</w:t>
      </w:r>
      <w:r>
        <w:rPr>
          <w:rFonts w:ascii="Georgia" w:hAnsi="Georgia"/>
          <w:color w:val="333333"/>
          <w:lang w:val="en"/>
        </w:rPr>
        <w:t>t of the International Development Association (IDA) and other donors in recent years.</w:t>
      </w:r>
      <w:r>
        <w:rPr>
          <w:rFonts w:ascii="Georgia" w:hAnsi="Georgia"/>
        </w:rPr>
        <w:t> [3]</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Calibri2"/>
          <w:color w:val="555555"/>
          <w:lang w:val="en" w:eastAsia="en" w:bidi="en"/>
        </w:rPr>
      </w:pPr>
    </w:p>
    <w:p w:rsidR="00000000" w:rsidRDefault="0060168B">
      <w:pPr>
        <w:pStyle w:val="BodyText"/>
        <w:spacing w:after="0"/>
        <w:rPr>
          <w:rFonts w:ascii="Georgia" w:eastAsia="Calibri2" w:hAnsi="Georgia" w:cs="Calibri2"/>
          <w:color w:val="555555"/>
          <w:lang w:val="en" w:eastAsia="en" w:bidi="en"/>
        </w:rPr>
      </w:pPr>
      <w:bookmarkStart w:id="1039" w:name="coopermacro-ch06_s05_s01_p07"/>
      <w:bookmarkEnd w:id="1039"/>
      <w:r>
        <w:rPr>
          <w:rFonts w:ascii="Georgia" w:eastAsia="Calibri2" w:hAnsi="Georgia" w:cs="Calibri2"/>
          <w:color w:val="555555"/>
          <w:lang w:val="en" w:eastAsia="en" w:bidi="en"/>
        </w:rPr>
        <w:t>The project described here would not likely be a profitable private sector project, but it is important for the development of Guyana. Notice, too, t</w:t>
      </w:r>
      <w:r>
        <w:rPr>
          <w:rFonts w:ascii="Georgia" w:eastAsia="Calibri2" w:hAnsi="Georgia" w:cs="Calibri2"/>
          <w:color w:val="555555"/>
          <w:lang w:val="en" w:eastAsia="en" w:bidi="en"/>
        </w:rPr>
        <w:t xml:space="preserve">hat this loan, like many other World Bank loans, is for the development of infrastructure (roads, bridges, schools, communication systems, etc.). In more developed countries, such projects are usually performed by governments, but in developing countries, </w:t>
      </w:r>
      <w:r>
        <w:rPr>
          <w:rFonts w:ascii="Georgia" w:eastAsia="Calibri2" w:hAnsi="Georgia" w:cs="Calibri2"/>
          <w:color w:val="555555"/>
          <w:lang w:val="en" w:eastAsia="en" w:bidi="en"/>
        </w:rPr>
        <w:t>these investments are frequently undertaken through the World Bank.</w:t>
      </w:r>
    </w:p>
    <w:p w:rsidR="00000000" w:rsidRDefault="0060168B">
      <w:pPr>
        <w:pStyle w:val="BodyText"/>
        <w:spacing w:after="0"/>
        <w:rPr>
          <w:rFonts w:ascii="Georgia" w:eastAsia="Calibri2" w:hAnsi="Georgia" w:cs="Calibri2"/>
          <w:color w:val="555555"/>
          <w:lang w:val="en" w:eastAsia="en" w:bidi="en"/>
        </w:rPr>
      </w:pPr>
    </w:p>
    <w:p w:rsidR="00000000" w:rsidRDefault="0060168B">
      <w:pPr>
        <w:pStyle w:val="BodyText"/>
        <w:spacing w:after="0"/>
        <w:rPr>
          <w:rFonts w:ascii="Georgia" w:eastAsia="Calibri2" w:hAnsi="Georgia" w:cs="Calibri2"/>
          <w:color w:val="555555"/>
          <w:lang w:val="en" w:eastAsia="en" w:bidi="en"/>
        </w:rPr>
      </w:pPr>
      <w:bookmarkStart w:id="1040" w:name="coopermacro-ch06_s05_s01_p08"/>
      <w:bookmarkEnd w:id="1040"/>
      <w:r>
        <w:rPr>
          <w:rFonts w:ascii="Georgia" w:hAnsi="Georgia"/>
          <w:color w:val="333333"/>
          <w:lang w:val="en"/>
        </w:rPr>
        <w:t>Investment in infrastructure is typically complementary to the accumulation of other physical capital, such as machines and plants. Even though developing countries have relatively low ca</w:t>
      </w:r>
      <w:r>
        <w:rPr>
          <w:rFonts w:ascii="Georgia" w:hAnsi="Georgia"/>
          <w:color w:val="333333"/>
          <w:lang w:val="en"/>
        </w:rPr>
        <w:t>pital stocks, investment in plants and equipment may not be very profitable if basic infrastructure is lacking. There is no point in building a factory if there are no roads to take your goods to market. Investment in infrastructure can increase the margin</w:t>
      </w:r>
      <w:r>
        <w:rPr>
          <w:rFonts w:ascii="Georgia" w:hAnsi="Georgia"/>
          <w:color w:val="333333"/>
          <w:lang w:val="en"/>
        </w:rPr>
        <w:t>al product of capital and make other investment more attractive.</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The International Monetary Fund</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1041" w:name="coopermacro-ch06_s05_s02_p01"/>
      <w:bookmarkEnd w:id="1041"/>
      <w:r>
        <w:rPr>
          <w:rFonts w:ascii="Georgia" w:hAnsi="Georgia"/>
          <w:color w:val="333333"/>
          <w:lang w:val="en"/>
        </w:rPr>
        <w:t>The IMF was established to (among other things) provide short-term support for countries facing financial difficulties. This is explicitly stat</w:t>
      </w:r>
      <w:r>
        <w:rPr>
          <w:rFonts w:ascii="Georgia" w:hAnsi="Georgia"/>
          <w:color w:val="333333"/>
          <w:lang w:val="en"/>
        </w:rPr>
        <w:t>ed in the IMF’s Articles of Agreement: “To give confidence to members by making the general resources of the Fund temporarily available to them under adequate safeguards, thus providing them with opportunity to correct maladjustments in their balance of pa</w:t>
      </w:r>
      <w:r>
        <w:rPr>
          <w:rFonts w:ascii="Georgia" w:hAnsi="Georgia"/>
          <w:color w:val="333333"/>
          <w:lang w:val="en"/>
        </w:rPr>
        <w:t>yments without resorting to measures destructive of national or international prosperity.”</w:t>
      </w:r>
      <w:r>
        <w:rPr>
          <w:rFonts w:ascii="Georgia" w:hAnsi="Georgia"/>
        </w:rPr>
        <w:t> [4]</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1042" w:name="coopermacro-ch06_s05_s02_p02"/>
      <w:bookmarkEnd w:id="1042"/>
      <w:r>
        <w:rPr>
          <w:rFonts w:ascii="Georgia" w:hAnsi="Georgia"/>
          <w:color w:val="333333"/>
          <w:lang w:val="en"/>
        </w:rPr>
        <w:t>A country’s balance of payments has two main components. The first is the trade balance. A balance of payment maladjustment may mean that a country is running p</w:t>
      </w:r>
      <w:r>
        <w:rPr>
          <w:rFonts w:ascii="Georgia" w:hAnsi="Georgia"/>
          <w:color w:val="333333"/>
          <w:lang w:val="en"/>
        </w:rPr>
        <w:t>ersistent trade deficits—that is, its imports are greater than its exports. This means the country is borrowing from other countries and is building up its external debt. The second component of the balance of payments is the interest that a country must p</w:t>
      </w:r>
      <w:r>
        <w:rPr>
          <w:rFonts w:ascii="Georgia" w:hAnsi="Georgia"/>
          <w:color w:val="333333"/>
          <w:lang w:val="en"/>
        </w:rPr>
        <w:t xml:space="preserve">ay on its </w:t>
      </w:r>
      <w:r>
        <w:rPr>
          <w:rStyle w:val="Emphasis"/>
          <w:rFonts w:ascii="Georgia" w:hAnsi="Georgia"/>
          <w:color w:val="333333"/>
          <w:lang w:val="en"/>
        </w:rPr>
        <w:t>existing</w:t>
      </w:r>
      <w:r>
        <w:rPr>
          <w:rFonts w:ascii="Georgia" w:hAnsi="Georgia"/>
          <w:color w:val="333333"/>
          <w:lang w:val="en"/>
        </w:rPr>
        <w:t xml:space="preserve"> external debt. This means that imbalances in the past lead to worse imbalances in the present. Imagine, for example, that Juan in Solovenia borrowed extensively in the past. It is then difficult for him to get out of debt because he has </w:t>
      </w:r>
      <w:r>
        <w:rPr>
          <w:rFonts w:ascii="Georgia" w:hAnsi="Georgia"/>
          <w:color w:val="333333"/>
          <w:lang w:val="en"/>
        </w:rPr>
        <w:t xml:space="preserve">to pay so much interest. Moreover, the amount of external debt </w:t>
      </w:r>
      <w:r>
        <w:rPr>
          <w:rFonts w:ascii="Georgia" w:hAnsi="Georgia"/>
          <w:color w:val="333333"/>
          <w:lang w:val="en"/>
        </w:rPr>
        <w:lastRenderedPageBreak/>
        <w:t>in a country cannot grow forever. When countries get into trouble by accumulating large amounts of debt, there is a temptation to default on outstanding debt. A key role of the IMF is to help c</w:t>
      </w:r>
      <w:r>
        <w:rPr>
          <w:rFonts w:ascii="Georgia" w:hAnsi="Georgia"/>
          <w:color w:val="333333"/>
          <w:lang w:val="en"/>
        </w:rPr>
        <w:t>ountries through these difficult episodes.</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1043" w:name="coopermacro-ch06_s05_s02_p03"/>
      <w:bookmarkEnd w:id="1043"/>
      <w:r>
        <w:rPr>
          <w:rFonts w:ascii="Georgia" w:hAnsi="Georgia"/>
          <w:color w:val="333333"/>
          <w:lang w:val="en"/>
        </w:rPr>
        <w:t>IMF help has strings attached. A controversial aspect of the IMF’s mode of operation is in the phrase</w:t>
      </w:r>
      <w:r>
        <w:rPr>
          <w:rStyle w:val="Emphasis"/>
          <w:rFonts w:ascii="Georgia" w:hAnsi="Georgia"/>
          <w:i w:val="0"/>
          <w:color w:val="333333"/>
          <w:lang w:val="en"/>
        </w:rPr>
        <w:t>…</w:t>
      </w:r>
      <w:r>
        <w:rPr>
          <w:rStyle w:val="Emphasis"/>
          <w:rFonts w:ascii="Georgia" w:hAnsi="Georgia"/>
          <w:color w:val="333333"/>
          <w:lang w:val="en"/>
        </w:rPr>
        <w:t>under adequate safeguards</w:t>
      </w:r>
      <w:r>
        <w:rPr>
          <w:rFonts w:ascii="Georgia" w:hAnsi="Georgia"/>
          <w:color w:val="333333"/>
          <w:lang w:val="en"/>
        </w:rPr>
        <w:t xml:space="preserve">. As part of a deal to provide resources to </w:t>
      </w:r>
      <w:r>
        <w:rPr>
          <w:rFonts w:ascii="Georgia" w:hAnsi="Georgia"/>
          <w:color w:val="333333"/>
          <w:lang w:val="en"/>
        </w:rPr>
        <w:t>countries in need of funds, the IMF often makes explicit demands about government fiscal and monetary policies. This is termed IMF “conditionality” and is described by the IMF as follows: “When a country borrows from the IMF, its government agrees to adjus</w:t>
      </w:r>
      <w:r>
        <w:rPr>
          <w:rFonts w:ascii="Georgia" w:hAnsi="Georgia"/>
          <w:color w:val="333333"/>
          <w:lang w:val="en"/>
        </w:rPr>
        <w:t>t its economic policies to overcome the problems that led it to seek financial aid from the international community. These loan conditions also serve to ensure that the country will be able to repay the Fund so that the resources can be made available to o</w:t>
      </w:r>
      <w:r>
        <w:rPr>
          <w:rFonts w:ascii="Georgia" w:hAnsi="Georgia"/>
          <w:color w:val="333333"/>
          <w:lang w:val="en"/>
        </w:rPr>
        <w:t>ther members in need. In recent years, the IMF has streamlined conditionality in order to promote national ownership of strong and effective policies.”</w:t>
      </w:r>
      <w:r>
        <w:rPr>
          <w:rFonts w:ascii="Georgia" w:hAnsi="Georgia"/>
        </w:rPr>
        <w:t> [5]</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1044" w:name="coopermacro-ch06_s05_s02_p04"/>
      <w:bookmarkEnd w:id="1044"/>
      <w:r>
        <w:rPr>
          <w:rFonts w:ascii="Georgia" w:hAnsi="Georgia"/>
          <w:color w:val="333333"/>
          <w:lang w:val="en"/>
        </w:rPr>
        <w:t>A quick tour of the IMF website (</w:t>
      </w:r>
      <w:hyperlink r:id="rId215" w:history="1">
        <w:r>
          <w:rPr>
            <w:rStyle w:val="Hyperlink"/>
            <w:rFonts w:ascii="Georgia" w:hAnsi="Georgia"/>
          </w:rPr>
          <w:t>http://www.imf.org/external/index.htm</w:t>
        </w:r>
      </w:hyperlink>
      <w:r>
        <w:rPr>
          <w:rFonts w:ascii="Georgia" w:hAnsi="Georgia"/>
          <w:color w:val="333333"/>
          <w:lang w:val="en"/>
        </w:rPr>
        <w:t>) provides a lot of information about past and ongoing loans. One example is the ongoing relationship between the IMF and Argentina.</w:t>
      </w:r>
      <w:r>
        <w:rPr>
          <w:rFonts w:ascii="Georgia" w:hAnsi="Georgia"/>
        </w:rPr>
        <w:t> [6]</w:t>
      </w:r>
      <w:r>
        <w:rPr>
          <w:rFonts w:ascii="Georgia" w:hAnsi="Georgia"/>
          <w:color w:val="333333"/>
          <w:lang w:val="en"/>
        </w:rPr>
        <w:t xml:space="preserve"> This agreement with Argentina came after Argentina was unable to meet demands for </w:t>
      </w:r>
      <w:r>
        <w:rPr>
          <w:rFonts w:ascii="Georgia" w:hAnsi="Georgia"/>
          <w:color w:val="333333"/>
          <w:lang w:val="en"/>
        </w:rPr>
        <w:t>payment on some of its external debt and after real gross domestic product (real GDP) had fallen by nearly 11 percent in 2002. Agreement with the IMF was not immediate, partly due to the conditionality of a prospective loan. Though agreement was ultimately</w:t>
      </w:r>
      <w:r>
        <w:rPr>
          <w:rFonts w:ascii="Georgia" w:hAnsi="Georgia"/>
          <w:color w:val="333333"/>
          <w:lang w:val="en"/>
        </w:rPr>
        <w:t xml:space="preserve"> reached, there were lengthy negotiations regarding the conduct of fiscal and monetary policy in Argentina as a condition for IMF assistance.</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lastRenderedPageBreak/>
        <w:t>The World Trade Organization</w:t>
      </w:r>
    </w:p>
    <w:p w:rsidR="00000000" w:rsidRDefault="0060168B">
      <w:pPr>
        <w:pStyle w:val="BodyText"/>
        <w:spacing w:after="0"/>
        <w:rPr>
          <w:rFonts w:ascii="Georgia" w:hAnsi="Georgia"/>
        </w:rPr>
      </w:pPr>
    </w:p>
    <w:p w:rsidR="00000000" w:rsidRDefault="0060168B">
      <w:pPr>
        <w:pStyle w:val="BodyText"/>
        <w:spacing w:after="0"/>
        <w:rPr>
          <w:rFonts w:ascii="Georgia" w:hAnsi="Georgia"/>
          <w:i/>
          <w:color w:val="333333"/>
          <w:lang w:val="en"/>
        </w:rPr>
      </w:pPr>
      <w:bookmarkStart w:id="1045" w:name="coopermacro-ch06_s05_s03_p01"/>
      <w:bookmarkEnd w:id="1045"/>
      <w:r>
        <w:rPr>
          <w:rFonts w:ascii="Georgia" w:hAnsi="Georgia"/>
          <w:color w:val="333333"/>
          <w:lang w:val="en"/>
        </w:rPr>
        <w:t>The WTO “makes the rules” for international trade. It is a relatively</w:t>
      </w:r>
      <w:r>
        <w:rPr>
          <w:rFonts w:ascii="Georgia" w:hAnsi="Georgia"/>
          <w:color w:val="333333"/>
          <w:lang w:val="en"/>
        </w:rPr>
        <w:t xml:space="preserve"> new organization—having been founded in 1995—and has 150 member countries. It arose from earlier trade agreements between countries, most notable the </w:t>
      </w:r>
      <w:r>
        <w:rPr>
          <w:rStyle w:val="Emphasis"/>
          <w:rFonts w:ascii="Georgia" w:hAnsi="Georgia"/>
          <w:color w:val="333333"/>
          <w:lang w:val="en"/>
        </w:rPr>
        <w:t>General Agreement on Tariffs and Trade</w:t>
      </w:r>
      <w:r>
        <w:rPr>
          <w:rFonts w:ascii="Georgia" w:hAnsi="Georgia"/>
          <w:color w:val="333333"/>
          <w:lang w:val="en"/>
        </w:rPr>
        <w:t>. The WTO website describes the role of the organization as follows</w:t>
      </w:r>
      <w:r>
        <w:rPr>
          <w:rFonts w:ascii="Georgia" w:hAnsi="Georgia"/>
          <w:color w:val="333333"/>
          <w:lang w:val="en"/>
        </w:rPr>
        <w:t>:</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i/>
          <w:color w:val="333333"/>
          <w:lang w:val="en"/>
        </w:rPr>
      </w:pPr>
      <w:bookmarkStart w:id="1046" w:name="coopermacro-ch06_s05_s03_bl01"/>
      <w:bookmarkStart w:id="1047" w:name="coopermacro-ch06_s05_s03_p02"/>
      <w:bookmarkEnd w:id="1046"/>
      <w:bookmarkEnd w:id="1047"/>
      <w:r>
        <w:rPr>
          <w:rFonts w:ascii="Georgia" w:hAnsi="Georgia"/>
          <w:i/>
          <w:color w:val="333333"/>
          <w:lang w:val="en"/>
        </w:rPr>
        <w:t>[…]</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i/>
          <w:color w:val="333333"/>
          <w:lang w:val="en"/>
        </w:rPr>
      </w:pPr>
      <w:bookmarkStart w:id="1048" w:name="coopermacro-ch06_s05_s03_p03"/>
      <w:bookmarkEnd w:id="1048"/>
      <w:r>
        <w:rPr>
          <w:rFonts w:ascii="Georgia" w:hAnsi="Georgia"/>
          <w:i/>
          <w:color w:val="333333"/>
          <w:lang w:val="en"/>
        </w:rPr>
        <w:t>Essentially, the WTO is a place where member governments go, to try to sort out the trade problems they face with each other. The first step is to talk. The WTO was born out of negotiations, and everything the WTO does is the result of negotiations</w:t>
      </w:r>
      <w:r>
        <w:rPr>
          <w:rFonts w:ascii="Georgia" w:hAnsi="Georgia"/>
          <w:i/>
          <w:color w:val="333333"/>
          <w:lang w:val="en"/>
        </w:rPr>
        <w:t>. The bulk of the WTO’s current work comes from the 1986–94 negotiations called the Uruguay Round and earlier negotiations under the General Agreement on Tariffs and Trade (GATT). The WTO is currently the host to new negotiations, under the “Doha Developme</w:t>
      </w:r>
      <w:r>
        <w:rPr>
          <w:rFonts w:ascii="Georgia" w:hAnsi="Georgia"/>
          <w:i/>
          <w:color w:val="333333"/>
          <w:lang w:val="en"/>
        </w:rPr>
        <w:t>nt Agenda” launched in 2001.</w:t>
      </w:r>
    </w:p>
    <w:p w:rsidR="00000000" w:rsidRDefault="0060168B">
      <w:pPr>
        <w:pStyle w:val="BodyText"/>
        <w:spacing w:after="0"/>
        <w:ind w:left="225" w:right="225"/>
        <w:rPr>
          <w:rFonts w:ascii="Georgia" w:hAnsi="Georgia"/>
          <w:i/>
          <w:color w:val="333333"/>
          <w:lang w:val="en"/>
        </w:rPr>
      </w:pPr>
      <w:bookmarkStart w:id="1049" w:name="coopermacro-ch06_s05_s03_p04"/>
      <w:bookmarkEnd w:id="1049"/>
      <w:r>
        <w:rPr>
          <w:rFonts w:ascii="Georgia" w:hAnsi="Georgia"/>
          <w:i/>
          <w:color w:val="333333"/>
          <w:lang w:val="en"/>
        </w:rPr>
        <w:t>Where countries have faced trade barriers and wanted them lowered, the negotiations have helped to liberalize trade. But the WTO is not just about liberalizing trade, and in some circumstances its rules support maintaining trad</w:t>
      </w:r>
      <w:r>
        <w:rPr>
          <w:rFonts w:ascii="Georgia" w:hAnsi="Georgia"/>
          <w:i/>
          <w:color w:val="333333"/>
          <w:lang w:val="en"/>
        </w:rPr>
        <w:t>e barriers—for example to protect consumers or prevent the spread of disease.</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color w:val="333333"/>
          <w:lang w:val="en"/>
        </w:rPr>
      </w:pPr>
      <w:bookmarkStart w:id="1050" w:name="coopermacro-ch06_s05_s03_p05"/>
      <w:bookmarkEnd w:id="1050"/>
      <w:r>
        <w:rPr>
          <w:rFonts w:ascii="Georgia" w:hAnsi="Georgia"/>
          <w:i/>
          <w:color w:val="333333"/>
          <w:lang w:val="en"/>
        </w:rPr>
        <w:t>[…]</w:t>
      </w:r>
      <w:r>
        <w:rPr>
          <w:rFonts w:ascii="Georgia" w:hAnsi="Georgia"/>
        </w:rPr>
        <w:t> [7]</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1051" w:name="coopermacro-ch06_s05_s03_p06"/>
      <w:bookmarkEnd w:id="1051"/>
      <w:r>
        <w:rPr>
          <w:rFonts w:ascii="Georgia" w:hAnsi="Georgia"/>
          <w:color w:val="333333"/>
          <w:lang w:val="en"/>
        </w:rPr>
        <w:t>The negotiations at the WTO set the ground rules for international trade. Using the mechanisms of the WTO, countries agree on trade policies, such as the levels of tari</w:t>
      </w:r>
      <w:r>
        <w:rPr>
          <w:rFonts w:ascii="Georgia" w:hAnsi="Georgia"/>
          <w:color w:val="333333"/>
          <w:lang w:val="en"/>
        </w:rPr>
        <w:t xml:space="preserve">ffs. This is </w:t>
      </w:r>
      <w:r>
        <w:rPr>
          <w:rFonts w:ascii="Georgia" w:hAnsi="Georgia"/>
          <w:color w:val="333333"/>
          <w:lang w:val="en"/>
        </w:rPr>
        <w:lastRenderedPageBreak/>
        <w:t>also a forum for designing policies on the protection of intellectual property rights. The WTO also provides a forum for dispute resolution.</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1052" w:name="coopermacro-ch06_s05_s03_p07"/>
      <w:bookmarkEnd w:id="1052"/>
      <w:r>
        <w:rPr>
          <w:rFonts w:ascii="Georgia" w:hAnsi="Georgia"/>
          <w:color w:val="333333"/>
          <w:lang w:val="en"/>
        </w:rPr>
        <w:t>Many critics of globalization have focused their attention on the WTO. For example, the nongovernment</w:t>
      </w:r>
      <w:r>
        <w:rPr>
          <w:rFonts w:ascii="Georgia" w:hAnsi="Georgia"/>
          <w:color w:val="333333"/>
          <w:lang w:val="en"/>
        </w:rPr>
        <w:t>al organization Global Exchange (</w:t>
      </w:r>
      <w:hyperlink r:id="rId216" w:history="1">
        <w:r>
          <w:rPr>
            <w:rStyle w:val="Hyperlink"/>
            <w:rFonts w:ascii="Georgia" w:hAnsi="Georgia"/>
          </w:rPr>
          <w:t>http://www.globalexchange.org</w:t>
        </w:r>
      </w:hyperlink>
      <w:r>
        <w:rPr>
          <w:rFonts w:ascii="Georgia" w:hAnsi="Georgia"/>
          <w:color w:val="333333"/>
          <w:lang w:val="en"/>
        </w:rPr>
        <w:t xml:space="preserve">) lists 12 “top reasons to oppose the WTO,” including the claims that the WTO is increasing hunger, increasing inequality, trampling human rights, </w:t>
      </w:r>
      <w:r>
        <w:rPr>
          <w:rFonts w:ascii="Georgia" w:hAnsi="Georgia"/>
          <w:color w:val="333333"/>
          <w:lang w:val="en"/>
        </w:rPr>
        <w:t xml:space="preserve">destroying the environment, and killing people through its policies. Critics such as this group argue that the WTO is fundamentally undemocratic, writing the rules so as to favor powerful corporations and rich countries. Defenders of the WTO argue that it </w:t>
      </w:r>
      <w:r>
        <w:rPr>
          <w:rFonts w:ascii="Georgia" w:hAnsi="Georgia"/>
          <w:color w:val="333333"/>
          <w:lang w:val="en"/>
        </w:rPr>
        <w:t>gives poorer countries a much greater voice in international economic decision making. They point out, for example, WTO decisions are based on consensus, meaning that all 150 member countries must agree to them.</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120"/>
        </w:numPr>
        <w:tabs>
          <w:tab w:val="left" w:pos="0"/>
        </w:tabs>
        <w:spacing w:after="0"/>
        <w:ind w:right="281"/>
        <w:rPr>
          <w:rFonts w:ascii="Georgia" w:hAnsi="Georgia"/>
          <w:color w:val="333333"/>
          <w:lang w:val="en"/>
        </w:rPr>
      </w:pPr>
      <w:bookmarkStart w:id="1053" w:name="coopermacro-ch06_s05_s03_l01"/>
      <w:bookmarkEnd w:id="1053"/>
      <w:r>
        <w:rPr>
          <w:rFonts w:ascii="Georgia" w:hAnsi="Georgia"/>
          <w:color w:val="333333"/>
          <w:lang w:val="en"/>
        </w:rPr>
        <w:t>The World Bank, the IMF, and the WTO are three leading international organizations that help countries in the development process.</w:t>
      </w:r>
    </w:p>
    <w:p w:rsidR="00000000" w:rsidRDefault="0060168B" w:rsidP="0060168B">
      <w:pPr>
        <w:pStyle w:val="BodyText"/>
        <w:numPr>
          <w:ilvl w:val="0"/>
          <w:numId w:val="120"/>
        </w:numPr>
        <w:tabs>
          <w:tab w:val="left" w:pos="0"/>
        </w:tabs>
        <w:spacing w:after="0"/>
        <w:ind w:right="281"/>
        <w:rPr>
          <w:rFonts w:ascii="Georgia" w:hAnsi="Georgia"/>
          <w:color w:val="333333"/>
          <w:lang w:val="en"/>
        </w:rPr>
      </w:pPr>
      <w:r>
        <w:rPr>
          <w:rFonts w:ascii="Georgia" w:hAnsi="Georgia"/>
          <w:color w:val="333333"/>
          <w:lang w:val="en"/>
        </w:rPr>
        <w:t>The World Bank funds projects in recipient countries, the IMF provides balance of payments support, and the WTO works to redu</w:t>
      </w:r>
      <w:r>
        <w:rPr>
          <w:rFonts w:ascii="Georgia" w:hAnsi="Georgia"/>
          <w:color w:val="333333"/>
          <w:lang w:val="en"/>
        </w:rPr>
        <w:t>ce trade barriers.</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 xml:space="preserve">  Checking Your Understanding</w:t>
      </w:r>
    </w:p>
    <w:p w:rsidR="00000000" w:rsidRDefault="0060168B">
      <w:pPr>
        <w:pStyle w:val="BodyText"/>
        <w:spacing w:after="0"/>
        <w:rPr>
          <w:rFonts w:ascii="Georgia" w:hAnsi="Georgia"/>
        </w:rPr>
      </w:pPr>
    </w:p>
    <w:p w:rsidR="00000000" w:rsidRDefault="0060168B" w:rsidP="0060168B">
      <w:pPr>
        <w:pStyle w:val="BodyText"/>
        <w:numPr>
          <w:ilvl w:val="0"/>
          <w:numId w:val="121"/>
        </w:numPr>
        <w:tabs>
          <w:tab w:val="left" w:pos="0"/>
        </w:tabs>
        <w:spacing w:after="0"/>
        <w:ind w:left="608"/>
        <w:rPr>
          <w:rFonts w:ascii="Georgia" w:hAnsi="Georgia"/>
          <w:color w:val="333333"/>
          <w:lang w:val="en"/>
        </w:rPr>
      </w:pPr>
      <w:bookmarkStart w:id="1054" w:name="coopermacro-ch06_s05_s03_l02"/>
      <w:bookmarkEnd w:id="1054"/>
      <w:r>
        <w:rPr>
          <w:rFonts w:ascii="Georgia" w:hAnsi="Georgia"/>
          <w:color w:val="333333"/>
          <w:lang w:val="en"/>
        </w:rPr>
        <w:t>In what way does the IMF work to promote convergence across countries?</w:t>
      </w:r>
    </w:p>
    <w:p w:rsidR="00000000" w:rsidRDefault="0060168B" w:rsidP="0060168B">
      <w:pPr>
        <w:pStyle w:val="BodyText"/>
        <w:numPr>
          <w:ilvl w:val="0"/>
          <w:numId w:val="121"/>
        </w:numPr>
        <w:tabs>
          <w:tab w:val="left" w:pos="0"/>
        </w:tabs>
        <w:spacing w:after="0"/>
        <w:ind w:left="608"/>
        <w:rPr>
          <w:rFonts w:ascii="Georgia" w:eastAsia="Calibri2" w:hAnsi="Georgia" w:cs="Calibri2"/>
          <w:color w:val="2689C6"/>
          <w:u w:val="single"/>
        </w:rPr>
      </w:pPr>
      <w:r>
        <w:rPr>
          <w:rFonts w:ascii="Georgia" w:hAnsi="Georgia"/>
          <w:color w:val="333333"/>
          <w:lang w:val="en"/>
        </w:rPr>
        <w:t>The WTO helps to govern intellectual property rights. What is the impact of those rights on development?</w:t>
      </w:r>
    </w:p>
    <w:p w:rsidR="00000000" w:rsidRDefault="0060168B">
      <w:pPr>
        <w:pStyle w:val="BodyText"/>
        <w:spacing w:after="0"/>
        <w:ind w:left="248"/>
        <w:rPr>
          <w:rFonts w:ascii="Georgia" w:eastAsia="Calibri2" w:hAnsi="Georgia" w:cs="Calibri2"/>
          <w:color w:val="2689C6"/>
          <w:u w:val="single"/>
        </w:rPr>
      </w:pPr>
    </w:p>
    <w:p w:rsidR="00000000" w:rsidRDefault="0060168B">
      <w:pPr>
        <w:pStyle w:val="BodyText"/>
        <w:spacing w:after="0"/>
        <w:ind w:left="248"/>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1055" w:name="hrfn21"/>
      <w:bookmarkEnd w:id="1055"/>
      <w:r>
        <w:rPr>
          <w:rFonts w:ascii="Georgia" w:hAnsi="Georgia"/>
          <w:color w:val="0099FF"/>
        </w:rPr>
        <w:lastRenderedPageBreak/>
        <w:t>[1]</w:t>
      </w:r>
      <w:r>
        <w:rPr>
          <w:rFonts w:ascii="Georgia" w:hAnsi="Georgia"/>
          <w:color w:val="333333"/>
        </w:rPr>
        <w:t xml:space="preserve"> The websites of the World Bank, the IMF, and the WTO are, respectively, as follows:</w:t>
      </w:r>
      <w:hyperlink r:id="rId217" w:history="1">
        <w:r>
          <w:rPr>
            <w:rStyle w:val="Hyperlink"/>
            <w:rFonts w:ascii="Georgia" w:hAnsi="Georgia"/>
          </w:rPr>
          <w:t>http://www.worldbank.org</w:t>
        </w:r>
      </w:hyperlink>
      <w:r>
        <w:rPr>
          <w:rFonts w:ascii="Georgia" w:hAnsi="Georgia"/>
          <w:color w:val="333333"/>
        </w:rPr>
        <w:t>, </w:t>
      </w:r>
      <w:hyperlink r:id="rId218" w:history="1">
        <w:r>
          <w:rPr>
            <w:rStyle w:val="Hyperlink"/>
            <w:rFonts w:ascii="Georgia" w:hAnsi="Georgia"/>
          </w:rPr>
          <w:t>http://www.imf.org/</w:t>
        </w:r>
        <w:r>
          <w:rPr>
            <w:rStyle w:val="Hyperlink"/>
            <w:rFonts w:ascii="Georgia" w:hAnsi="Georgia"/>
          </w:rPr>
          <w:t>external/index.htm</w:t>
        </w:r>
      </w:hyperlink>
      <w:r>
        <w:rPr>
          <w:rFonts w:ascii="Georgia" w:hAnsi="Georgia"/>
          <w:color w:val="333333"/>
        </w:rPr>
        <w:t>, and </w:t>
      </w:r>
      <w:hyperlink r:id="rId219" w:history="1">
        <w:r>
          <w:rPr>
            <w:rStyle w:val="Hyperlink"/>
            <w:rFonts w:ascii="Georgia" w:hAnsi="Georgia"/>
          </w:rPr>
          <w:t>http://www.wto.org</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[2] </w:t>
      </w:r>
      <w:r>
        <w:rPr>
          <w:rFonts w:ascii="Georgia" w:hAnsi="Georgia"/>
          <w:color w:val="333333"/>
        </w:rPr>
        <w:t>“Annual Report 2010: Financial Information,” World Bank, accessed August 22, 2011,</w:t>
      </w:r>
      <w:hyperlink r:id="rId220" w:history="1">
        <w:r>
          <w:rPr>
            <w:rStyle w:val="Hyperlink"/>
            <w:rFonts w:ascii="Georgia" w:hAnsi="Georgia"/>
          </w:rPr>
          <w:t>http://web.worldbank.org/WBSITE/EXTERNAL/EXTABOUTUS/EXTANNREP/ EXTANNREP2010/0,,contentMDK:22626599~menuPK:7115719~pagePK:64168445~piPK:64168309 ~theSitePK:707</w:t>
        </w:r>
        <w:r>
          <w:rPr>
            <w:rStyle w:val="Hyperlink"/>
            <w:rFonts w:ascii="Georgia" w:hAnsi="Georgia"/>
          </w:rPr>
          <w:t>4179,00.html</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[3]</w:t>
      </w:r>
      <w:r>
        <w:rPr>
          <w:rFonts w:ascii="Georgia" w:hAnsi="Georgia"/>
          <w:color w:val="333333"/>
        </w:rPr>
        <w:t xml:space="preserve"> “Water Sector Consolidation Project,” World Bank, July 12, 2005, accessed June 30, 2011,</w:t>
      </w:r>
      <w:hyperlink r:id="rId221" w:history="1">
        <w:r>
          <w:rPr>
            <w:rStyle w:val="Hyperlink"/>
            <w:rFonts w:ascii="Georgia" w:hAnsi="Georgia"/>
          </w:rPr>
          <w:t>http://web.worldbank.org/external/projects/main?pagePK=64283627&amp;piPK=73230&amp; theSitePK=40941&amp;menuPK=228424&amp;Projectid=P088030&amp;cid=3001_72</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[4]</w:t>
      </w:r>
      <w:r>
        <w:rPr>
          <w:rFonts w:ascii="Georgia" w:hAnsi="Georgia"/>
          <w:color w:val="333333"/>
        </w:rPr>
        <w:t xml:space="preserve"> “Articles of Agreement of the International Monetary Fund,” International </w:t>
      </w:r>
      <w:r>
        <w:rPr>
          <w:rFonts w:ascii="Georgia" w:hAnsi="Georgia"/>
          <w:color w:val="333333"/>
        </w:rPr>
        <w:t>Monetary Fund, February 22, 2010, accessed June 30, 2011, </w:t>
      </w:r>
      <w:hyperlink r:id="rId222" w:history="1">
        <w:r>
          <w:rPr>
            <w:rStyle w:val="Hyperlink"/>
            <w:rFonts w:ascii="Georgia" w:hAnsi="Georgia"/>
          </w:rPr>
          <w:t>http://www.imf.org/external/pubs/ft/aa/aa01.htm</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[5]</w:t>
      </w:r>
      <w:r>
        <w:rPr>
          <w:rFonts w:ascii="Georgia" w:hAnsi="Georgia"/>
          <w:color w:val="333333"/>
        </w:rPr>
        <w:t xml:space="preserve"> “IMF Conditionality,” International Monetary Fund, March 18, 2011, accessed Augu</w:t>
      </w:r>
      <w:r>
        <w:rPr>
          <w:rFonts w:ascii="Georgia" w:hAnsi="Georgia"/>
          <w:color w:val="333333"/>
        </w:rPr>
        <w:t>st 22, 2011, </w:t>
      </w:r>
      <w:hyperlink r:id="rId223" w:history="1">
        <w:r>
          <w:rPr>
            <w:rStyle w:val="Hyperlink"/>
            <w:rFonts w:ascii="Georgia" w:hAnsi="Georgia"/>
          </w:rPr>
          <w:t>http://www.imf.org/external/np/exr/facts/conditio.htm</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[6]</w:t>
      </w:r>
      <w:r>
        <w:rPr>
          <w:rFonts w:ascii="Georgia" w:hAnsi="Georgia"/>
          <w:color w:val="333333"/>
        </w:rPr>
        <w:t xml:space="preserve"> The IMF formulates country reports on an annual basis, and these are available on the IMF website. These reports </w:t>
      </w:r>
      <w:r>
        <w:rPr>
          <w:rFonts w:ascii="Georgia" w:hAnsi="Georgia"/>
          <w:color w:val="333333"/>
        </w:rPr>
        <w:t xml:space="preserve">summarize the dealings between individual countries and the IMF. Argentina had reached an agreement with the IMF in September 2003 providing Argentina with access to SDR 8,981 million. SDR means “special drawing right.” It is a unit of account used by the </w:t>
      </w:r>
      <w:r>
        <w:rPr>
          <w:rFonts w:ascii="Georgia" w:hAnsi="Georgia"/>
          <w:color w:val="333333"/>
        </w:rPr>
        <w:t>IMF whose value is an average of four key currencies. Its actual value on any given date can be found at </w:t>
      </w:r>
      <w:hyperlink r:id="rId224" w:history="1">
        <w:r>
          <w:rPr>
            <w:rStyle w:val="Hyperlink"/>
            <w:rFonts w:ascii="Georgia" w:hAnsi="Georgia"/>
          </w:rPr>
          <w:t>http://www.imf.org/external/np/fin/data/rms_sdrv.aspx</w:t>
        </w:r>
      </w:hyperlink>
      <w:r>
        <w:rPr>
          <w:rFonts w:ascii="Georgia" w:hAnsi="Georgia"/>
          <w:color w:val="333333"/>
        </w:rPr>
        <w:t>. In May 2011, 1 SDR was wor</w:t>
      </w:r>
      <w:r>
        <w:rPr>
          <w:rFonts w:ascii="Georgia" w:hAnsi="Georgia"/>
          <w:color w:val="333333"/>
        </w:rPr>
        <w:t>th US$1.59.</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b/>
          <w:color w:val="333333"/>
          <w:lang w:val="en"/>
        </w:rPr>
      </w:pPr>
      <w:r>
        <w:rPr>
          <w:rFonts w:ascii="Georgia" w:hAnsi="Georgia"/>
          <w:color w:val="0099FF"/>
        </w:rPr>
        <w:t>[7]</w:t>
      </w:r>
      <w:r>
        <w:rPr>
          <w:rFonts w:ascii="Georgia" w:hAnsi="Georgia"/>
          <w:color w:val="333333"/>
        </w:rPr>
        <w:t xml:space="preserve"> “What Is the World Trade Organization?” World Trade Organization, accessed June 30, 2011,</w:t>
      </w:r>
      <w:hyperlink r:id="rId225" w:history="1">
        <w:r>
          <w:rPr>
            <w:rStyle w:val="Hyperlink"/>
            <w:rFonts w:ascii="Georgia" w:hAnsi="Georgia"/>
          </w:rPr>
          <w:t>http://www.wto.org/english/thewto_e/whatis_e/tif_e/fact1_e.htm</w:t>
        </w:r>
      </w:hyperlink>
      <w:r>
        <w:rPr>
          <w:rFonts w:ascii="Georgia" w:hAnsi="Georgia"/>
          <w:color w:val="333333"/>
        </w:rPr>
        <w:t>.</w:t>
      </w:r>
    </w:p>
    <w:p w:rsidR="00000000" w:rsidRDefault="0060168B">
      <w:pPr>
        <w:widowControl/>
        <w:suppressAutoHyphens w:val="0"/>
        <w:rPr>
          <w:rFonts w:ascii="Georgia" w:hAnsi="Georgia"/>
          <w:b/>
          <w:color w:val="333333"/>
          <w:lang w:val="en"/>
        </w:rPr>
        <w:sectPr w:rsidR="00000000">
          <w:type w:val="continuous"/>
          <w:pgSz w:w="12240" w:h="15840"/>
          <w:pgMar w:top="1134" w:right="1134" w:bottom="1134" w:left="1134" w:header="720" w:footer="720" w:gutter="0"/>
          <w:cols w:space="720"/>
        </w:sectPr>
      </w:pPr>
    </w:p>
    <w:p w:rsidR="00000000" w:rsidRDefault="0060168B">
      <w:pPr>
        <w:pStyle w:val="Heading2"/>
        <w:rPr>
          <w:rFonts w:ascii="Georgia" w:hAnsi="Georgia"/>
          <w:color w:val="333333"/>
          <w:sz w:val="24"/>
          <w:szCs w:val="24"/>
        </w:rPr>
      </w:pPr>
      <w:r>
        <w:rPr>
          <w:rFonts w:ascii="Georgia" w:hAnsi="Georgia"/>
          <w:color w:val="333333"/>
          <w:sz w:val="24"/>
          <w:szCs w:val="24"/>
          <w:lang w:val="en"/>
        </w:rPr>
        <w:lastRenderedPageBreak/>
        <w:t>6.6 End-of-Chapter Material</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hAnsi="Georgia"/>
          <w:color w:val="333333"/>
          <w:sz w:val="24"/>
          <w:szCs w:val="24"/>
        </w:rPr>
      </w:pPr>
    </w:p>
    <w:p w:rsidR="00000000" w:rsidRDefault="0060168B">
      <w:pPr>
        <w:pStyle w:val="Heading3"/>
        <w:spacing w:before="0" w:after="0"/>
        <w:ind w:left="0" w:firstLine="0"/>
        <w:rPr>
          <w:rFonts w:ascii="Georgia" w:hAnsi="Georgia"/>
          <w:b w:val="0"/>
          <w:color w:val="333333"/>
          <w:sz w:val="24"/>
          <w:szCs w:val="24"/>
          <w:lang w:val="en"/>
        </w:rPr>
      </w:pPr>
      <w:r>
        <w:rPr>
          <w:rFonts w:ascii="Georgia" w:hAnsi="Georgia"/>
          <w:color w:val="333333"/>
          <w:sz w:val="24"/>
          <w:szCs w:val="24"/>
        </w:rPr>
        <w:t>In Conclusion</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1056" w:name="coopermacro-ch06_s06_p01"/>
      <w:bookmarkEnd w:id="1056"/>
      <w:r>
        <w:rPr>
          <w:rFonts w:ascii="Georgia" w:hAnsi="Georgia"/>
          <w:color w:val="333333"/>
          <w:lang w:val="en"/>
        </w:rPr>
        <w:t>We live in a world today that would be unrecognizable and unimaginable to those born two centuries ago. Things we take for granted—jet travel, antibiotics, electricity, the Internet, d</w:t>
      </w:r>
      <w:r>
        <w:rPr>
          <w:rFonts w:ascii="Georgia" w:hAnsi="Georgia"/>
          <w:color w:val="333333"/>
          <w:lang w:val="en"/>
        </w:rPr>
        <w:t>entistry—are all products of the extraordinary growth of the last 200 years. Yet despite all our technological advances, billions of people in the world still live in poverty. Although some countries continue to grow rapidly, others stagnate or even go bac</w:t>
      </w:r>
      <w:r>
        <w:rPr>
          <w:rFonts w:ascii="Georgia" w:hAnsi="Georgia"/>
          <w:color w:val="333333"/>
          <w:lang w:val="en"/>
        </w:rPr>
        <w:t>kward. If we could unlock the secrets of economic growth, we would have the means to help people to permanently better lives.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1057" w:name="coopermacro-ch06_s06_p02"/>
      <w:bookmarkEnd w:id="1057"/>
      <w:r>
        <w:rPr>
          <w:rFonts w:ascii="Georgia" w:hAnsi="Georgia"/>
          <w:color w:val="333333"/>
          <w:lang w:val="en"/>
        </w:rPr>
        <w:t>Even as economists emphasize economic growth as a way to combat poverty, noneconomists are often critical of economic growth, poi</w:t>
      </w:r>
      <w:r>
        <w:rPr>
          <w:rFonts w:ascii="Georgia" w:hAnsi="Georgia"/>
          <w:color w:val="333333"/>
          <w:lang w:val="en"/>
        </w:rPr>
        <w:t>nting out that it comes with costs as well as benefits. For example, as countries become richer, they use more energy and more of the world’s natural resources. Oil reserves are being depleted, and rainforests are disappearing. Growth may lead to increased</w:t>
      </w:r>
      <w:r>
        <w:rPr>
          <w:rFonts w:ascii="Georgia" w:hAnsi="Georgia"/>
          <w:color w:val="333333"/>
          <w:lang w:val="en"/>
        </w:rPr>
        <w:t xml:space="preserve"> pollution, such as greenhouse gas emissions that in turn contribute to climate change. These are serious and legitimate concerns. In brief, economists have four main responses.</w:t>
      </w:r>
    </w:p>
    <w:p w:rsidR="00000000" w:rsidRDefault="0060168B">
      <w:pPr>
        <w:pStyle w:val="BodyText"/>
        <w:spacing w:after="0"/>
        <w:rPr>
          <w:rFonts w:ascii="Georgia" w:hAnsi="Georgia"/>
          <w:color w:val="333333"/>
          <w:lang w:val="en"/>
        </w:rPr>
      </w:pPr>
    </w:p>
    <w:p w:rsidR="00000000" w:rsidRDefault="0060168B" w:rsidP="0060168B">
      <w:pPr>
        <w:pStyle w:val="BodyText"/>
        <w:numPr>
          <w:ilvl w:val="0"/>
          <w:numId w:val="122"/>
        </w:numPr>
        <w:tabs>
          <w:tab w:val="left" w:pos="0"/>
        </w:tabs>
        <w:spacing w:after="0"/>
        <w:rPr>
          <w:rFonts w:ascii="Georgia" w:hAnsi="Georgia"/>
          <w:color w:val="333333"/>
          <w:lang w:val="en"/>
        </w:rPr>
      </w:pPr>
      <w:bookmarkStart w:id="1058" w:name="coopermacro-ch06_s06_l01"/>
      <w:bookmarkEnd w:id="1058"/>
      <w:r>
        <w:rPr>
          <w:rFonts w:ascii="Georgia" w:hAnsi="Georgia"/>
          <w:color w:val="333333"/>
          <w:lang w:val="en"/>
        </w:rPr>
        <w:t xml:space="preserve">The framework we presented in this chapter does, in fact, capture the effect </w:t>
      </w:r>
      <w:r>
        <w:rPr>
          <w:rFonts w:ascii="Georgia" w:hAnsi="Georgia"/>
          <w:color w:val="333333"/>
          <w:lang w:val="en"/>
        </w:rPr>
        <w:t>of declining natural resources. They lead to a slower rate of growth in technology. Indeed, it is possible that declining natural resources could more than offset growth in knowledge and social infrastructure so that the technology growth rate becomes nega</w:t>
      </w:r>
      <w:r>
        <w:rPr>
          <w:rFonts w:ascii="Georgia" w:hAnsi="Georgia"/>
          <w:color w:val="333333"/>
          <w:lang w:val="en"/>
        </w:rPr>
        <w:t>tive. As yet, there is no evidence that this is a significant concern, but—at least until we have a better understanding of the drivers of knowledge and social infrastructure growth—it certainly might become relevant in the future.</w:t>
      </w:r>
    </w:p>
    <w:p w:rsidR="00000000" w:rsidRDefault="0060168B" w:rsidP="0060168B">
      <w:pPr>
        <w:pStyle w:val="BodyText"/>
        <w:numPr>
          <w:ilvl w:val="0"/>
          <w:numId w:val="122"/>
        </w:numPr>
        <w:tabs>
          <w:tab w:val="left" w:pos="0"/>
        </w:tabs>
        <w:spacing w:after="0"/>
        <w:rPr>
          <w:rFonts w:ascii="Georgia" w:hAnsi="Georgia"/>
          <w:color w:val="333333"/>
          <w:lang w:val="en"/>
        </w:rPr>
      </w:pPr>
      <w:r>
        <w:rPr>
          <w:rFonts w:ascii="Georgia" w:hAnsi="Georgia"/>
          <w:color w:val="333333"/>
          <w:lang w:val="en"/>
        </w:rPr>
        <w:t>There are indeed uncompe</w:t>
      </w:r>
      <w:r>
        <w:rPr>
          <w:rFonts w:ascii="Georgia" w:hAnsi="Georgia"/>
          <w:color w:val="333333"/>
          <w:lang w:val="en"/>
        </w:rPr>
        <w:t>nsated side effects of economic growth, such as increased pollution. Economists agree that such effects can be very important. However, they can and should be corrected directly. Curtailing growth is an extremely indirect and inefficient response to its ad</w:t>
      </w:r>
      <w:r>
        <w:rPr>
          <w:rFonts w:ascii="Georgia" w:hAnsi="Georgia"/>
          <w:color w:val="333333"/>
          <w:lang w:val="en"/>
        </w:rPr>
        <w:t>verse side effects. As Nobel Prize–winner Robert Solow put it, “What no-growth would accomplish, it would do by cutting off your face to spite your nose.”</w:t>
      </w:r>
      <w:r>
        <w:rPr>
          <w:rFonts w:ascii="Georgia" w:hAnsi="Georgia"/>
        </w:rPr>
        <w:t> [1]</w:t>
      </w:r>
    </w:p>
    <w:p w:rsidR="00000000" w:rsidRDefault="0060168B" w:rsidP="0060168B">
      <w:pPr>
        <w:pStyle w:val="BodyText"/>
        <w:numPr>
          <w:ilvl w:val="0"/>
          <w:numId w:val="122"/>
        </w:numPr>
        <w:tabs>
          <w:tab w:val="left" w:pos="0"/>
        </w:tabs>
        <w:spacing w:after="0"/>
        <w:rPr>
          <w:rFonts w:ascii="Georgia" w:hAnsi="Georgia"/>
          <w:color w:val="333333"/>
          <w:lang w:val="en"/>
        </w:rPr>
      </w:pPr>
      <w:r>
        <w:rPr>
          <w:rFonts w:ascii="Georgia" w:hAnsi="Georgia"/>
          <w:color w:val="333333"/>
          <w:lang w:val="en"/>
        </w:rPr>
        <w:t>The evidence reveals that </w:t>
      </w:r>
      <w:r>
        <w:rPr>
          <w:rStyle w:val="Emphasis"/>
          <w:rFonts w:ascii="Georgia" w:hAnsi="Georgia"/>
          <w:color w:val="333333"/>
          <w:lang w:val="en"/>
        </w:rPr>
        <w:t>some</w:t>
      </w:r>
      <w:r>
        <w:rPr>
          <w:rFonts w:ascii="Georgia" w:hAnsi="Georgia"/>
          <w:color w:val="333333"/>
          <w:lang w:val="en"/>
        </w:rPr>
        <w:t> environmental problems are solved rather than exacerbated by growt</w:t>
      </w:r>
      <w:r>
        <w:rPr>
          <w:rFonts w:ascii="Georgia" w:hAnsi="Georgia"/>
          <w:color w:val="333333"/>
          <w:lang w:val="en"/>
        </w:rPr>
        <w:t xml:space="preserve">h. Air pollution is a much more serious problem in the developing countries of the world than in the rich countries of the world. In part this is because a clean environment is a luxury good; people only worry about the state of the environment once their </w:t>
      </w:r>
      <w:r>
        <w:rPr>
          <w:rFonts w:ascii="Georgia" w:hAnsi="Georgia"/>
          <w:color w:val="333333"/>
          <w:lang w:val="en"/>
        </w:rPr>
        <w:t>basic needs of food and shelter are addressed.</w:t>
      </w:r>
    </w:p>
    <w:p w:rsidR="00000000" w:rsidRDefault="0060168B" w:rsidP="0060168B">
      <w:pPr>
        <w:pStyle w:val="BodyText"/>
        <w:numPr>
          <w:ilvl w:val="0"/>
          <w:numId w:val="122"/>
        </w:numPr>
        <w:tabs>
          <w:tab w:val="left" w:pos="0"/>
        </w:tabs>
        <w:spacing w:after="0"/>
        <w:rPr>
          <w:rFonts w:ascii="Georgia" w:hAnsi="Georgia"/>
          <w:color w:val="333333"/>
          <w:lang w:val="en"/>
        </w:rPr>
      </w:pPr>
      <w:r>
        <w:rPr>
          <w:rFonts w:ascii="Georgia" w:hAnsi="Georgia"/>
          <w:color w:val="333333"/>
          <w:lang w:val="en"/>
        </w:rPr>
        <w:lastRenderedPageBreak/>
        <w:t>The most serious problems are those where we cannot rely on market mechanisms. If oil becomes scarce, then increases in the price of oil will provide incentives for people to economize on their use of fuel and</w:t>
      </w:r>
      <w:r>
        <w:rPr>
          <w:rFonts w:ascii="Georgia" w:hAnsi="Georgia"/>
          <w:color w:val="333333"/>
          <w:lang w:val="en"/>
        </w:rPr>
        <w:t xml:space="preserve"> look for alternative sources of energy. These incentives will at least ease the adjustment of the world economy. But there are no functioning market mechanisms to deal with climate change, for example.</w:t>
      </w:r>
    </w:p>
    <w:p w:rsidR="00000000" w:rsidRDefault="0060168B">
      <w:pPr>
        <w:pStyle w:val="BodyText"/>
        <w:spacing w:after="0"/>
        <w:ind w:left="360"/>
        <w:rPr>
          <w:rFonts w:ascii="Georgia" w:hAnsi="Georgia"/>
          <w:color w:val="333333"/>
          <w:lang w:val="en"/>
        </w:rPr>
      </w:pPr>
    </w:p>
    <w:p w:rsidR="00000000" w:rsidRDefault="0060168B">
      <w:pPr>
        <w:pStyle w:val="BodyText"/>
        <w:spacing w:after="0"/>
        <w:rPr>
          <w:rFonts w:ascii="Georgia" w:hAnsi="Georgia"/>
          <w:color w:val="333333"/>
          <w:lang w:val="en"/>
        </w:rPr>
      </w:pPr>
      <w:bookmarkStart w:id="1059" w:name="coopermacro-ch06_s06_p03"/>
      <w:bookmarkEnd w:id="1059"/>
      <w:r>
        <w:rPr>
          <w:rFonts w:ascii="Georgia" w:hAnsi="Georgia"/>
          <w:color w:val="333333"/>
          <w:lang w:val="en"/>
        </w:rPr>
        <w:t xml:space="preserve">Decades of research by economists have told </w:t>
      </w:r>
      <w:r>
        <w:rPr>
          <w:rFonts w:ascii="Georgia" w:hAnsi="Georgia"/>
          <w:color w:val="333333"/>
          <w:lang w:val="en"/>
        </w:rPr>
        <w:t>us that there is no magic bullet, no simple and painless way to encourage economic growth. At the same time, we have learned a great deal about how and why countries grow. We have learned that growth depends on the accumulation of both physical and human c</w:t>
      </w:r>
      <w:r>
        <w:rPr>
          <w:rFonts w:ascii="Georgia" w:hAnsi="Georgia"/>
          <w:color w:val="333333"/>
          <w:lang w:val="en"/>
        </w:rPr>
        <w:t>apital. We have learned that growth ultimately hinges on the growth of knowledge, highlighting the importance of education, training, and research and development (R&amp;D). And we have learned that good institutions are critical for countries that want to pro</w:t>
      </w:r>
      <w:r>
        <w:rPr>
          <w:rFonts w:ascii="Georgia" w:hAnsi="Georgia"/>
          <w:color w:val="333333"/>
          <w:lang w:val="en"/>
        </w:rPr>
        <w:t>mote economic growth.</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1060" w:name="coopermacro-ch06_s06_p04"/>
      <w:bookmarkEnd w:id="1060"/>
      <w:r>
        <w:rPr>
          <w:rFonts w:ascii="Georgia" w:hAnsi="Georgia"/>
          <w:color w:val="333333"/>
          <w:lang w:val="en"/>
        </w:rPr>
        <w:t>We have made progress, but the study of economic growth remains one of the most fascinating and challenging problems in all economics. There is no doubt that economists will continue their search for the elusive secrets of prosperity</w:t>
      </w:r>
      <w:r>
        <w:rPr>
          <w:rFonts w:ascii="Georgia" w:hAnsi="Georgia"/>
          <w:color w:val="333333"/>
          <w:lang w:val="en"/>
        </w:rPr>
        <w:t>. As the Nobel Prize–winning economist Robert Lucas observed, “Once one starts to think about [economic growth], it is hard to think about anything else.”</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lastRenderedPageBreak/>
        <w:t>Key Links</w:t>
      </w:r>
    </w:p>
    <w:p w:rsidR="00000000" w:rsidRDefault="0060168B">
      <w:pPr>
        <w:pStyle w:val="BodyText"/>
        <w:spacing w:after="0"/>
        <w:ind w:left="360"/>
        <w:rPr>
          <w:rFonts w:ascii="Georgia" w:hAnsi="Georgia"/>
        </w:rPr>
      </w:pPr>
    </w:p>
    <w:p w:rsidR="00000000" w:rsidRDefault="0060168B" w:rsidP="0060168B">
      <w:pPr>
        <w:pStyle w:val="BodyText"/>
        <w:numPr>
          <w:ilvl w:val="0"/>
          <w:numId w:val="123"/>
        </w:numPr>
        <w:tabs>
          <w:tab w:val="left" w:pos="0"/>
        </w:tabs>
        <w:spacing w:after="0"/>
        <w:rPr>
          <w:rFonts w:ascii="Georgia" w:hAnsi="Georgia"/>
          <w:color w:val="333333"/>
          <w:lang w:val="en"/>
        </w:rPr>
      </w:pPr>
      <w:bookmarkStart w:id="1061" w:name="coopermacro-ch06_s06_l02"/>
      <w:bookmarkEnd w:id="1061"/>
      <w:r>
        <w:rPr>
          <w:rFonts w:ascii="Georgia" w:hAnsi="Georgia"/>
          <w:color w:val="333333"/>
          <w:lang w:val="en"/>
        </w:rPr>
        <w:t>Penn World Tables: </w:t>
      </w:r>
      <w:hyperlink r:id="rId226" w:history="1">
        <w:r>
          <w:rPr>
            <w:rStyle w:val="Hyperlink"/>
            <w:rFonts w:ascii="Georgia" w:hAnsi="Georgia"/>
          </w:rPr>
          <w:t>http://pwt.ec</w:t>
        </w:r>
        <w:r>
          <w:rPr>
            <w:rStyle w:val="Hyperlink"/>
            <w:rFonts w:ascii="Georgia" w:hAnsi="Georgia"/>
          </w:rPr>
          <w:t>on.upenn.edu</w:t>
        </w:r>
      </w:hyperlink>
    </w:p>
    <w:p w:rsidR="00000000" w:rsidRDefault="0060168B" w:rsidP="0060168B">
      <w:pPr>
        <w:pStyle w:val="BodyText"/>
        <w:numPr>
          <w:ilvl w:val="0"/>
          <w:numId w:val="123"/>
        </w:numPr>
        <w:tabs>
          <w:tab w:val="left" w:pos="0"/>
        </w:tabs>
        <w:spacing w:after="0"/>
        <w:rPr>
          <w:rFonts w:ascii="Georgia" w:hAnsi="Georgia"/>
          <w:color w:val="333333"/>
          <w:lang w:val="en"/>
        </w:rPr>
      </w:pPr>
      <w:r>
        <w:rPr>
          <w:rFonts w:ascii="Georgia" w:hAnsi="Georgia"/>
          <w:color w:val="333333"/>
          <w:lang w:val="en"/>
        </w:rPr>
        <w:t>International Monetary Fund (IMF): </w:t>
      </w:r>
      <w:hyperlink r:id="rId227" w:history="1">
        <w:r>
          <w:rPr>
            <w:rStyle w:val="Hyperlink"/>
            <w:rFonts w:ascii="Georgia" w:hAnsi="Georgia"/>
          </w:rPr>
          <w:t>http://www.imf.org/external/index.htm</w:t>
        </w:r>
      </w:hyperlink>
    </w:p>
    <w:p w:rsidR="00000000" w:rsidRDefault="0060168B" w:rsidP="0060168B">
      <w:pPr>
        <w:pStyle w:val="BodyText"/>
        <w:numPr>
          <w:ilvl w:val="0"/>
          <w:numId w:val="123"/>
        </w:numPr>
        <w:tabs>
          <w:tab w:val="left" w:pos="0"/>
        </w:tabs>
        <w:spacing w:after="0"/>
        <w:rPr>
          <w:rFonts w:ascii="Georgia" w:hAnsi="Georgia"/>
          <w:color w:val="333333"/>
          <w:lang w:val="en"/>
        </w:rPr>
      </w:pPr>
      <w:r>
        <w:rPr>
          <w:rFonts w:ascii="Georgia" w:hAnsi="Georgia"/>
          <w:color w:val="333333"/>
          <w:lang w:val="en"/>
        </w:rPr>
        <w:t>World Bank: </w:t>
      </w:r>
      <w:hyperlink r:id="rId228" w:history="1">
        <w:r>
          <w:rPr>
            <w:rStyle w:val="Hyperlink"/>
            <w:rFonts w:ascii="Georgia" w:hAnsi="Georgia"/>
          </w:rPr>
          <w:t>http://www.worldbank.org</w:t>
        </w:r>
      </w:hyperlink>
    </w:p>
    <w:p w:rsidR="00000000" w:rsidRDefault="0060168B" w:rsidP="0060168B">
      <w:pPr>
        <w:pStyle w:val="BodyText"/>
        <w:numPr>
          <w:ilvl w:val="1"/>
          <w:numId w:val="123"/>
        </w:numPr>
        <w:tabs>
          <w:tab w:val="left" w:pos="0"/>
        </w:tabs>
        <w:spacing w:after="0"/>
        <w:rPr>
          <w:rFonts w:ascii="Georgia" w:hAnsi="Georgia"/>
          <w:color w:val="333333"/>
          <w:lang w:val="en"/>
        </w:rPr>
      </w:pPr>
      <w:bookmarkStart w:id="1062" w:name="coopermacro-ch06_s06_l03"/>
      <w:bookmarkEnd w:id="1062"/>
      <w:r>
        <w:rPr>
          <w:rFonts w:ascii="Georgia" w:hAnsi="Georgia"/>
          <w:color w:val="333333"/>
          <w:lang w:val="en"/>
        </w:rPr>
        <w:t>World Bank Development Report:</w:t>
      </w:r>
      <w:hyperlink r:id="rId229" w:history="1">
        <w:r>
          <w:rPr>
            <w:rStyle w:val="Hyperlink"/>
            <w:rFonts w:ascii="Georgia" w:hAnsi="Georgia"/>
          </w:rPr>
          <w:t>http://econ.worldbank.org/WBSITE/EXTERNAL/EXTDEC/EXTRESEARCH/EXTWDRS/0,,contentMDK:20227703~pageP</w:t>
        </w:r>
        <w:r>
          <w:rPr>
            <w:rStyle w:val="Hyperlink"/>
            <w:rFonts w:ascii="Georgia" w:hAnsi="Georgia"/>
          </w:rPr>
          <w:t>K:478093~piPK:477627~theSitePK:477624,00.html</w:t>
        </w:r>
      </w:hyperlink>
    </w:p>
    <w:p w:rsidR="00000000" w:rsidRDefault="0060168B" w:rsidP="0060168B">
      <w:pPr>
        <w:pStyle w:val="BodyText"/>
        <w:numPr>
          <w:ilvl w:val="1"/>
          <w:numId w:val="123"/>
        </w:numPr>
        <w:tabs>
          <w:tab w:val="left" w:pos="0"/>
        </w:tabs>
        <w:spacing w:after="0"/>
        <w:rPr>
          <w:rFonts w:ascii="Georgia" w:hAnsi="Georgia"/>
          <w:color w:val="333333"/>
          <w:lang w:val="en"/>
        </w:rPr>
      </w:pPr>
      <w:r>
        <w:rPr>
          <w:rFonts w:ascii="Georgia" w:hAnsi="Georgia"/>
          <w:color w:val="333333"/>
          <w:lang w:val="en"/>
        </w:rPr>
        <w:t>World Bank Development Indicators:</w:t>
      </w:r>
      <w:hyperlink r:id="rId230" w:history="1">
        <w:r>
          <w:rPr>
            <w:rStyle w:val="Hyperlink"/>
            <w:rFonts w:ascii="Georgia" w:hAnsi="Georgia"/>
          </w:rPr>
          <w:t>http://www.google.com/publicdata/overview?ds=d5bncppjof8f9_</w:t>
        </w:r>
        <w:r>
          <w:rPr>
            <w:rStyle w:val="Hyperlink"/>
            <w:rFonts w:ascii="Georgia" w:hAnsi="Georgia"/>
          </w:rPr>
          <w:t>&amp;ctype=l&amp;strail=false&amp;nselm=h&amp;hl=en&amp;dl=en</w:t>
        </w:r>
      </w:hyperlink>
    </w:p>
    <w:p w:rsidR="00000000" w:rsidRDefault="0060168B" w:rsidP="0060168B">
      <w:pPr>
        <w:pStyle w:val="BodyText"/>
        <w:numPr>
          <w:ilvl w:val="0"/>
          <w:numId w:val="123"/>
        </w:numPr>
        <w:tabs>
          <w:tab w:val="left" w:pos="0"/>
        </w:tabs>
        <w:spacing w:after="0"/>
        <w:rPr>
          <w:rFonts w:ascii="Georgia" w:hAnsi="Georgia"/>
          <w:color w:val="333333"/>
          <w:lang w:val="en"/>
        </w:rPr>
      </w:pPr>
      <w:r>
        <w:rPr>
          <w:rFonts w:ascii="Georgia" w:hAnsi="Georgia"/>
          <w:color w:val="333333"/>
          <w:lang w:val="en"/>
        </w:rPr>
        <w:t>World Trade Organization: </w:t>
      </w:r>
      <w:hyperlink r:id="rId231" w:history="1">
        <w:r>
          <w:rPr>
            <w:rStyle w:val="Hyperlink"/>
            <w:rFonts w:ascii="Georgia" w:hAnsi="Georgia"/>
          </w:rPr>
          <w:t>http://www.wto.org</w:t>
        </w:r>
      </w:hyperlink>
    </w:p>
    <w:p w:rsidR="00000000" w:rsidRDefault="0060168B" w:rsidP="0060168B">
      <w:pPr>
        <w:pStyle w:val="BodyText"/>
        <w:numPr>
          <w:ilvl w:val="0"/>
          <w:numId w:val="123"/>
        </w:numPr>
        <w:tabs>
          <w:tab w:val="left" w:pos="0"/>
        </w:tabs>
        <w:spacing w:after="0"/>
        <w:rPr>
          <w:rFonts w:ascii="Georgia" w:hAnsi="Georgia"/>
          <w:color w:val="333333"/>
          <w:lang w:val="en"/>
        </w:rPr>
      </w:pPr>
      <w:r>
        <w:rPr>
          <w:rFonts w:ascii="Georgia" w:hAnsi="Georgia"/>
          <w:color w:val="333333"/>
          <w:lang w:val="en"/>
        </w:rPr>
        <w:t>CIA World Factbook: </w:t>
      </w:r>
      <w:hyperlink r:id="rId232" w:history="1">
        <w:r>
          <w:rPr>
            <w:rStyle w:val="Hyperlink"/>
            <w:rFonts w:ascii="Georgia" w:hAnsi="Georgia"/>
          </w:rPr>
          <w:t>https://www.cia.gov/library/publicati</w:t>
        </w:r>
        <w:r>
          <w:rPr>
            <w:rStyle w:val="Hyperlink"/>
            <w:rFonts w:ascii="Georgia" w:hAnsi="Georgia"/>
          </w:rPr>
          <w:t>ons/the-world-factbook</w:t>
        </w:r>
      </w:hyperlink>
    </w:p>
    <w:p w:rsidR="00000000" w:rsidRDefault="0060168B" w:rsidP="0060168B">
      <w:pPr>
        <w:pStyle w:val="BodyText"/>
        <w:numPr>
          <w:ilvl w:val="0"/>
          <w:numId w:val="123"/>
        </w:numPr>
        <w:tabs>
          <w:tab w:val="left" w:pos="0"/>
        </w:tabs>
        <w:spacing w:after="0"/>
        <w:rPr>
          <w:rFonts w:ascii="Georgia" w:hAnsi="Georgia"/>
          <w:color w:val="333333"/>
          <w:lang w:val="en"/>
        </w:rPr>
      </w:pPr>
      <w:r>
        <w:rPr>
          <w:rFonts w:ascii="Georgia" w:hAnsi="Georgia"/>
          <w:color w:val="333333"/>
          <w:lang w:val="en"/>
        </w:rPr>
        <w:t>Angus Maddison’s home page: </w:t>
      </w:r>
      <w:hyperlink r:id="rId233" w:history="1">
        <w:r>
          <w:rPr>
            <w:rStyle w:val="Hyperlink"/>
            <w:rFonts w:ascii="Georgia" w:hAnsi="Georgia"/>
          </w:rPr>
          <w:t>http://www.ggdc.net/maddison</w:t>
        </w:r>
      </w:hyperlink>
    </w:p>
    <w:p w:rsidR="00000000" w:rsidRDefault="0060168B" w:rsidP="0060168B">
      <w:pPr>
        <w:pStyle w:val="BodyText"/>
        <w:numPr>
          <w:ilvl w:val="0"/>
          <w:numId w:val="123"/>
        </w:numPr>
        <w:tabs>
          <w:tab w:val="left" w:pos="0"/>
        </w:tabs>
        <w:spacing w:after="0"/>
        <w:rPr>
          <w:rFonts w:ascii="Georgia" w:hAnsi="Georgia"/>
        </w:rPr>
      </w:pPr>
      <w:r>
        <w:rPr>
          <w:rFonts w:ascii="Georgia" w:hAnsi="Georgia"/>
          <w:color w:val="333333"/>
          <w:lang w:val="en"/>
        </w:rPr>
        <w:t xml:space="preserve">Excel file of long-run </w:t>
      </w:r>
      <w:hyperlink r:id="rId234" w:history="1">
        <w:r>
          <w:rPr>
            <w:rStyle w:val="Hyperlink"/>
            <w:rFonts w:ascii="Georgia" w:hAnsi="Georgia"/>
          </w:rPr>
          <w:t>data:htt</w:t>
        </w:r>
        <w:r>
          <w:rPr>
            <w:rStyle w:val="Hyperlink"/>
            <w:rFonts w:ascii="Georgia" w:hAnsi="Georgia"/>
          </w:rPr>
          <w:t>p://www.ggdc.net/maddison/Historical_Statistics/horizontal-file_03-2007.xls</w:t>
        </w:r>
      </w:hyperlink>
    </w:p>
    <w:p w:rsidR="00000000" w:rsidRDefault="0060168B">
      <w:pPr>
        <w:pStyle w:val="BodyText"/>
        <w:spacing w:after="0"/>
        <w:ind w:left="36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08629A"/>
        <w:spacing w:before="0" w:after="113"/>
        <w:ind w:left="0" w:firstLine="0"/>
        <w:jc w:val="center"/>
        <w:rPr>
          <w:rFonts w:ascii="Georgia" w:hAnsi="Georgia"/>
          <w:b w:val="0"/>
          <w:color w:val="333333"/>
          <w:sz w:val="24"/>
          <w:szCs w:val="24"/>
          <w:lang w:val="en"/>
        </w:rPr>
      </w:pPr>
      <w:r>
        <w:rPr>
          <w:rFonts w:ascii="Georgia" w:eastAsia="Calibri2" w:hAnsi="Georgia" w:cs="Calibri2"/>
          <w:color w:val="FFFFFF"/>
          <w:sz w:val="24"/>
          <w:szCs w:val="24"/>
          <w:lang w:val="en" w:eastAsia="en" w:bidi="en"/>
        </w:rPr>
        <w:lastRenderedPageBreak/>
        <w:t>EXERCISES</w:t>
      </w:r>
    </w:p>
    <w:p w:rsidR="00000000" w:rsidRDefault="0060168B" w:rsidP="0060168B">
      <w:pPr>
        <w:pStyle w:val="BodyText"/>
        <w:numPr>
          <w:ilvl w:val="0"/>
          <w:numId w:val="124"/>
        </w:numPr>
        <w:tabs>
          <w:tab w:val="left" w:pos="0"/>
        </w:tabs>
        <w:spacing w:after="0"/>
        <w:ind w:right="281"/>
        <w:rPr>
          <w:rFonts w:ascii="Georgia" w:hAnsi="Georgia"/>
          <w:color w:val="333333"/>
          <w:lang w:val="en"/>
        </w:rPr>
      </w:pPr>
      <w:bookmarkStart w:id="1063" w:name="coopermacro-ch06_s06_l04"/>
      <w:bookmarkEnd w:id="1063"/>
      <w:r>
        <w:rPr>
          <w:rFonts w:ascii="Georgia" w:hAnsi="Georgia"/>
          <w:color w:val="333333"/>
          <w:lang w:val="en"/>
        </w:rPr>
        <w:t>Think about your last visit to a shopping center or a large food store in the United States or other developed economy. Which of these goods and services d</w:t>
      </w:r>
      <w:r>
        <w:rPr>
          <w:rFonts w:ascii="Georgia" w:hAnsi="Georgia"/>
          <w:color w:val="333333"/>
          <w:lang w:val="en"/>
        </w:rPr>
        <w:t>o you think are available in a typical market in Niger? Which were available in the United States 50 years ago? 100 years ago?</w:t>
      </w:r>
    </w:p>
    <w:p w:rsidR="00000000" w:rsidRDefault="0060168B" w:rsidP="0060168B">
      <w:pPr>
        <w:pStyle w:val="BodyText"/>
        <w:numPr>
          <w:ilvl w:val="0"/>
          <w:numId w:val="124"/>
        </w:numPr>
        <w:tabs>
          <w:tab w:val="left" w:pos="0"/>
        </w:tabs>
        <w:spacing w:after="0"/>
        <w:ind w:left="574" w:right="562"/>
        <w:rPr>
          <w:rFonts w:ascii="Georgia" w:hAnsi="Georgia"/>
          <w:color w:val="333333"/>
          <w:lang w:val="en"/>
        </w:rPr>
      </w:pPr>
      <w:r>
        <w:rPr>
          <w:rFonts w:ascii="Georgia" w:hAnsi="Georgia"/>
          <w:color w:val="333333"/>
          <w:lang w:val="en"/>
        </w:rPr>
        <w:t xml:space="preserve">(Advanced) In the late 1990s, the US government was running a surplus of </w:t>
      </w:r>
      <w:r>
        <w:rPr>
          <w:rFonts w:ascii="Georgia" w:hAnsi="Georgia"/>
          <w:color w:val="333333"/>
          <w:lang w:val="en"/>
        </w:rPr>
        <w:t>about 1 percent of gross domestic product (GDP). Current projections show that the government is going to run deficits in excess of 5 percent of GDP in the future. Let us imagine that there are no changes in private saving or in foreign borrowing/lending.</w:t>
      </w:r>
      <w:r>
        <w:rPr>
          <w:rFonts w:ascii="Georgia" w:hAnsi="Georgia"/>
        </w:rPr>
        <w:t> </w:t>
      </w:r>
      <w:r>
        <w:rPr>
          <w:rFonts w:ascii="Georgia" w:hAnsi="Georgia"/>
        </w:rPr>
        <w:t>[2]</w:t>
      </w:r>
      <w:r>
        <w:rPr>
          <w:rFonts w:ascii="Georgia" w:hAnsi="Georgia"/>
          <w:color w:val="333333"/>
          <w:lang w:val="en"/>
        </w:rPr>
        <w:t xml:space="preserve"> In this case, the increased deficit translates directly into a decrease in the investment rate. To investigate the implications of such a decrease, </w:t>
      </w:r>
      <w:r>
        <w:rPr>
          <w:rFonts w:ascii="Georgia" w:hAnsi="Georgia"/>
          <w:color w:val="333333"/>
          <w:lang w:val="en"/>
        </w:rPr>
        <w:lastRenderedPageBreak/>
        <w:t>suppose that, in the year 2000</w:t>
      </w:r>
    </w:p>
    <w:p w:rsidR="00000000" w:rsidRDefault="0060168B">
      <w:pPr>
        <w:pStyle w:val="BodyText"/>
        <w:spacing w:after="0"/>
        <w:ind w:left="585" w:right="281"/>
        <w:rPr>
          <w:rFonts w:ascii="Georgia" w:hAnsi="Georgia"/>
          <w:color w:val="333333"/>
          <w:lang w:val="en"/>
        </w:rPr>
      </w:pPr>
    </w:p>
    <w:p w:rsidR="00000000" w:rsidRDefault="0060168B">
      <w:pPr>
        <w:pStyle w:val="BodyText"/>
        <w:spacing w:after="0"/>
        <w:ind w:left="585" w:right="281"/>
        <w:rPr>
          <w:rFonts w:ascii="Georgia" w:hAnsi="Georgia"/>
          <w:color w:val="333333"/>
          <w:lang w:val="en"/>
        </w:rPr>
      </w:pPr>
      <w:r>
        <w:rPr>
          <w:rFonts w:ascii="Georgia" w:hAnsi="Georgia"/>
          <w:color w:val="333333"/>
          <w:lang w:val="en"/>
        </w:rPr>
        <w:t>investment rate = 0.24,</w:t>
      </w:r>
    </w:p>
    <w:p w:rsidR="00000000" w:rsidRDefault="0060168B">
      <w:pPr>
        <w:pStyle w:val="BodyText"/>
        <w:spacing w:after="0"/>
        <w:ind w:left="585" w:right="281"/>
        <w:rPr>
          <w:rFonts w:ascii="Georgia" w:hAnsi="Georgia"/>
          <w:color w:val="333333"/>
          <w:lang w:val="en"/>
        </w:rPr>
      </w:pPr>
    </w:p>
    <w:p w:rsidR="00000000" w:rsidRDefault="0060168B">
      <w:pPr>
        <w:pStyle w:val="BodyText"/>
        <w:spacing w:after="0"/>
        <w:ind w:left="585" w:right="281"/>
        <w:rPr>
          <w:rFonts w:ascii="Georgia" w:hAnsi="Georgia"/>
          <w:color w:val="333333"/>
          <w:lang w:val="en"/>
        </w:rPr>
      </w:pPr>
      <w:r>
        <w:rPr>
          <w:rFonts w:ascii="Georgia" w:hAnsi="Georgia"/>
          <w:color w:val="333333"/>
          <w:lang w:val="en"/>
        </w:rPr>
        <w:t>depreciation rate = 0.085, and</w:t>
      </w:r>
    </w:p>
    <w:p w:rsidR="00000000" w:rsidRDefault="0060168B">
      <w:pPr>
        <w:pStyle w:val="BodyText"/>
        <w:spacing w:after="0"/>
        <w:ind w:left="585" w:right="281"/>
        <w:rPr>
          <w:rFonts w:ascii="Georgia" w:hAnsi="Georgia"/>
          <w:color w:val="333333"/>
          <w:lang w:val="en"/>
        </w:rPr>
      </w:pPr>
    </w:p>
    <w:p w:rsidR="00000000" w:rsidRDefault="0060168B">
      <w:pPr>
        <w:pStyle w:val="BodyText"/>
        <w:spacing w:after="0"/>
        <w:ind w:left="585" w:right="281"/>
        <w:rPr>
          <w:rFonts w:ascii="Georgia" w:hAnsi="Georgia"/>
          <w:color w:val="333333"/>
          <w:lang w:val="en"/>
        </w:rPr>
      </w:pPr>
      <w:r>
        <w:rPr>
          <w:rFonts w:ascii="Georgia" w:hAnsi="Georgia"/>
          <w:color w:val="333333"/>
          <w:lang w:val="en"/>
        </w:rPr>
        <w:t>output growth r</w:t>
      </w:r>
      <w:r>
        <w:rPr>
          <w:rFonts w:ascii="Georgia" w:hAnsi="Georgia"/>
          <w:color w:val="333333"/>
          <w:lang w:val="en"/>
        </w:rPr>
        <w:t>ate = 0.035.</w:t>
      </w:r>
    </w:p>
    <w:p w:rsidR="00000000" w:rsidRDefault="0060168B" w:rsidP="0060168B">
      <w:pPr>
        <w:pStyle w:val="BodyText"/>
        <w:numPr>
          <w:ilvl w:val="1"/>
          <w:numId w:val="124"/>
        </w:numPr>
        <w:tabs>
          <w:tab w:val="left" w:pos="0"/>
        </w:tabs>
        <w:spacing w:before="113" w:after="0"/>
        <w:ind w:left="1035" w:right="843"/>
        <w:rPr>
          <w:rFonts w:ascii="Georgia" w:hAnsi="Georgia"/>
          <w:color w:val="333333"/>
          <w:lang w:val="en"/>
        </w:rPr>
      </w:pPr>
      <w:bookmarkStart w:id="1064" w:name="coopermacro-ch06_s06_l05"/>
      <w:bookmarkEnd w:id="1064"/>
      <w:r>
        <w:rPr>
          <w:rFonts w:ascii="Georgia" w:hAnsi="Georgia"/>
          <w:color w:val="333333"/>
          <w:lang w:val="en"/>
        </w:rPr>
        <w:t>On a balanced-growth path, the ratio of capital stock to output is given by the following formula:</w:t>
      </w:r>
    </w:p>
    <w:p w:rsidR="00000000" w:rsidRDefault="0060168B">
      <w:pPr>
        <w:pStyle w:val="BodyText"/>
        <w:spacing w:before="113" w:after="0"/>
        <w:ind w:left="1035" w:right="843"/>
        <w:rPr>
          <w:rFonts w:ascii="Georgia" w:hAnsi="Georgia"/>
          <w:color w:val="333333"/>
          <w:lang w:val="en"/>
        </w:rPr>
      </w:pPr>
    </w:p>
    <w:p w:rsidR="00000000" w:rsidRDefault="0060168B">
      <w:pPr>
        <w:pStyle w:val="BodyText"/>
        <w:spacing w:after="0"/>
        <w:ind w:right="562"/>
        <w:jc w:val="center"/>
        <w:rPr>
          <w:rFonts w:ascii="Georgia" w:hAnsi="Georgia"/>
          <w:color w:val="333333"/>
          <w:lang w:val="en"/>
        </w:rPr>
      </w:pPr>
      <w:r>
        <w:rPr>
          <w:rFonts w:ascii="Georgia" w:hAnsi="Georgia"/>
        </w:rPr>
        <w:object w:dxaOrig="3345" w:dyaOrig="375">
          <v:shape id="_x0000_i1046" type="#_x0000_t75" style="width:167.25pt;height:18.75pt" o:ole="" filled="t">
            <v:fill color2="black"/>
            <v:imagedata r:id="rId235" o:title=""/>
          </v:shape>
          <o:OLEObject Type="Embed" ProgID="LibreOffice.MathDocument.1" ShapeID="_x0000_i1046" DrawAspect="Content" ObjectID="_1426594810" r:id="rId236"/>
        </w:object>
      </w:r>
    </w:p>
    <w:p w:rsidR="00000000" w:rsidRDefault="0060168B">
      <w:pPr>
        <w:pStyle w:val="BodyText"/>
        <w:spacing w:before="113" w:after="0"/>
        <w:ind w:left="810" w:right="843"/>
        <w:rPr>
          <w:rFonts w:ascii="Georgia" w:hAnsi="Georgia"/>
          <w:color w:val="333333"/>
          <w:lang w:val="en"/>
        </w:rPr>
      </w:pPr>
      <w:bookmarkStart w:id="1065" w:name="coopermacro-ch06_s06_p05"/>
      <w:bookmarkEnd w:id="1065"/>
      <w:r>
        <w:rPr>
          <w:rFonts w:ascii="Georgia" w:hAnsi="Georgia"/>
          <w:color w:val="333333"/>
          <w:lang w:val="en"/>
        </w:rPr>
        <w:t>Suppose that the economy was on a balanced-growth path in 2000. Calculate the balanced-growth ratio of the capital stock to GDP.</w:t>
      </w:r>
    </w:p>
    <w:p w:rsidR="00000000" w:rsidRDefault="0060168B">
      <w:pPr>
        <w:pStyle w:val="BodyText"/>
        <w:spacing w:before="113" w:after="0"/>
        <w:ind w:left="810" w:right="843"/>
        <w:rPr>
          <w:rFonts w:ascii="Georgia" w:hAnsi="Georgia"/>
          <w:color w:val="333333"/>
          <w:lang w:val="en"/>
        </w:rPr>
      </w:pPr>
    </w:p>
    <w:p w:rsidR="00000000" w:rsidRDefault="0060168B" w:rsidP="0060168B">
      <w:pPr>
        <w:pStyle w:val="BodyText"/>
        <w:numPr>
          <w:ilvl w:val="1"/>
          <w:numId w:val="124"/>
        </w:numPr>
        <w:tabs>
          <w:tab w:val="left" w:pos="0"/>
        </w:tabs>
        <w:spacing w:after="0"/>
        <w:ind w:right="562"/>
        <w:rPr>
          <w:rFonts w:ascii="Georgia" w:hAnsi="Georgia"/>
          <w:color w:val="333333"/>
          <w:lang w:val="en"/>
        </w:rPr>
      </w:pPr>
      <w:r>
        <w:rPr>
          <w:rFonts w:ascii="Georgia" w:hAnsi="Georgia"/>
          <w:color w:val="333333"/>
          <w:lang w:val="en"/>
        </w:rPr>
        <w:t xml:space="preserve">Suppose the production function for this economy is output per worker = 15,000 × capital/output. What is output per worker in </w:t>
      </w:r>
      <w:r>
        <w:rPr>
          <w:rFonts w:ascii="Georgia" w:hAnsi="Georgia"/>
          <w:color w:val="333333"/>
          <w:lang w:val="en"/>
        </w:rPr>
        <w:t>2000?</w:t>
      </w:r>
    </w:p>
    <w:p w:rsidR="00000000" w:rsidRDefault="0060168B" w:rsidP="0060168B">
      <w:pPr>
        <w:pStyle w:val="BodyText"/>
        <w:numPr>
          <w:ilvl w:val="1"/>
          <w:numId w:val="124"/>
        </w:numPr>
        <w:tabs>
          <w:tab w:val="left" w:pos="0"/>
        </w:tabs>
        <w:spacing w:after="0"/>
        <w:ind w:right="562"/>
        <w:rPr>
          <w:rFonts w:ascii="Georgia" w:hAnsi="Georgia"/>
          <w:color w:val="333333"/>
          <w:lang w:val="en"/>
        </w:rPr>
      </w:pPr>
      <w:r>
        <w:rPr>
          <w:rFonts w:ascii="Georgia" w:hAnsi="Georgia"/>
          <w:color w:val="333333"/>
          <w:lang w:val="en"/>
        </w:rPr>
        <w:t>Now suppose that the increase in the government deficit means that the investment rate decreases to 0.18. What is the new balanced-growth ratio of the capital stock to GDP?</w:t>
      </w:r>
    </w:p>
    <w:p w:rsidR="00000000" w:rsidRDefault="0060168B" w:rsidP="0060168B">
      <w:pPr>
        <w:pStyle w:val="BodyText"/>
        <w:numPr>
          <w:ilvl w:val="1"/>
          <w:numId w:val="124"/>
        </w:numPr>
        <w:tabs>
          <w:tab w:val="left" w:pos="0"/>
        </w:tabs>
        <w:spacing w:after="0"/>
        <w:ind w:right="562"/>
        <w:rPr>
          <w:rFonts w:ascii="Georgia" w:hAnsi="Georgia"/>
          <w:color w:val="333333"/>
          <w:lang w:val="en"/>
        </w:rPr>
      </w:pPr>
      <w:r>
        <w:rPr>
          <w:rFonts w:ascii="Georgia" w:hAnsi="Georgia"/>
          <w:color w:val="333333"/>
          <w:lang w:val="en"/>
        </w:rPr>
        <w:t xml:space="preserve">Suppose that by 2040, improvements in technology and human capital mean that </w:t>
      </w:r>
      <w:r>
        <w:rPr>
          <w:rFonts w:ascii="Georgia" w:hAnsi="Georgia"/>
          <w:color w:val="333333"/>
          <w:lang w:val="en"/>
        </w:rPr>
        <w:t>the production function is given by output per worker = 30,000 × capital/output. Suppose also that the economy has reached its new balanced-growth path. What is output per worker in 2040?</w:t>
      </w:r>
    </w:p>
    <w:p w:rsidR="00000000" w:rsidRDefault="0060168B" w:rsidP="0060168B">
      <w:pPr>
        <w:pStyle w:val="BodyText"/>
        <w:numPr>
          <w:ilvl w:val="1"/>
          <w:numId w:val="124"/>
        </w:numPr>
        <w:tabs>
          <w:tab w:val="left" w:pos="0"/>
        </w:tabs>
        <w:spacing w:after="0"/>
        <w:ind w:right="562"/>
        <w:rPr>
          <w:rFonts w:ascii="Georgia" w:hAnsi="Georgia"/>
          <w:color w:val="333333"/>
          <w:lang w:val="en"/>
        </w:rPr>
      </w:pPr>
      <w:r>
        <w:rPr>
          <w:rFonts w:ascii="Georgia" w:hAnsi="Georgia"/>
          <w:color w:val="333333"/>
          <w:lang w:val="en"/>
        </w:rPr>
        <w:t>What would output per worker equal in 2040 if there had been no change in the investment rate?</w:t>
      </w:r>
    </w:p>
    <w:p w:rsidR="00000000" w:rsidRDefault="0060168B">
      <w:pPr>
        <w:pStyle w:val="BodyText"/>
        <w:spacing w:after="0"/>
        <w:ind w:left="810" w:right="562"/>
        <w:rPr>
          <w:rFonts w:ascii="Georgia" w:hAnsi="Georgia"/>
          <w:color w:val="333333"/>
          <w:lang w:val="en"/>
        </w:rPr>
      </w:pPr>
    </w:p>
    <w:p w:rsidR="00000000" w:rsidRDefault="0060168B" w:rsidP="0060168B">
      <w:pPr>
        <w:pStyle w:val="BodyText"/>
        <w:numPr>
          <w:ilvl w:val="0"/>
          <w:numId w:val="124"/>
        </w:numPr>
        <w:tabs>
          <w:tab w:val="left" w:pos="0"/>
        </w:tabs>
        <w:spacing w:after="0"/>
        <w:ind w:right="281"/>
        <w:rPr>
          <w:rFonts w:ascii="Georgia" w:hAnsi="Georgia"/>
          <w:color w:val="333333"/>
          <w:lang w:val="en"/>
        </w:rPr>
      </w:pPr>
      <w:r>
        <w:rPr>
          <w:rFonts w:ascii="Georgia" w:hAnsi="Georgia"/>
          <w:color w:val="333333"/>
          <w:lang w:val="en"/>
        </w:rPr>
        <w:t>Try to estimate approximately how much you spend every day. Be sure to include an amount for rent, utilities, and food. Do you think it would be possible for yo</w:t>
      </w:r>
      <w:r>
        <w:rPr>
          <w:rFonts w:ascii="Georgia" w:hAnsi="Georgia"/>
          <w:color w:val="333333"/>
          <w:lang w:val="en"/>
        </w:rPr>
        <w:t>u to live on $2 per day?</w:t>
      </w:r>
    </w:p>
    <w:p w:rsidR="00000000" w:rsidRDefault="0060168B" w:rsidP="0060168B">
      <w:pPr>
        <w:pStyle w:val="BodyText"/>
        <w:numPr>
          <w:ilvl w:val="0"/>
          <w:numId w:val="124"/>
        </w:numPr>
        <w:tabs>
          <w:tab w:val="left" w:pos="0"/>
        </w:tabs>
        <w:spacing w:after="0"/>
        <w:ind w:right="281"/>
        <w:rPr>
          <w:rFonts w:ascii="Georgia" w:hAnsi="Georgia"/>
          <w:color w:val="333333"/>
          <w:lang w:val="en"/>
        </w:rPr>
      </w:pPr>
      <w:r>
        <w:rPr>
          <w:rFonts w:ascii="Georgia" w:hAnsi="Georgia"/>
          <w:color w:val="333333"/>
          <w:lang w:val="en"/>
        </w:rPr>
        <w:t>Suppose there are two economies. The first has a current level of real GDP of 100, and the second has a current level of real GDP of 200. The poorer country is forecasted to grow at 10 percent in the coming year, while the richer c</w:t>
      </w:r>
      <w:r>
        <w:rPr>
          <w:rFonts w:ascii="Georgia" w:hAnsi="Georgia"/>
          <w:color w:val="333333"/>
          <w:lang w:val="en"/>
        </w:rPr>
        <w:t>ountry is forecasted to grow at 15 percent. If these forecasts are true, what will their levels of real GDP be next year? Is this a case of divergence or convergence?</w:t>
      </w:r>
    </w:p>
    <w:p w:rsidR="00000000" w:rsidRDefault="0060168B" w:rsidP="0060168B">
      <w:pPr>
        <w:pStyle w:val="BodyText"/>
        <w:numPr>
          <w:ilvl w:val="0"/>
          <w:numId w:val="124"/>
        </w:numPr>
        <w:tabs>
          <w:tab w:val="left" w:pos="0"/>
        </w:tabs>
        <w:spacing w:after="0"/>
        <w:ind w:right="281"/>
        <w:rPr>
          <w:rFonts w:ascii="Georgia" w:hAnsi="Georgia"/>
          <w:color w:val="333333"/>
          <w:lang w:val="en"/>
        </w:rPr>
      </w:pPr>
      <w:r>
        <w:rPr>
          <w:rFonts w:ascii="Georgia" w:hAnsi="Georgia"/>
          <w:color w:val="333333"/>
          <w:lang w:val="en"/>
        </w:rPr>
        <w:t>When capital’s share of output (</w:t>
      </w:r>
      <w:r>
        <w:rPr>
          <w:rStyle w:val="Emphasis"/>
          <w:rFonts w:ascii="Georgia" w:hAnsi="Georgia"/>
          <w:color w:val="333333"/>
          <w:lang w:val="en"/>
        </w:rPr>
        <w:t>a</w:t>
      </w:r>
      <w:r>
        <w:rPr>
          <w:rFonts w:ascii="Georgia" w:hAnsi="Georgia"/>
          <w:color w:val="333333"/>
          <w:lang w:val="en"/>
        </w:rPr>
        <w:t>) is larger, does an economy move to its balanced-growth</w:t>
      </w:r>
      <w:r>
        <w:rPr>
          <w:rFonts w:ascii="Georgia" w:hAnsi="Georgia"/>
          <w:color w:val="333333"/>
          <w:lang w:val="en"/>
        </w:rPr>
        <w:t xml:space="preserve"> path more quickly or more slowly? Explain.</w:t>
      </w:r>
    </w:p>
    <w:p w:rsidR="00000000" w:rsidRDefault="0060168B" w:rsidP="0060168B">
      <w:pPr>
        <w:pStyle w:val="BodyText"/>
        <w:numPr>
          <w:ilvl w:val="0"/>
          <w:numId w:val="124"/>
        </w:numPr>
        <w:tabs>
          <w:tab w:val="left" w:pos="0"/>
        </w:tabs>
        <w:spacing w:after="0"/>
        <w:ind w:right="281"/>
        <w:rPr>
          <w:rFonts w:ascii="Georgia" w:hAnsi="Georgia"/>
          <w:color w:val="333333"/>
          <w:lang w:val="en"/>
        </w:rPr>
      </w:pPr>
      <w:r>
        <w:rPr>
          <w:rFonts w:ascii="Georgia" w:hAnsi="Georgia"/>
          <w:color w:val="333333"/>
          <w:lang w:val="en"/>
        </w:rPr>
        <w:t>Suppose that capital’s share of output is 0.5, the human capital growth rate is 2 percent, the technology growth rate is 1 percent, and the workforce is not growing. What is the balanced-growth growth rate of out</w:t>
      </w:r>
      <w:r>
        <w:rPr>
          <w:rFonts w:ascii="Georgia" w:hAnsi="Georgia"/>
          <w:color w:val="333333"/>
          <w:lang w:val="en"/>
        </w:rPr>
        <w:t>put?</w:t>
      </w:r>
    </w:p>
    <w:p w:rsidR="00000000" w:rsidRDefault="0060168B" w:rsidP="0060168B">
      <w:pPr>
        <w:pStyle w:val="BodyText"/>
        <w:numPr>
          <w:ilvl w:val="0"/>
          <w:numId w:val="124"/>
        </w:numPr>
        <w:tabs>
          <w:tab w:val="left" w:pos="0"/>
        </w:tabs>
        <w:spacing w:after="0"/>
        <w:ind w:right="281"/>
        <w:rPr>
          <w:rFonts w:ascii="Georgia" w:hAnsi="Georgia"/>
          <w:color w:val="333333"/>
          <w:lang w:val="en"/>
        </w:rPr>
      </w:pPr>
      <w:r>
        <w:rPr>
          <w:rFonts w:ascii="Georgia" w:hAnsi="Georgia"/>
          <w:color w:val="333333"/>
          <w:lang w:val="en"/>
        </w:rPr>
        <w:t>Look at </w:t>
      </w:r>
      <w:r>
        <w:rPr>
          <w:rFonts w:ascii="Georgia" w:hAnsi="Georgia"/>
        </w:rPr>
        <w:t>Table 6.6 "Approaching the Balanced-Growth Path"</w:t>
      </w:r>
      <w:r>
        <w:rPr>
          <w:rFonts w:ascii="Georgia" w:hAnsi="Georgia"/>
          <w:color w:val="333333"/>
          <w:lang w:val="en"/>
        </w:rPr>
        <w:t>. Explain why the output growth rate decreases over time.</w:t>
      </w:r>
    </w:p>
    <w:p w:rsidR="00000000" w:rsidRDefault="0060168B" w:rsidP="0060168B">
      <w:pPr>
        <w:pStyle w:val="BodyText"/>
        <w:numPr>
          <w:ilvl w:val="0"/>
          <w:numId w:val="124"/>
        </w:numPr>
        <w:tabs>
          <w:tab w:val="left" w:pos="0"/>
        </w:tabs>
        <w:spacing w:after="0"/>
        <w:ind w:right="281"/>
        <w:rPr>
          <w:rFonts w:ascii="Georgia" w:hAnsi="Georgia"/>
          <w:color w:val="333333"/>
          <w:lang w:val="en"/>
        </w:rPr>
      </w:pPr>
      <w:r>
        <w:rPr>
          <w:rFonts w:ascii="Georgia" w:hAnsi="Georgia"/>
          <w:color w:val="333333"/>
          <w:lang w:val="en"/>
        </w:rPr>
        <w:t>(Advanced) Think about Juan in Solovenia. Consider two cases. In the first case, he experiences an increase in his productivity that he k</w:t>
      </w:r>
      <w:r>
        <w:rPr>
          <w:rFonts w:ascii="Georgia" w:hAnsi="Georgia"/>
          <w:color w:val="333333"/>
          <w:lang w:val="en"/>
        </w:rPr>
        <w:t>nows will last for only one month. In the second, he experiences a permanent increase in his productivity. How do you think his decisions about how hard to work will be different in the two cases?</w:t>
      </w:r>
    </w:p>
    <w:p w:rsidR="00000000" w:rsidRDefault="0060168B" w:rsidP="0060168B">
      <w:pPr>
        <w:pStyle w:val="BodyText"/>
        <w:numPr>
          <w:ilvl w:val="0"/>
          <w:numId w:val="124"/>
        </w:numPr>
        <w:tabs>
          <w:tab w:val="left" w:pos="0"/>
        </w:tabs>
        <w:spacing w:after="0"/>
        <w:ind w:right="281"/>
        <w:rPr>
          <w:rFonts w:ascii="Georgia" w:hAnsi="Georgia"/>
          <w:color w:val="333333"/>
          <w:u w:val="single"/>
          <w:lang w:val="en"/>
        </w:rPr>
      </w:pPr>
      <w:r>
        <w:rPr>
          <w:rFonts w:ascii="Georgia" w:hAnsi="Georgia"/>
          <w:color w:val="333333"/>
          <w:lang w:val="en"/>
        </w:rPr>
        <w:t>On a balanced-growth path, the ratio of capital stock to ou</w:t>
      </w:r>
      <w:r>
        <w:rPr>
          <w:rFonts w:ascii="Georgia" w:hAnsi="Georgia"/>
          <w:color w:val="333333"/>
          <w:lang w:val="en"/>
        </w:rPr>
        <w:t>tput is given by the following formula:</w:t>
      </w:r>
    </w:p>
    <w:p w:rsidR="00000000" w:rsidRDefault="0060168B">
      <w:pPr>
        <w:pStyle w:val="BodyText"/>
        <w:spacing w:after="0"/>
        <w:ind w:left="585" w:right="281"/>
        <w:rPr>
          <w:rFonts w:ascii="Georgia" w:hAnsi="Georgia"/>
          <w:color w:val="333333"/>
          <w:u w:val="single"/>
          <w:lang w:val="en"/>
        </w:rPr>
      </w:pPr>
    </w:p>
    <w:p w:rsidR="00000000" w:rsidRDefault="0060168B">
      <w:pPr>
        <w:pStyle w:val="BodyText"/>
        <w:spacing w:after="0"/>
        <w:ind w:left="585" w:right="281"/>
        <w:jc w:val="center"/>
        <w:rPr>
          <w:rFonts w:ascii="Georgia" w:hAnsi="Georgia"/>
          <w:color w:val="333333"/>
          <w:lang w:val="en"/>
        </w:rPr>
      </w:pPr>
      <w:r>
        <w:rPr>
          <w:rFonts w:ascii="Georgia" w:hAnsi="Georgia"/>
        </w:rPr>
        <w:object w:dxaOrig="3345" w:dyaOrig="375">
          <v:shape id="_x0000_i1047" type="#_x0000_t75" style="width:167.25pt;height:18.75pt" o:ole="" filled="t">
            <v:fill color2="black"/>
            <v:imagedata r:id="rId235" o:title=""/>
          </v:shape>
          <o:OLEObject Type="Embed" ProgID="LibreOffice.MathDocument.1" ShapeID="_x0000_i1047" DrawAspect="Content" ObjectID="_1426594811" r:id="rId237"/>
        </w:object>
      </w:r>
    </w:p>
    <w:p w:rsidR="00000000" w:rsidRDefault="0060168B">
      <w:pPr>
        <w:pStyle w:val="BodyText"/>
        <w:spacing w:before="113" w:after="0"/>
        <w:ind w:left="810" w:right="562"/>
        <w:rPr>
          <w:rFonts w:ascii="Georgia" w:hAnsi="Georgia"/>
          <w:color w:val="333333"/>
          <w:lang w:val="en"/>
        </w:rPr>
      </w:pPr>
      <w:bookmarkStart w:id="1066" w:name="coopermacro-ch06_s06_p06"/>
      <w:bookmarkEnd w:id="1066"/>
      <w:r>
        <w:rPr>
          <w:rFonts w:ascii="Georgia" w:hAnsi="Georgia"/>
          <w:color w:val="333333"/>
          <w:lang w:val="en"/>
        </w:rPr>
        <w:t>Use the formula for the balanced-growth rate of output to determine how the ratio of capital stock to out</w:t>
      </w:r>
      <w:r>
        <w:rPr>
          <w:rFonts w:ascii="Georgia" w:hAnsi="Georgia"/>
          <w:color w:val="333333"/>
          <w:lang w:val="en"/>
        </w:rPr>
        <w:t>put depends on the growth rate of the workforce. Does an increase in the growth rate of the workforce lead to an increase or a decrease in the ratio of capital stock to output?</w:t>
      </w:r>
    </w:p>
    <w:p w:rsidR="00000000" w:rsidRDefault="0060168B">
      <w:pPr>
        <w:pStyle w:val="BodyText"/>
        <w:spacing w:before="113" w:after="0"/>
        <w:ind w:left="225" w:right="281"/>
        <w:rPr>
          <w:rFonts w:ascii="Georgia" w:hAnsi="Georgia"/>
          <w:color w:val="333333"/>
          <w:lang w:val="en"/>
        </w:rPr>
      </w:pPr>
    </w:p>
    <w:p w:rsidR="00000000" w:rsidRDefault="0060168B">
      <w:pPr>
        <w:pStyle w:val="BodyText"/>
        <w:spacing w:before="113" w:after="0"/>
        <w:ind w:left="225" w:right="281"/>
        <w:rPr>
          <w:rFonts w:ascii="Georgia" w:hAnsi="Georgia"/>
        </w:rPr>
      </w:pPr>
      <w:r>
        <w:rPr>
          <w:rFonts w:ascii="Georgia" w:hAnsi="Georgia"/>
          <w:color w:val="333333"/>
          <w:lang w:val="en"/>
        </w:rPr>
        <w:t>Economics Detective</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125"/>
        </w:numPr>
        <w:tabs>
          <w:tab w:val="left" w:pos="0"/>
        </w:tabs>
        <w:spacing w:after="0"/>
        <w:ind w:right="281"/>
        <w:rPr>
          <w:rFonts w:ascii="Georgia" w:hAnsi="Georgia"/>
          <w:color w:val="333333"/>
          <w:lang w:val="en"/>
        </w:rPr>
      </w:pPr>
      <w:bookmarkStart w:id="1067" w:name="coopermacro-ch06_s06_l06"/>
      <w:bookmarkEnd w:id="1067"/>
      <w:r>
        <w:rPr>
          <w:rFonts w:ascii="Georgia" w:hAnsi="Georgia"/>
          <w:color w:val="333333"/>
          <w:lang w:val="en"/>
        </w:rPr>
        <w:t>Find savings rates for the United States, India, and Nige</w:t>
      </w:r>
      <w:r>
        <w:rPr>
          <w:rFonts w:ascii="Georgia" w:hAnsi="Georgia"/>
          <w:color w:val="333333"/>
          <w:lang w:val="en"/>
        </w:rPr>
        <w:t>r and compare these to the investment rates for these countries. What can you say about capital inflows from other countries?</w:t>
      </w:r>
    </w:p>
    <w:p w:rsidR="00000000" w:rsidRDefault="0060168B" w:rsidP="0060168B">
      <w:pPr>
        <w:pStyle w:val="BodyText"/>
        <w:numPr>
          <w:ilvl w:val="0"/>
          <w:numId w:val="125"/>
        </w:numPr>
        <w:tabs>
          <w:tab w:val="left" w:pos="0"/>
        </w:tabs>
        <w:spacing w:after="0"/>
        <w:ind w:right="281"/>
        <w:rPr>
          <w:rFonts w:ascii="Georgia" w:hAnsi="Georgia"/>
        </w:rPr>
      </w:pPr>
      <w:r>
        <w:rPr>
          <w:rFonts w:ascii="Georgia" w:hAnsi="Georgia"/>
          <w:color w:val="333333"/>
          <w:lang w:val="en"/>
        </w:rPr>
        <w:t>Go to the Penn World Tables (</w:t>
      </w:r>
      <w:hyperlink r:id="rId238" w:history="1">
        <w:r>
          <w:rPr>
            <w:rStyle w:val="Hyperlink"/>
            <w:rFonts w:ascii="Georgia" w:hAnsi="Georgia"/>
          </w:rPr>
          <w:t>http://datacentre2.chass.utoronto.ca/pwt61</w:t>
        </w:r>
      </w:hyperlink>
      <w:r>
        <w:rPr>
          <w:rFonts w:ascii="Georgia" w:hAnsi="Georgia"/>
          <w:color w:val="333333"/>
          <w:lang w:val="en"/>
        </w:rPr>
        <w:t>). Click on “Alphabetical List of Countries.” Select the United States and two other countries of your choice. Look at the data for real GDP per capita and real GDP per worker. Briefly describe in words what has happened to these two variables over the per</w:t>
      </w:r>
      <w:r>
        <w:rPr>
          <w:rFonts w:ascii="Georgia" w:hAnsi="Georgia"/>
          <w:color w:val="333333"/>
          <w:lang w:val="en"/>
        </w:rPr>
        <w:t>iod for which data are available.</w:t>
      </w:r>
    </w:p>
    <w:p w:rsidR="00000000" w:rsidRDefault="0060168B">
      <w:pPr>
        <w:pStyle w:val="BodyText"/>
        <w:spacing w:after="0"/>
        <w:ind w:left="585" w:right="281"/>
        <w:rPr>
          <w:rFonts w:ascii="Georgia" w:hAnsi="Georgia"/>
        </w:rPr>
      </w:pPr>
    </w:p>
    <w:p w:rsidR="00000000" w:rsidRDefault="0060168B">
      <w:pPr>
        <w:pStyle w:val="BodyText"/>
        <w:spacing w:before="113" w:after="0"/>
        <w:ind w:left="225" w:right="281"/>
        <w:rPr>
          <w:rFonts w:ascii="Georgia" w:hAnsi="Georgia"/>
        </w:rPr>
      </w:pPr>
      <w:r>
        <w:rPr>
          <w:rFonts w:ascii="Georgia" w:hAnsi="Georgia"/>
          <w:color w:val="333333"/>
          <w:lang w:val="en"/>
        </w:rPr>
        <w:t>Spreadsheet Exercises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126"/>
        </w:numPr>
        <w:tabs>
          <w:tab w:val="left" w:pos="0"/>
        </w:tabs>
        <w:spacing w:after="0"/>
        <w:ind w:right="281"/>
        <w:rPr>
          <w:rFonts w:ascii="Georgia" w:hAnsi="Georgia"/>
          <w:color w:val="333333"/>
          <w:lang w:val="en"/>
        </w:rPr>
      </w:pPr>
      <w:bookmarkStart w:id="1068" w:name="coopermacro-ch06_s06_l07"/>
      <w:bookmarkEnd w:id="1068"/>
      <w:r>
        <w:rPr>
          <w:rFonts w:ascii="Georgia" w:hAnsi="Georgia"/>
          <w:color w:val="333333"/>
          <w:lang w:val="en"/>
        </w:rPr>
        <w:t>Using a spreadsheet, reproduce </w:t>
      </w:r>
      <w:r>
        <w:rPr>
          <w:rFonts w:ascii="Georgia" w:hAnsi="Georgia"/>
        </w:rPr>
        <w:t>Figure 6.13 "Output and Capital Stock in a Balanced-Growth Economy"</w:t>
      </w:r>
      <w:r>
        <w:rPr>
          <w:rFonts w:ascii="Georgia" w:hAnsi="Georgia"/>
          <w:color w:val="333333"/>
          <w:lang w:val="en"/>
        </w:rPr>
        <w:t>. Specifically, suppose that GDP starts with the value 10 in the year 2000, and capital stock in the</w:t>
      </w:r>
      <w:r>
        <w:rPr>
          <w:rFonts w:ascii="Georgia" w:hAnsi="Georgia"/>
          <w:color w:val="333333"/>
          <w:lang w:val="en"/>
        </w:rPr>
        <w:t xml:space="preserve"> same year has the value 20. Now set the growth rate of each series equal to 3 percent (0.03). What is the capital stock in 2050? What is GDP? Has the ratio of capital stock to GDP stayed constant?</w:t>
      </w:r>
    </w:p>
    <w:p w:rsidR="00000000" w:rsidRDefault="0060168B" w:rsidP="0060168B">
      <w:pPr>
        <w:pStyle w:val="BodyText"/>
        <w:numPr>
          <w:ilvl w:val="0"/>
          <w:numId w:val="126"/>
        </w:numPr>
        <w:tabs>
          <w:tab w:val="left" w:pos="0"/>
        </w:tabs>
        <w:spacing w:after="0"/>
        <w:ind w:right="281"/>
        <w:rPr>
          <w:rFonts w:ascii="Georgia" w:hAnsi="Georgia"/>
          <w:color w:val="333333"/>
          <w:lang w:val="en"/>
        </w:rPr>
      </w:pPr>
      <w:r>
        <w:rPr>
          <w:rFonts w:ascii="Georgia" w:hAnsi="Georgia"/>
          <w:color w:val="333333"/>
          <w:lang w:val="en"/>
        </w:rPr>
        <w:t xml:space="preserve">Using the same spreadsheet and keeping the growth rate of </w:t>
      </w:r>
      <w:r>
        <w:rPr>
          <w:rFonts w:ascii="Georgia" w:hAnsi="Georgia"/>
          <w:color w:val="333333"/>
          <w:lang w:val="en"/>
        </w:rPr>
        <w:t>GDP equal to 3 percent, examine what happens if the growth rate of capital is (a) 1 percent; (b) 5 percent.</w:t>
      </w:r>
    </w:p>
    <w:p w:rsidR="00000000" w:rsidRDefault="0060168B" w:rsidP="0060168B">
      <w:pPr>
        <w:pStyle w:val="BodyText"/>
        <w:numPr>
          <w:ilvl w:val="0"/>
          <w:numId w:val="126"/>
        </w:numPr>
        <w:tabs>
          <w:tab w:val="left" w:pos="0"/>
        </w:tabs>
        <w:spacing w:before="113" w:after="0"/>
        <w:ind w:right="562"/>
        <w:rPr>
          <w:rFonts w:ascii="Georgia" w:hAnsi="Georgia"/>
          <w:color w:val="333333"/>
          <w:u w:val="single"/>
          <w:lang w:val="en"/>
        </w:rPr>
      </w:pPr>
      <w:r>
        <w:rPr>
          <w:rFonts w:ascii="Georgia" w:hAnsi="Georgia"/>
          <w:color w:val="333333"/>
          <w:lang w:val="en"/>
        </w:rPr>
        <w:t>Suppose that an economy has the following production function:</w:t>
      </w:r>
    </w:p>
    <w:p w:rsidR="00000000" w:rsidRDefault="0060168B">
      <w:pPr>
        <w:pStyle w:val="BodyText"/>
        <w:spacing w:after="0"/>
        <w:ind w:left="585" w:right="281"/>
        <w:rPr>
          <w:rFonts w:ascii="Georgia" w:hAnsi="Georgia"/>
          <w:color w:val="333333"/>
          <w:u w:val="single"/>
          <w:lang w:val="en"/>
        </w:rPr>
      </w:pPr>
    </w:p>
    <w:p w:rsidR="00000000" w:rsidRDefault="0060168B">
      <w:pPr>
        <w:pStyle w:val="BodyText"/>
        <w:spacing w:after="0"/>
        <w:ind w:left="585" w:right="281"/>
        <w:jc w:val="center"/>
        <w:rPr>
          <w:rFonts w:ascii="Georgia" w:hAnsi="Georgia"/>
          <w:color w:val="333333"/>
          <w:lang w:val="en"/>
        </w:rPr>
      </w:pPr>
      <w:r>
        <w:rPr>
          <w:rFonts w:ascii="Georgia" w:hAnsi="Georgia"/>
        </w:rPr>
        <w:object w:dxaOrig="4440" w:dyaOrig="195">
          <v:shape id="_x0000_i1048" type="#_x0000_t75" style="width:222pt;height:9.75pt" o:ole="" filled="t">
            <v:fill color2="black"/>
            <v:imagedata r:id="rId239" o:title=""/>
          </v:shape>
          <o:OLEObject Type="Embed" ProgID="LibreOffice.MathDocument.1" ShapeID="_x0000_i1048" DrawAspect="Content" ObjectID="_1426594812" r:id="rId240"/>
        </w:object>
      </w:r>
    </w:p>
    <w:p w:rsidR="00000000" w:rsidRDefault="0060168B">
      <w:pPr>
        <w:pStyle w:val="BodyText"/>
        <w:spacing w:after="0"/>
        <w:ind w:left="585" w:right="281"/>
        <w:rPr>
          <w:rFonts w:ascii="Georgia" w:hAnsi="Georgia"/>
          <w:color w:val="333333"/>
          <w:lang w:val="en"/>
        </w:rPr>
      </w:pPr>
    </w:p>
    <w:p w:rsidR="00000000" w:rsidRDefault="0060168B">
      <w:pPr>
        <w:pStyle w:val="BodyText"/>
        <w:spacing w:after="0"/>
        <w:ind w:left="585" w:right="281"/>
        <w:rPr>
          <w:rFonts w:ascii="Georgia" w:hAnsi="Georgia"/>
          <w:color w:val="333333"/>
          <w:lang w:val="en"/>
        </w:rPr>
      </w:pPr>
      <w:bookmarkStart w:id="1069" w:name="coopermacro-ch06_s06_p07"/>
      <w:bookmarkEnd w:id="1069"/>
      <w:r>
        <w:rPr>
          <w:rFonts w:ascii="Georgia" w:hAnsi="Georgia"/>
          <w:color w:val="333333"/>
          <w:lang w:val="en"/>
        </w:rPr>
        <w:t>Suppose that the workforce is growing at 1 percent per year, and human capital is growing at 2 percent per year. (We are assuming technology is constant in this example.) Suppose that we find that the ratio of capital stock to G</w:t>
      </w:r>
      <w:r>
        <w:rPr>
          <w:rFonts w:ascii="Georgia" w:hAnsi="Georgia"/>
          <w:color w:val="333333"/>
          <w:lang w:val="en"/>
        </w:rPr>
        <w:t>DP is 4 on all dates and, initially, human capital is 15,000. What are the values for the growth rate of output per worker, the growth rate of output, and the growth rate of capital?</w:t>
      </w:r>
    </w:p>
    <w:p w:rsidR="00000000" w:rsidRDefault="0060168B" w:rsidP="0060168B">
      <w:pPr>
        <w:pStyle w:val="BodyText"/>
        <w:numPr>
          <w:ilvl w:val="0"/>
          <w:numId w:val="126"/>
        </w:numPr>
        <w:tabs>
          <w:tab w:val="left" w:pos="0"/>
        </w:tabs>
        <w:spacing w:after="0"/>
        <w:ind w:right="281"/>
        <w:rPr>
          <w:rFonts w:ascii="Georgia" w:hAnsi="Georgia"/>
          <w:color w:val="333333"/>
          <w:lang w:val="en"/>
        </w:rPr>
      </w:pPr>
      <w:r>
        <w:rPr>
          <w:rFonts w:ascii="Georgia" w:hAnsi="Georgia"/>
          <w:color w:val="333333"/>
          <w:lang w:val="en"/>
        </w:rPr>
        <w:t>By experimenting with a spreadsheet, find out how long it will take for o</w:t>
      </w:r>
      <w:r>
        <w:rPr>
          <w:rFonts w:ascii="Georgia" w:hAnsi="Georgia"/>
          <w:color w:val="333333"/>
          <w:lang w:val="en"/>
        </w:rPr>
        <w:t>utput per worker to double in this example.</w:t>
      </w:r>
    </w:p>
    <w:p w:rsidR="00000000" w:rsidRDefault="0060168B">
      <w:pPr>
        <w:pStyle w:val="BodyText"/>
        <w:spacing w:after="0"/>
        <w:ind w:left="585" w:right="281"/>
        <w:rPr>
          <w:rFonts w:ascii="Georgia" w:hAnsi="Georgia"/>
          <w:color w:val="333333"/>
          <w:lang w:val="en"/>
        </w:rPr>
      </w:pPr>
    </w:p>
    <w:p w:rsidR="00000000" w:rsidRDefault="0060168B">
      <w:pPr>
        <w:pStyle w:val="BodyText"/>
        <w:spacing w:after="0"/>
        <w:ind w:left="585" w:right="281"/>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1070" w:name="hrfn22"/>
      <w:bookmarkEnd w:id="1070"/>
      <w:r>
        <w:rPr>
          <w:rFonts w:ascii="Georgia" w:hAnsi="Georgia"/>
          <w:color w:val="0099FF"/>
        </w:rPr>
        <w:lastRenderedPageBreak/>
        <w:t>[1]</w:t>
      </w:r>
      <w:r>
        <w:rPr>
          <w:rFonts w:ascii="Georgia" w:hAnsi="Georgia"/>
          <w:color w:val="333333"/>
        </w:rPr>
        <w:t xml:space="preserve"> Robert M. Solow, “Is the End of the World at Hand?” </w:t>
      </w:r>
      <w:r>
        <w:rPr>
          <w:rStyle w:val="Emphasis"/>
          <w:rFonts w:ascii="Georgia" w:hAnsi="Georgia"/>
          <w:color w:val="333333"/>
        </w:rPr>
        <w:t>Challenge</w:t>
      </w:r>
      <w:r>
        <w:rPr>
          <w:rFonts w:ascii="Georgia" w:hAnsi="Georgia"/>
          <w:color w:val="333333"/>
        </w:rPr>
        <w:t> 16, no. 1 (March/April 1973): 39–50. Also available at </w:t>
      </w:r>
      <w:hyperlink r:id="rId241" w:history="1">
        <w:r>
          <w:rPr>
            <w:rStyle w:val="Hyperlink"/>
            <w:rFonts w:ascii="Georgia" w:hAnsi="Georgia"/>
          </w:rPr>
          <w:t>http://www.jstor.org/stable/40719094</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[2]</w:t>
      </w:r>
      <w:r>
        <w:rPr>
          <w:rFonts w:ascii="Georgia" w:hAnsi="Georgia"/>
          <w:color w:val="333333"/>
        </w:rPr>
        <w:t xml:space="preserve"> The condition that private savings do not change is important. For example, if the government cuts taxes, it is possible that people will predict that taxes </w:t>
      </w:r>
      <w:r>
        <w:rPr>
          <w:rFonts w:ascii="Georgia" w:hAnsi="Georgia"/>
          <w:color w:val="333333"/>
        </w:rPr>
        <w:t xml:space="preserve">will be higher in the </w:t>
      </w:r>
      <w:r>
        <w:rPr>
          <w:rFonts w:ascii="Georgia" w:hAnsi="Georgia"/>
          <w:color w:val="333333"/>
        </w:rPr>
        <w:lastRenderedPageBreak/>
        <w:t>future and will increase their savings in anticipation. We will say more about this in </w:t>
      </w:r>
      <w:r>
        <w:rPr>
          <w:rFonts w:ascii="Georgia" w:hAnsi="Georgia"/>
        </w:rPr>
        <w:t>Chapter 14 "Balancing the Budget"</w:t>
      </w:r>
      <w:r>
        <w:rPr>
          <w:rFonts w:ascii="Georgia" w:hAnsi="Georgia"/>
          <w:color w:val="333333"/>
        </w:rPr>
        <w: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rPr>
          <w:rFonts w:ascii="Georgia" w:hAnsi="Georgia"/>
        </w:rPr>
      </w:pPr>
    </w:p>
    <w:p w:rsidR="00000000" w:rsidRDefault="0060168B">
      <w:pPr>
        <w:pStyle w:val="Heading1"/>
        <w:pageBreakBefore/>
        <w:spacing w:before="0" w:after="0"/>
        <w:jc w:val="center"/>
        <w:rPr>
          <w:rFonts w:ascii="Georgia" w:hAnsi="Georgia"/>
          <w:color w:val="08629A"/>
          <w:sz w:val="24"/>
          <w:szCs w:val="24"/>
        </w:rPr>
      </w:pPr>
      <w:r>
        <w:rPr>
          <w:rFonts w:ascii="Georgia" w:hAnsi="Georgia"/>
          <w:color w:val="000000"/>
          <w:sz w:val="24"/>
          <w:szCs w:val="24"/>
        </w:rPr>
        <w:lastRenderedPageBreak/>
        <w:t>Chapter 7</w:t>
      </w:r>
    </w:p>
    <w:p w:rsidR="00000000" w:rsidRDefault="0060168B">
      <w:pPr>
        <w:pStyle w:val="Heading1"/>
        <w:spacing w:before="0" w:after="0"/>
        <w:jc w:val="center"/>
        <w:rPr>
          <w:rFonts w:ascii="Georgia" w:hAnsi="Georgia"/>
          <w:color w:val="08629A"/>
          <w:sz w:val="24"/>
          <w:szCs w:val="24"/>
        </w:rPr>
      </w:pPr>
    </w:p>
    <w:p w:rsidR="00000000" w:rsidRDefault="0060168B">
      <w:pPr>
        <w:pStyle w:val="Heading1"/>
        <w:spacing w:before="0" w:after="0"/>
        <w:jc w:val="center"/>
        <w:rPr>
          <w:rFonts w:ascii="Georgia" w:hAnsi="Georgia"/>
          <w:color w:val="333333"/>
          <w:sz w:val="24"/>
          <w:szCs w:val="24"/>
        </w:rPr>
      </w:pPr>
      <w:r>
        <w:rPr>
          <w:rFonts w:ascii="Georgia" w:hAnsi="Georgia"/>
          <w:color w:val="08629A"/>
          <w:sz w:val="24"/>
          <w:szCs w:val="24"/>
        </w:rPr>
        <w:t>The Great Depression</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270" w:line="203" w:lineRule="atLeast"/>
        <w:ind w:left="0" w:firstLine="0"/>
        <w:rPr>
          <w:rFonts w:ascii="Georgia" w:hAnsi="Georgia"/>
          <w:b w:val="0"/>
          <w:color w:val="333333"/>
          <w:sz w:val="24"/>
          <w:szCs w:val="24"/>
        </w:rPr>
      </w:pPr>
      <w:r>
        <w:rPr>
          <w:rFonts w:ascii="Georgia" w:hAnsi="Georgia"/>
          <w:color w:val="333333"/>
          <w:sz w:val="24"/>
          <w:szCs w:val="24"/>
        </w:rPr>
        <w:lastRenderedPageBreak/>
        <w:t>Lessons from History</w:t>
      </w:r>
    </w:p>
    <w:p w:rsidR="00000000" w:rsidRDefault="0060168B">
      <w:pPr>
        <w:pStyle w:val="BodyText"/>
        <w:widowControl/>
        <w:spacing w:after="0" w:line="203" w:lineRule="atLeast"/>
        <w:rPr>
          <w:rFonts w:ascii="Georgia" w:hAnsi="Georgia"/>
          <w:color w:val="333333"/>
        </w:rPr>
      </w:pPr>
      <w:bookmarkStart w:id="1071" w:name="coopermacro-ch07_s00_p01"/>
      <w:bookmarkEnd w:id="1071"/>
      <w:r>
        <w:rPr>
          <w:rFonts w:ascii="Georgia" w:hAnsi="Georgia"/>
          <w:color w:val="333333"/>
        </w:rPr>
        <w:t>Newspaper headlines around the</w:t>
      </w:r>
      <w:r>
        <w:rPr>
          <w:rFonts w:ascii="Georgia" w:hAnsi="Georgia"/>
          <w:color w:val="333333"/>
        </w:rPr>
        <w:t xml:space="preserve"> world in 2008 asked whether the world’s economies were heading for another “Great Depression.” Long-past economic history suddenly captured the attention of economists, journalists, and others. But what was this event and why—even though it occurred the b</w:t>
      </w:r>
      <w:r>
        <w:rPr>
          <w:rFonts w:ascii="Georgia" w:hAnsi="Georgia"/>
          <w:color w:val="333333"/>
        </w:rPr>
        <w:t>est part of a century ago—does it still hold such a prominent place in our economic memories?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072" w:name="coopermacro-ch07_s00_p02"/>
      <w:bookmarkEnd w:id="1072"/>
      <w:r>
        <w:rPr>
          <w:rFonts w:ascii="Georgia" w:hAnsi="Georgia"/>
          <w:color w:val="333333"/>
        </w:rPr>
        <w:t>In the early 1930s, instead of benefiting from economic growth and improved standards of living, people witnessed a huge decline in the level of economic activit</w:t>
      </w:r>
      <w:r>
        <w:rPr>
          <w:rFonts w:ascii="Georgia" w:hAnsi="Georgia"/>
          <w:color w:val="333333"/>
        </w:rPr>
        <w:t>y. There was great economic hardship: large numbers of families struggled to obtain even basic food and shelter. Some sense of the desperation during these times can be found in oral histories. Here, for example, is one person’s story of what it was like t</w:t>
      </w:r>
      <w:r>
        <w:rPr>
          <w:rFonts w:ascii="Georgia" w:hAnsi="Georgia"/>
          <w:color w:val="333333"/>
        </w:rPr>
        <w:t>rying to find a job:</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ind w:left="225" w:right="225"/>
        <w:rPr>
          <w:rFonts w:ascii="Georgia" w:hAnsi="Georgia"/>
        </w:rPr>
      </w:pPr>
      <w:bookmarkStart w:id="1073" w:name="coopermacro-ch07_s00_bq01"/>
      <w:bookmarkEnd w:id="1073"/>
      <w:r>
        <w:rPr>
          <w:rFonts w:ascii="Georgia" w:hAnsi="Georgia"/>
          <w:i/>
          <w:color w:val="333333"/>
        </w:rPr>
        <w:t>I’d get up at five in the morning and head for the waterfront. Outside the Spreckles Sugar Refinery, outside the gates, there would be a thousand men. You know dang well there’s only three or four jobs. The guy would come out with two</w:t>
      </w:r>
      <w:r>
        <w:rPr>
          <w:rFonts w:ascii="Georgia" w:hAnsi="Georgia"/>
          <w:i/>
          <w:color w:val="333333"/>
        </w:rPr>
        <w:t xml:space="preserve"> little Pinkerton cops: ‘I need two guys for the bull gang. Two guys to go into the hole.’ A thousand men would fight like a pack of Alaskan dogs to get through there. Only four of us would get through. I was too young a punk.</w:t>
      </w:r>
      <w:r>
        <w:rPr>
          <w:rFonts w:ascii="Georgia" w:hAnsi="Georgia"/>
        </w:rPr>
        <w:t> [1]</w:t>
      </w:r>
    </w:p>
    <w:p w:rsidR="00000000" w:rsidRDefault="0060168B">
      <w:pPr>
        <w:pStyle w:val="BodyText"/>
        <w:widowControl/>
        <w:spacing w:after="0" w:line="203" w:lineRule="atLeast"/>
        <w:ind w:left="225" w:right="225"/>
        <w:rPr>
          <w:rFonts w:ascii="Georgia" w:hAnsi="Georgia"/>
        </w:rPr>
      </w:pPr>
    </w:p>
    <w:p w:rsidR="00000000" w:rsidRDefault="0060168B">
      <w:pPr>
        <w:pStyle w:val="BodyText"/>
        <w:widowControl/>
        <w:spacing w:after="0" w:line="203" w:lineRule="atLeast"/>
        <w:rPr>
          <w:rFonts w:ascii="Georgia" w:hAnsi="Georgia"/>
          <w:color w:val="333333"/>
        </w:rPr>
      </w:pPr>
      <w:bookmarkStart w:id="1074" w:name="coopermacro-ch07_s00_p03"/>
      <w:bookmarkEnd w:id="1074"/>
      <w:r>
        <w:rPr>
          <w:rFonts w:ascii="Georgia" w:hAnsi="Georgia"/>
          <w:color w:val="333333"/>
        </w:rPr>
        <w:t>The personal suffering i</w:t>
      </w:r>
      <w:r>
        <w:rPr>
          <w:rFonts w:ascii="Georgia" w:hAnsi="Georgia"/>
          <w:color w:val="333333"/>
        </w:rPr>
        <w:t>s less apparent in the figure below, but this picture does reveal the extraordinary nature of those times. It shows real gross domestic product (real GDP) in the United States from 1890 to 1939. Three things stand out. First, the level of economic activity</w:t>
      </w:r>
      <w:r>
        <w:rPr>
          <w:rFonts w:ascii="Georgia" w:hAnsi="Georgia"/>
          <w:color w:val="333333"/>
        </w:rPr>
        <w:t xml:space="preserve"> grew substantially during this half century. This is normal: economies typically grow over the long haul, becoming more productive and producing more output. Second, although the level of US economic activity grew substantially over this half century, the</w:t>
      </w:r>
      <w:r>
        <w:rPr>
          <w:rFonts w:ascii="Georgia" w:hAnsi="Georgia"/>
          <w:color w:val="333333"/>
        </w:rPr>
        <w:t>re were many ups and downs in the economy during the late 19th century and early 20th century. Third—and most important for our purposes—the period from 1929 to 1937 stands out from the rest. This was not a minor blip in economic activity; the US economy s</w:t>
      </w:r>
      <w:r>
        <w:rPr>
          <w:rFonts w:ascii="Georgia" w:hAnsi="Georgia"/>
          <w:color w:val="333333"/>
        </w:rPr>
        <w:t>uffered a collapse that persisted for many years. At the same time, unemployment climbed to a staggering 25 percent in 1933—one out of four people was unemployed—compared to a rate of only 3.2 percent in 1929.</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lastRenderedPageBreak/>
        <w:t>Figure 7.1</w:t>
      </w:r>
      <w:r>
        <w:rPr>
          <w:rFonts w:ascii="Georgia" w:hAnsi="Georgia"/>
          <w:i/>
          <w:color w:val="BB9966"/>
        </w:rPr>
        <w:t> US Real GDP, 1890–19</w:t>
      </w:r>
      <w:r>
        <w:rPr>
          <w:rFonts w:ascii="Georgia" w:hAnsi="Georgia"/>
          <w:i/>
          <w:color w:val="BB9966"/>
        </w:rPr>
        <w:t>39</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rPr>
          <w:rFonts w:ascii="Georgia" w:hAnsi="Georgia"/>
          <w:i/>
          <w:color w:val="333333"/>
        </w:rPr>
      </w:pPr>
      <w:r>
        <w:rPr>
          <w:noProof/>
          <w:lang w:eastAsia="en-US" w:bidi="ar-SA"/>
        </w:rPr>
        <w:lastRenderedPageBreak/>
        <w:drawing>
          <wp:anchor distT="0" distB="0" distL="0" distR="0" simplePos="0" relativeHeight="251619328" behindDoc="0" locked="0" layoutInCell="1" allowOverlap="1">
            <wp:simplePos x="0" y="0"/>
            <wp:positionH relativeFrom="column">
              <wp:align>center</wp:align>
            </wp:positionH>
            <wp:positionV relativeFrom="paragraph">
              <wp:posOffset>0</wp:posOffset>
            </wp:positionV>
            <wp:extent cx="6331585" cy="2595245"/>
            <wp:effectExtent l="0" t="0" r="0" b="0"/>
            <wp:wrapTopAndBottom/>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6331585" cy="259524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1075" w:name="coopermacro-ch07_s00_f01"/>
      <w:bookmarkEnd w:id="1075"/>
      <w:r>
        <w:rPr>
          <w:rFonts w:ascii="Georgia" w:hAnsi="Georgia"/>
          <w:i/>
          <w:color w:val="333333"/>
        </w:rPr>
        <w:t>Real GDP increased considerably between 1890 and 1939, but the Great Depression of the early 1930s is a striking exception.</w:t>
      </w:r>
    </w:p>
    <w:p w:rsidR="00000000" w:rsidRDefault="0060168B">
      <w:pPr>
        <w:widowControl/>
        <w:suppressAutoHyphens w:val="0"/>
        <w:rPr>
          <w:rFonts w:ascii="Georgia" w:hAnsi="Georgia"/>
          <w:i/>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333333"/>
        </w:rPr>
        <w:lastRenderedPageBreak/>
        <w:t>Source: Data from “What Was the U.S. GDP Then?,” Measuring Worth, accessed August 22, 2011, </w:t>
      </w:r>
      <w:hyperlink r:id="rId243" w:history="1">
        <w:r>
          <w:rPr>
            <w:rStyle w:val="Hyperlink"/>
            <w:rFonts w:ascii="Georgia" w:hAnsi="Georgia"/>
          </w:rPr>
          <w:t>http://www.measuringworth.org/datasets/usgdp/result.php</w:t>
        </w:r>
      </w:hyperlink>
      <w:r>
        <w:rPr>
          <w:rFonts w:ascii="Georgia" w:hAnsi="Georgia"/>
          <w:i/>
          <w:color w:val="333333"/>
        </w:rPr>
        <w:t>.</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color w:val="333333"/>
        </w:rPr>
      </w:pPr>
      <w:bookmarkStart w:id="1076" w:name="coopermacro-ch07_s00_p04"/>
      <w:bookmarkEnd w:id="1076"/>
      <w:r>
        <w:rPr>
          <w:rFonts w:ascii="Georgia" w:hAnsi="Georgia"/>
          <w:color w:val="333333"/>
        </w:rPr>
        <w:lastRenderedPageBreak/>
        <w:t>The United States was not the only country to experience such hard economic times in this period. Many other cou</w:t>
      </w:r>
      <w:r>
        <w:rPr>
          <w:rFonts w:ascii="Georgia" w:hAnsi="Georgia"/>
          <w:color w:val="333333"/>
        </w:rPr>
        <w:t>ntries, such as the United Kingdom, Canada, France, Germany, and Italy also saw their economic progress reversed for a period of years. The Great Depression, as this economic cataclysm came to be called, was a shock to the economists of the day. Prior to t</w:t>
      </w:r>
      <w:r>
        <w:rPr>
          <w:rFonts w:ascii="Georgia" w:hAnsi="Georgia"/>
          <w:color w:val="333333"/>
        </w:rPr>
        <w:t>hat time, most economists thought that, though economies might grow fast in some years and decline slightly in others, prolonged unemployment and underutilization of resources was impossible. The Great Depression proved this view to be erroneous and eventu</w:t>
      </w:r>
      <w:r>
        <w:rPr>
          <w:rFonts w:ascii="Georgia" w:hAnsi="Georgia"/>
          <w:color w:val="333333"/>
        </w:rPr>
        <w:t>ally led to a fundamental change in the way in which economists thought about the aggregate economy. The idea that the economy was naturally stable was replaced with a view that severe economic downturns could recur at any time.</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rPr>
      </w:pPr>
      <w:bookmarkStart w:id="1077" w:name="coopermacro-ch07_s00_p05"/>
      <w:bookmarkEnd w:id="1077"/>
      <w:r>
        <w:rPr>
          <w:rFonts w:ascii="Georgia" w:hAnsi="Georgia"/>
          <w:color w:val="333333"/>
        </w:rPr>
        <w:t xml:space="preserve">Along with this change in </w:t>
      </w:r>
      <w:r>
        <w:rPr>
          <w:rFonts w:ascii="Georgia" w:hAnsi="Georgia"/>
          <w:color w:val="333333"/>
        </w:rPr>
        <w:t>thinking about the economy came a change in attitudes toward macroeconomic policy: economists began to believe that the government could play an active role to help stabilize the economy, perhaps by increasing government spending in bad times. Prior to the</w:t>
      </w:r>
      <w:r>
        <w:rPr>
          <w:rFonts w:ascii="Georgia" w:hAnsi="Georgia"/>
          <w:color w:val="333333"/>
        </w:rPr>
        <w:t xml:space="preserve"> Great Depression, nobody even thought that the government should try to keep the economy stable. Both Democrats and Republicans in the 1932 election advocated </w:t>
      </w:r>
      <w:r>
        <w:rPr>
          <w:rStyle w:val="Emphasis"/>
          <w:rFonts w:ascii="Georgia" w:hAnsi="Georgia"/>
          <w:color w:val="333333"/>
        </w:rPr>
        <w:t>less</w:t>
      </w:r>
      <w:r>
        <w:rPr>
          <w:rFonts w:ascii="Georgia" w:hAnsi="Georgia"/>
          <w:color w:val="333333"/>
        </w:rPr>
        <w:t> government spending because government revenues had fallen. Yet, by the end of the 1930s, t</w:t>
      </w:r>
      <w:r>
        <w:rPr>
          <w:rFonts w:ascii="Georgia" w:hAnsi="Georgia"/>
          <w:color w:val="333333"/>
        </w:rPr>
        <w:t>he United States and other countries had adopted the view that active policy measures were useful or even essential for the proper functioning of economies.</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333333"/>
        </w:rPr>
      </w:pPr>
      <w:bookmarkStart w:id="1078" w:name="coopermacro-ch07_s00_p06"/>
      <w:bookmarkEnd w:id="1078"/>
      <w:r>
        <w:rPr>
          <w:rFonts w:ascii="Georgia" w:hAnsi="Georgia"/>
          <w:color w:val="333333"/>
        </w:rPr>
        <w:t>Three-fourths of a century later, these events are part of economic history. Few people still aliv</w:t>
      </w:r>
      <w:r>
        <w:rPr>
          <w:rFonts w:ascii="Georgia" w:hAnsi="Georgia"/>
          <w:color w:val="333333"/>
        </w:rPr>
        <w:t>e experienced those terrible years directly, yet the time remains part of our collective memory. Above all, we need to know what went wrong if we hope to ensure that such punishing times do not come again. Indeed, the world economy recently suffered the mo</w:t>
      </w:r>
      <w:r>
        <w:rPr>
          <w:rFonts w:ascii="Georgia" w:hAnsi="Georgia"/>
          <w:color w:val="333333"/>
        </w:rPr>
        <w:t>st severe recession since the 1930s, and it is unclear at the time of this writing how long or how bad the current crisis will be. The insights of the economists who explained the Great Depression are still at the heart of today’s discussions of economic p</w:t>
      </w:r>
      <w:r>
        <w:rPr>
          <w:rFonts w:ascii="Georgia" w:hAnsi="Georgia"/>
          <w:color w:val="333333"/>
        </w:rPr>
        <w:t>olicy. Understanding what happened to the economy in the 1930s is more than an exercise in economic history; it is essential for understanding modern macroeconomics. We want to know—</w:t>
      </w:r>
    </w:p>
    <w:p w:rsidR="00000000" w:rsidRDefault="0060168B">
      <w:pPr>
        <w:pStyle w:val="BodyText"/>
        <w:widowControl/>
        <w:spacing w:after="0"/>
        <w:rPr>
          <w:rFonts w:ascii="Georgia" w:hAnsi="Georgia"/>
          <w:color w:val="333333"/>
        </w:rPr>
      </w:pPr>
    </w:p>
    <w:p w:rsidR="00000000" w:rsidRDefault="0060168B">
      <w:pPr>
        <w:pStyle w:val="BodyText"/>
        <w:widowControl/>
        <w:spacing w:after="0" w:line="203" w:lineRule="atLeast"/>
        <w:ind w:left="225" w:right="225"/>
        <w:rPr>
          <w:rFonts w:ascii="Georgia" w:hAnsi="Georgia"/>
          <w:i/>
          <w:color w:val="333333"/>
        </w:rPr>
      </w:pPr>
      <w:bookmarkStart w:id="1079" w:name="coopermacro-ch07_s00_bl01"/>
      <w:bookmarkStart w:id="1080" w:name="coopermacro-ch07_s00_p07"/>
      <w:bookmarkEnd w:id="1079"/>
      <w:bookmarkEnd w:id="1080"/>
      <w:r>
        <w:rPr>
          <w:rFonts w:ascii="Georgia" w:hAnsi="Georgia"/>
          <w:i/>
          <w:color w:val="333333"/>
        </w:rPr>
        <w:t>What caused the Great Depression?</w:t>
      </w:r>
    </w:p>
    <w:p w:rsidR="00000000" w:rsidRDefault="0060168B">
      <w:pPr>
        <w:pStyle w:val="BodyText"/>
        <w:widowControl/>
        <w:spacing w:after="0" w:line="203" w:lineRule="atLeast"/>
        <w:ind w:left="225" w:right="225"/>
        <w:rPr>
          <w:rFonts w:ascii="Georgia" w:hAnsi="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ind w:left="0" w:firstLine="0"/>
        <w:rPr>
          <w:rFonts w:ascii="Georgia" w:hAnsi="Georgia"/>
          <w:sz w:val="24"/>
          <w:szCs w:val="24"/>
        </w:rPr>
      </w:pPr>
    </w:p>
    <w:p w:rsidR="00000000" w:rsidRDefault="0060168B">
      <w:pPr>
        <w:pStyle w:val="BodyText"/>
        <w:widowControl/>
        <w:spacing w:after="0" w:line="203" w:lineRule="atLeast"/>
        <w:rPr>
          <w:rFonts w:ascii="Georgia" w:hAnsi="Georgia"/>
        </w:rPr>
      </w:pPr>
      <w:r>
        <w:rPr>
          <w:rFonts w:ascii="Georgia" w:hAnsi="Georgia"/>
          <w:b/>
          <w:color w:val="333333"/>
        </w:rPr>
        <w:t>Road Map</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1081" w:name="coopermacro-ch07_s00_s01_p01"/>
      <w:bookmarkEnd w:id="1081"/>
      <w:r>
        <w:rPr>
          <w:rFonts w:ascii="Georgia" w:hAnsi="Georgia"/>
          <w:color w:val="333333"/>
        </w:rPr>
        <w:t xml:space="preserve">We begin by </w:t>
      </w:r>
      <w:r>
        <w:rPr>
          <w:rFonts w:ascii="Georgia" w:hAnsi="Georgia"/>
          <w:color w:val="333333"/>
        </w:rPr>
        <w:t>looking at some facts about the Great Depression and the boom that preceded it. Our goal is to see if we can develop a good explanation of these facts. The most fundamental defining feature of the Great Depression was the large and sustained decrease in re</w:t>
      </w:r>
      <w:r>
        <w:rPr>
          <w:rFonts w:ascii="Georgia" w:hAnsi="Georgia"/>
          <w:color w:val="333333"/>
        </w:rPr>
        <w:t>al GDP. In the figure below, which shows the circular flow of income, reminds us that real GDP measures both production and spending.</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 xml:space="preserve">Figure 7.2 </w:t>
      </w:r>
      <w:r>
        <w:rPr>
          <w:rFonts w:ascii="Georgia" w:hAnsi="Georgia"/>
          <w:i/>
          <w:color w:val="BB9966"/>
        </w:rPr>
        <w:t>The Circular Flow of Income</w:t>
      </w:r>
    </w:p>
    <w:p w:rsidR="00000000" w:rsidRDefault="0060168B">
      <w:pPr>
        <w:pStyle w:val="BodyText"/>
        <w:widowControl/>
        <w:spacing w:after="0" w:line="203" w:lineRule="atLeast"/>
        <w:rPr>
          <w:rFonts w:ascii="Georgia" w:hAnsi="Georgia"/>
        </w:rPr>
      </w:pPr>
      <w:r>
        <w:rPr>
          <w:noProof/>
          <w:lang w:eastAsia="en-US" w:bidi="ar-SA"/>
        </w:rPr>
        <w:drawing>
          <wp:anchor distT="0" distB="0" distL="0" distR="0" simplePos="0" relativeHeight="251620352" behindDoc="0" locked="0" layoutInCell="1" allowOverlap="1">
            <wp:simplePos x="0" y="0"/>
            <wp:positionH relativeFrom="column">
              <wp:align>center</wp:align>
            </wp:positionH>
            <wp:positionV relativeFrom="paragraph">
              <wp:posOffset>0</wp:posOffset>
            </wp:positionV>
            <wp:extent cx="6331585" cy="4878705"/>
            <wp:effectExtent l="0" t="0" r="0" b="0"/>
            <wp:wrapTopAndBottom/>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331585" cy="487870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r>
        <w:rPr>
          <w:rFonts w:ascii="Georgia" w:hAnsi="Georgia"/>
          <w:i/>
          <w:color w:val="333333"/>
        </w:rPr>
        <w:lastRenderedPageBreak/>
        <w:t>GDP measures the production of an economy </w:t>
      </w:r>
      <w:r>
        <w:rPr>
          <w:rStyle w:val="Emphasis"/>
          <w:rFonts w:ascii="Georgia" w:hAnsi="Georgia"/>
          <w:color w:val="333333"/>
        </w:rPr>
        <w:t>and</w:t>
      </w:r>
      <w:r>
        <w:rPr>
          <w:rFonts w:ascii="Georgia" w:hAnsi="Georgia"/>
          <w:i/>
          <w:color w:val="333333"/>
        </w:rPr>
        <w:t> total</w:t>
      </w:r>
      <w:r>
        <w:rPr>
          <w:rFonts w:ascii="Georgia" w:hAnsi="Georgia"/>
          <w:i/>
          <w:color w:val="333333"/>
        </w:rPr>
        <w:t xml:space="preserve"> income in an economy. We can use the terms </w:t>
      </w:r>
      <w:r>
        <w:rPr>
          <w:rStyle w:val="Emphasis"/>
          <w:rFonts w:ascii="Georgia" w:hAnsi="Georgia"/>
          <w:color w:val="333333"/>
        </w:rPr>
        <w:t>production</w:t>
      </w:r>
      <w:r>
        <w:rPr>
          <w:rFonts w:ascii="Georgia" w:hAnsi="Georgia"/>
          <w:i/>
          <w:color w:val="333333"/>
        </w:rPr>
        <w:t>, </w:t>
      </w:r>
      <w:r>
        <w:rPr>
          <w:rStyle w:val="Emphasis"/>
          <w:rFonts w:ascii="Georgia" w:hAnsi="Georgia"/>
          <w:color w:val="333333"/>
        </w:rPr>
        <w:t>income</w:t>
      </w:r>
      <w:r>
        <w:rPr>
          <w:rFonts w:ascii="Georgia" w:hAnsi="Georgia"/>
          <w:i/>
          <w:color w:val="333333"/>
        </w:rPr>
        <w:t>, </w:t>
      </w:r>
      <w:r>
        <w:rPr>
          <w:rStyle w:val="Emphasis"/>
          <w:rFonts w:ascii="Georgia" w:hAnsi="Georgia"/>
          <w:color w:val="333333"/>
        </w:rPr>
        <w:t>spending</w:t>
      </w:r>
      <w:r>
        <w:rPr>
          <w:rFonts w:ascii="Georgia" w:hAnsi="Georgia"/>
          <w:i/>
          <w:color w:val="333333"/>
        </w:rPr>
        <w:t>, and </w:t>
      </w:r>
      <w:r>
        <w:rPr>
          <w:rStyle w:val="Emphasis"/>
          <w:rFonts w:ascii="Georgia" w:hAnsi="Georgia"/>
          <w:color w:val="333333"/>
        </w:rPr>
        <w:t>GDP</w:t>
      </w:r>
      <w:r>
        <w:rPr>
          <w:rFonts w:ascii="Georgia" w:hAnsi="Georgia"/>
          <w:i/>
          <w:color w:val="333333"/>
        </w:rPr>
        <w:t> interchangeably.</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Calibri2"/>
          <w:color w:val="333333"/>
          <w:lang w:val="en" w:eastAsia="en" w:bidi="en"/>
        </w:rPr>
      </w:pPr>
      <w:r>
        <w:rPr>
          <w:rFonts w:ascii="Georgia" w:eastAsia="Calibri2" w:hAnsi="Georgia" w:cs="Calibri2"/>
          <w:color w:val="555555"/>
          <w:lang w:val="en" w:eastAsia="en" w:bidi="en"/>
        </w:rPr>
        <w:lastRenderedPageBreak/>
        <w:t>It follows that during the Great Depression, both output and spending decreased. Perhaps it is the case that production in the economy declin</w:t>
      </w:r>
      <w:r>
        <w:rPr>
          <w:rFonts w:ascii="Georgia" w:eastAsia="Calibri2" w:hAnsi="Georgia" w:cs="Calibri2"/>
          <w:color w:val="555555"/>
          <w:lang w:val="en" w:eastAsia="en" w:bidi="en"/>
        </w:rPr>
        <w:t xml:space="preserve">ed for some reason, and spending decreased as </w:t>
      </w:r>
      <w:r>
        <w:rPr>
          <w:rFonts w:ascii="Georgia" w:eastAsia="Calibri2" w:hAnsi="Georgia" w:cs="Calibri2"/>
          <w:color w:val="555555"/>
          <w:lang w:val="en" w:eastAsia="en" w:bidi="en"/>
        </w:rPr>
        <w:lastRenderedPageBreak/>
        <w:t xml:space="preserve">a consequence. Or perhaps spending declined for some reason, and production decreased as a consequence. We examine two approaches to the Great Depression, based on these ideas. One sees the root cause of the </w:t>
      </w:r>
      <w:r>
        <w:rPr>
          <w:rFonts w:ascii="Georgia" w:eastAsia="Calibri2" w:hAnsi="Georgia" w:cs="Calibri2"/>
          <w:color w:val="333333"/>
          <w:lang w:val="en" w:eastAsia="en" w:bidi="en"/>
        </w:rPr>
        <w:t>Gr</w:t>
      </w:r>
      <w:r>
        <w:rPr>
          <w:rFonts w:ascii="Georgia" w:eastAsia="Calibri2" w:hAnsi="Georgia" w:cs="Calibri2"/>
          <w:color w:val="333333"/>
          <w:lang w:val="en" w:eastAsia="en" w:bidi="en"/>
        </w:rPr>
        <w:t>eat Depression as a decline in the productive capabilities of the economy, meaning that firms—for some reason—were unable to produce as much as they had before. This then led to decreased spending. The other approach sees the root cause of the Great Depres</w:t>
      </w:r>
      <w:r>
        <w:rPr>
          <w:rFonts w:ascii="Georgia" w:eastAsia="Calibri2" w:hAnsi="Georgia" w:cs="Calibri2"/>
          <w:color w:val="333333"/>
          <w:lang w:val="en" w:eastAsia="en" w:bidi="en"/>
        </w:rPr>
        <w:t>sion as a decline in spending, meaning that households and firms—for some reason—decided that they wanted to purchase fewer goods and services. This then led to decreased production.</w:t>
      </w:r>
    </w:p>
    <w:p w:rsidR="00000000" w:rsidRDefault="0060168B">
      <w:pPr>
        <w:pStyle w:val="BodyText"/>
        <w:spacing w:after="0"/>
        <w:rPr>
          <w:rFonts w:ascii="Georgia" w:eastAsia="Calibri2" w:hAnsi="Georgia" w:cs="Calibri2"/>
          <w:color w:val="333333"/>
          <w:lang w:val="en" w:eastAsia="en" w:bidi="en"/>
        </w:rPr>
      </w:pPr>
    </w:p>
    <w:p w:rsidR="00000000" w:rsidRDefault="0060168B">
      <w:pPr>
        <w:pStyle w:val="BodyText"/>
        <w:spacing w:after="0"/>
        <w:rPr>
          <w:rFonts w:ascii="Georgia" w:hAnsi="Georgia"/>
        </w:rPr>
      </w:pPr>
      <w:r>
        <w:rPr>
          <w:rFonts w:ascii="Georgia" w:hAnsi="Georgia"/>
          <w:color w:val="333333"/>
          <w:lang w:val="en"/>
        </w:rPr>
        <w:t xml:space="preserve">We look at each explanation in turn. We investigate which inputs </w:t>
      </w:r>
      <w:r>
        <w:rPr>
          <w:rFonts w:ascii="Georgia" w:hAnsi="Georgia"/>
          <w:color w:val="333333"/>
          <w:lang w:val="en"/>
        </w:rPr>
        <w:t xml:space="preserve">contributed the most to the decrease in output and also look at what happened to the different components of spending. This more careful look at the data helps us to evaluate the two competing theories of the Great Depression. We conclude by examining the </w:t>
      </w:r>
      <w:r>
        <w:rPr>
          <w:rFonts w:ascii="Georgia" w:hAnsi="Georgia"/>
          <w:color w:val="333333"/>
          <w:lang w:val="en"/>
        </w:rPr>
        <w:t>implications for economic policy and considering what policies were actually conducted at the time of the Great Depression.</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orizontalLine"/>
        <w:rPr>
          <w:rFonts w:ascii="Georgia" w:hAnsi="Georgia"/>
          <w:sz w:val="24"/>
          <w:szCs w:val="24"/>
        </w:rPr>
      </w:pPr>
    </w:p>
    <w:p w:rsidR="00000000" w:rsidRDefault="0060168B">
      <w:pPr>
        <w:pStyle w:val="BodyText"/>
        <w:rPr>
          <w:rFonts w:ascii="Georgia" w:hAnsi="Georgia"/>
          <w:b/>
          <w:bCs/>
          <w:color w:val="333333"/>
        </w:rPr>
      </w:pPr>
      <w:r>
        <w:rPr>
          <w:rFonts w:ascii="Georgia" w:hAnsi="Georgia"/>
          <w:color w:val="0099FF"/>
        </w:rPr>
        <w:t xml:space="preserve">[1] </w:t>
      </w:r>
      <w:r>
        <w:rPr>
          <w:rFonts w:ascii="Georgia" w:hAnsi="Georgia"/>
          <w:color w:val="333333"/>
        </w:rPr>
        <w:t>See Studs Terkel, </w:t>
      </w:r>
      <w:r>
        <w:rPr>
          <w:rStyle w:val="Emphasis"/>
          <w:rFonts w:ascii="Georgia" w:hAnsi="Georgia"/>
          <w:color w:val="333333"/>
        </w:rPr>
        <w:t>Hard Times: An Oral History of the Great Depression</w:t>
      </w:r>
      <w:r>
        <w:rPr>
          <w:rFonts w:ascii="Georgia" w:hAnsi="Georgia"/>
          <w:color w:val="333333"/>
        </w:rPr>
        <w:t> (New York: Pantheon Books, 1970), 30.</w:t>
      </w:r>
    </w:p>
    <w:p w:rsidR="00000000" w:rsidRDefault="0060168B">
      <w:pPr>
        <w:pStyle w:val="Heading2"/>
        <w:rPr>
          <w:rFonts w:ascii="Georgia" w:hAnsi="Georgia"/>
          <w:color w:val="333333"/>
          <w:sz w:val="24"/>
          <w:szCs w:val="24"/>
        </w:rPr>
      </w:pPr>
      <w:r>
        <w:rPr>
          <w:rFonts w:ascii="Georgia" w:hAnsi="Georgia"/>
          <w:color w:val="333333"/>
          <w:sz w:val="24"/>
          <w:szCs w:val="24"/>
        </w:rPr>
        <w:t>7.1 W</w:t>
      </w:r>
      <w:r>
        <w:rPr>
          <w:rFonts w:ascii="Georgia" w:hAnsi="Georgia"/>
          <w:color w:val="333333"/>
          <w:sz w:val="24"/>
          <w:szCs w:val="24"/>
        </w:rPr>
        <w:t>hat Happened during the Great Depression?</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1082" w:name="coopermacro-ch07_s01_p01"/>
      <w:bookmarkEnd w:id="1082"/>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127"/>
        </w:numPr>
        <w:tabs>
          <w:tab w:val="left" w:pos="0"/>
        </w:tabs>
        <w:spacing w:after="0" w:line="203" w:lineRule="atLeast"/>
        <w:ind w:right="281"/>
        <w:rPr>
          <w:rFonts w:ascii="Georgia" w:hAnsi="Georgia"/>
          <w:color w:val="333333"/>
        </w:rPr>
      </w:pPr>
      <w:bookmarkStart w:id="1083" w:name="coopermacro-ch07_s01_l01"/>
      <w:bookmarkEnd w:id="1083"/>
      <w:r>
        <w:rPr>
          <w:rFonts w:ascii="Georgia" w:hAnsi="Georgia"/>
          <w:color w:val="333333"/>
        </w:rPr>
        <w:t>What are the main facts about the Great Depression?</w:t>
      </w:r>
    </w:p>
    <w:p w:rsidR="00000000" w:rsidRDefault="0060168B" w:rsidP="0060168B">
      <w:pPr>
        <w:pStyle w:val="BodyText"/>
        <w:widowControl/>
        <w:numPr>
          <w:ilvl w:val="0"/>
          <w:numId w:val="127"/>
        </w:numPr>
        <w:tabs>
          <w:tab w:val="left" w:pos="0"/>
        </w:tabs>
        <w:spacing w:after="0" w:line="203" w:lineRule="atLeast"/>
        <w:ind w:right="281"/>
        <w:rPr>
          <w:rFonts w:ascii="Georgia" w:hAnsi="Georgia"/>
          <w:color w:val="333333"/>
        </w:rPr>
      </w:pPr>
      <w:r>
        <w:rPr>
          <w:rFonts w:ascii="Georgia" w:hAnsi="Georgia"/>
          <w:color w:val="333333"/>
        </w:rPr>
        <w:t>What is puzzling about the Great Depres</w:t>
      </w:r>
      <w:r>
        <w:rPr>
          <w:rFonts w:ascii="Georgia" w:hAnsi="Georgia"/>
          <w:color w:val="333333"/>
        </w:rPr>
        <w:t>sion?</w:t>
      </w:r>
    </w:p>
    <w:p w:rsidR="00000000" w:rsidRDefault="0060168B" w:rsidP="0060168B">
      <w:pPr>
        <w:pStyle w:val="BodyText"/>
        <w:widowControl/>
        <w:numPr>
          <w:ilvl w:val="0"/>
          <w:numId w:val="127"/>
        </w:numPr>
        <w:tabs>
          <w:tab w:val="left" w:pos="0"/>
        </w:tabs>
        <w:spacing w:after="0" w:line="203" w:lineRule="atLeast"/>
        <w:ind w:right="281"/>
        <w:rPr>
          <w:rFonts w:ascii="Georgia" w:hAnsi="Georgia"/>
          <w:color w:val="333333"/>
        </w:rPr>
      </w:pPr>
      <w:r>
        <w:rPr>
          <w:rFonts w:ascii="Georgia" w:hAnsi="Georgia"/>
          <w:color w:val="333333"/>
        </w:rPr>
        <w:t>What are the two leading strands of thought about the cause of the Great Depression?</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1084" w:name="coopermacro-ch07_s01_p02"/>
      <w:bookmarkEnd w:id="1084"/>
      <w:r>
        <w:rPr>
          <w:rFonts w:ascii="Georgia" w:hAnsi="Georgia"/>
          <w:color w:val="333333"/>
        </w:rPr>
        <w:t>We begin with some facts. </w:t>
      </w:r>
      <w:r>
        <w:rPr>
          <w:rFonts w:ascii="Georgia" w:hAnsi="Georgia"/>
        </w:rPr>
        <w:t>Table 7.1 "Major Macroeconomic Variables, 1920–39*"</w:t>
      </w:r>
      <w:r>
        <w:rPr>
          <w:rFonts w:ascii="Georgia" w:hAnsi="Georgia"/>
          <w:color w:val="333333"/>
        </w:rPr>
        <w:t xml:space="preserve"> shows </w:t>
      </w:r>
      <w:r>
        <w:rPr>
          <w:rFonts w:ascii="Georgia" w:hAnsi="Georgia"/>
          <w:b/>
          <w:color w:val="111111"/>
          <w:u w:val="single"/>
        </w:rPr>
        <w:t>real gross domestic product (real GDP)</w:t>
      </w:r>
      <w:r>
        <w:rPr>
          <w:rFonts w:ascii="Georgia" w:hAnsi="Georgia"/>
          <w:color w:val="333333"/>
        </w:rPr>
        <w:t>, the </w:t>
      </w:r>
      <w:r>
        <w:rPr>
          <w:rFonts w:ascii="Georgia" w:hAnsi="Georgia"/>
          <w:b/>
          <w:color w:val="111111"/>
          <w:u w:val="single"/>
        </w:rPr>
        <w:t>unemployment rate</w:t>
      </w:r>
      <w:r>
        <w:rPr>
          <w:rFonts w:ascii="Georgia" w:hAnsi="Georgia"/>
          <w:color w:val="333333"/>
        </w:rPr>
        <w:t>, the</w:t>
      </w:r>
      <w:r>
        <w:rPr>
          <w:rFonts w:ascii="Georgia" w:hAnsi="Georgia"/>
          <w:b/>
          <w:color w:val="111111"/>
          <w:u w:val="single"/>
        </w:rPr>
        <w:t>price level</w:t>
      </w:r>
      <w:r>
        <w:rPr>
          <w:rFonts w:ascii="Georgia" w:hAnsi="Georgia"/>
          <w:color w:val="333333"/>
        </w:rPr>
        <w:t>, and the </w:t>
      </w:r>
      <w:r>
        <w:rPr>
          <w:rFonts w:ascii="Georgia" w:hAnsi="Georgia"/>
          <w:b/>
          <w:color w:val="111111"/>
          <w:u w:val="single"/>
        </w:rPr>
        <w:t>inflation rate</w:t>
      </w:r>
      <w:r>
        <w:rPr>
          <w:rFonts w:ascii="Georgia" w:hAnsi="Georgia"/>
          <w:color w:val="333333"/>
        </w:rPr>
        <w:t> from 1920 to 1939 in the United States. Real GDP measures the overall production of the economy, the unemployment rate measures the fraction of the labor force unable to find a job, the price level measures the over</w:t>
      </w:r>
      <w:r>
        <w:rPr>
          <w:rFonts w:ascii="Georgia" w:hAnsi="Georgia"/>
          <w:color w:val="333333"/>
        </w:rPr>
        <w:t>all cost of GDP, and the inflation rate is the growth rate of the price level.</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r>
        <w:rPr>
          <w:rFonts w:ascii="Georgia" w:hAnsi="Georgia"/>
          <w:color w:val="333333"/>
        </w:rPr>
        <w:t>Table 7.1 Major Macroeconomic Variables, 1920–39*</w:t>
      </w:r>
    </w:p>
    <w:p w:rsidR="00000000" w:rsidRDefault="0060168B">
      <w:pPr>
        <w:pStyle w:val="BodyText"/>
        <w:widowControl/>
        <w:spacing w:after="0"/>
        <w:rPr>
          <w:rFonts w:ascii="Georgia" w:hAnsi="Georgia"/>
        </w:r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720"/>
        <w:gridCol w:w="1238"/>
        <w:gridCol w:w="2027"/>
        <w:gridCol w:w="1451"/>
        <w:gridCol w:w="2464"/>
      </w:tblGrid>
      <w:tr w:rsidR="00000000">
        <w:tc>
          <w:tcPr>
            <w:tcW w:w="720"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Year</w:t>
            </w:r>
          </w:p>
        </w:tc>
        <w:tc>
          <w:tcPr>
            <w:tcW w:w="1238"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Real GDP</w:t>
            </w:r>
          </w:p>
        </w:tc>
        <w:tc>
          <w:tcPr>
            <w:tcW w:w="1957"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Unemployment</w:t>
            </w:r>
          </w:p>
        </w:tc>
        <w:tc>
          <w:tcPr>
            <w:tcW w:w="1451"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Price Level</w:t>
            </w:r>
          </w:p>
        </w:tc>
        <w:tc>
          <w:tcPr>
            <w:tcW w:w="2464"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Inflation Rate</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1920</w:t>
            </w:r>
          </w:p>
        </w:tc>
        <w:tc>
          <w:tcPr>
            <w:tcW w:w="123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606.6</w:t>
            </w:r>
          </w:p>
        </w:tc>
        <w:tc>
          <w:tcPr>
            <w:tcW w:w="195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5.2</w:t>
            </w:r>
          </w:p>
        </w:tc>
        <w:tc>
          <w:tcPr>
            <w:tcW w:w="145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11.6</w:t>
            </w:r>
          </w:p>
        </w:tc>
        <w:tc>
          <w:tcPr>
            <w:tcW w:w="2464" w:type="dxa"/>
            <w:tcBorders>
              <w:top w:val="nil"/>
              <w:left w:val="single" w:sz="2" w:space="0" w:color="000000"/>
              <w:bottom w:val="single" w:sz="2" w:space="0" w:color="000000"/>
              <w:right w:val="single" w:sz="2" w:space="0" w:color="000000"/>
            </w:tcBorders>
          </w:tcPr>
          <w:p w:rsidR="00000000" w:rsidRDefault="0060168B">
            <w:pPr>
              <w:pStyle w:val="TableContents"/>
              <w:rPr>
                <w:rFonts w:ascii="Georgia" w:hAnsi="Georgia"/>
              </w:rPr>
            </w:pP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1921</w:t>
            </w:r>
          </w:p>
        </w:tc>
        <w:tc>
          <w:tcPr>
            <w:tcW w:w="123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585.7</w:t>
            </w:r>
          </w:p>
        </w:tc>
        <w:tc>
          <w:tcPr>
            <w:tcW w:w="195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11.7</w:t>
            </w:r>
          </w:p>
        </w:tc>
        <w:tc>
          <w:tcPr>
            <w:tcW w:w="145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10.4</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-10.3</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1922</w:t>
            </w:r>
          </w:p>
        </w:tc>
        <w:tc>
          <w:tcPr>
            <w:tcW w:w="123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625.9</w:t>
            </w:r>
          </w:p>
        </w:tc>
        <w:tc>
          <w:tcPr>
            <w:tcW w:w="195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6.7</w:t>
            </w:r>
          </w:p>
        </w:tc>
        <w:tc>
          <w:tcPr>
            <w:tcW w:w="145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9.8</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-5.8</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1923</w:t>
            </w:r>
          </w:p>
        </w:tc>
        <w:tc>
          <w:tcPr>
            <w:tcW w:w="123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713.0</w:t>
            </w:r>
          </w:p>
        </w:tc>
        <w:tc>
          <w:tcPr>
            <w:tcW w:w="195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2.4</w:t>
            </w:r>
          </w:p>
        </w:tc>
        <w:tc>
          <w:tcPr>
            <w:tcW w:w="145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9.9</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1.0</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1924</w:t>
            </w:r>
          </w:p>
        </w:tc>
        <w:tc>
          <w:tcPr>
            <w:tcW w:w="123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732.8</w:t>
            </w:r>
          </w:p>
        </w:tc>
        <w:tc>
          <w:tcPr>
            <w:tcW w:w="195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5.0</w:t>
            </w:r>
          </w:p>
        </w:tc>
        <w:tc>
          <w:tcPr>
            <w:tcW w:w="145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9.9</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0.0</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lastRenderedPageBreak/>
              <w:t>1925</w:t>
            </w:r>
          </w:p>
        </w:tc>
        <w:tc>
          <w:tcPr>
            <w:tcW w:w="123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748.6</w:t>
            </w:r>
          </w:p>
        </w:tc>
        <w:tc>
          <w:tcPr>
            <w:tcW w:w="195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3.2</w:t>
            </w:r>
          </w:p>
        </w:tc>
        <w:tc>
          <w:tcPr>
            <w:tcW w:w="145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10.2</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3.0</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1926</w:t>
            </w:r>
          </w:p>
        </w:tc>
        <w:tc>
          <w:tcPr>
            <w:tcW w:w="123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793.9</w:t>
            </w:r>
          </w:p>
        </w:tc>
        <w:tc>
          <w:tcPr>
            <w:tcW w:w="195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1.8</w:t>
            </w:r>
          </w:p>
        </w:tc>
        <w:tc>
          <w:tcPr>
            <w:tcW w:w="145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10.3</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1.0</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1927</w:t>
            </w:r>
          </w:p>
        </w:tc>
        <w:tc>
          <w:tcPr>
            <w:tcW w:w="123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798.4</w:t>
            </w:r>
          </w:p>
        </w:tc>
        <w:tc>
          <w:tcPr>
            <w:tcW w:w="195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3.3</w:t>
            </w:r>
          </w:p>
        </w:tc>
        <w:tc>
          <w:tcPr>
            <w:tcW w:w="145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10.4</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1.0</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1928</w:t>
            </w:r>
          </w:p>
        </w:tc>
        <w:tc>
          <w:tcPr>
            <w:tcW w:w="123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812.6</w:t>
            </w:r>
          </w:p>
        </w:tc>
        <w:tc>
          <w:tcPr>
            <w:tcW w:w="195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4.2</w:t>
            </w:r>
          </w:p>
        </w:tc>
        <w:tc>
          <w:tcPr>
            <w:tcW w:w="145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9.9</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-4.8</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1929</w:t>
            </w:r>
          </w:p>
        </w:tc>
        <w:tc>
          <w:tcPr>
            <w:tcW w:w="123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865.2</w:t>
            </w:r>
          </w:p>
        </w:tc>
        <w:tc>
          <w:tcPr>
            <w:tcW w:w="195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3.2</w:t>
            </w:r>
          </w:p>
        </w:tc>
        <w:tc>
          <w:tcPr>
            <w:tcW w:w="145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9.9</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0.0</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1930</w:t>
            </w:r>
          </w:p>
        </w:tc>
        <w:tc>
          <w:tcPr>
            <w:tcW w:w="123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790.7</w:t>
            </w:r>
          </w:p>
        </w:tc>
        <w:tc>
          <w:tcPr>
            <w:tcW w:w="195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8.9</w:t>
            </w:r>
          </w:p>
        </w:tc>
        <w:tc>
          <w:tcPr>
            <w:tcW w:w="145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9.7</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-2.0</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1931</w:t>
            </w:r>
          </w:p>
        </w:tc>
        <w:tc>
          <w:tcPr>
            <w:tcW w:w="123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739.9</w:t>
            </w:r>
          </w:p>
        </w:tc>
        <w:tc>
          <w:tcPr>
            <w:tcW w:w="195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16.3</w:t>
            </w:r>
          </w:p>
        </w:tc>
        <w:tc>
          <w:tcPr>
            <w:tcW w:w="145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8.8</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-9.3</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1932</w:t>
            </w:r>
          </w:p>
        </w:tc>
        <w:tc>
          <w:tcPr>
            <w:tcW w:w="123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643.7</w:t>
            </w:r>
          </w:p>
        </w:tc>
        <w:tc>
          <w:tcPr>
            <w:tcW w:w="195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24.1</w:t>
            </w:r>
          </w:p>
        </w:tc>
        <w:tc>
          <w:tcPr>
            <w:tcW w:w="145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8.0</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-9.1</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1933</w:t>
            </w:r>
          </w:p>
        </w:tc>
        <w:tc>
          <w:tcPr>
            <w:tcW w:w="123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635.5</w:t>
            </w:r>
          </w:p>
        </w:tc>
        <w:tc>
          <w:tcPr>
            <w:tcW w:w="195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25.2</w:t>
            </w:r>
          </w:p>
        </w:tc>
        <w:tc>
          <w:tcPr>
            <w:tcW w:w="145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7.5</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-6.3</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1934</w:t>
            </w:r>
          </w:p>
        </w:tc>
        <w:tc>
          <w:tcPr>
            <w:tcW w:w="123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704.2</w:t>
            </w:r>
          </w:p>
        </w:tc>
        <w:tc>
          <w:tcPr>
            <w:tcW w:w="195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22.0</w:t>
            </w:r>
          </w:p>
        </w:tc>
        <w:tc>
          <w:tcPr>
            <w:tcW w:w="145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7.8</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4.0</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1935</w:t>
            </w:r>
          </w:p>
        </w:tc>
        <w:tc>
          <w:tcPr>
            <w:tcW w:w="123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766.9</w:t>
            </w:r>
          </w:p>
        </w:tc>
        <w:tc>
          <w:tcPr>
            <w:tcW w:w="195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20.3</w:t>
            </w:r>
          </w:p>
        </w:tc>
        <w:tc>
          <w:tcPr>
            <w:tcW w:w="145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8.0</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2.6</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1936</w:t>
            </w:r>
          </w:p>
        </w:tc>
        <w:tc>
          <w:tcPr>
            <w:tcW w:w="123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866.6</w:t>
            </w:r>
          </w:p>
        </w:tc>
        <w:tc>
          <w:tcPr>
            <w:tcW w:w="195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17.0</w:t>
            </w:r>
          </w:p>
        </w:tc>
        <w:tc>
          <w:tcPr>
            <w:tcW w:w="145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8.1</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1.3</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1937</w:t>
            </w:r>
          </w:p>
        </w:tc>
        <w:tc>
          <w:tcPr>
            <w:tcW w:w="123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911.1</w:t>
            </w:r>
          </w:p>
        </w:tc>
        <w:tc>
          <w:tcPr>
            <w:tcW w:w="195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14.3</w:t>
            </w:r>
          </w:p>
        </w:tc>
        <w:tc>
          <w:tcPr>
            <w:tcW w:w="145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8.4</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3.7</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1938</w:t>
            </w:r>
          </w:p>
        </w:tc>
        <w:tc>
          <w:tcPr>
            <w:tcW w:w="123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879.7</w:t>
            </w:r>
          </w:p>
        </w:tc>
        <w:tc>
          <w:tcPr>
            <w:tcW w:w="195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19.1</w:t>
            </w:r>
          </w:p>
        </w:tc>
        <w:tc>
          <w:tcPr>
            <w:tcW w:w="145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8.2</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-2.4</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1939</w:t>
            </w:r>
          </w:p>
        </w:tc>
        <w:tc>
          <w:tcPr>
            <w:tcW w:w="123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950.7</w:t>
            </w:r>
          </w:p>
        </w:tc>
        <w:tc>
          <w:tcPr>
            <w:tcW w:w="195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17.2</w:t>
            </w:r>
          </w:p>
        </w:tc>
        <w:tc>
          <w:tcPr>
            <w:tcW w:w="145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8.1</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b/>
                <w:color w:val="555555"/>
              </w:rPr>
            </w:pPr>
            <w:r>
              <w:rPr>
                <w:rFonts w:ascii="Georgia" w:hAnsi="Georgia"/>
              </w:rPr>
              <w:t>-1.2</w:t>
            </w:r>
          </w:p>
        </w:tc>
      </w:tr>
      <w:tr w:rsidR="00000000">
        <w:tc>
          <w:tcPr>
            <w:tcW w:w="7830" w:type="dxa"/>
            <w:gridSpan w:val="5"/>
            <w:tcBorders>
              <w:top w:val="nil"/>
              <w:left w:val="single" w:sz="2" w:space="0" w:color="000000"/>
              <w:bottom w:val="single" w:sz="2" w:space="0" w:color="000000"/>
              <w:right w:val="single" w:sz="2" w:space="0" w:color="000000"/>
            </w:tcBorders>
            <w:hideMark/>
          </w:tcPr>
          <w:p w:rsidR="00000000" w:rsidRDefault="0060168B">
            <w:pPr>
              <w:pStyle w:val="TableContents"/>
              <w:jc w:val="center"/>
              <w:rPr>
                <w:rFonts w:ascii="Georgia" w:hAnsi="Georgia"/>
              </w:rPr>
            </w:pPr>
            <w:r>
              <w:rPr>
                <w:rFonts w:ascii="Georgia" w:hAnsi="Georgia"/>
                <w:b/>
                <w:color w:val="555555"/>
              </w:rPr>
              <w:t xml:space="preserve">*GDP is in billions of year 2000 dollars (Bureau of Economic </w:t>
            </w:r>
            <w:r>
              <w:rPr>
                <w:rFonts w:ascii="Georgia" w:hAnsi="Georgia"/>
                <w:b/>
                <w:color w:val="555555"/>
              </w:rPr>
              <w:t>Analysis [BEA]). The unemployment rate is from the US Census Bureau, </w:t>
            </w:r>
            <w:r>
              <w:rPr>
                <w:rStyle w:val="Emphasis"/>
                <w:rFonts w:ascii="Georgia" w:hAnsi="Georgia"/>
                <w:b/>
                <w:color w:val="555555"/>
              </w:rPr>
              <w:t>The Statistical History of the United States: From Colonial Times to the Present</w:t>
            </w:r>
            <w:r>
              <w:rPr>
                <w:rFonts w:ascii="Georgia" w:hAnsi="Georgia"/>
                <w:color w:val="555555"/>
              </w:rPr>
              <w:t> </w:t>
            </w:r>
            <w:r>
              <w:rPr>
                <w:rFonts w:ascii="Georgia" w:hAnsi="Georgia"/>
                <w:b/>
                <w:color w:val="555555"/>
              </w:rPr>
              <w:t>(New York: Basic Books, 1976; see also </w:t>
            </w:r>
            <w:hyperlink r:id="rId245" w:history="1">
              <w:r>
                <w:rPr>
                  <w:rStyle w:val="Hyperlink"/>
                  <w:rFonts w:ascii="Georgia" w:hAnsi="Georgia"/>
                </w:rPr>
                <w:t>http</w:t>
              </w:r>
              <w:r>
                <w:rPr>
                  <w:rStyle w:val="Hyperlink"/>
                  <w:rFonts w:ascii="Georgia" w:hAnsi="Georgia"/>
                </w:rPr>
                <w:t>://www.census.gov/prod/www/abs/statab.html</w:t>
              </w:r>
            </w:hyperlink>
            <w:r>
              <w:rPr>
                <w:rFonts w:ascii="Georgia" w:hAnsi="Georgia"/>
                <w:b/>
                <w:color w:val="555555"/>
              </w:rPr>
              <w:t>). The base year for the price index is 2000 (that is, the index equals 100 in that year) and comes from the Bureau of Labor Statistics (BLS; </w:t>
            </w:r>
            <w:hyperlink r:id="rId246" w:history="1">
              <w:r>
                <w:rPr>
                  <w:rStyle w:val="Hyperlink"/>
                  <w:rFonts w:ascii="Georgia" w:hAnsi="Georgia"/>
                </w:rPr>
                <w:t>http://www.bls.gov</w:t>
              </w:r>
            </w:hyperlink>
            <w:r>
              <w:rPr>
                <w:rFonts w:ascii="Georgia" w:hAnsi="Georgia"/>
                <w:b/>
                <w:color w:val="555555"/>
              </w:rPr>
              <w:t>), 2004.</w:t>
            </w:r>
          </w:p>
        </w:tc>
      </w:tr>
    </w:tbl>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333333"/>
        </w:rPr>
      </w:pPr>
      <w:bookmarkStart w:id="1085" w:name="coopermacro-ch07_s01_p03"/>
      <w:bookmarkEnd w:id="1085"/>
      <w:r>
        <w:rPr>
          <w:rFonts w:ascii="Georgia" w:hAnsi="Georgia"/>
          <w:color w:val="333333"/>
        </w:rPr>
        <w:t>Looking</w:t>
      </w:r>
      <w:r>
        <w:rPr>
          <w:rFonts w:ascii="Georgia" w:hAnsi="Georgia"/>
          <w:color w:val="333333"/>
        </w:rPr>
        <w:t xml:space="preserve"> at these data, we see first that the 1920s were a period of sustained growth, sometimes known as the “roaring twenties.” Real GDP increased each year between 1921 and 1929, with an average growth rate of 4.9 percent per year). Meanwhile the unemployment r</w:t>
      </w:r>
      <w:r>
        <w:rPr>
          <w:rFonts w:ascii="Georgia" w:hAnsi="Georgia"/>
          <w:color w:val="333333"/>
        </w:rPr>
        <w:t>ate decreased from 6.7 percent in 1922 to 1.8 percent in 1926. Real GDP reached a peak of $865 billion in 1929. This number is expressed in year 2000 dollars, so we can compare that number easily with current economic data. In particular, if we divide by t</w:t>
      </w:r>
      <w:r>
        <w:rPr>
          <w:rFonts w:ascii="Georgia" w:hAnsi="Georgia"/>
          <w:color w:val="333333"/>
        </w:rPr>
        <w:t>he population at that time, we find that GDP per person was the equivalent of about $7,000, in year 2000 terms. Real GDP per person has increased about fivefold since that time.</w:t>
      </w:r>
    </w:p>
    <w:p w:rsidR="00000000" w:rsidRDefault="0060168B">
      <w:pPr>
        <w:pStyle w:val="BodyText"/>
        <w:widowControl/>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16.11 "Growth Rates"</w:t>
      </w:r>
    </w:p>
    <w:p w:rsidR="00000000" w:rsidRDefault="0060168B">
      <w:pPr>
        <w:pStyle w:val="BodyText"/>
        <w:widowControl/>
        <w:spacing w:after="0" w:line="203" w:lineRule="atLeast"/>
        <w:rPr>
          <w:rFonts w:ascii="Georgia" w:hAnsi="Georgia"/>
          <w:color w:val="333333"/>
        </w:rPr>
      </w:pPr>
      <w:bookmarkStart w:id="1086" w:name="coopermacro-ch07_s01_p04"/>
      <w:bookmarkEnd w:id="1086"/>
      <w:r>
        <w:rPr>
          <w:rFonts w:ascii="Georgia" w:hAnsi="Georgia"/>
          <w:color w:val="333333"/>
        </w:rPr>
        <w:t>You can review growth ra</w:t>
      </w:r>
      <w:r>
        <w:rPr>
          <w:rFonts w:ascii="Georgia" w:hAnsi="Georgia"/>
          <w:color w:val="333333"/>
        </w:rPr>
        <w:t>tes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1087" w:name="coopermacro-ch07_s01_p05"/>
      <w:bookmarkEnd w:id="1087"/>
      <w:r>
        <w:rPr>
          <w:rFonts w:ascii="Georgia" w:hAnsi="Georgia"/>
          <w:color w:val="333333"/>
        </w:rPr>
        <w:t>The Great Depression began in late 1929 as a recession not unlike those experienced previously—a decrease in GDP from one year to the next was common—but it rapidly blossomed into a four-year reduction in economic activi</w:t>
      </w:r>
      <w:r>
        <w:rPr>
          <w:rFonts w:ascii="Georgia" w:hAnsi="Georgia"/>
          <w:color w:val="333333"/>
        </w:rPr>
        <w:t xml:space="preserve">ty. By 1933, real GDP had fallen by over 25 percent and was only $636 billion. At the same time, unemployment increased from around 3 percent to 25 percent. In 1929, jobs were easy to come by. By 1933, they were almost </w:t>
      </w:r>
      <w:r>
        <w:rPr>
          <w:rFonts w:ascii="Georgia" w:hAnsi="Georgia"/>
          <w:color w:val="333333"/>
        </w:rPr>
        <w:lastRenderedPageBreak/>
        <w:t>impossible to find. More than a quart</w:t>
      </w:r>
      <w:r>
        <w:rPr>
          <w:rFonts w:ascii="Georgia" w:hAnsi="Georgia"/>
          <w:color w:val="333333"/>
        </w:rPr>
        <w:t>er of the people wishing to work were unable to find a job. Countless others, no doubt, had given up even looking for a job and were out of the labor force.</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1088" w:name="coopermacro-ch07_s01_p06"/>
      <w:bookmarkEnd w:id="1088"/>
      <w:r>
        <w:rPr>
          <w:rFonts w:ascii="Georgia" w:hAnsi="Georgia"/>
          <w:color w:val="333333"/>
        </w:rPr>
        <w:t>The experience of the 1920s and 1930s tells us that when real GDP increases, unemployment tends to</w:t>
      </w:r>
      <w:r>
        <w:rPr>
          <w:rFonts w:ascii="Georgia" w:hAnsi="Georgia"/>
          <w:color w:val="333333"/>
        </w:rPr>
        <w:t xml:space="preserve"> decline and vice versa. We say that unemployment is </w:t>
      </w:r>
      <w:r>
        <w:rPr>
          <w:rFonts w:ascii="Georgia" w:hAnsi="Georgia"/>
          <w:b/>
          <w:color w:val="111111"/>
          <w:u w:val="single"/>
        </w:rPr>
        <w:t>countercyclical</w:t>
      </w:r>
      <w:r>
        <w:rPr>
          <w:rFonts w:ascii="Georgia" w:hAnsi="Georgia"/>
          <w:color w:val="333333"/>
        </w:rPr>
        <w:t>, meaning that it typically moves in the direction opposite to the movement of real GDP. An economic variable is </w:t>
      </w:r>
      <w:r>
        <w:rPr>
          <w:rFonts w:ascii="Georgia" w:hAnsi="Georgia"/>
          <w:b/>
          <w:color w:val="111111"/>
          <w:u w:val="single"/>
        </w:rPr>
        <w:t>procyclical</w:t>
      </w:r>
      <w:r>
        <w:rPr>
          <w:rFonts w:ascii="Georgia" w:hAnsi="Georgia"/>
          <w:color w:val="333333"/>
        </w:rPr>
        <w:t> if it typically moves in the same direction as real GDP, increa</w:t>
      </w:r>
      <w:r>
        <w:rPr>
          <w:rFonts w:ascii="Georgia" w:hAnsi="Georgia"/>
          <w:color w:val="333333"/>
        </w:rPr>
        <w:t>sing when GDP increases and decreasing when GDP decreases. The countercyclical behavior of unemployment is not something that is peculiar to the Great Depression; it is a relatively robust fact about most economies. It is also quite intuitive: if fewer peo</w:t>
      </w:r>
      <w:r>
        <w:rPr>
          <w:rFonts w:ascii="Georgia" w:hAnsi="Georgia"/>
          <w:color w:val="333333"/>
        </w:rPr>
        <w:t>ple are employed, less labor goes into the production function, so we expect output to be lower.</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rPr>
      </w:pPr>
      <w:bookmarkStart w:id="1089" w:name="coopermacro-ch07_s01_p07"/>
      <w:bookmarkEnd w:id="1089"/>
      <w:r>
        <w:rPr>
          <w:rFonts w:ascii="Georgia" w:hAnsi="Georgia"/>
          <w:color w:val="333333"/>
        </w:rPr>
        <w:t>An event occurred in September 1929 that, at least with hindsight, marks a turning point. The stock market, as measured by the Dow Jones Industrial Average, h</w:t>
      </w:r>
      <w:r>
        <w:rPr>
          <w:rFonts w:ascii="Georgia" w:hAnsi="Georgia"/>
          <w:color w:val="333333"/>
        </w:rPr>
        <w:t>ad been increasing until that time but then decreased by 48 percent in less than 2.5 months. The value of the stock market is a measure of the value, in the minds of investors, of all the firms in the economy. Investors suddenly decided that the US economy</w:t>
      </w:r>
      <w:r>
        <w:rPr>
          <w:rFonts w:ascii="Georgia" w:hAnsi="Georgia"/>
          <w:color w:val="333333"/>
        </w:rPr>
        <w:t xml:space="preserve"> was worth only half what they had believed three months earlier. It is unlikely that two such dramatic economic events occurred at almost the same time and yet are unconnected. We should not make the claim that the stock market crash </w:t>
      </w:r>
      <w:r>
        <w:rPr>
          <w:rStyle w:val="Emphasis"/>
          <w:rFonts w:ascii="Georgia" w:hAnsi="Georgia"/>
          <w:color w:val="333333"/>
        </w:rPr>
        <w:t>caused</w:t>
      </w:r>
      <w:r>
        <w:rPr>
          <w:rFonts w:ascii="Georgia" w:hAnsi="Georgia"/>
          <w:color w:val="333333"/>
        </w:rPr>
        <w:t> the Great Depr</w:t>
      </w:r>
      <w:r>
        <w:rPr>
          <w:rFonts w:ascii="Georgia" w:hAnsi="Georgia"/>
          <w:color w:val="333333"/>
        </w:rPr>
        <w:t>ession. But the stock market decrease was </w:t>
      </w:r>
      <w:r>
        <w:rPr>
          <w:rStyle w:val="Emphasis"/>
          <w:rFonts w:ascii="Georgia" w:hAnsi="Georgia"/>
          <w:color w:val="333333"/>
        </w:rPr>
        <w:t>correlated</w:t>
      </w:r>
      <w:r>
        <w:rPr>
          <w:rFonts w:ascii="Georgia" w:hAnsi="Georgia"/>
          <w:color w:val="333333"/>
        </w:rPr>
        <w:t> with declining output in the early days of the Great Depression. </w:t>
      </w:r>
      <w:r>
        <w:rPr>
          <w:rStyle w:val="Strong"/>
          <w:rFonts w:ascii="Georgia" w:hAnsi="Georgia"/>
          <w:color w:val="333333"/>
        </w:rPr>
        <w:t>Correlation</w:t>
      </w:r>
      <w:r>
        <w:rPr>
          <w:rFonts w:ascii="Georgia" w:hAnsi="Georgia"/>
          <w:color w:val="333333"/>
        </w:rPr>
        <w:t xml:space="preserve"> is distinct from causation. It is possible, for example, that the stock market </w:t>
      </w:r>
      <w:r>
        <w:rPr>
          <w:rFonts w:ascii="Georgia" w:hAnsi="Georgia"/>
          <w:color w:val="333333"/>
        </w:rPr>
        <w:t>crash and the Great Depression were both caused by some other event.</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333333"/>
        </w:rPr>
        <w:t>Toolkit: </w:t>
      </w:r>
      <w:r>
        <w:rPr>
          <w:rFonts w:ascii="Georgia" w:hAnsi="Georgia"/>
        </w:rPr>
        <w:t>Section 16.13 "Correlation and Causality"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1090" w:name="coopermacro-ch07_s01_p08"/>
      <w:bookmarkEnd w:id="1090"/>
      <w:r>
        <w:rPr>
          <w:rFonts w:ascii="Georgia" w:hAnsi="Georgia"/>
          <w:b/>
          <w:color w:val="111111"/>
          <w:u w:val="single"/>
        </w:rPr>
        <w:t>Correlation</w:t>
      </w:r>
      <w:r>
        <w:rPr>
          <w:rFonts w:ascii="Georgia" w:hAnsi="Georgia"/>
          <w:color w:val="333333"/>
        </w:rPr>
        <w:t xml:space="preserve"> is a statistical measure of how closely two variables are </w:t>
      </w:r>
      <w:r>
        <w:rPr>
          <w:rFonts w:ascii="Georgia" w:hAnsi="Georgia"/>
          <w:color w:val="333333"/>
        </w:rPr>
        <w:t>related. If the two variables tend to increase together, we say that they are “positively correlated”; if one increases when the other decreases, then they are “negatively correlated.” If the relationship between the two variables is an exact straight line</w:t>
      </w:r>
      <w:r>
        <w:rPr>
          <w:rFonts w:ascii="Georgia" w:hAnsi="Georgia"/>
          <w:color w:val="333333"/>
        </w:rPr>
        <w:t>, we say that they are “perfectly correlated.” The fact that two variables are correlated does not necessarily mean that changes in one variable </w:t>
      </w:r>
      <w:r>
        <w:rPr>
          <w:rStyle w:val="Emphasis"/>
          <w:rFonts w:ascii="Georgia" w:hAnsi="Georgia"/>
          <w:color w:val="333333"/>
        </w:rPr>
        <w:t>cause</w:t>
      </w:r>
      <w:r>
        <w:rPr>
          <w:rFonts w:ascii="Georgia" w:hAnsi="Georgia"/>
          <w:color w:val="333333"/>
        </w:rPr>
        <w:t> changes in the other. The toolkit contains more information.</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1091" w:name="coopermacro-ch07_s01_p09"/>
      <w:bookmarkEnd w:id="1091"/>
      <w:r>
        <w:rPr>
          <w:rFonts w:ascii="Georgia" w:hAnsi="Georgia"/>
        </w:rPr>
        <w:t>Table 7.1 "Major Macroeconom</w:t>
      </w:r>
      <w:r>
        <w:rPr>
          <w:rFonts w:ascii="Georgia" w:hAnsi="Georgia"/>
        </w:rPr>
        <w:t>ic Variables, 1920–39*"</w:t>
      </w:r>
      <w:r>
        <w:rPr>
          <w:rFonts w:ascii="Georgia" w:hAnsi="Georgia"/>
          <w:color w:val="333333"/>
        </w:rPr>
        <w:t> also contains information on the price level and the inflation rate. The most striking fact from this table is that the price level declined over this period—on average, goods were considerably cheaper in dollar terms in 1940 than t</w:t>
      </w:r>
      <w:r>
        <w:rPr>
          <w:rFonts w:ascii="Georgia" w:hAnsi="Georgia"/>
          <w:color w:val="333333"/>
        </w:rPr>
        <w:t>hey were in 1920. We see this both from the decrease in the price level and from the fact that the inflation rate was </w:t>
      </w:r>
      <w:r>
        <w:rPr>
          <w:rStyle w:val="Emphasis"/>
          <w:rFonts w:ascii="Georgia" w:hAnsi="Georgia"/>
          <w:color w:val="333333"/>
        </w:rPr>
        <w:t>negative</w:t>
      </w:r>
      <w:r>
        <w:rPr>
          <w:rFonts w:ascii="Georgia" w:hAnsi="Georgia"/>
          <w:color w:val="333333"/>
        </w:rPr>
        <w:t xml:space="preserve"> in several years (remember that the inflation rate is the growth rate of the price level). If we look at the more recent history </w:t>
      </w:r>
      <w:r>
        <w:rPr>
          <w:rFonts w:ascii="Georgia" w:hAnsi="Georgia"/>
          <w:color w:val="333333"/>
        </w:rPr>
        <w:t>of the United States and at most other countries, we rarely observe negative inflation. Decreasing prices are an unusual phenomenon.</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1092" w:name="coopermacro-ch07_s01_p10"/>
      <w:bookmarkEnd w:id="1092"/>
      <w:r>
        <w:rPr>
          <w:rFonts w:ascii="Georgia" w:hAnsi="Georgia"/>
          <w:color w:val="333333"/>
        </w:rPr>
        <w:t>Other countries had similar experiences during this time period. </w:t>
      </w:r>
      <w:r>
        <w:rPr>
          <w:rFonts w:ascii="Georgia" w:hAnsi="Georgia"/>
        </w:rPr>
        <w:t>Figure 7.3 "The Great Depression in Other Countries"</w:t>
      </w:r>
      <w:r>
        <w:rPr>
          <w:rFonts w:ascii="Georgia" w:hAnsi="Georgia"/>
          <w:color w:val="333333"/>
        </w:rPr>
        <w:t> show</w:t>
      </w:r>
      <w:r>
        <w:rPr>
          <w:rFonts w:ascii="Georgia" w:hAnsi="Georgia"/>
          <w:color w:val="333333"/>
        </w:rPr>
        <w:t xml:space="preserve">s that France, Germany, and Britain all experienced very poor economic performance in the early 1930s. Output was lower in each country in 1933 compared to four years earlier, and each country also saw a decline in the price level. Many </w:t>
      </w:r>
      <w:r>
        <w:rPr>
          <w:rFonts w:ascii="Georgia" w:hAnsi="Georgia"/>
          <w:color w:val="333333"/>
        </w:rPr>
        <w:lastRenderedPageBreak/>
        <w:t>other countries aro</w:t>
      </w:r>
      <w:r>
        <w:rPr>
          <w:rFonts w:ascii="Georgia" w:hAnsi="Georgia"/>
          <w:color w:val="333333"/>
        </w:rPr>
        <w:t>und the world had similar experiences. The Great Depression was a worldwide event.</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r>
        <w:rPr>
          <w:rFonts w:ascii="Georgia" w:hAnsi="Georgia"/>
          <w:i/>
          <w:color w:val="000000"/>
        </w:rPr>
        <w:t>Figure 7.3</w:t>
      </w:r>
      <w:r>
        <w:rPr>
          <w:rFonts w:ascii="Georgia" w:hAnsi="Georgia"/>
          <w:color w:val="BB9966"/>
        </w:rPr>
        <w:t> </w:t>
      </w:r>
      <w:r>
        <w:rPr>
          <w:rFonts w:ascii="Georgia" w:hAnsi="Georgia"/>
          <w:i/>
          <w:color w:val="BB9966"/>
        </w:rPr>
        <w:t>The Great Depression in Other Countries</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r>
        <w:rPr>
          <w:noProof/>
          <w:lang w:eastAsia="en-US" w:bidi="ar-SA"/>
        </w:rPr>
        <w:drawing>
          <wp:anchor distT="0" distB="0" distL="0" distR="0" simplePos="0" relativeHeight="251621376" behindDoc="0" locked="0" layoutInCell="1" allowOverlap="1">
            <wp:simplePos x="0" y="0"/>
            <wp:positionH relativeFrom="column">
              <wp:align>center</wp:align>
            </wp:positionH>
            <wp:positionV relativeFrom="paragraph">
              <wp:posOffset>0</wp:posOffset>
            </wp:positionV>
            <wp:extent cx="6331585" cy="6703060"/>
            <wp:effectExtent l="0" t="0" r="0" b="2540"/>
            <wp:wrapTopAndBottom/>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6331585" cy="670306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hAnsi="Georgia"/>
          <w:i/>
          <w:color w:val="333333"/>
        </w:rPr>
        <w:t xml:space="preserve">France, Germany, and Britain also experienced declines in output (a) and prices (b) during the Great Depression. The </w:t>
      </w:r>
      <w:r>
        <w:rPr>
          <w:rFonts w:ascii="Georgia" w:hAnsi="Georgia"/>
          <w:i/>
          <w:color w:val="333333"/>
        </w:rPr>
        <w:t>output data are data for industrial production (manufacturing in the case of the United States), and the price data are wholesale prices.</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r>
        <w:rPr>
          <w:rFonts w:ascii="Georgia" w:hAnsi="Georgia"/>
          <w:i/>
          <w:color w:val="333333"/>
        </w:rPr>
        <w:t>Source: International Monetary Fund, “World Economic Outlook: Crisis and Recovery,” April 2009, Box 3.1.1,</w:t>
      </w:r>
      <w:hyperlink r:id="rId248" w:history="1">
        <w:r>
          <w:rPr>
            <w:rStyle w:val="Hyperlink"/>
            <w:rFonts w:ascii="Georgia" w:hAnsi="Georgia"/>
          </w:rPr>
          <w:t>http://www.imf.org/external/pubs/ft/weo/2009/01/c3/Box3_1_1.pdf</w:t>
        </w:r>
      </w:hyperlink>
      <w:r>
        <w:rPr>
          <w:rFonts w:ascii="Georgia" w:hAnsi="Georgia"/>
          <w:i/>
          <w:color w:val="333333"/>
        </w:rPr>
        <w:t>.</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1093" w:name="coopermacro-ch07_s01_p11"/>
      <w:bookmarkEnd w:id="1093"/>
      <w:r>
        <w:rPr>
          <w:rFonts w:ascii="Georgia" w:hAnsi="Georgia"/>
          <w:color w:val="333333"/>
        </w:rPr>
        <w:t>Why this was the case remains one of the puzzles of the period. There were events at the time that had international dim</w:t>
      </w:r>
      <w:r>
        <w:rPr>
          <w:rFonts w:ascii="Georgia" w:hAnsi="Georgia"/>
          <w:color w:val="333333"/>
        </w:rPr>
        <w:t>ensions, such as concerns about the future of the “gold standard” (which determined the </w:t>
      </w:r>
      <w:r>
        <w:rPr>
          <w:rStyle w:val="Strong"/>
          <w:rFonts w:ascii="Georgia" w:hAnsi="Georgia"/>
          <w:color w:val="333333"/>
        </w:rPr>
        <w:t>exchange rates</w:t>
      </w:r>
      <w:r>
        <w:rPr>
          <w:rFonts w:ascii="Georgia" w:hAnsi="Georgia"/>
          <w:color w:val="333333"/>
        </w:rPr>
        <w:t> between countries) and various policies that disrupted international trade. Still, economists are unconvinced that such factors can explain why the Great</w:t>
      </w:r>
      <w:r>
        <w:rPr>
          <w:rFonts w:ascii="Georgia" w:hAnsi="Georgia"/>
          <w:color w:val="333333"/>
        </w:rPr>
        <w:t xml:space="preserve"> Depression occurred in so many countries. Three-fourths of a century later, we still do not have a complete understanding of the Great Depression and are still unsure exactly why it happened. From one perspective this is frustrating, but from another it i</w:t>
      </w:r>
      <w:r>
        <w:rPr>
          <w:rFonts w:ascii="Georgia" w:hAnsi="Georgia"/>
          <w:color w:val="333333"/>
        </w:rPr>
        <w:t>s exciting: the Great Depression maintains an air of mystery.</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rPr>
      </w:pPr>
      <w:r>
        <w:rPr>
          <w:rFonts w:ascii="Georgia" w:hAnsi="Georgia"/>
          <w:color w:val="333333"/>
        </w:rPr>
        <w:br/>
        <w:t>Toolkit: </w:t>
      </w:r>
      <w:r>
        <w:rPr>
          <w:rFonts w:ascii="Georgia" w:hAnsi="Georgia"/>
        </w:rPr>
        <w:t>Section 16.10 "Foreign Exchange Market"</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1094" w:name="coopermacro-ch07_s01_p12"/>
      <w:bookmarkEnd w:id="1094"/>
      <w:r>
        <w:rPr>
          <w:rFonts w:ascii="Georgia" w:hAnsi="Georgia"/>
          <w:color w:val="333333"/>
        </w:rPr>
        <w:t>You can review the meaning and definition of the exchange rate in the toolkit.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p>
    <w:p w:rsidR="00000000" w:rsidRDefault="0060168B">
      <w:pPr>
        <w:pStyle w:val="Heading2"/>
        <w:spacing w:before="0" w:after="0"/>
        <w:ind w:left="0" w:firstLine="0"/>
        <w:rPr>
          <w:rFonts w:ascii="Georgia" w:hAnsi="Georgia"/>
          <w:b w:val="0"/>
          <w:color w:val="333333"/>
          <w:sz w:val="24"/>
          <w:szCs w:val="24"/>
        </w:rPr>
      </w:pPr>
      <w:r>
        <w:rPr>
          <w:rFonts w:ascii="Georgia" w:hAnsi="Georgia"/>
          <w:color w:val="333333"/>
          <w:sz w:val="24"/>
          <w:szCs w:val="24"/>
        </w:rPr>
        <w:t>The Puzzle of the Great Depression</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1095" w:name="coopermacro-ch07_s01_s01_p01"/>
      <w:bookmarkEnd w:id="1095"/>
      <w:r>
        <w:rPr>
          <w:rFonts w:ascii="Georgia" w:hAnsi="Georgia"/>
          <w:color w:val="333333"/>
        </w:rPr>
        <w:t xml:space="preserve">Try to imagine yourself in the United States or Europe in the early 1930s. You are witnessing immense human misery amid a near meltdown of the economy. Friends and family are losing </w:t>
      </w:r>
      <w:r>
        <w:rPr>
          <w:rFonts w:ascii="Georgia" w:hAnsi="Georgia"/>
          <w:color w:val="333333"/>
        </w:rPr>
        <w:t>their jobs and have bleak prospects for new employment. Stores that you had shopped in all your life suddenly go out of business. The bank holding your money has disappeared, taking your savings with it. The government provides no insurance for unemploymen</w:t>
      </w:r>
      <w:r>
        <w:rPr>
          <w:rFonts w:ascii="Georgia" w:hAnsi="Georgia"/>
          <w:color w:val="333333"/>
        </w:rPr>
        <w:t>t, and there is no system of social security to provide support for your elderly relatives.</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1096" w:name="coopermacro-ch07_s01_s01_p02"/>
      <w:bookmarkEnd w:id="1096"/>
      <w:r>
        <w:rPr>
          <w:rFonts w:ascii="Georgia" w:hAnsi="Georgia"/>
          <w:color w:val="333333"/>
        </w:rPr>
        <w:t>Economists and government officials at that time were bewildered. The experience in the United States and other countries was difficult to understand. According to</w:t>
      </w:r>
      <w:r>
        <w:rPr>
          <w:rFonts w:ascii="Georgia" w:hAnsi="Georgia"/>
          <w:color w:val="333333"/>
        </w:rPr>
        <w:t xml:space="preserve"> the economic theories of the day, it simply was not possible. Policymakers had no idea how to bring about economic recovery. Yet, as you might imagine, there was considerable pressure for the government to do something about the problem. The questions tha</w:t>
      </w:r>
      <w:r>
        <w:rPr>
          <w:rFonts w:ascii="Georgia" w:hAnsi="Georgia"/>
          <w:color w:val="333333"/>
        </w:rPr>
        <w:t>t vexed the policymakers of the day—questions such as “What is happening?” and “What can the government do to help?”—are at the heart of this chapter.</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1097" w:name="coopermacro-ch07_s01_s01_p03"/>
      <w:bookmarkEnd w:id="1097"/>
      <w:r>
        <w:rPr>
          <w:rFonts w:ascii="Georgia" w:hAnsi="Georgia"/>
          <w:color w:val="333333"/>
        </w:rPr>
        <w:t>Economists make sense of events like the Great Depression by first accumulating facts and then using fra</w:t>
      </w:r>
      <w:r>
        <w:rPr>
          <w:rFonts w:ascii="Georgia" w:hAnsi="Georgia"/>
          <w:color w:val="333333"/>
        </w:rPr>
        <w:t>meworks to interpret those facts. We have a considerable advantage relative to economists and politicians at the time. We have the benefit of hindsight: the data we looked at in the previous subsection were not known to the economists of that era. And econ</w:t>
      </w:r>
      <w:r>
        <w:rPr>
          <w:rFonts w:ascii="Georgia" w:hAnsi="Georgia"/>
          <w:color w:val="333333"/>
        </w:rPr>
        <w:t>omic theory has evolved over the last seven decades, giving us better frameworks for analyzing these data.</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1098" w:name="coopermacro-ch07_s01_s01_p04"/>
      <w:bookmarkEnd w:id="1098"/>
      <w:r>
        <w:rPr>
          <w:rFonts w:ascii="Georgia" w:hAnsi="Georgia"/>
          <w:color w:val="333333"/>
        </w:rPr>
        <w:t>Earlier, we said there are two possible reasons why output decreased.</w:t>
      </w:r>
    </w:p>
    <w:p w:rsidR="00000000" w:rsidRDefault="0060168B">
      <w:pPr>
        <w:pStyle w:val="BodyText"/>
        <w:widowControl/>
        <w:spacing w:after="0"/>
        <w:rPr>
          <w:rFonts w:ascii="Georgia" w:hAnsi="Georgia"/>
          <w:color w:val="333333"/>
        </w:rPr>
      </w:pPr>
    </w:p>
    <w:p w:rsidR="00000000" w:rsidRDefault="0060168B" w:rsidP="0060168B">
      <w:pPr>
        <w:pStyle w:val="BodyText"/>
        <w:widowControl/>
        <w:numPr>
          <w:ilvl w:val="0"/>
          <w:numId w:val="128"/>
        </w:numPr>
        <w:tabs>
          <w:tab w:val="left" w:pos="0"/>
        </w:tabs>
        <w:spacing w:after="0"/>
        <w:rPr>
          <w:rFonts w:ascii="Georgia" w:hAnsi="Georgia"/>
          <w:color w:val="333333"/>
        </w:rPr>
      </w:pPr>
      <w:bookmarkStart w:id="1099" w:name="coopermacro-ch07_s01_s01_l01"/>
      <w:bookmarkEnd w:id="1099"/>
      <w:r>
        <w:rPr>
          <w:rFonts w:ascii="Georgia" w:hAnsi="Georgia"/>
          <w:color w:val="333333"/>
        </w:rPr>
        <w:t xml:space="preserve">There was a decrease in production due to a decrease in the available inputs </w:t>
      </w:r>
      <w:r>
        <w:rPr>
          <w:rFonts w:ascii="Georgia" w:hAnsi="Georgia"/>
          <w:color w:val="333333"/>
        </w:rPr>
        <w:t xml:space="preserve">into the </w:t>
      </w:r>
      <w:r>
        <w:rPr>
          <w:rStyle w:val="Strong"/>
          <w:rFonts w:ascii="Georgia" w:hAnsi="Georgia"/>
          <w:color w:val="333333"/>
        </w:rPr>
        <w:t>aggregate production function</w:t>
      </w:r>
      <w:r>
        <w:rPr>
          <w:rFonts w:ascii="Georgia" w:hAnsi="Georgia"/>
          <w:color w:val="333333"/>
        </w:rPr>
        <w:t>. Since there was no massive decrease in the amount of </w:t>
      </w:r>
      <w:r>
        <w:rPr>
          <w:rStyle w:val="Strong"/>
          <w:rFonts w:ascii="Georgia" w:hAnsi="Georgia"/>
          <w:color w:val="333333"/>
        </w:rPr>
        <w:t>physical capital</w:t>
      </w:r>
      <w:r>
        <w:rPr>
          <w:rFonts w:ascii="Georgia" w:hAnsi="Georgia"/>
          <w:color w:val="333333"/>
        </w:rPr>
        <w:t> or the size of the workforce, and people presumably did not suddenly lose all their </w:t>
      </w:r>
      <w:r>
        <w:rPr>
          <w:rStyle w:val="Strong"/>
          <w:rFonts w:ascii="Georgia" w:hAnsi="Georgia"/>
          <w:color w:val="333333"/>
        </w:rPr>
        <w:t>human capital</w:t>
      </w:r>
      <w:r>
        <w:rPr>
          <w:rFonts w:ascii="Georgia" w:hAnsi="Georgia"/>
          <w:color w:val="333333"/>
        </w:rPr>
        <w:t>, this means that the culprit must have been a de</w:t>
      </w:r>
      <w:r>
        <w:rPr>
          <w:rFonts w:ascii="Georgia" w:hAnsi="Georgia"/>
          <w:color w:val="333333"/>
        </w:rPr>
        <w:t>crease in </w:t>
      </w:r>
      <w:r>
        <w:rPr>
          <w:rStyle w:val="Strong"/>
          <w:rFonts w:ascii="Georgia" w:hAnsi="Georgia"/>
          <w:color w:val="333333"/>
        </w:rPr>
        <w:t>technology</w:t>
      </w:r>
      <w:r>
        <w:rPr>
          <w:rFonts w:ascii="Georgia" w:hAnsi="Georgia"/>
          <w:color w:val="333333"/>
        </w:rPr>
        <w:t>.</w:t>
      </w:r>
    </w:p>
    <w:p w:rsidR="00000000" w:rsidRDefault="0060168B" w:rsidP="0060168B">
      <w:pPr>
        <w:pStyle w:val="BodyText"/>
        <w:widowControl/>
        <w:numPr>
          <w:ilvl w:val="0"/>
          <w:numId w:val="128"/>
        </w:numPr>
        <w:tabs>
          <w:tab w:val="left" w:pos="0"/>
        </w:tabs>
        <w:spacing w:after="0"/>
        <w:rPr>
          <w:rFonts w:ascii="Georgia" w:hAnsi="Georgia"/>
          <w:color w:val="333333"/>
        </w:rPr>
      </w:pPr>
      <w:r>
        <w:rPr>
          <w:rFonts w:ascii="Georgia" w:hAnsi="Georgia"/>
          <w:color w:val="333333"/>
        </w:rPr>
        <w:lastRenderedPageBreak/>
        <w:t>There was a decrease in aggregate spending. Households chose to reduce their consumption, firms chose to reduce their investment, and governments chose to reduce their spending. As a consequence, firms scaled back their production.</w:t>
      </w:r>
    </w:p>
    <w:p w:rsidR="00000000" w:rsidRDefault="0060168B">
      <w:pPr>
        <w:pStyle w:val="BodyText"/>
        <w:widowControl/>
        <w:spacing w:after="0"/>
        <w:ind w:left="360"/>
        <w:rPr>
          <w:rFonts w:ascii="Georgia" w:hAnsi="Georgia"/>
          <w:color w:val="333333"/>
        </w:rPr>
      </w:pPr>
    </w:p>
    <w:p w:rsidR="00000000" w:rsidRDefault="0060168B">
      <w:pPr>
        <w:pStyle w:val="BodyText"/>
        <w:widowControl/>
        <w:spacing w:after="0"/>
        <w:rPr>
          <w:rFonts w:ascii="Georgia" w:hAnsi="Georgia"/>
          <w:color w:val="333333"/>
        </w:rPr>
      </w:pPr>
      <w:bookmarkStart w:id="1100" w:name="coopermacro-ch07_s01_s01_p05"/>
      <w:bookmarkEnd w:id="1100"/>
      <w:r>
        <w:rPr>
          <w:rFonts w:ascii="Georgia" w:hAnsi="Georgia"/>
          <w:color w:val="333333"/>
        </w:rPr>
        <w:t>W</w:t>
      </w:r>
      <w:r>
        <w:rPr>
          <w:rFonts w:ascii="Georgia" w:hAnsi="Georgia"/>
          <w:color w:val="333333"/>
        </w:rPr>
        <w:t>e look at each of these candidate explanations in turn.</w:t>
      </w:r>
    </w:p>
    <w:p w:rsidR="00000000" w:rsidRDefault="0060168B">
      <w:pPr>
        <w:pStyle w:val="BodyText"/>
        <w:widowControl/>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lang w:val="en"/>
        </w:rPr>
      </w:pPr>
      <w:r>
        <w:rPr>
          <w:rFonts w:ascii="Georgia" w:hAnsi="Georgia"/>
          <w:color w:val="333333"/>
        </w:rPr>
        <w:lastRenderedPageBreak/>
        <w:t>Toolkit: </w:t>
      </w:r>
      <w:r>
        <w:rPr>
          <w:rFonts w:ascii="Georgia" w:hAnsi="Georgia"/>
        </w:rPr>
        <w:t>Section 16.15 "The Aggregate Production Function"</w:t>
      </w:r>
    </w:p>
    <w:p w:rsidR="00000000" w:rsidRDefault="0060168B">
      <w:pPr>
        <w:pStyle w:val="BodyText"/>
        <w:widowControl/>
        <w:spacing w:after="0" w:line="203" w:lineRule="atLeast"/>
        <w:rPr>
          <w:rFonts w:ascii="Georgia" w:hAnsi="Georgia"/>
          <w:color w:val="333333"/>
          <w:lang w:val="en"/>
        </w:rPr>
      </w:pPr>
    </w:p>
    <w:p w:rsidR="00000000" w:rsidRDefault="0060168B">
      <w:pPr>
        <w:pStyle w:val="BodyText"/>
        <w:widowControl/>
        <w:spacing w:after="0" w:line="203" w:lineRule="atLeast"/>
        <w:rPr>
          <w:rFonts w:ascii="Georgia" w:hAnsi="Georgia"/>
          <w:color w:val="333333"/>
          <w:lang w:val="en"/>
        </w:rPr>
      </w:pPr>
      <w:bookmarkStart w:id="1101" w:name="coopermacro-ch07_s01_s01_p06"/>
      <w:bookmarkEnd w:id="1101"/>
      <w:r>
        <w:rPr>
          <w:rFonts w:ascii="Georgia" w:hAnsi="Georgia"/>
          <w:color w:val="333333"/>
          <w:lang w:val="en"/>
        </w:rPr>
        <w:t>You can review the aggregate production function and the inputs that go into it in the toolkit.</w:t>
      </w:r>
    </w:p>
    <w:p w:rsidR="00000000" w:rsidRDefault="0060168B">
      <w:pPr>
        <w:pStyle w:val="BodyText"/>
        <w:widowControl/>
        <w:spacing w:after="0" w:line="203" w:lineRule="atLeast"/>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39892F"/>
        <w:spacing w:before="0" w:after="113" w:line="203" w:lineRule="atLeast"/>
        <w:ind w:left="0" w:firstLine="0"/>
        <w:jc w:val="center"/>
        <w:rPr>
          <w:rFonts w:ascii="Georgia" w:hAnsi="Georgia"/>
          <w:sz w:val="24"/>
          <w:szCs w:val="24"/>
        </w:rPr>
      </w:pPr>
      <w:r>
        <w:rPr>
          <w:rFonts w:ascii="Georgia" w:eastAsia="Calibri2" w:hAnsi="Georgia" w:cs="Calibri2"/>
          <w:b w:val="0"/>
          <w:bCs w:val="0"/>
          <w:color w:val="555555"/>
          <w:sz w:val="24"/>
          <w:szCs w:val="24"/>
          <w:lang w:val="en" w:eastAsia="en" w:bidi="en"/>
        </w:rPr>
        <w:lastRenderedPageBreak/>
        <w:t>KEY TAKEAWAYS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129"/>
        </w:numPr>
        <w:tabs>
          <w:tab w:val="left" w:pos="0"/>
        </w:tabs>
        <w:spacing w:after="0" w:line="203" w:lineRule="atLeast"/>
        <w:ind w:right="281"/>
        <w:rPr>
          <w:rFonts w:ascii="Georgia" w:hAnsi="Georgia"/>
          <w:color w:val="333333"/>
          <w:lang w:val="en"/>
        </w:rPr>
      </w:pPr>
      <w:bookmarkStart w:id="1102" w:name="coopermacro-ch07_s01_s01_l02"/>
      <w:bookmarkEnd w:id="1102"/>
      <w:r>
        <w:rPr>
          <w:rFonts w:ascii="Georgia" w:hAnsi="Georgia"/>
          <w:color w:val="333333"/>
          <w:lang w:val="en"/>
        </w:rPr>
        <w:t>During the Great Depression in the United States from 1929 to 1933, real GDP decreased by over 25 percent, the unemployment rate reached 25 percent, and prices decreased by over 9 percent in both 1931 and 1932 and by nearly 25 percent over t</w:t>
      </w:r>
      <w:r>
        <w:rPr>
          <w:rFonts w:ascii="Georgia" w:hAnsi="Georgia"/>
          <w:color w:val="333333"/>
          <w:lang w:val="en"/>
        </w:rPr>
        <w:t>he entire period.</w:t>
      </w:r>
    </w:p>
    <w:p w:rsidR="00000000" w:rsidRDefault="0060168B" w:rsidP="0060168B">
      <w:pPr>
        <w:pStyle w:val="BodyText"/>
        <w:widowControl/>
        <w:numPr>
          <w:ilvl w:val="0"/>
          <w:numId w:val="129"/>
        </w:numPr>
        <w:tabs>
          <w:tab w:val="left" w:pos="0"/>
        </w:tabs>
        <w:spacing w:after="0" w:line="203" w:lineRule="atLeast"/>
        <w:ind w:right="281"/>
        <w:rPr>
          <w:rFonts w:ascii="Georgia" w:hAnsi="Georgia"/>
          <w:color w:val="333333"/>
          <w:lang w:val="en"/>
        </w:rPr>
      </w:pPr>
      <w:r>
        <w:rPr>
          <w:rFonts w:ascii="Georgia" w:hAnsi="Georgia"/>
          <w:color w:val="333333"/>
          <w:lang w:val="en"/>
        </w:rPr>
        <w:t>The Great Depression remains a puzzle today. Both the source of this large economic downturn and why it lasted for so long remain active areas of research and debate within economics.</w:t>
      </w:r>
    </w:p>
    <w:p w:rsidR="00000000" w:rsidRDefault="0060168B" w:rsidP="0060168B">
      <w:pPr>
        <w:pStyle w:val="BodyText"/>
        <w:widowControl/>
        <w:numPr>
          <w:ilvl w:val="0"/>
          <w:numId w:val="129"/>
        </w:numPr>
        <w:tabs>
          <w:tab w:val="left" w:pos="0"/>
        </w:tabs>
        <w:spacing w:after="0" w:line="203" w:lineRule="atLeast"/>
        <w:ind w:right="281"/>
        <w:rPr>
          <w:rFonts w:ascii="Georgia" w:hAnsi="Georgia"/>
          <w:color w:val="333333"/>
          <w:lang w:val="en"/>
        </w:rPr>
      </w:pPr>
      <w:r>
        <w:rPr>
          <w:rFonts w:ascii="Georgia" w:hAnsi="Georgia"/>
          <w:color w:val="333333"/>
          <w:lang w:val="en"/>
        </w:rPr>
        <w:t>One explanation of the Great Depression rests on a red</w:t>
      </w:r>
      <w:r>
        <w:rPr>
          <w:rFonts w:ascii="Georgia" w:hAnsi="Georgia"/>
          <w:color w:val="333333"/>
          <w:lang w:val="en"/>
        </w:rPr>
        <w:t>uction in the ability of the economy to produce goods and services. The second leading explanation focuses on a reduction in the overall demand for goods and services in the economy.</w:t>
      </w:r>
    </w:p>
    <w:p w:rsidR="00000000" w:rsidRDefault="0060168B">
      <w:pPr>
        <w:pStyle w:val="BodyText"/>
        <w:widowControl/>
        <w:spacing w:after="0" w:line="203" w:lineRule="atLeast"/>
        <w:ind w:right="281"/>
        <w:rPr>
          <w:rFonts w:ascii="Georgia" w:hAnsi="Georgia"/>
          <w:color w:val="333333"/>
          <w:lang w:val="en"/>
        </w:rPr>
      </w:pPr>
    </w:p>
    <w:p w:rsidR="00000000" w:rsidRDefault="0060168B">
      <w:pPr>
        <w:pStyle w:val="BodyText"/>
        <w:widowControl/>
        <w:spacing w:after="0" w:line="203" w:lineRule="atLeast"/>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ind w:left="0" w:firstLine="0"/>
        <w:rPr>
          <w:rFonts w:ascii="Georgia" w:eastAsia="Calibri2" w:hAnsi="Georgia" w:cs="Calibri2"/>
          <w:b w:val="0"/>
          <w:bCs w:val="0"/>
          <w:color w:val="555555"/>
          <w:sz w:val="24"/>
          <w:szCs w:val="24"/>
          <w:lang w:val="en" w:eastAsia="en" w:bidi="en"/>
        </w:rPr>
      </w:pPr>
    </w:p>
    <w:p w:rsidR="00000000" w:rsidRDefault="0060168B">
      <w:pPr>
        <w:pStyle w:val="Heading3"/>
        <w:widowControl/>
        <w:spacing w:before="0" w:after="0" w:line="203" w:lineRule="atLeast"/>
        <w:ind w:left="0" w:firstLine="0"/>
        <w:rPr>
          <w:rFonts w:ascii="Georgia" w:hAnsi="Georgia"/>
          <w:sz w:val="24"/>
          <w:szCs w:val="24"/>
        </w:rPr>
      </w:pPr>
      <w:r>
        <w:rPr>
          <w:rFonts w:ascii="Georgia" w:eastAsia="Calibri2" w:hAnsi="Georgia" w:cs="Calibri2"/>
          <w:color w:val="555555"/>
          <w:sz w:val="24"/>
          <w:szCs w:val="24"/>
          <w:lang w:val="en" w:eastAsia="en" w:bidi="en"/>
        </w:rPr>
        <w:t xml:space="preserve">  Checking Your Understanding</w:t>
      </w:r>
    </w:p>
    <w:p w:rsidR="00000000" w:rsidRDefault="0060168B">
      <w:pPr>
        <w:pStyle w:val="BodyText"/>
        <w:widowControl/>
        <w:spacing w:after="0" w:line="203" w:lineRule="atLeast"/>
        <w:ind w:left="360"/>
        <w:rPr>
          <w:rFonts w:ascii="Georgia" w:hAnsi="Georgia"/>
        </w:rPr>
      </w:pPr>
    </w:p>
    <w:p w:rsidR="00000000" w:rsidRDefault="0060168B" w:rsidP="0060168B">
      <w:pPr>
        <w:pStyle w:val="BodyText"/>
        <w:widowControl/>
        <w:numPr>
          <w:ilvl w:val="0"/>
          <w:numId w:val="130"/>
        </w:numPr>
        <w:tabs>
          <w:tab w:val="left" w:pos="0"/>
        </w:tabs>
        <w:spacing w:after="0" w:line="203" w:lineRule="atLeast"/>
        <w:ind w:left="518"/>
        <w:rPr>
          <w:rFonts w:ascii="Georgia" w:hAnsi="Georgia"/>
          <w:color w:val="333333"/>
          <w:lang w:val="en"/>
        </w:rPr>
      </w:pPr>
      <w:bookmarkStart w:id="1103" w:name="coopermacro-ch07_s01_s01_l03"/>
      <w:bookmarkEnd w:id="1103"/>
      <w:r>
        <w:rPr>
          <w:rFonts w:ascii="Georgia" w:hAnsi="Georgia"/>
          <w:color w:val="333333"/>
          <w:lang w:val="en"/>
        </w:rPr>
        <w:t>The notes in </w:t>
      </w:r>
      <w:r>
        <w:rPr>
          <w:rFonts w:ascii="Georgia" w:hAnsi="Georgia"/>
        </w:rPr>
        <w:t>Table 7.1 "M</w:t>
      </w:r>
      <w:r>
        <w:rPr>
          <w:rFonts w:ascii="Georgia" w:hAnsi="Georgia"/>
        </w:rPr>
        <w:t>ajor Macroeconomic Variables, 1920–39*"</w:t>
      </w:r>
      <w:r>
        <w:rPr>
          <w:rFonts w:ascii="Georgia" w:hAnsi="Georgia"/>
          <w:color w:val="333333"/>
          <w:lang w:val="en"/>
        </w:rPr>
        <w:t> state that the base year for the price level is 2000, so the price index has a value of 100 in that year. Approximately how much would you expect to have paid in the year 2000 for something that cost $2 in the late 1</w:t>
      </w:r>
      <w:r>
        <w:rPr>
          <w:rFonts w:ascii="Georgia" w:hAnsi="Georgia"/>
          <w:color w:val="333333"/>
          <w:lang w:val="en"/>
        </w:rPr>
        <w:t>920s?</w:t>
      </w:r>
    </w:p>
    <w:p w:rsidR="00000000" w:rsidRDefault="0060168B" w:rsidP="0060168B">
      <w:pPr>
        <w:pStyle w:val="BodyText"/>
        <w:widowControl/>
        <w:numPr>
          <w:ilvl w:val="0"/>
          <w:numId w:val="130"/>
        </w:numPr>
        <w:tabs>
          <w:tab w:val="left" w:pos="0"/>
        </w:tabs>
        <w:spacing w:after="0" w:line="203" w:lineRule="atLeast"/>
        <w:ind w:left="518"/>
        <w:rPr>
          <w:rFonts w:ascii="Georgia" w:hAnsi="Georgia"/>
        </w:rPr>
      </w:pPr>
      <w:r>
        <w:rPr>
          <w:rFonts w:ascii="Georgia" w:hAnsi="Georgia"/>
          <w:color w:val="333333"/>
          <w:lang w:val="en"/>
        </w:rPr>
        <w:t>Using </w:t>
      </w:r>
      <w:r>
        <w:rPr>
          <w:rFonts w:ascii="Georgia" w:hAnsi="Georgia"/>
        </w:rPr>
        <w:t>Table 7.1 "Major Macroeconomic Variables, 1920–39*"</w:t>
      </w:r>
      <w:r>
        <w:rPr>
          <w:rFonts w:ascii="Georgia" w:hAnsi="Georgia"/>
          <w:color w:val="333333"/>
          <w:lang w:val="en"/>
        </w:rPr>
        <w:t>, how can you see that the unemployment rate is countercyclical?</w:t>
      </w:r>
    </w:p>
    <w:p w:rsidR="00000000" w:rsidRDefault="0060168B">
      <w:pPr>
        <w:pStyle w:val="BodyText"/>
        <w:widowControl/>
        <w:spacing w:after="0" w:line="203" w:lineRule="atLeast"/>
        <w:ind w:left="36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pacing w:after="113" w:line="203" w:lineRule="atLeast"/>
        <w:rPr>
          <w:rFonts w:ascii="Georgia" w:hAnsi="Georgia"/>
        </w:rPr>
      </w:pPr>
    </w:p>
    <w:p w:rsidR="00000000" w:rsidRDefault="0060168B">
      <w:pPr>
        <w:pStyle w:val="Heading2"/>
        <w:widowControl/>
        <w:spacing w:before="0" w:after="113" w:line="203" w:lineRule="atLeast"/>
        <w:ind w:left="0" w:firstLine="0"/>
        <w:rPr>
          <w:rFonts w:ascii="Georgia" w:hAnsi="Georgia"/>
          <w:color w:val="333333"/>
          <w:sz w:val="24"/>
          <w:szCs w:val="24"/>
        </w:rPr>
      </w:pPr>
      <w:r>
        <w:rPr>
          <w:rFonts w:ascii="Georgia" w:hAnsi="Georgia"/>
          <w:color w:val="333333"/>
          <w:sz w:val="24"/>
          <w:szCs w:val="24"/>
        </w:rPr>
        <w:t>7.2 The Great Depression: A Decrease in Potential Output?</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1104" w:name="coopermacro-ch07_s02_p01"/>
      <w:bookmarkEnd w:id="1104"/>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131"/>
        </w:numPr>
        <w:tabs>
          <w:tab w:val="left" w:pos="0"/>
        </w:tabs>
        <w:spacing w:after="0" w:line="203" w:lineRule="atLeast"/>
        <w:ind w:right="281"/>
        <w:rPr>
          <w:rFonts w:ascii="Georgia" w:hAnsi="Georgia"/>
          <w:color w:val="333333"/>
        </w:rPr>
      </w:pPr>
      <w:bookmarkStart w:id="1105" w:name="coopermacro-ch07_s02_l01"/>
      <w:bookmarkEnd w:id="1105"/>
      <w:r>
        <w:rPr>
          <w:rFonts w:ascii="Georgia" w:hAnsi="Georgia"/>
          <w:color w:val="333333"/>
        </w:rPr>
        <w:t>What is potential output?</w:t>
      </w:r>
    </w:p>
    <w:p w:rsidR="00000000" w:rsidRDefault="0060168B" w:rsidP="0060168B">
      <w:pPr>
        <w:pStyle w:val="BodyText"/>
        <w:widowControl/>
        <w:numPr>
          <w:ilvl w:val="0"/>
          <w:numId w:val="131"/>
        </w:numPr>
        <w:tabs>
          <w:tab w:val="left" w:pos="0"/>
        </w:tabs>
        <w:spacing w:after="0" w:line="203" w:lineRule="atLeast"/>
        <w:ind w:right="281"/>
        <w:rPr>
          <w:rFonts w:ascii="Georgia" w:hAnsi="Georgia"/>
          <w:color w:val="333333"/>
        </w:rPr>
      </w:pPr>
      <w:r>
        <w:rPr>
          <w:rFonts w:ascii="Georgia" w:hAnsi="Georgia"/>
          <w:color w:val="333333"/>
        </w:rPr>
        <w:t>How could a decrease in potential output create the Great Depression?</w:t>
      </w:r>
    </w:p>
    <w:p w:rsidR="00000000" w:rsidRDefault="0060168B" w:rsidP="0060168B">
      <w:pPr>
        <w:pStyle w:val="BodyText"/>
        <w:widowControl/>
        <w:numPr>
          <w:ilvl w:val="0"/>
          <w:numId w:val="131"/>
        </w:numPr>
        <w:tabs>
          <w:tab w:val="left" w:pos="0"/>
        </w:tabs>
        <w:spacing w:after="0" w:line="203" w:lineRule="atLeast"/>
        <w:ind w:right="281"/>
        <w:rPr>
          <w:rFonts w:ascii="Georgia" w:hAnsi="Georgia"/>
          <w:color w:val="333333"/>
        </w:rPr>
      </w:pPr>
      <w:r>
        <w:rPr>
          <w:rFonts w:ascii="Georgia" w:hAnsi="Georgia"/>
          <w:color w:val="333333"/>
        </w:rPr>
        <w:t xml:space="preserve">How does the theory that the Great Depression was caused by a decrease </w:t>
      </w:r>
      <w:r>
        <w:rPr>
          <w:rFonts w:ascii="Georgia" w:hAnsi="Georgia"/>
          <w:color w:val="333333"/>
        </w:rPr>
        <w:t>in potential output match the facts?</w:t>
      </w:r>
    </w:p>
    <w:p w:rsidR="00000000" w:rsidRDefault="0060168B">
      <w:pPr>
        <w:pStyle w:val="BodyText"/>
        <w:widowControl/>
        <w:spacing w:after="0" w:line="203" w:lineRule="atLeast"/>
        <w:ind w:left="585"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b/>
          <w:color w:val="333333"/>
        </w:rPr>
      </w:pPr>
      <w:bookmarkStart w:id="1106" w:name="coopermacro-ch07_s02_p02"/>
      <w:bookmarkEnd w:id="1106"/>
      <w:r>
        <w:rPr>
          <w:rFonts w:ascii="Georgia" w:hAnsi="Georgia"/>
          <w:color w:val="333333"/>
        </w:rPr>
        <w:lastRenderedPageBreak/>
        <w:t>Our first approach to interpreting the Great Depression focuses on </w:t>
      </w:r>
      <w:r>
        <w:rPr>
          <w:rFonts w:ascii="Georgia" w:hAnsi="Georgia"/>
          <w:b/>
          <w:color w:val="111111"/>
          <w:u w:val="single"/>
        </w:rPr>
        <w:t>potential output</w:t>
      </w:r>
      <w:r>
        <w:rPr>
          <w:rFonts w:ascii="Georgia" w:hAnsi="Georgia"/>
          <w:color w:val="333333"/>
        </w:rPr>
        <w:t xml:space="preserve">, which is the amount of real gross domestic product (real GDP) an economy produces when the labor </w:t>
      </w:r>
      <w:r>
        <w:rPr>
          <w:rFonts w:ascii="Georgia" w:hAnsi="Georgia"/>
          <w:color w:val="333333"/>
        </w:rPr>
        <w:t>market is in equilibrium and capital goods are not lying idle. We start here because this approach corresponds reasonably closely to the economic wisdom of the time.</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color w:val="333333"/>
          <w:sz w:val="24"/>
          <w:szCs w:val="24"/>
        </w:rPr>
      </w:pPr>
    </w:p>
    <w:p w:rsidR="00000000" w:rsidRDefault="0060168B">
      <w:pPr>
        <w:pStyle w:val="Heading2"/>
        <w:widowControl/>
        <w:shd w:val="clear" w:color="auto" w:fill="FFFFFF"/>
        <w:spacing w:before="0" w:after="0" w:line="203" w:lineRule="atLeast"/>
        <w:ind w:left="0" w:firstLine="0"/>
        <w:rPr>
          <w:rFonts w:ascii="Georgia" w:hAnsi="Georgia"/>
          <w:sz w:val="24"/>
          <w:szCs w:val="24"/>
        </w:rPr>
      </w:pPr>
      <w:r>
        <w:rPr>
          <w:rFonts w:ascii="Georgia" w:hAnsi="Georgia"/>
          <w:color w:val="333333"/>
          <w:sz w:val="24"/>
          <w:szCs w:val="24"/>
        </w:rPr>
        <w:t>A Decrease in Technology: The Multiple-Markets Perspective</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bookmarkStart w:id="1107" w:name="coopermacro-ch07_s02_s01_p01"/>
      <w:bookmarkEnd w:id="1107"/>
      <w:r>
        <w:rPr>
          <w:rStyle w:val="Strong"/>
          <w:rFonts w:ascii="Georgia" w:hAnsi="Georgia"/>
          <w:color w:val="333333"/>
        </w:rPr>
        <w:t>Comparative sta</w:t>
      </w:r>
      <w:r>
        <w:rPr>
          <w:rStyle w:val="Strong"/>
          <w:rFonts w:ascii="Georgia" w:hAnsi="Georgia"/>
          <w:color w:val="333333"/>
        </w:rPr>
        <w:t>tics</w:t>
      </w:r>
      <w:r>
        <w:rPr>
          <w:rFonts w:ascii="Georgia" w:hAnsi="Georgia"/>
          <w:color w:val="333333"/>
        </w:rPr>
        <w:t> is a technique that allows us to understand the effects of a decrease in technology in a particular market, such as the market for new homes. In a comparative statics exercise, we look at what happens to </w:t>
      </w:r>
      <w:r>
        <w:rPr>
          <w:rStyle w:val="Strong"/>
          <w:rFonts w:ascii="Georgia" w:hAnsi="Georgia"/>
          <w:color w:val="333333"/>
        </w:rPr>
        <w:t>endogenous variables</w:t>
      </w:r>
      <w:r>
        <w:rPr>
          <w:rFonts w:ascii="Georgia" w:hAnsi="Georgia"/>
          <w:color w:val="333333"/>
        </w:rPr>
        <w:t xml:space="preserve"> (in this case, production </w:t>
      </w:r>
      <w:r>
        <w:rPr>
          <w:rFonts w:ascii="Georgia" w:hAnsi="Georgia"/>
          <w:color w:val="333333"/>
        </w:rPr>
        <w:t>and prices of new homes) when we change an </w:t>
      </w:r>
      <w:r>
        <w:rPr>
          <w:rStyle w:val="Strong"/>
          <w:rFonts w:ascii="Georgia" w:hAnsi="Georgia"/>
          <w:color w:val="333333"/>
        </w:rPr>
        <w:t>exogenous variable</w:t>
      </w:r>
      <w:r>
        <w:rPr>
          <w:rFonts w:ascii="Georgia" w:hAnsi="Georgia"/>
          <w:color w:val="333333"/>
        </w:rPr>
        <w:t> (in this case, technology). A decline in technology shifts the market supply curve leftward: at any given price, the decrease in technology means that the firm can produce less output with its a</w:t>
      </w:r>
      <w:r>
        <w:rPr>
          <w:rFonts w:ascii="Georgia" w:hAnsi="Georgia"/>
          <w:color w:val="333333"/>
        </w:rPr>
        <w:t>vailable inputs. The result is shown in part (a) of </w:t>
      </w:r>
      <w:r>
        <w:rPr>
          <w:rFonts w:ascii="Georgia" w:hAnsi="Georgia"/>
        </w:rPr>
        <w:t>Figure 7.4 "An Inward Shift in the Market Supply of Houses"</w:t>
      </w:r>
      <w:r>
        <w:rPr>
          <w:rFonts w:ascii="Georgia" w:hAnsi="Georgia"/>
          <w:color w:val="333333"/>
        </w:rPr>
        <w:t> for the housing market: output of new homes decreases and the price of new homes increases.</w:t>
      </w:r>
    </w:p>
    <w:p w:rsidR="00000000" w:rsidRDefault="0060168B">
      <w:pPr>
        <w:pStyle w:val="BodyText"/>
        <w:widowControl/>
        <w:shd w:val="clear" w:color="auto" w:fill="FFFFFF"/>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16.8 "Comparative S</w:t>
      </w:r>
      <w:r>
        <w:rPr>
          <w:rFonts w:ascii="Georgia" w:hAnsi="Georgia"/>
        </w:rPr>
        <w:t>tatics"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108" w:name="coopermacro-ch07_s02_s01_p02"/>
      <w:bookmarkEnd w:id="1108"/>
      <w:r>
        <w:rPr>
          <w:rFonts w:ascii="Georgia" w:hAnsi="Georgia"/>
          <w:color w:val="333333"/>
        </w:rPr>
        <w:t>You can review the technique of comparative statics and the definition of endogenous and exogenous variables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r>
        <w:rPr>
          <w:rFonts w:ascii="Georgia" w:eastAsia="Calibri2" w:hAnsi="Georgia" w:cs="Calibri2"/>
          <w:color w:val="000000"/>
        </w:rPr>
        <w:lastRenderedPageBreak/>
        <w:br/>
        <w:t>Figure 7.4</w:t>
      </w:r>
      <w:r>
        <w:rPr>
          <w:rFonts w:ascii="Georgia" w:eastAsia="Calibri2" w:hAnsi="Georgia" w:cs="Calibri2"/>
          <w:color w:val="555555"/>
        </w:rPr>
        <w:t> An Inward Shift in the Market Supply of Houses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pacing w:after="113" w:line="203" w:lineRule="atLeast"/>
        <w:rPr>
          <w:rFonts w:ascii="Georgia" w:hAnsi="Georgia"/>
        </w:rPr>
      </w:pPr>
      <w:r>
        <w:rPr>
          <w:noProof/>
          <w:lang w:eastAsia="en-US" w:bidi="ar-SA"/>
        </w:rPr>
        <w:drawing>
          <wp:anchor distT="0" distB="0" distL="0" distR="0" simplePos="0" relativeHeight="251622400" behindDoc="0" locked="0" layoutInCell="1" allowOverlap="1">
            <wp:simplePos x="0" y="0"/>
            <wp:positionH relativeFrom="column">
              <wp:align>center</wp:align>
            </wp:positionH>
            <wp:positionV relativeFrom="paragraph">
              <wp:posOffset>0</wp:posOffset>
            </wp:positionV>
            <wp:extent cx="6331585" cy="3161665"/>
            <wp:effectExtent l="0" t="0" r="0" b="635"/>
            <wp:wrapTopAndBottom/>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6331585" cy="316166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widowControl/>
        <w:shd w:val="clear" w:color="auto" w:fill="FFFFFF"/>
        <w:spacing w:after="0" w:line="203" w:lineRule="atLeast"/>
        <w:rPr>
          <w:rFonts w:ascii="Georgia" w:hAnsi="Georgia"/>
          <w:i/>
          <w:color w:val="333333"/>
        </w:rPr>
      </w:pPr>
      <w:bookmarkStart w:id="1109" w:name="coopermacro-ch07_s02_s01_f01"/>
      <w:bookmarkEnd w:id="1109"/>
      <w:r>
        <w:rPr>
          <w:rFonts w:ascii="Georgia" w:hAnsi="Georgia"/>
          <w:i/>
          <w:color w:val="333333"/>
        </w:rPr>
        <w:t xml:space="preserve">(a) A decrease in </w:t>
      </w:r>
      <w:r>
        <w:rPr>
          <w:rFonts w:ascii="Georgia" w:hAnsi="Georgia"/>
          <w:i/>
          <w:color w:val="333333"/>
        </w:rPr>
        <w:t>technology leads to an inward shift of the market supply curve for houses. (b) The labor and other resources that are not being used to produce houses can now be used to produce other goods, such as cars.</w:t>
      </w:r>
    </w:p>
    <w:p w:rsidR="00000000" w:rsidRDefault="0060168B">
      <w:pPr>
        <w:pStyle w:val="BodyText"/>
        <w:widowControl/>
        <w:shd w:val="clear" w:color="auto" w:fill="FFFFFF"/>
        <w:spacing w:after="0" w:line="203" w:lineRule="atLeast"/>
        <w:rPr>
          <w:rFonts w:ascii="Georgia" w:hAnsi="Georgia"/>
          <w:i/>
          <w:color w:val="333333"/>
        </w:rPr>
      </w:pPr>
    </w:p>
    <w:p w:rsidR="00000000" w:rsidRDefault="0060168B">
      <w:pPr>
        <w:pStyle w:val="BodyText"/>
        <w:widowControl/>
        <w:shd w:val="clear" w:color="auto" w:fill="FFFFFF"/>
        <w:spacing w:after="0" w:line="203" w:lineRule="atLeast"/>
        <w:rPr>
          <w:rFonts w:ascii="Georgia" w:hAnsi="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bookmarkStart w:id="1110" w:name="coopermacro-ch07_s02_s01_p03"/>
      <w:bookmarkEnd w:id="1110"/>
      <w:r>
        <w:rPr>
          <w:rFonts w:ascii="Georgia" w:eastAsia="Calibri2" w:hAnsi="Georgia" w:cs="Calibri2"/>
          <w:color w:val="555555"/>
        </w:rPr>
        <w:lastRenderedPageBreak/>
        <w:t>If this decline in technology in th</w:t>
      </w:r>
      <w:r>
        <w:rPr>
          <w:rFonts w:ascii="Georgia" w:eastAsia="Calibri2" w:hAnsi="Georgia" w:cs="Calibri2"/>
          <w:color w:val="555555"/>
        </w:rPr>
        <w:t>e housing market were the only change in the economy, what would happen? Construction firms would fire workers because these firms were building fewer new homes. Over time, however, the fired construction workers would find new jobs in other sectors of the</w:t>
      </w:r>
      <w:r>
        <w:rPr>
          <w:rFonts w:ascii="Georgia" w:eastAsia="Calibri2" w:hAnsi="Georgia" w:cs="Calibri2"/>
          <w:color w:val="555555"/>
        </w:rPr>
        <w:t xml:space="preserve"> economy. The same logic applies to other inputs: capital and other inputs that were being used in the construction industry would be redeployed to other markets. For example, there would be additional labor and other inputs available for automobile produc</w:t>
      </w:r>
      <w:r>
        <w:rPr>
          <w:rFonts w:ascii="Georgia" w:eastAsia="Calibri2" w:hAnsi="Georgia" w:cs="Calibri2"/>
          <w:color w:val="555555"/>
        </w:rPr>
        <w:t>tion. Part (b) of </w:t>
      </w:r>
      <w:r>
        <w:rPr>
          <w:rFonts w:ascii="Georgia" w:hAnsi="Georgia"/>
        </w:rPr>
        <w:t>Figure 7.4 "An Inward Shift in the Market Supply of Houses"</w:t>
      </w:r>
      <w:r>
        <w:rPr>
          <w:rFonts w:ascii="Georgia" w:eastAsia="Calibri2" w:hAnsi="Georgia" w:cs="Calibri2"/>
          <w:color w:val="555555"/>
        </w:rPr>
        <w:t> shows the resulting outward shift in the supply curve for cars. It is difficult to explain the big decrease in output and the high rate of unemployment in the Great Depression th</w:t>
      </w:r>
      <w:r>
        <w:rPr>
          <w:rFonts w:ascii="Georgia" w:eastAsia="Calibri2" w:hAnsi="Georgia" w:cs="Calibri2"/>
          <w:color w:val="555555"/>
        </w:rPr>
        <w:t>rough a change in technology in a single market.</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b/>
          <w:color w:val="333333"/>
        </w:rPr>
      </w:pPr>
      <w:bookmarkStart w:id="1111" w:name="coopermacro-ch07_s02_s01_p04"/>
      <w:bookmarkEnd w:id="1111"/>
      <w:r>
        <w:rPr>
          <w:rFonts w:ascii="Georgia" w:hAnsi="Georgia"/>
          <w:color w:val="333333"/>
        </w:rPr>
        <w:t>Suppose, however, that this change in technology does not happen in just one market but occurs across the entire economy. Then a version of part (a) in </w:t>
      </w:r>
      <w:r>
        <w:rPr>
          <w:rFonts w:ascii="Georgia" w:hAnsi="Georgia"/>
        </w:rPr>
        <w:t>Figure 7.4 "An Inward Shift in the Market Supply of Ho</w:t>
      </w:r>
      <w:r>
        <w:rPr>
          <w:rFonts w:ascii="Georgia" w:hAnsi="Georgia"/>
        </w:rPr>
        <w:t>uses"</w:t>
      </w:r>
      <w:r>
        <w:rPr>
          <w:rFonts w:ascii="Georgia" w:hAnsi="Georgia"/>
          <w:color w:val="333333"/>
        </w:rPr>
        <w:t> would hold for each market in the economy. We would see declines in economic activity across a wide range of markets. Moreover, with declines in so many industries, we would expect to see lower real wages and less employment. The idea that workers co</w:t>
      </w:r>
      <w:r>
        <w:rPr>
          <w:rFonts w:ascii="Georgia" w:hAnsi="Georgia"/>
          <w:color w:val="333333"/>
        </w:rPr>
        <w:t>uld easily move from one industry to another is not as persuasive if the entire economy is hit by an adverse technology shock.</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color w:val="333333"/>
          <w:sz w:val="24"/>
          <w:szCs w:val="24"/>
        </w:rPr>
      </w:pPr>
    </w:p>
    <w:p w:rsidR="00000000" w:rsidRDefault="0060168B">
      <w:pPr>
        <w:pStyle w:val="Heading2"/>
        <w:widowControl/>
        <w:shd w:val="clear" w:color="auto" w:fill="FFFFFF"/>
        <w:spacing w:before="0" w:after="0" w:line="203" w:lineRule="atLeast"/>
        <w:ind w:left="0" w:firstLine="0"/>
        <w:rPr>
          <w:rFonts w:ascii="Georgia" w:hAnsi="Georgia"/>
          <w:sz w:val="24"/>
          <w:szCs w:val="24"/>
        </w:rPr>
      </w:pPr>
      <w:r>
        <w:rPr>
          <w:rFonts w:ascii="Georgia" w:hAnsi="Georgia"/>
          <w:color w:val="333333"/>
          <w:sz w:val="24"/>
          <w:szCs w:val="24"/>
        </w:rPr>
        <w:t>Using Growth Accounting to Understand the Great Depression</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bookmarkStart w:id="1112" w:name="coopermacro-ch07_s02_s02_p01"/>
      <w:bookmarkEnd w:id="1112"/>
      <w:r>
        <w:rPr>
          <w:rFonts w:ascii="Georgia" w:hAnsi="Georgia"/>
          <w:color w:val="333333"/>
        </w:rPr>
        <w:t>We use </w:t>
      </w:r>
      <w:r>
        <w:rPr>
          <w:rStyle w:val="Strong"/>
          <w:rFonts w:ascii="Georgia" w:hAnsi="Georgia"/>
          <w:color w:val="333333"/>
        </w:rPr>
        <w:t>growth accounting</w:t>
      </w:r>
      <w:r>
        <w:rPr>
          <w:rFonts w:ascii="Georgia" w:hAnsi="Georgia"/>
          <w:color w:val="333333"/>
        </w:rPr>
        <w:t> to show how changes in output</w:t>
      </w:r>
      <w:r>
        <w:rPr>
          <w:rFonts w:ascii="Georgia" w:hAnsi="Georgia"/>
          <w:color w:val="333333"/>
        </w:rPr>
        <w:t xml:space="preserve"> are driven by changes in the underlying inputs—capital, labor, and technology. Equivalently, we use the technique to give us a measure of the growth rate of technology, given data on the growth rates of output, capital, and labor:</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333333"/>
        </w:rPr>
      </w:pPr>
      <w:r>
        <w:rPr>
          <w:rFonts w:ascii="Georgia" w:hAnsi="Georgia"/>
          <w:color w:val="555555"/>
        </w:rPr>
        <w:t xml:space="preserve">technology growth rate </w:t>
      </w:r>
      <w:r>
        <w:rPr>
          <w:rFonts w:ascii="Georgia" w:hAnsi="Georgia"/>
          <w:color w:val="555555"/>
        </w:rPr>
        <w:t xml:space="preserve">= output growth rate </w:t>
      </w:r>
      <w:r>
        <w:rPr>
          <w:rFonts w:ascii="Georgia" w:hAnsi="Georgia"/>
          <w:color w:val="555555"/>
        </w:rPr>
        <w:t>−</w:t>
      </w:r>
      <w:r>
        <w:rPr>
          <w:rFonts w:ascii="Georgia" w:hAnsi="Georgia"/>
          <w:color w:val="555555"/>
        </w:rPr>
        <w:t xml:space="preserve"> [</w:t>
      </w:r>
      <w:r>
        <w:rPr>
          <w:rStyle w:val="Emphasis"/>
          <w:rFonts w:ascii="Georgia" w:hAnsi="Georgia"/>
          <w:color w:val="555555"/>
        </w:rPr>
        <w:t>a</w:t>
      </w:r>
      <w:r>
        <w:rPr>
          <w:rFonts w:ascii="Georgia" w:hAnsi="Georgia"/>
          <w:color w:val="555555"/>
        </w:rPr>
        <w:t> × capital stock growth rate]</w:t>
      </w:r>
      <w:r>
        <w:rPr>
          <w:rFonts w:ascii="Georgia" w:hAnsi="Georgia"/>
          <w:color w:val="555555"/>
        </w:rPr>
        <w:t>−</w:t>
      </w:r>
      <w:r>
        <w:rPr>
          <w:rFonts w:ascii="Georgia" w:hAnsi="Georgia"/>
          <w:color w:val="555555"/>
        </w:rPr>
        <w:t xml:space="preserve"> [(1 </w:t>
      </w:r>
      <w:r>
        <w:rPr>
          <w:rFonts w:ascii="Georgia" w:hAnsi="Georgia"/>
          <w:color w:val="555555"/>
        </w:rPr>
        <w:t>−</w:t>
      </w:r>
      <w:r>
        <w:rPr>
          <w:rFonts w:ascii="Georgia" w:hAnsi="Georgia"/>
          <w:color w:val="555555"/>
        </w:rPr>
        <w:t> </w:t>
      </w:r>
      <w:r>
        <w:rPr>
          <w:rStyle w:val="Emphasis"/>
          <w:rFonts w:ascii="Georgia" w:hAnsi="Georgia"/>
          <w:color w:val="555555"/>
        </w:rPr>
        <w:t>a</w:t>
      </w:r>
      <w:r>
        <w:rPr>
          <w:rFonts w:ascii="Georgia" w:hAnsi="Georgia"/>
          <w:color w:val="555555"/>
        </w:rPr>
        <w:t>) × labor growth rate].</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113" w:name="coopermacro-ch07_s02_s02_p02"/>
      <w:bookmarkEnd w:id="1113"/>
      <w:r>
        <w:rPr>
          <w:rFonts w:ascii="Georgia" w:hAnsi="Georgia"/>
          <w:color w:val="333333"/>
        </w:rPr>
        <w:t xml:space="preserve">We have omitted human capital from this growth accounting equation. We do so because, unfortunately, we do not have very good human </w:t>
      </w:r>
      <w:r>
        <w:rPr>
          <w:rFonts w:ascii="Georgia" w:hAnsi="Georgia"/>
          <w:color w:val="333333"/>
        </w:rPr>
        <w:t>capital measures for the period of the Great Depression. Human capital typically changes very slowly, so this is not too much of a problem: over a period of a decade, we do not expect big changes in human capital. Any changes in human capital that do occur</w:t>
      </w:r>
      <w:r>
        <w:rPr>
          <w:rFonts w:ascii="Georgia" w:hAnsi="Georgia"/>
          <w:color w:val="333333"/>
        </w:rPr>
        <w:t xml:space="preserve"> are included in the catchall “technology” term.</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16.17 "Growth Accounting"</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114" w:name="coopermacro-ch07_s02_s02_p03"/>
      <w:bookmarkEnd w:id="1114"/>
      <w:r>
        <w:rPr>
          <w:rFonts w:ascii="Georgia" w:hAnsi="Georgia"/>
          <w:color w:val="333333"/>
        </w:rPr>
        <w:t>You can review the technique of growth accounting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b/>
          <w:color w:val="333333"/>
        </w:rPr>
      </w:pPr>
      <w:bookmarkStart w:id="1115" w:name="coopermacro-ch07_s02_s02_p04"/>
      <w:bookmarkEnd w:id="1115"/>
      <w:r>
        <w:rPr>
          <w:rFonts w:ascii="Georgia" w:eastAsia="Calibri2" w:hAnsi="Georgia" w:cs="Calibri2"/>
          <w:color w:val="555555"/>
        </w:rPr>
        <w:t xml:space="preserve">The </w:t>
      </w:r>
      <w:r>
        <w:rPr>
          <w:rFonts w:ascii="Georgia" w:eastAsia="Calibri2" w:hAnsi="Georgia" w:cs="Calibri2"/>
          <w:color w:val="555555"/>
        </w:rPr>
        <w:t>key ingredient needed for the growth accounting equation is the number </w:t>
      </w:r>
      <w:r>
        <w:rPr>
          <w:rStyle w:val="Emphasis"/>
          <w:rFonts w:ascii="Georgia" w:eastAsia="Calibri2" w:hAnsi="Georgia" w:cs="Calibri2"/>
          <w:iCs w:val="0"/>
          <w:color w:val="555555"/>
        </w:rPr>
        <w:t>a</w:t>
      </w:r>
      <w:r>
        <w:rPr>
          <w:rFonts w:ascii="Georgia" w:eastAsia="Calibri2" w:hAnsi="Georgia" w:cs="Calibri2"/>
          <w:color w:val="555555"/>
        </w:rPr>
        <w:t>. It turns out that a good measure of </w:t>
      </w:r>
      <w:r>
        <w:rPr>
          <w:rStyle w:val="Emphasis"/>
          <w:rFonts w:ascii="Georgia" w:eastAsia="Calibri2" w:hAnsi="Georgia" w:cs="Calibri2"/>
          <w:iCs w:val="0"/>
          <w:color w:val="555555"/>
        </w:rPr>
        <w:t>a</w:t>
      </w:r>
      <w:r>
        <w:rPr>
          <w:rFonts w:ascii="Georgia" w:eastAsia="Calibri2" w:hAnsi="Georgia" w:cs="Calibri2"/>
          <w:color w:val="555555"/>
        </w:rPr>
        <w:t> is the fraction of real GDP that is paid to owners of capital. Roughly speaking, it is the amount of GDP that goes to the profits of firms. Equi</w:t>
      </w:r>
      <w:r>
        <w:rPr>
          <w:rFonts w:ascii="Georgia" w:eastAsia="Calibri2" w:hAnsi="Georgia" w:cs="Calibri2"/>
          <w:color w:val="555555"/>
        </w:rPr>
        <w:t xml:space="preserve">valently, (1 </w:t>
      </w:r>
      <w:r>
        <w:rPr>
          <w:rFonts w:ascii="Georgia" w:eastAsia="Calibri2" w:hAnsi="Georgia" w:cs="Calibri2"/>
          <w:color w:val="555555"/>
        </w:rPr>
        <w:t>−</w:t>
      </w:r>
      <w:r>
        <w:rPr>
          <w:rFonts w:ascii="Georgia" w:eastAsia="Calibri2" w:hAnsi="Georgia" w:cs="Calibri2"/>
          <w:color w:val="555555"/>
        </w:rPr>
        <w:t> </w:t>
      </w:r>
      <w:r>
        <w:rPr>
          <w:rStyle w:val="Emphasis"/>
          <w:rFonts w:ascii="Georgia" w:eastAsia="Calibri2" w:hAnsi="Georgia" w:cs="Calibri2"/>
          <w:iCs w:val="0"/>
          <w:color w:val="555555"/>
        </w:rPr>
        <w:t>a</w:t>
      </w:r>
      <w:r>
        <w:rPr>
          <w:rFonts w:ascii="Georgia" w:eastAsia="Calibri2" w:hAnsi="Georgia" w:cs="Calibri2"/>
          <w:color w:val="555555"/>
        </w:rPr>
        <w:t>) is the fraction of GDP that is paid to labor. The circular flow of income reminds us that all income ultimately finds its way back to households in the economy, which is why these two numbers sum to one.</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color w:val="333333"/>
          <w:sz w:val="24"/>
          <w:szCs w:val="24"/>
        </w:rPr>
      </w:pPr>
    </w:p>
    <w:p w:rsidR="00000000" w:rsidRDefault="0060168B">
      <w:pPr>
        <w:pStyle w:val="Heading2"/>
        <w:widowControl/>
        <w:shd w:val="clear" w:color="auto" w:fill="FFFFFF"/>
        <w:spacing w:before="0" w:after="0" w:line="203" w:lineRule="atLeast"/>
        <w:ind w:left="0" w:firstLine="0"/>
        <w:rPr>
          <w:rFonts w:ascii="Georgia" w:hAnsi="Georgia"/>
          <w:sz w:val="24"/>
          <w:szCs w:val="24"/>
        </w:rPr>
      </w:pPr>
      <w:r>
        <w:rPr>
          <w:rFonts w:ascii="Georgia" w:hAnsi="Georgia"/>
          <w:color w:val="333333"/>
          <w:sz w:val="24"/>
          <w:szCs w:val="24"/>
        </w:rPr>
        <w:t>Can Technology Chan</w:t>
      </w:r>
      <w:r>
        <w:rPr>
          <w:rFonts w:ascii="Georgia" w:hAnsi="Georgia"/>
          <w:color w:val="333333"/>
          <w:sz w:val="24"/>
          <w:szCs w:val="24"/>
        </w:rPr>
        <w:t>ges Explain the Roaring Twenties?</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333333"/>
        </w:rPr>
      </w:pPr>
      <w:bookmarkStart w:id="1116" w:name="coopermacro-ch07_s02_s03_p01"/>
      <w:bookmarkEnd w:id="1116"/>
      <w:r>
        <w:rPr>
          <w:rFonts w:ascii="Georgia" w:hAnsi="Georgia"/>
          <w:color w:val="333333"/>
        </w:rPr>
        <w:t>The economist John Kendrick applied such growth accounting to data from the Great Depression.</w:t>
      </w:r>
      <w:r>
        <w:rPr>
          <w:rFonts w:ascii="Georgia" w:hAnsi="Georgia"/>
        </w:rPr>
        <w:t> [1]</w:t>
      </w:r>
      <w:r>
        <w:rPr>
          <w:rFonts w:ascii="Georgia" w:hAnsi="Georgia"/>
          <w:color w:val="333333"/>
        </w:rPr>
        <w:t> </w:t>
      </w:r>
      <w:r>
        <w:rPr>
          <w:rFonts w:ascii="Georgia" w:hAnsi="Georgia"/>
        </w:rPr>
        <w:t>Table 7.2 "Growth Rates of Real GDP, Labor, Capital, and Technology, 1920–39*"</w:t>
      </w:r>
      <w:r>
        <w:rPr>
          <w:rFonts w:ascii="Georgia" w:hAnsi="Georgia"/>
          <w:color w:val="333333"/>
        </w:rPr>
        <w:t> summarizes his findings. Each row in </w:t>
      </w:r>
      <w:r>
        <w:rPr>
          <w:rFonts w:ascii="Georgia" w:hAnsi="Georgia"/>
        </w:rPr>
        <w:t>Table 7</w:t>
      </w:r>
      <w:r>
        <w:rPr>
          <w:rFonts w:ascii="Georgia" w:hAnsi="Georgia"/>
        </w:rPr>
        <w:t>.2 "Growth Rates of Real GDP, Labor, Capital, and Technology, 1920–39*"</w:t>
      </w:r>
      <w:r>
        <w:rPr>
          <w:rFonts w:ascii="Georgia" w:hAnsi="Georgia"/>
          <w:color w:val="333333"/>
        </w:rPr>
        <w:t> decomposes output growth into three components. In 1923, for example, output grew at a very high rate of 14.2 percent. This growth in output came from labor growth of 9.9 percent and c</w:t>
      </w:r>
      <w:r>
        <w:rPr>
          <w:rFonts w:ascii="Georgia" w:hAnsi="Georgia"/>
          <w:color w:val="333333"/>
        </w:rPr>
        <w:t>apital stock growth of 2.0 percent. The remainder, which we interpret as growth in technology, grew at 9.5 percent. By all accounts, 1923 was a good year. The other entries in the table can be read in the same way.</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r>
        <w:rPr>
          <w:rFonts w:ascii="Georgia" w:hAnsi="Georgia"/>
          <w:color w:val="333333"/>
        </w:rPr>
        <w:t xml:space="preserve">Table 7.2 Growth Rates of </w:t>
      </w:r>
      <w:r>
        <w:rPr>
          <w:rFonts w:ascii="Georgia" w:hAnsi="Georgia"/>
          <w:color w:val="333333"/>
        </w:rPr>
        <w:t>Real GDP, Labor, Capital, and Technology, 1920–39*</w:t>
      </w:r>
    </w:p>
    <w:p w:rsidR="00000000" w:rsidRDefault="0060168B">
      <w:pPr>
        <w:pStyle w:val="BodyText"/>
        <w:widowControl/>
        <w:shd w:val="clear" w:color="auto" w:fill="FFFFFF"/>
        <w:spacing w:after="0" w:line="203" w:lineRule="atLeast"/>
        <w:rPr>
          <w:rFonts w:ascii="Georgia" w:hAnsi="Georgia"/>
          <w:color w:val="333333"/>
        </w:r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720"/>
        <w:gridCol w:w="1238"/>
        <w:gridCol w:w="2027"/>
        <w:gridCol w:w="1451"/>
        <w:gridCol w:w="2464"/>
      </w:tblGrid>
      <w:tr w:rsidR="00000000">
        <w:tc>
          <w:tcPr>
            <w:tcW w:w="720"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hd w:val="clear" w:color="auto" w:fill="FFFFFF"/>
              <w:spacing w:line="203" w:lineRule="atLeast"/>
              <w:jc w:val="center"/>
              <w:rPr>
                <w:rFonts w:ascii="Georgia" w:hAnsi="Georgia"/>
                <w:b/>
                <w:color w:val="F48800"/>
              </w:rPr>
            </w:pPr>
            <w:r>
              <w:rPr>
                <w:rFonts w:ascii="Georgia" w:hAnsi="Georgia"/>
                <w:b/>
                <w:color w:val="F48800"/>
              </w:rPr>
              <w:t>Year</w:t>
            </w:r>
          </w:p>
        </w:tc>
        <w:tc>
          <w:tcPr>
            <w:tcW w:w="1238"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hd w:val="clear" w:color="auto" w:fill="FFFFFF"/>
              <w:spacing w:line="203" w:lineRule="atLeast"/>
              <w:jc w:val="center"/>
              <w:rPr>
                <w:rFonts w:ascii="Georgia" w:hAnsi="Georgia"/>
                <w:b/>
                <w:color w:val="F48800"/>
              </w:rPr>
            </w:pPr>
            <w:r>
              <w:rPr>
                <w:rFonts w:ascii="Georgia" w:hAnsi="Georgia"/>
                <w:b/>
                <w:color w:val="F48800"/>
              </w:rPr>
              <w:t>Real GDP</w:t>
            </w:r>
          </w:p>
        </w:tc>
        <w:tc>
          <w:tcPr>
            <w:tcW w:w="1957"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hd w:val="clear" w:color="auto" w:fill="FFFFFF"/>
              <w:spacing w:line="203" w:lineRule="atLeast"/>
              <w:jc w:val="center"/>
              <w:rPr>
                <w:rFonts w:ascii="Georgia" w:hAnsi="Georgia"/>
                <w:b/>
                <w:color w:val="F48800"/>
              </w:rPr>
            </w:pPr>
            <w:r>
              <w:rPr>
                <w:rFonts w:ascii="Georgia" w:hAnsi="Georgia"/>
                <w:b/>
                <w:color w:val="F48800"/>
              </w:rPr>
              <w:t>Unemployment</w:t>
            </w:r>
          </w:p>
        </w:tc>
        <w:tc>
          <w:tcPr>
            <w:tcW w:w="1451"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hd w:val="clear" w:color="auto" w:fill="FFFFFF"/>
              <w:spacing w:line="203" w:lineRule="atLeast"/>
              <w:jc w:val="center"/>
              <w:rPr>
                <w:rFonts w:ascii="Georgia" w:hAnsi="Georgia"/>
                <w:b/>
                <w:color w:val="F48800"/>
              </w:rPr>
            </w:pPr>
            <w:r>
              <w:rPr>
                <w:rFonts w:ascii="Georgia" w:hAnsi="Georgia"/>
                <w:b/>
                <w:color w:val="F48800"/>
              </w:rPr>
              <w:t>Price Level</w:t>
            </w:r>
          </w:p>
        </w:tc>
        <w:tc>
          <w:tcPr>
            <w:tcW w:w="2464"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hd w:val="clear" w:color="auto" w:fill="FFFFFF"/>
              <w:spacing w:line="203" w:lineRule="atLeast"/>
              <w:jc w:val="center"/>
              <w:rPr>
                <w:rFonts w:ascii="Georgia" w:hAnsi="Georgia"/>
              </w:rPr>
            </w:pPr>
            <w:r>
              <w:rPr>
                <w:rFonts w:ascii="Georgia" w:hAnsi="Georgia"/>
                <w:b/>
                <w:color w:val="F48800"/>
              </w:rPr>
              <w:t>Inflation Rate</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1920</w:t>
            </w:r>
          </w:p>
        </w:tc>
        <w:tc>
          <w:tcPr>
            <w:tcW w:w="1238"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0.4</w:t>
            </w:r>
          </w:p>
        </w:tc>
        <w:tc>
          <w:tcPr>
            <w:tcW w:w="1957"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1.4</w:t>
            </w:r>
          </w:p>
        </w:tc>
        <w:tc>
          <w:tcPr>
            <w:tcW w:w="1451"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2.1</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shd w:val="clear" w:color="auto" w:fill="FFFFFF"/>
              <w:rPr>
                <w:rFonts w:ascii="Georgia" w:hAnsi="Georgia"/>
              </w:rPr>
            </w:pPr>
            <w:r>
              <w:rPr>
                <w:rFonts w:ascii="Georgia" w:hAnsi="Georgia"/>
              </w:rPr>
              <w:t>-1.2</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1921</w:t>
            </w:r>
          </w:p>
        </w:tc>
        <w:tc>
          <w:tcPr>
            <w:tcW w:w="1238"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-3.6</w:t>
            </w:r>
          </w:p>
        </w:tc>
        <w:tc>
          <w:tcPr>
            <w:tcW w:w="1957"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-11.5</w:t>
            </w:r>
          </w:p>
        </w:tc>
        <w:tc>
          <w:tcPr>
            <w:tcW w:w="1451"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1.5</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shd w:val="clear" w:color="auto" w:fill="FFFFFF"/>
              <w:rPr>
                <w:rFonts w:ascii="Georgia" w:hAnsi="Georgia"/>
              </w:rPr>
            </w:pPr>
            <w:r>
              <w:rPr>
                <w:rFonts w:ascii="Georgia" w:hAnsi="Georgia"/>
              </w:rPr>
              <w:t>4.0</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1922</w:t>
            </w:r>
          </w:p>
        </w:tc>
        <w:tc>
          <w:tcPr>
            <w:tcW w:w="1238"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6.4</w:t>
            </w:r>
          </w:p>
        </w:tc>
        <w:tc>
          <w:tcPr>
            <w:tcW w:w="1957"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8.7</w:t>
            </w:r>
          </w:p>
        </w:tc>
        <w:tc>
          <w:tcPr>
            <w:tcW w:w="1451"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0.7</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shd w:val="clear" w:color="auto" w:fill="FFFFFF"/>
              <w:rPr>
                <w:rFonts w:ascii="Georgia" w:hAnsi="Georgia"/>
              </w:rPr>
            </w:pPr>
            <w:r>
              <w:rPr>
                <w:rFonts w:ascii="Georgia" w:hAnsi="Georgia"/>
              </w:rPr>
              <w:t>0.1</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1923</w:t>
            </w:r>
          </w:p>
        </w:tc>
        <w:tc>
          <w:tcPr>
            <w:tcW w:w="1238"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14.2</w:t>
            </w:r>
          </w:p>
        </w:tc>
        <w:tc>
          <w:tcPr>
            <w:tcW w:w="1957"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9.9</w:t>
            </w:r>
          </w:p>
        </w:tc>
        <w:tc>
          <w:tcPr>
            <w:tcW w:w="1451"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2.0</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shd w:val="clear" w:color="auto" w:fill="FFFFFF"/>
              <w:rPr>
                <w:rFonts w:ascii="Georgia" w:hAnsi="Georgia"/>
              </w:rPr>
            </w:pPr>
            <w:r>
              <w:rPr>
                <w:rFonts w:ascii="Georgia" w:hAnsi="Georgia"/>
              </w:rPr>
              <w:t>9.5</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1924</w:t>
            </w:r>
          </w:p>
        </w:tc>
        <w:tc>
          <w:tcPr>
            <w:tcW w:w="1238"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2.0</w:t>
            </w:r>
          </w:p>
        </w:tc>
        <w:tc>
          <w:tcPr>
            <w:tcW w:w="1957"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-3.2</w:t>
            </w:r>
          </w:p>
        </w:tc>
        <w:tc>
          <w:tcPr>
            <w:tcW w:w="1451"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2.6</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shd w:val="clear" w:color="auto" w:fill="FFFFFF"/>
              <w:rPr>
                <w:rFonts w:ascii="Georgia" w:hAnsi="Georgia"/>
              </w:rPr>
            </w:pPr>
            <w:r>
              <w:rPr>
                <w:rFonts w:ascii="Georgia" w:hAnsi="Georgia"/>
              </w:rPr>
              <w:t>4.9</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1925</w:t>
            </w:r>
          </w:p>
        </w:tc>
        <w:tc>
          <w:tcPr>
            <w:tcW w:w="1238"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3.6</w:t>
            </w:r>
          </w:p>
        </w:tc>
        <w:tc>
          <w:tcPr>
            <w:tcW w:w="1957"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4.0</w:t>
            </w:r>
          </w:p>
        </w:tc>
        <w:tc>
          <w:tcPr>
            <w:tcW w:w="1451"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2.4</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shd w:val="clear" w:color="auto" w:fill="FFFFFF"/>
              <w:rPr>
                <w:rFonts w:ascii="Georgia" w:hAnsi="Georgia"/>
              </w:rPr>
            </w:pPr>
            <w:r>
              <w:rPr>
                <w:rFonts w:ascii="Georgia" w:hAnsi="Georgia"/>
              </w:rPr>
              <w:t>0.1</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1926</w:t>
            </w:r>
          </w:p>
        </w:tc>
        <w:tc>
          <w:tcPr>
            <w:tcW w:w="1238"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6.2</w:t>
            </w:r>
          </w:p>
        </w:tc>
        <w:tc>
          <w:tcPr>
            <w:tcW w:w="1957"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4.2</w:t>
            </w:r>
          </w:p>
        </w:tc>
        <w:tc>
          <w:tcPr>
            <w:tcW w:w="1451"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3.2</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shd w:val="clear" w:color="auto" w:fill="FFFFFF"/>
              <w:rPr>
                <w:rFonts w:ascii="Georgia" w:hAnsi="Georgia"/>
              </w:rPr>
            </w:pPr>
            <w:r>
              <w:rPr>
                <w:rFonts w:ascii="Georgia" w:hAnsi="Georgia"/>
              </w:rPr>
              <w:t>3.4</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1927</w:t>
            </w:r>
          </w:p>
        </w:tc>
        <w:tc>
          <w:tcPr>
            <w:tcW w:w="1238"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1.1</w:t>
            </w:r>
          </w:p>
        </w:tc>
        <w:tc>
          <w:tcPr>
            <w:tcW w:w="1957"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-0.2</w:t>
            </w:r>
          </w:p>
        </w:tc>
        <w:tc>
          <w:tcPr>
            <w:tcW w:w="1451"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2.9</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shd w:val="clear" w:color="auto" w:fill="FFFFFF"/>
              <w:rPr>
                <w:rFonts w:ascii="Georgia" w:hAnsi="Georgia"/>
              </w:rPr>
            </w:pPr>
            <w:r>
              <w:rPr>
                <w:rFonts w:ascii="Georgia" w:hAnsi="Georgia"/>
              </w:rPr>
              <w:t>0.5</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1928</w:t>
            </w:r>
          </w:p>
        </w:tc>
        <w:tc>
          <w:tcPr>
            <w:tcW w:w="1238"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1.0</w:t>
            </w:r>
          </w:p>
        </w:tc>
        <w:tc>
          <w:tcPr>
            <w:tcW w:w="1957"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0.6</w:t>
            </w:r>
          </w:p>
        </w:tc>
        <w:tc>
          <w:tcPr>
            <w:tcW w:w="1451"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2.4</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shd w:val="clear" w:color="auto" w:fill="FFFFFF"/>
              <w:rPr>
                <w:rFonts w:ascii="Georgia" w:hAnsi="Georgia"/>
              </w:rPr>
            </w:pPr>
            <w:r>
              <w:rPr>
                <w:rFonts w:ascii="Georgia" w:hAnsi="Georgia"/>
              </w:rPr>
              <w:t>-0.3</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1929</w:t>
            </w:r>
          </w:p>
        </w:tc>
        <w:tc>
          <w:tcPr>
            <w:tcW w:w="1238"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6.5</w:t>
            </w:r>
          </w:p>
        </w:tc>
        <w:tc>
          <w:tcPr>
            <w:tcW w:w="1957"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2.2</w:t>
            </w:r>
          </w:p>
        </w:tc>
        <w:tc>
          <w:tcPr>
            <w:tcW w:w="1451"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2.4</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shd w:val="clear" w:color="auto" w:fill="FFFFFF"/>
              <w:rPr>
                <w:rFonts w:ascii="Georgia" w:hAnsi="Georgia"/>
              </w:rPr>
            </w:pPr>
            <w:r>
              <w:rPr>
                <w:rFonts w:ascii="Georgia" w:hAnsi="Georgia"/>
              </w:rPr>
              <w:t>5.7</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1930</w:t>
            </w:r>
          </w:p>
        </w:tc>
        <w:tc>
          <w:tcPr>
            <w:tcW w:w="1238"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-9.2</w:t>
            </w:r>
          </w:p>
        </w:tc>
        <w:tc>
          <w:tcPr>
            <w:tcW w:w="1957"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-8.1</w:t>
            </w:r>
          </w:p>
        </w:tc>
        <w:tc>
          <w:tcPr>
            <w:tcW w:w="1451"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2.0</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shd w:val="clear" w:color="auto" w:fill="FFFFFF"/>
              <w:rPr>
                <w:rFonts w:ascii="Georgia" w:hAnsi="Georgia"/>
              </w:rPr>
            </w:pPr>
            <w:r>
              <w:rPr>
                <w:rFonts w:ascii="Georgia" w:hAnsi="Georgia"/>
              </w:rPr>
              <w:t>-4.8</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1931</w:t>
            </w:r>
          </w:p>
        </w:tc>
        <w:tc>
          <w:tcPr>
            <w:tcW w:w="1238"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-7.5</w:t>
            </w:r>
          </w:p>
        </w:tc>
        <w:tc>
          <w:tcPr>
            <w:tcW w:w="1957"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-10.5</w:t>
            </w:r>
          </w:p>
        </w:tc>
        <w:tc>
          <w:tcPr>
            <w:tcW w:w="1451"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0.1</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shd w:val="clear" w:color="auto" w:fill="FFFFFF"/>
              <w:rPr>
                <w:rFonts w:ascii="Georgia" w:hAnsi="Georgia"/>
              </w:rPr>
            </w:pPr>
            <w:r>
              <w:rPr>
                <w:rFonts w:ascii="Georgia" w:hAnsi="Georgia"/>
              </w:rPr>
              <w:t>0.4</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1932</w:t>
            </w:r>
          </w:p>
        </w:tc>
        <w:tc>
          <w:tcPr>
            <w:tcW w:w="1238"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-14.5</w:t>
            </w:r>
          </w:p>
        </w:tc>
        <w:tc>
          <w:tcPr>
            <w:tcW w:w="1957"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-13.5</w:t>
            </w:r>
          </w:p>
        </w:tc>
        <w:tc>
          <w:tcPr>
            <w:tcW w:w="1451"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-2.2</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shd w:val="clear" w:color="auto" w:fill="FFFFFF"/>
              <w:rPr>
                <w:rFonts w:ascii="Georgia" w:hAnsi="Georgia"/>
              </w:rPr>
            </w:pPr>
            <w:r>
              <w:rPr>
                <w:rFonts w:ascii="Georgia" w:hAnsi="Georgia"/>
              </w:rPr>
              <w:t>-5.2</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1933</w:t>
            </w:r>
          </w:p>
        </w:tc>
        <w:tc>
          <w:tcPr>
            <w:tcW w:w="1238"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-2.5</w:t>
            </w:r>
          </w:p>
        </w:tc>
        <w:tc>
          <w:tcPr>
            <w:tcW w:w="1957"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-1.0</w:t>
            </w:r>
          </w:p>
        </w:tc>
        <w:tc>
          <w:tcPr>
            <w:tcW w:w="1451"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-3.4</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shd w:val="clear" w:color="auto" w:fill="FFFFFF"/>
              <w:rPr>
                <w:rFonts w:ascii="Georgia" w:hAnsi="Georgia"/>
              </w:rPr>
            </w:pPr>
            <w:r>
              <w:rPr>
                <w:rFonts w:ascii="Georgia" w:hAnsi="Georgia"/>
              </w:rPr>
              <w:t>-1.2</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1934</w:t>
            </w:r>
          </w:p>
        </w:tc>
        <w:tc>
          <w:tcPr>
            <w:tcW w:w="1238"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9.9</w:t>
            </w:r>
          </w:p>
        </w:tc>
        <w:tc>
          <w:tcPr>
            <w:tcW w:w="1957"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0.4</w:t>
            </w:r>
          </w:p>
        </w:tc>
        <w:tc>
          <w:tcPr>
            <w:tcW w:w="1451"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-2.8</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shd w:val="clear" w:color="auto" w:fill="FFFFFF"/>
              <w:rPr>
                <w:rFonts w:ascii="Georgia" w:hAnsi="Georgia"/>
              </w:rPr>
            </w:pPr>
            <w:r>
              <w:rPr>
                <w:rFonts w:ascii="Georgia" w:hAnsi="Georgia"/>
              </w:rPr>
              <w:t>13.7</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1935</w:t>
            </w:r>
          </w:p>
        </w:tc>
        <w:tc>
          <w:tcPr>
            <w:tcW w:w="1238"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9.0</w:t>
            </w:r>
          </w:p>
        </w:tc>
        <w:tc>
          <w:tcPr>
            <w:tcW w:w="1957"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5.8</w:t>
            </w:r>
          </w:p>
        </w:tc>
        <w:tc>
          <w:tcPr>
            <w:tcW w:w="1451"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-1.4</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shd w:val="clear" w:color="auto" w:fill="FFFFFF"/>
              <w:rPr>
                <w:rFonts w:ascii="Georgia" w:hAnsi="Georgia"/>
              </w:rPr>
            </w:pPr>
            <w:r>
              <w:rPr>
                <w:rFonts w:ascii="Georgia" w:hAnsi="Georgia"/>
              </w:rPr>
              <w:t>6.6</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1936</w:t>
            </w:r>
          </w:p>
        </w:tc>
        <w:tc>
          <w:tcPr>
            <w:tcW w:w="1238"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12.8</w:t>
            </w:r>
          </w:p>
        </w:tc>
        <w:tc>
          <w:tcPr>
            <w:tcW w:w="1957"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10.3</w:t>
            </w:r>
          </w:p>
        </w:tc>
        <w:tc>
          <w:tcPr>
            <w:tcW w:w="1451"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0.0</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shd w:val="clear" w:color="auto" w:fill="FFFFFF"/>
              <w:rPr>
                <w:rFonts w:ascii="Georgia" w:hAnsi="Georgia"/>
              </w:rPr>
            </w:pPr>
            <w:r>
              <w:rPr>
                <w:rFonts w:ascii="Georgia" w:hAnsi="Georgia"/>
              </w:rPr>
              <w:t>6.8</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1937</w:t>
            </w:r>
          </w:p>
        </w:tc>
        <w:tc>
          <w:tcPr>
            <w:tcW w:w="1238"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6.9</w:t>
            </w:r>
          </w:p>
        </w:tc>
        <w:tc>
          <w:tcPr>
            <w:tcW w:w="1957"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5.8</w:t>
            </w:r>
          </w:p>
        </w:tc>
        <w:tc>
          <w:tcPr>
            <w:tcW w:w="1451"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1.4</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shd w:val="clear" w:color="auto" w:fill="FFFFFF"/>
              <w:rPr>
                <w:rFonts w:ascii="Georgia" w:hAnsi="Georgia"/>
              </w:rPr>
            </w:pPr>
            <w:r>
              <w:rPr>
                <w:rFonts w:ascii="Georgia" w:hAnsi="Georgia"/>
              </w:rPr>
              <w:t>2.9</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1938</w:t>
            </w:r>
          </w:p>
        </w:tc>
        <w:tc>
          <w:tcPr>
            <w:tcW w:w="1238"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-5.5</w:t>
            </w:r>
          </w:p>
        </w:tc>
        <w:tc>
          <w:tcPr>
            <w:tcW w:w="1957"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-9.3</w:t>
            </w:r>
          </w:p>
        </w:tc>
        <w:tc>
          <w:tcPr>
            <w:tcW w:w="1451"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0.9</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shd w:val="clear" w:color="auto" w:fill="FFFFFF"/>
              <w:rPr>
                <w:rFonts w:ascii="Georgia" w:hAnsi="Georgia"/>
              </w:rPr>
            </w:pPr>
            <w:r>
              <w:rPr>
                <w:rFonts w:ascii="Georgia" w:hAnsi="Georgia"/>
              </w:rPr>
              <w:t>1.2</w:t>
            </w:r>
          </w:p>
        </w:tc>
      </w:tr>
      <w:tr w:rsidR="00000000">
        <w:tc>
          <w:tcPr>
            <w:tcW w:w="720"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1939</w:t>
            </w:r>
          </w:p>
        </w:tc>
        <w:tc>
          <w:tcPr>
            <w:tcW w:w="1238"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9.1</w:t>
            </w:r>
          </w:p>
        </w:tc>
        <w:tc>
          <w:tcPr>
            <w:tcW w:w="1957"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6.2</w:t>
            </w:r>
          </w:p>
        </w:tc>
        <w:tc>
          <w:tcPr>
            <w:tcW w:w="1451" w:type="dxa"/>
            <w:tcBorders>
              <w:top w:val="nil"/>
              <w:left w:val="single" w:sz="2" w:space="0" w:color="000000"/>
              <w:bottom w:val="single" w:sz="2" w:space="0" w:color="000000"/>
              <w:right w:val="nil"/>
            </w:tcBorders>
            <w:hideMark/>
          </w:tcPr>
          <w:p w:rsidR="00000000" w:rsidRDefault="0060168B">
            <w:pPr>
              <w:pStyle w:val="TableContents"/>
              <w:shd w:val="clear" w:color="auto" w:fill="FFFFFF"/>
              <w:rPr>
                <w:rFonts w:ascii="Georgia" w:hAnsi="Georgia"/>
              </w:rPr>
            </w:pPr>
            <w:r>
              <w:rPr>
                <w:rFonts w:ascii="Georgia" w:hAnsi="Georgia"/>
              </w:rPr>
              <w:t>-0.3</w:t>
            </w:r>
          </w:p>
        </w:tc>
        <w:tc>
          <w:tcPr>
            <w:tcW w:w="2464" w:type="dxa"/>
            <w:tcBorders>
              <w:top w:val="nil"/>
              <w:left w:val="single" w:sz="2" w:space="0" w:color="000000"/>
              <w:bottom w:val="single" w:sz="2" w:space="0" w:color="000000"/>
              <w:right w:val="single" w:sz="2" w:space="0" w:color="000000"/>
            </w:tcBorders>
            <w:hideMark/>
          </w:tcPr>
          <w:p w:rsidR="00000000" w:rsidRDefault="0060168B">
            <w:pPr>
              <w:pStyle w:val="TableContents"/>
              <w:shd w:val="clear" w:color="auto" w:fill="FFFFFF"/>
              <w:rPr>
                <w:rFonts w:ascii="Georgia" w:hAnsi="Georgia"/>
                <w:b/>
                <w:color w:val="555555"/>
              </w:rPr>
            </w:pPr>
            <w:r>
              <w:rPr>
                <w:rFonts w:ascii="Georgia" w:hAnsi="Georgia"/>
              </w:rPr>
              <w:t>4.6</w:t>
            </w:r>
          </w:p>
        </w:tc>
      </w:tr>
      <w:tr w:rsidR="00000000">
        <w:tc>
          <w:tcPr>
            <w:tcW w:w="7830" w:type="dxa"/>
            <w:gridSpan w:val="5"/>
            <w:tcBorders>
              <w:top w:val="nil"/>
              <w:left w:val="single" w:sz="2" w:space="0" w:color="000000"/>
              <w:bottom w:val="single" w:sz="2" w:space="0" w:color="000000"/>
              <w:right w:val="single" w:sz="2" w:space="0" w:color="000000"/>
            </w:tcBorders>
            <w:hideMark/>
          </w:tcPr>
          <w:p w:rsidR="00000000" w:rsidRDefault="0060168B">
            <w:pPr>
              <w:pStyle w:val="TableContents"/>
              <w:shd w:val="clear" w:color="auto" w:fill="FFFFFF"/>
              <w:jc w:val="center"/>
              <w:rPr>
                <w:rFonts w:ascii="Georgia" w:hAnsi="Georgia"/>
              </w:rPr>
            </w:pPr>
            <w:r>
              <w:rPr>
                <w:rFonts w:ascii="Georgia" w:hAnsi="Georgia"/>
                <w:b/>
                <w:color w:val="555555"/>
              </w:rPr>
              <w:t>*All entries are annual growth rates calculated using data from John W. Kendrick,</w:t>
            </w:r>
            <w:r>
              <w:rPr>
                <w:rStyle w:val="Emphasis"/>
                <w:rFonts w:ascii="Georgia" w:hAnsi="Georgia"/>
                <w:b/>
                <w:color w:val="555555"/>
              </w:rPr>
              <w:t>Productivity Trends in the United States</w:t>
            </w:r>
            <w:r>
              <w:rPr>
                <w:rFonts w:ascii="Georgia" w:hAnsi="Georgia"/>
                <w:b/>
                <w:color w:val="555555"/>
              </w:rPr>
              <w:t xml:space="preserve"> (Princeton, NJ: Princeton University Press, 1961), </w:t>
            </w:r>
            <w:r>
              <w:rPr>
                <w:rFonts w:ascii="Georgia" w:hAnsi="Georgia"/>
                <w:b/>
                <w:color w:val="555555"/>
              </w:rPr>
              <w:t xml:space="preserve">Table A-XXII, 335. Following the discussion in Kendrick, the capital </w:t>
            </w:r>
            <w:r>
              <w:rPr>
                <w:rFonts w:ascii="Georgia" w:hAnsi="Georgia"/>
                <w:b/>
                <w:color w:val="555555"/>
              </w:rPr>
              <w:lastRenderedPageBreak/>
              <w:t>share (</w:t>
            </w:r>
            <w:r>
              <w:rPr>
                <w:rStyle w:val="Emphasis"/>
                <w:rFonts w:ascii="Georgia" w:hAnsi="Georgia"/>
                <w:b/>
                <w:color w:val="555555"/>
              </w:rPr>
              <w:t>a</w:t>
            </w:r>
            <w:r>
              <w:rPr>
                <w:rFonts w:ascii="Georgia" w:hAnsi="Georgia"/>
                <w:b/>
                <w:color w:val="555555"/>
              </w:rPr>
              <w:t>) was 0.30 until 1928 and 0.25 thereafter.</w:t>
            </w:r>
          </w:p>
        </w:tc>
      </w:tr>
    </w:tbl>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hd w:val="clear" w:color="auto" w:fill="FFFFFF"/>
        <w:spacing w:after="0"/>
        <w:rPr>
          <w:rFonts w:ascii="Georgia" w:hAnsi="Georgia"/>
        </w:rPr>
      </w:pPr>
      <w:bookmarkStart w:id="1117" w:name="coopermacro-ch07_s02_s03"/>
      <w:bookmarkStart w:id="1118" w:name="coopermacro-ch07_s02_s03_p02"/>
      <w:bookmarkEnd w:id="1117"/>
      <w:bookmarkEnd w:id="1118"/>
      <w:r>
        <w:rPr>
          <w:rFonts w:ascii="Georgia" w:hAnsi="Georgia"/>
          <w:color w:val="333333"/>
        </w:rPr>
        <w:lastRenderedPageBreak/>
        <w:t>Real GDP and technology were both growing in most years in the 1920s. In the early 1930s both variables decreased, and bo</w:t>
      </w:r>
      <w:r>
        <w:rPr>
          <w:rFonts w:ascii="Georgia" w:hAnsi="Georgia"/>
          <w:color w:val="333333"/>
        </w:rPr>
        <w:t xml:space="preserve">th grew again as the economy recovered from the Great Depression. In other words, technology growth and output growth are positively correlated over this period. This suggests the possibility that changes in technology </w:t>
      </w:r>
      <w:r>
        <w:rPr>
          <w:rStyle w:val="Emphasis"/>
          <w:rFonts w:ascii="Georgia" w:hAnsi="Georgia"/>
          <w:color w:val="333333"/>
        </w:rPr>
        <w:t>caused</w:t>
      </w:r>
      <w:r>
        <w:rPr>
          <w:rFonts w:ascii="Georgia" w:hAnsi="Georgia"/>
          <w:color w:val="333333"/>
        </w:rPr>
        <w:t> the changes in output—always r</w:t>
      </w:r>
      <w:r>
        <w:rPr>
          <w:rFonts w:ascii="Georgia" w:hAnsi="Georgia"/>
          <w:color w:val="333333"/>
        </w:rPr>
        <w:t>emembering that, as we observed earlier, correlation need not imply a causal relationship. An improvement in technology causes firms to want to produce more. They demand more workers, so employment and real wages increase. The increased output, through the</w:t>
      </w:r>
      <w:r>
        <w:rPr>
          <w:rFonts w:ascii="Georgia" w:hAnsi="Georgia"/>
          <w:color w:val="333333"/>
        </w:rPr>
        <w:t xml:space="preserve"> circular flow, means that there is increased income. Households increase both consumption and savings. Higher savings means higher investment, so, over time, the economy accumulates more capital. Exactly the opposite holds if there is a decrease in techno</w:t>
      </w:r>
      <w:r>
        <w:rPr>
          <w:rFonts w:ascii="Georgia" w:hAnsi="Georgia"/>
          <w:color w:val="333333"/>
        </w:rPr>
        <w:t>logy: in this case, employment, consumption, and investment all decrease.</w:t>
      </w: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hAnsi="Georgia"/>
        </w:rPr>
      </w:pPr>
      <w:bookmarkStart w:id="1119" w:name="coopermacro-ch07_s02_s03_p03"/>
      <w:bookmarkEnd w:id="1119"/>
      <w:r>
        <w:rPr>
          <w:rFonts w:ascii="Georgia" w:hAnsi="Georgia"/>
          <w:color w:val="333333"/>
          <w:lang w:val="en"/>
        </w:rPr>
        <w:t>Does this theory fit the facts? For the roaring twenties, we see growth in output, labor, and capital. In addition, there was a positive technology growth rate in almost all the yea</w:t>
      </w:r>
      <w:r>
        <w:rPr>
          <w:rFonts w:ascii="Georgia" w:hAnsi="Georgia"/>
          <w:color w:val="333333"/>
          <w:lang w:val="en"/>
        </w:rPr>
        <w:t>rs of the decade. These movements are indeed consistent with the behavior of an economy driven by improvements in technology. Jumping back for a moment to individual markets, improvements in technology shift supply curves rightward. Increased output is the</w:t>
      </w:r>
      <w:r>
        <w:rPr>
          <w:rFonts w:ascii="Georgia" w:hAnsi="Georgia"/>
          <w:color w:val="333333"/>
          <w:lang w:val="en"/>
        </w:rPr>
        <w:t>refore accompanied by decreased prices. The aggregate price level is nothing more than a weighted average of individual prices, so price decreases in individual markets translate into a decrease in the overall price level. From </w:t>
      </w:r>
      <w:r>
        <w:rPr>
          <w:rFonts w:ascii="Georgia" w:hAnsi="Georgia"/>
        </w:rPr>
        <w:t>Table 7.1 "Major Macroeconom</w:t>
      </w:r>
      <w:r>
        <w:rPr>
          <w:rFonts w:ascii="Georgia" w:hAnsi="Georgia"/>
        </w:rPr>
        <w:t>ic Variables, 1920–39*"</w:t>
      </w:r>
      <w:r>
        <w:rPr>
          <w:rFonts w:ascii="Georgia" w:hAnsi="Georgia"/>
          <w:color w:val="333333"/>
          <w:lang w:val="en"/>
        </w:rPr>
        <w:t>, the price level actually moved very little between 1922 and 1929, so this fits less well.</w:t>
      </w: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eastAsia="Calibri2" w:hAnsi="Georgia" w:cs="Calibri2"/>
          <w:color w:val="555555"/>
          <w:lang w:val="en" w:eastAsia="en" w:bidi="en"/>
        </w:rPr>
      </w:pPr>
      <w:bookmarkStart w:id="1120" w:name="coopermacro-ch07_s02_s03_p04"/>
      <w:bookmarkEnd w:id="1120"/>
      <w:r>
        <w:rPr>
          <w:rFonts w:ascii="Georgia" w:hAnsi="Georgia"/>
          <w:color w:val="333333"/>
          <w:lang w:val="en"/>
        </w:rPr>
        <w:t>Overall, the view that technological progress fueled the growth from 1922 to 1929 seems broadly consistent with the facts. Given the simplic</w:t>
      </w:r>
      <w:r>
        <w:rPr>
          <w:rFonts w:ascii="Georgia" w:hAnsi="Georgia"/>
          <w:color w:val="333333"/>
          <w:lang w:val="en"/>
        </w:rPr>
        <w:t>ity of the framework that we are using, “broadly consistent” is probably the best it is reasonable to hope for.</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hd w:val="clear" w:color="auto" w:fill="FFFFFF"/>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hd w:val="clear" w:color="auto" w:fill="FFFFFF"/>
        <w:spacing w:before="0" w:after="0"/>
        <w:ind w:left="0" w:firstLine="0"/>
        <w:rPr>
          <w:rFonts w:ascii="Georgia" w:hAnsi="Georgia"/>
          <w:b w:val="0"/>
          <w:color w:val="333333"/>
          <w:sz w:val="24"/>
          <w:szCs w:val="24"/>
          <w:lang w:val="en"/>
        </w:rPr>
      </w:pPr>
      <w:r>
        <w:rPr>
          <w:rFonts w:ascii="Georgia" w:eastAsia="Calibri2" w:hAnsi="Georgia" w:cs="Calibri2"/>
          <w:color w:val="555555"/>
          <w:sz w:val="24"/>
          <w:szCs w:val="24"/>
          <w:lang w:val="en" w:eastAsia="en" w:bidi="en"/>
        </w:rPr>
        <w:t>Can Technology Changes Explain the Great Depression?</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121" w:name="coopermacro-ch07_s02_s04_p01"/>
      <w:bookmarkEnd w:id="1121"/>
      <w:r>
        <w:rPr>
          <w:rFonts w:ascii="Georgia" w:hAnsi="Georgia"/>
          <w:color w:val="333333"/>
          <w:lang w:val="en"/>
        </w:rPr>
        <w:t>Now let us apply the same logic to the period of the Great Depression. Nega</w:t>
      </w:r>
      <w:r>
        <w:rPr>
          <w:rFonts w:ascii="Georgia" w:hAnsi="Georgia"/>
          <w:color w:val="333333"/>
          <w:lang w:val="en"/>
        </w:rPr>
        <w:t>tive growth in output from 1930 to 1933 was matched by negative growth in labor and technology (except for 1931). The capital stock decreased from 1932 to 1935, reflecting meager investment during this period. When the economy turned around in 1934, techno</w:t>
      </w:r>
      <w:r>
        <w:rPr>
          <w:rFonts w:ascii="Georgia" w:hAnsi="Georgia"/>
          <w:color w:val="333333"/>
          <w:lang w:val="en"/>
        </w:rPr>
        <w:t>logy growth turned up as well.</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122" w:name="coopermacro-ch07_s02_s04_p02"/>
      <w:bookmarkEnd w:id="1122"/>
      <w:r>
        <w:rPr>
          <w:rFonts w:ascii="Georgia" w:hAnsi="Georgia"/>
          <w:color w:val="333333"/>
          <w:lang w:val="en"/>
        </w:rPr>
        <w:t xml:space="preserve">Imagine that the economy experienced negative technology growth from 1929 to 1933. The reduced productivity of firms leads to a decrease in demand for labor, so real </w:t>
      </w:r>
      <w:r>
        <w:rPr>
          <w:rFonts w:ascii="Georgia" w:hAnsi="Georgia"/>
          <w:color w:val="333333"/>
          <w:lang w:val="en"/>
        </w:rPr>
        <w:t>wages and employment decrease. Lower productivity also means that firms did not think it was worthwhile to invest in building new factories and buying new machinery. Both labor and capital inputs into the production function declined. Once technology growt</w:t>
      </w:r>
      <w:r>
        <w:rPr>
          <w:rFonts w:ascii="Georgia" w:hAnsi="Georgia"/>
          <w:color w:val="333333"/>
          <w:lang w:val="en"/>
        </w:rPr>
        <w:t>h resumed in 1934, the story was reversed: labor and capital inputs increased, and the economy began to grow again. In this view, there was a substantial decline in the production capabilities of the economy, leading to negative growth in output, consumpti</w:t>
      </w:r>
      <w:r>
        <w:rPr>
          <w:rFonts w:ascii="Georgia" w:hAnsi="Georgia"/>
          <w:color w:val="333333"/>
          <w:lang w:val="en"/>
        </w:rPr>
        <w:t>on, and investment. The Great Depression, in this account, was driven by technological regress.</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r>
        <w:rPr>
          <w:rFonts w:ascii="Georgia" w:hAnsi="Georgia"/>
          <w:color w:val="333333"/>
          <w:lang w:val="en"/>
        </w:rPr>
        <w:t>Many economists are skeptical of such an explanation of the Great Depression. They have three criticisms. First, large-scale technological regress is difficult</w:t>
      </w:r>
      <w:r>
        <w:rPr>
          <w:rFonts w:ascii="Georgia" w:hAnsi="Georgia"/>
          <w:color w:val="333333"/>
          <w:lang w:val="en"/>
        </w:rPr>
        <w:t xml:space="preserve"> to believe on its face. Did people know an efficient way to manufacture something in 1929 but then forget it in 1930? Even remembering that technology includes social infrastructure, it is hard to imagine any event that would cause a decrease of 3 percent</w:t>
      </w:r>
      <w:r>
        <w:rPr>
          <w:rFonts w:ascii="Georgia" w:hAnsi="Georgia"/>
          <w:color w:val="333333"/>
          <w:lang w:val="en"/>
        </w:rPr>
        <w:t xml:space="preserve"> or more in technology—and if such an event </w:t>
      </w:r>
      <w:r>
        <w:rPr>
          <w:rFonts w:ascii="Georgia" w:hAnsi="Georgia"/>
          <w:color w:val="333333"/>
          <w:lang w:val="en"/>
        </w:rPr>
        <w:lastRenderedPageBreak/>
        <w:t>did occur, surely we would be able to point to it and identify it.</w:t>
      </w:r>
    </w:p>
    <w:p w:rsidR="00000000" w:rsidRDefault="0060168B">
      <w:pPr>
        <w:pStyle w:val="BodyText"/>
        <w:shd w:val="clear" w:color="auto" w:fill="FFFFFF"/>
        <w:spacing w:after="0"/>
        <w:rPr>
          <w:rFonts w:ascii="Georgia" w:hAnsi="Georgia"/>
        </w:rPr>
      </w:pPr>
      <w:bookmarkStart w:id="1123" w:name="coopermacro-ch07_s02_s04_p04"/>
      <w:bookmarkEnd w:id="1123"/>
      <w:r>
        <w:rPr>
          <w:rFonts w:ascii="Georgia" w:hAnsi="Georgia"/>
          <w:color w:val="333333"/>
          <w:lang w:val="en"/>
        </w:rPr>
        <w:t>Second, this explanation claims that labor input decreased because households saw lower real wages and voluntarily chose to consume leisure rathe</w:t>
      </w:r>
      <w:r>
        <w:rPr>
          <w:rFonts w:ascii="Georgia" w:hAnsi="Georgia"/>
          <w:color w:val="333333"/>
          <w:lang w:val="en"/>
        </w:rPr>
        <w:t>r than work. By most measures, though, real wages </w:t>
      </w:r>
      <w:r>
        <w:rPr>
          <w:rStyle w:val="Emphasis"/>
          <w:rFonts w:ascii="Georgia" w:hAnsi="Georgia"/>
          <w:color w:val="333333"/>
          <w:lang w:val="en"/>
        </w:rPr>
        <w:t>increased</w:t>
      </w:r>
      <w:r>
        <w:rPr>
          <w:rFonts w:ascii="Georgia" w:hAnsi="Georgia"/>
          <w:color w:val="333333"/>
          <w:lang w:val="en"/>
        </w:rPr>
        <w:t xml:space="preserve">. Moreover, it is difficult to equate a 25 percent unemployment rate, not to mention all the stories of how people could not find work, with a labor market in which households </w:t>
      </w:r>
      <w:r>
        <w:rPr>
          <w:rFonts w:ascii="Georgia" w:hAnsi="Georgia"/>
          <w:color w:val="333333"/>
          <w:lang w:val="en"/>
        </w:rPr>
        <w:t>are simply moving along a labor supply curve.</w:t>
      </w: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hAnsi="Georgia"/>
          <w:color w:val="333333"/>
          <w:lang w:val="en"/>
        </w:rPr>
      </w:pPr>
      <w:bookmarkStart w:id="1124" w:name="coopermacro-ch07_s02_s04_p05"/>
      <w:bookmarkEnd w:id="1124"/>
      <w:r>
        <w:rPr>
          <w:rFonts w:ascii="Georgia" w:hAnsi="Georgia"/>
          <w:color w:val="333333"/>
          <w:lang w:val="en"/>
        </w:rPr>
        <w:t>Third, a prominent feature of the Great Depression is the decrease in the price level that occurred from 1929 to 1933. </w:t>
      </w:r>
      <w:r>
        <w:rPr>
          <w:rFonts w:ascii="Georgia" w:hAnsi="Georgia"/>
        </w:rPr>
        <w:t>Table 7.1 "Major Macroeconomic Variables, 1920–39*"</w:t>
      </w:r>
      <w:r>
        <w:rPr>
          <w:rFonts w:ascii="Georgia" w:hAnsi="Georgia"/>
          <w:color w:val="333333"/>
          <w:lang w:val="en"/>
        </w:rPr>
        <w:t> tells us that prices decreased by over</w:t>
      </w:r>
      <w:r>
        <w:rPr>
          <w:rFonts w:ascii="Georgia" w:hAnsi="Georgia"/>
          <w:color w:val="333333"/>
          <w:lang w:val="en"/>
        </w:rPr>
        <w:t xml:space="preserve"> 9 percent in both 1931 and 1932. However, a reduction in the level of potential GDP would cause an inward shift of market supply curves and thus an </w:t>
      </w:r>
      <w:r>
        <w:rPr>
          <w:rStyle w:val="Emphasis"/>
          <w:rFonts w:ascii="Georgia" w:hAnsi="Georgia"/>
          <w:color w:val="333333"/>
          <w:lang w:val="en"/>
        </w:rPr>
        <w:t>increase</w:t>
      </w:r>
      <w:r>
        <w:rPr>
          <w:rFonts w:ascii="Georgia" w:hAnsi="Georgia"/>
          <w:color w:val="333333"/>
          <w:lang w:val="en"/>
        </w:rPr>
        <w:t>, rather than a decrease, in prices.</w:t>
      </w:r>
    </w:p>
    <w:p w:rsidR="00000000" w:rsidRDefault="0060168B">
      <w:pPr>
        <w:pStyle w:val="BodyText"/>
        <w:shd w:val="clear" w:color="auto" w:fill="FFFFFF"/>
        <w:spacing w:after="0"/>
        <w:rPr>
          <w:rFonts w:ascii="Georgia" w:hAnsi="Georgia"/>
          <w:color w:val="333333"/>
          <w:lang w:val="en"/>
        </w:rPr>
      </w:pPr>
      <w:bookmarkStart w:id="1125" w:name="coopermacro-ch07_s02_s04_p06"/>
      <w:bookmarkEnd w:id="1125"/>
      <w:r>
        <w:rPr>
          <w:rFonts w:ascii="Georgia" w:hAnsi="Georgia"/>
          <w:color w:val="333333"/>
          <w:lang w:val="en"/>
        </w:rPr>
        <w:t>For most economists, the view of the Great Depression as a shi</w:t>
      </w:r>
      <w:r>
        <w:rPr>
          <w:rFonts w:ascii="Georgia" w:hAnsi="Georgia"/>
          <w:color w:val="333333"/>
          <w:lang w:val="en"/>
        </w:rPr>
        <w:t>ft in technology is not convincing. Something else must have been going on. In particular, the very high unemployment rate strongly suggests that labor markets were malfunctioning. Thus, rather than viewing the large decreases in output in economies around</w:t>
      </w:r>
      <w:r>
        <w:rPr>
          <w:rFonts w:ascii="Georgia" w:hAnsi="Georgia"/>
          <w:color w:val="333333"/>
          <w:lang w:val="en"/>
        </w:rPr>
        <w:t xml:space="preserve"> the world as part of the normal functioning of supply and demand in an economy, we should perhaps consider it as evidence that sometimes things can go badly wrong with the economy’s self-correction mechanisms. If we want to explain the Great Depression, w</w:t>
      </w:r>
      <w:r>
        <w:rPr>
          <w:rFonts w:ascii="Georgia" w:hAnsi="Georgia"/>
          <w:color w:val="333333"/>
          <w:lang w:val="en"/>
        </w:rPr>
        <w:t>e are then obliged—as were the economists at the time—to find a new way of thinking about the economy. It was an economist named John Maynard Keynes who provided such a new approach; in so doing, he gave his name to an entire branch of macroeconomic theory</w:t>
      </w:r>
      <w:r>
        <w:rPr>
          <w:rFonts w:ascii="Georgia" w:hAnsi="Georgia"/>
          <w:color w:val="333333"/>
          <w:lang w:val="en"/>
        </w:rPr>
        <w:t>.</w:t>
      </w:r>
    </w:p>
    <w:p w:rsidR="00000000" w:rsidRDefault="0060168B">
      <w:pPr>
        <w:pStyle w:val="BodyText"/>
        <w:shd w:val="clear" w:color="auto" w:fill="FFFFFF"/>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132"/>
        </w:numPr>
        <w:tabs>
          <w:tab w:val="left" w:pos="0"/>
        </w:tabs>
        <w:spacing w:after="0"/>
        <w:ind w:right="281"/>
        <w:rPr>
          <w:rFonts w:ascii="Georgia" w:hAnsi="Georgia"/>
          <w:color w:val="333333"/>
          <w:lang w:val="en"/>
        </w:rPr>
      </w:pPr>
      <w:bookmarkStart w:id="1126" w:name="coopermacro-ch07_s02_s04_l01"/>
      <w:bookmarkEnd w:id="1126"/>
      <w:r>
        <w:rPr>
          <w:rFonts w:ascii="Georgia" w:hAnsi="Georgia"/>
          <w:color w:val="333333"/>
          <w:lang w:val="en"/>
        </w:rPr>
        <w:t>Potential output is the amount of real GDP an economy could produce if the labor market is in equilibrium and capital goods are fully utilized.</w:t>
      </w:r>
    </w:p>
    <w:p w:rsidR="00000000" w:rsidRDefault="0060168B" w:rsidP="0060168B">
      <w:pPr>
        <w:pStyle w:val="BodyText"/>
        <w:numPr>
          <w:ilvl w:val="0"/>
          <w:numId w:val="132"/>
        </w:numPr>
        <w:tabs>
          <w:tab w:val="left" w:pos="0"/>
        </w:tabs>
        <w:spacing w:after="0"/>
        <w:ind w:right="281"/>
        <w:rPr>
          <w:rFonts w:ascii="Georgia" w:hAnsi="Georgia"/>
          <w:color w:val="333333"/>
          <w:lang w:val="en"/>
        </w:rPr>
      </w:pPr>
      <w:r>
        <w:rPr>
          <w:rFonts w:ascii="Georgia" w:hAnsi="Georgia"/>
          <w:color w:val="333333"/>
          <w:lang w:val="en"/>
        </w:rPr>
        <w:t xml:space="preserve">A large enough decrease in potential output, say through technological regress, </w:t>
      </w:r>
      <w:r>
        <w:rPr>
          <w:rFonts w:ascii="Georgia" w:hAnsi="Georgia"/>
          <w:color w:val="333333"/>
          <w:lang w:val="en"/>
        </w:rPr>
        <w:t>could cause the large decrease in real GDP that occurred during the Great Depression.</w:t>
      </w:r>
    </w:p>
    <w:p w:rsidR="00000000" w:rsidRDefault="0060168B" w:rsidP="0060168B">
      <w:pPr>
        <w:pStyle w:val="BodyText"/>
        <w:numPr>
          <w:ilvl w:val="0"/>
          <w:numId w:val="132"/>
        </w:numPr>
        <w:tabs>
          <w:tab w:val="left" w:pos="0"/>
        </w:tabs>
        <w:spacing w:after="0"/>
        <w:ind w:right="281"/>
        <w:rPr>
          <w:rFonts w:ascii="Georgia" w:hAnsi="Georgia"/>
          <w:color w:val="333333"/>
          <w:lang w:val="en"/>
        </w:rPr>
      </w:pPr>
      <w:r>
        <w:rPr>
          <w:rFonts w:ascii="Georgia" w:hAnsi="Georgia"/>
          <w:color w:val="333333"/>
          <w:lang w:val="en"/>
        </w:rPr>
        <w:t>A reduction in potential output would lead to a decrease in real wages and an increase in the price level. Those implications are inconsistent with the facts of the Great</w:t>
      </w:r>
      <w:r>
        <w:rPr>
          <w:rFonts w:ascii="Georgia" w:hAnsi="Georgia"/>
          <w:color w:val="333333"/>
          <w:lang w:val="en"/>
        </w:rPr>
        <w:t xml:space="preserve"> Depression years. Further, it is hard to understand how potential output could decrease by the extent needed to match the decrease in real GDP during the Great Depression. Finally, a 25 percent unemployment rate is not consistent with labor market equilib</w:t>
      </w:r>
      <w:r>
        <w:rPr>
          <w:rFonts w:ascii="Georgia" w:hAnsi="Georgia"/>
          <w:color w:val="333333"/>
          <w:lang w:val="en"/>
        </w:rPr>
        <w:t>rium.</w:t>
      </w: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 xml:space="preserve">  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133"/>
        </w:numPr>
        <w:tabs>
          <w:tab w:val="left" w:pos="0"/>
        </w:tabs>
        <w:spacing w:after="0"/>
        <w:ind w:left="529"/>
        <w:rPr>
          <w:rFonts w:ascii="Georgia" w:hAnsi="Georgia"/>
          <w:color w:val="333333"/>
          <w:lang w:val="en"/>
        </w:rPr>
      </w:pPr>
      <w:bookmarkStart w:id="1127" w:name="coopermacro-ch07_s02_s04_l02"/>
      <w:bookmarkEnd w:id="1127"/>
      <w:r>
        <w:rPr>
          <w:rFonts w:ascii="Georgia" w:hAnsi="Georgia"/>
          <w:color w:val="333333"/>
          <w:lang w:val="en"/>
        </w:rPr>
        <w:t xml:space="preserve">Draw the comparative statics picture for the labor market for the situation in which the Great Depression is a consequence of technological regress—that is, </w:t>
      </w:r>
      <w:r>
        <w:rPr>
          <w:rFonts w:ascii="Georgia" w:hAnsi="Georgia"/>
          <w:color w:val="333333"/>
          <w:lang w:val="en"/>
        </w:rPr>
        <w:t>negative technology growth. Which curve shifts? Does it shift leftward or rightward?</w:t>
      </w:r>
    </w:p>
    <w:p w:rsidR="00000000" w:rsidRDefault="0060168B" w:rsidP="0060168B">
      <w:pPr>
        <w:pStyle w:val="BodyText"/>
        <w:numPr>
          <w:ilvl w:val="0"/>
          <w:numId w:val="133"/>
        </w:numPr>
        <w:tabs>
          <w:tab w:val="left" w:pos="0"/>
        </w:tabs>
        <w:spacing w:after="0"/>
        <w:ind w:left="529"/>
        <w:rPr>
          <w:rFonts w:ascii="Georgia" w:hAnsi="Georgia"/>
          <w:color w:val="333333"/>
          <w:lang w:val="en"/>
        </w:rPr>
      </w:pPr>
      <w:r>
        <w:rPr>
          <w:rFonts w:ascii="Georgia" w:hAnsi="Georgia"/>
          <w:color w:val="333333"/>
          <w:lang w:val="en"/>
        </w:rPr>
        <w:t>Suppose the supply curve in a market shifts rightward. What must happen to the demand curve if the price in the market does not change?</w:t>
      </w:r>
    </w:p>
    <w:p w:rsidR="00000000" w:rsidRDefault="0060168B">
      <w:pPr>
        <w:pStyle w:val="BodyText"/>
        <w:spacing w:after="0"/>
        <w:ind w:left="360"/>
        <w:rPr>
          <w:rFonts w:ascii="Georgia" w:hAnsi="Georgia"/>
          <w:color w:val="333333"/>
          <w:lang w:val="en"/>
        </w:rPr>
      </w:pPr>
    </w:p>
    <w:p w:rsidR="00000000" w:rsidRDefault="0060168B">
      <w:pPr>
        <w:pStyle w:val="BodyText"/>
        <w:spacing w:after="0"/>
        <w:ind w:left="36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hd w:val="clear" w:color="auto" w:fill="FFFFFF"/>
        <w:spacing w:after="113" w:line="203" w:lineRule="atLeast"/>
        <w:rPr>
          <w:rFonts w:ascii="Georgia" w:eastAsia="Calibri2" w:hAnsi="Georgia" w:cs="Calibri2"/>
          <w:color w:val="2689C6"/>
          <w:u w:val="single"/>
        </w:rPr>
      </w:pPr>
    </w:p>
    <w:p w:rsidR="00000000" w:rsidRDefault="0060168B">
      <w:pPr>
        <w:pStyle w:val="HorizontalLine"/>
        <w:shd w:val="clear" w:color="auto" w:fill="FFFFFF"/>
        <w:rPr>
          <w:rFonts w:ascii="Georgia" w:hAnsi="Georgia"/>
          <w:sz w:val="24"/>
          <w:szCs w:val="24"/>
        </w:rPr>
      </w:pPr>
      <w:bookmarkStart w:id="1128" w:name="hrfn23"/>
      <w:bookmarkEnd w:id="1128"/>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b/>
          <w:color w:val="333333"/>
        </w:rPr>
      </w:pPr>
      <w:r>
        <w:rPr>
          <w:rFonts w:ascii="Georgia" w:hAnsi="Georgia"/>
          <w:color w:val="0099FF"/>
        </w:rPr>
        <w:lastRenderedPageBreak/>
        <w:t>[1]</w:t>
      </w:r>
      <w:r>
        <w:rPr>
          <w:rFonts w:ascii="Georgia" w:hAnsi="Georgia"/>
          <w:color w:val="0099FF"/>
        </w:rPr>
        <w:t xml:space="preserve"> </w:t>
      </w:r>
      <w:r>
        <w:rPr>
          <w:rFonts w:ascii="Georgia" w:hAnsi="Georgia"/>
          <w:color w:val="333333"/>
        </w:rPr>
        <w:t>See John W. Kendrick, </w:t>
      </w:r>
      <w:r>
        <w:rPr>
          <w:rStyle w:val="Emphasis"/>
          <w:rFonts w:ascii="Georgia" w:hAnsi="Georgia"/>
          <w:color w:val="333333"/>
        </w:rPr>
        <w:t>Productivity Trends in the United States</w:t>
      </w:r>
      <w:r>
        <w:rPr>
          <w:rFonts w:ascii="Georgia" w:hAnsi="Georgia"/>
          <w:color w:val="333333"/>
        </w:rPr>
        <w:t> (Princeton, NJ: Princeton University Press, 1961), particularly Table A-XXII, p. 335, and the discussion of these calculations.</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shd w:val="clear" w:color="auto" w:fill="FFFFFF"/>
        <w:rPr>
          <w:rFonts w:ascii="Georgia" w:hAnsi="Georgia"/>
          <w:color w:val="333333"/>
          <w:sz w:val="24"/>
          <w:szCs w:val="24"/>
        </w:rPr>
      </w:pPr>
      <w:r>
        <w:rPr>
          <w:rFonts w:ascii="Georgia" w:hAnsi="Georgia"/>
          <w:color w:val="333333"/>
          <w:sz w:val="24"/>
          <w:szCs w:val="24"/>
        </w:rPr>
        <w:lastRenderedPageBreak/>
        <w:t>7.3 The Components of GDP during the Great Depress</w:t>
      </w:r>
      <w:r>
        <w:rPr>
          <w:rFonts w:ascii="Georgia" w:hAnsi="Georgia"/>
          <w:color w:val="333333"/>
          <w:sz w:val="24"/>
          <w:szCs w:val="24"/>
        </w:rPr>
        <w:t>ion</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1129" w:name="coopermacro-ch07_s03_p01"/>
      <w:bookmarkEnd w:id="1129"/>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134"/>
        </w:numPr>
        <w:tabs>
          <w:tab w:val="left" w:pos="0"/>
        </w:tabs>
        <w:spacing w:after="0" w:line="203" w:lineRule="atLeast"/>
        <w:ind w:right="281"/>
        <w:rPr>
          <w:rFonts w:ascii="Georgia" w:hAnsi="Georgia"/>
          <w:color w:val="333333"/>
        </w:rPr>
      </w:pPr>
      <w:bookmarkStart w:id="1130" w:name="coopermacro-ch07_s03_l01"/>
      <w:bookmarkEnd w:id="1130"/>
      <w:r>
        <w:rPr>
          <w:rFonts w:ascii="Georgia" w:hAnsi="Georgia"/>
          <w:color w:val="333333"/>
        </w:rPr>
        <w:t>What are the main components of aggregate spending?</w:t>
      </w:r>
    </w:p>
    <w:p w:rsidR="00000000" w:rsidRDefault="0060168B" w:rsidP="0060168B">
      <w:pPr>
        <w:pStyle w:val="BodyText"/>
        <w:widowControl/>
        <w:numPr>
          <w:ilvl w:val="0"/>
          <w:numId w:val="134"/>
        </w:numPr>
        <w:tabs>
          <w:tab w:val="left" w:pos="0"/>
        </w:tabs>
        <w:spacing w:after="0" w:line="203" w:lineRule="atLeast"/>
        <w:ind w:right="281"/>
        <w:rPr>
          <w:rFonts w:ascii="Georgia" w:hAnsi="Georgia"/>
          <w:color w:val="333333"/>
        </w:rPr>
      </w:pPr>
      <w:r>
        <w:rPr>
          <w:rFonts w:ascii="Georgia" w:hAnsi="Georgia"/>
          <w:color w:val="333333"/>
        </w:rPr>
        <w:t>What is the national income identity?</w:t>
      </w:r>
    </w:p>
    <w:p w:rsidR="00000000" w:rsidRDefault="0060168B" w:rsidP="0060168B">
      <w:pPr>
        <w:pStyle w:val="BodyText"/>
        <w:widowControl/>
        <w:numPr>
          <w:ilvl w:val="0"/>
          <w:numId w:val="134"/>
        </w:numPr>
        <w:tabs>
          <w:tab w:val="left" w:pos="0"/>
        </w:tabs>
        <w:spacing w:after="0" w:line="203" w:lineRule="atLeast"/>
        <w:ind w:right="281"/>
        <w:rPr>
          <w:rFonts w:ascii="Georgia" w:hAnsi="Georgia"/>
          <w:color w:val="333333"/>
        </w:rPr>
      </w:pPr>
      <w:r>
        <w:rPr>
          <w:rFonts w:ascii="Georgia" w:hAnsi="Georgia"/>
          <w:color w:val="333333"/>
        </w:rPr>
        <w:t xml:space="preserve">What happened to </w:t>
      </w:r>
      <w:r>
        <w:rPr>
          <w:rFonts w:ascii="Georgia" w:hAnsi="Georgia"/>
          <w:color w:val="333333"/>
        </w:rPr>
        <w:t>consumption and investment spending during the Great Depression?</w:t>
      </w:r>
    </w:p>
    <w:p w:rsidR="00000000" w:rsidRDefault="0060168B" w:rsidP="0060168B">
      <w:pPr>
        <w:pStyle w:val="BodyText"/>
        <w:widowControl/>
        <w:numPr>
          <w:ilvl w:val="0"/>
          <w:numId w:val="134"/>
        </w:numPr>
        <w:tabs>
          <w:tab w:val="left" w:pos="0"/>
        </w:tabs>
        <w:spacing w:after="0" w:line="203" w:lineRule="atLeast"/>
        <w:ind w:right="281"/>
        <w:rPr>
          <w:rFonts w:ascii="Georgia" w:hAnsi="Georgia"/>
          <w:color w:val="333333"/>
        </w:rPr>
      </w:pPr>
      <w:r>
        <w:rPr>
          <w:rFonts w:ascii="Georgia" w:hAnsi="Georgia"/>
          <w:color w:val="333333"/>
        </w:rPr>
        <w:t>What is consumption smoothing?</w:t>
      </w:r>
    </w:p>
    <w:p w:rsidR="00000000" w:rsidRDefault="0060168B">
      <w:pPr>
        <w:pStyle w:val="BodyText"/>
        <w:widowControl/>
        <w:spacing w:after="0" w:line="203" w:lineRule="atLeast"/>
        <w:ind w:left="585"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rPr>
          <w:rFonts w:ascii="Georgia" w:hAnsi="Georgia"/>
        </w:rPr>
      </w:pPr>
    </w:p>
    <w:p w:rsidR="00000000" w:rsidRDefault="0060168B">
      <w:pPr>
        <w:pStyle w:val="BodyText"/>
        <w:widowControl/>
        <w:shd w:val="clear" w:color="auto" w:fill="FFFFFF"/>
        <w:spacing w:after="0"/>
        <w:rPr>
          <w:rFonts w:ascii="Georgia" w:hAnsi="Georgia"/>
          <w:color w:val="333333"/>
        </w:rPr>
      </w:pPr>
      <w:bookmarkStart w:id="1131" w:name="coopermacro-ch07_s03_p02"/>
      <w:bookmarkEnd w:id="1131"/>
      <w:r>
        <w:rPr>
          <w:rFonts w:ascii="Georgia" w:hAnsi="Georgia"/>
          <w:color w:val="333333"/>
        </w:rPr>
        <w:t>In his analysis of the Great Depression, John Maynard Keynes contrasted his new approach with the prevailing “classical” theory:</w:t>
      </w:r>
      <w:r>
        <w:rPr>
          <w:rFonts w:ascii="Georgia" w:hAnsi="Georgia"/>
        </w:rPr>
        <w:t> [1]</w:t>
      </w:r>
      <w:r>
        <w:rPr>
          <w:rFonts w:ascii="Georgia" w:hAnsi="Georgia"/>
          <w:color w:val="333333"/>
        </w:rPr>
        <w:t> “I shall ar</w:t>
      </w:r>
      <w:r>
        <w:rPr>
          <w:rFonts w:ascii="Georgia" w:hAnsi="Georgia"/>
          <w:color w:val="333333"/>
        </w:rPr>
        <w:t xml:space="preserve">gue that the postulates of the classical theory are applicable to a special case only and not to the general case.…Moreover, the characteristics of the special case assumed by the classical theory happen not to be those of the economic society in which we </w:t>
      </w:r>
      <w:r>
        <w:rPr>
          <w:rFonts w:ascii="Georgia" w:hAnsi="Georgia"/>
          <w:color w:val="333333"/>
        </w:rPr>
        <w:t>actually live, with the result that its teaching is misleading and disastrous if we attempt to apply it to the facts of experience.” Keynes claimed that there was a fundamental failure in the economic system that prevented markets from fully coordinating a</w:t>
      </w:r>
      <w:r>
        <w:rPr>
          <w:rFonts w:ascii="Georgia" w:hAnsi="Georgia"/>
          <w:color w:val="333333"/>
        </w:rPr>
        <w:t>ctivities in the economy. He argued that, as a consequence, the actual output of the economy was not determined by the productive capacity of the economy, and that it was “misleading and disastrous” to think otherwise. In more modern terms, he said that ac</w:t>
      </w:r>
      <w:r>
        <w:rPr>
          <w:rFonts w:ascii="Georgia" w:hAnsi="Georgia"/>
          <w:color w:val="333333"/>
        </w:rPr>
        <w:t>tual output need not always equal potential output but was instead determined by the overall level of spending or demand in the economy.</w:t>
      </w: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color w:val="333333"/>
        </w:rPr>
      </w:pPr>
      <w:bookmarkStart w:id="1132" w:name="coopermacro-ch07_s03_p03"/>
      <w:bookmarkEnd w:id="1132"/>
      <w:r>
        <w:rPr>
          <w:rFonts w:ascii="Georgia" w:hAnsi="Georgia"/>
          <w:color w:val="333333"/>
        </w:rPr>
        <w:t>Keynes provided a competing story of the Great Depression that did not rely on technological regress and in which unem</w:t>
      </w:r>
      <w:r>
        <w:rPr>
          <w:rFonts w:ascii="Georgia" w:hAnsi="Georgia"/>
          <w:color w:val="333333"/>
        </w:rPr>
        <w:t>ployment truly reflected an inability of households to find work.  Keynes gave life to </w:t>
      </w:r>
      <w:r>
        <w:rPr>
          <w:rFonts w:ascii="Georgia" w:hAnsi="Georgia"/>
          <w:b/>
          <w:color w:val="111111"/>
          <w:u w:val="single"/>
        </w:rPr>
        <w:t>aggregate spending</w:t>
      </w:r>
      <w:r>
        <w:rPr>
          <w:rFonts w:ascii="Georgia" w:hAnsi="Georgia"/>
          <w:color w:val="333333"/>
        </w:rPr>
        <w:t>—the total spending by households, firms, and governments—as a determinant of aggregate gross domestic product (GDP). With this new perspective, Keynes</w:t>
      </w:r>
      <w:r>
        <w:rPr>
          <w:rFonts w:ascii="Georgia" w:hAnsi="Georgia"/>
          <w:color w:val="333333"/>
        </w:rPr>
        <w:t xml:space="preserve"> also uncovered a way in which government intervention might help the functioning of the economy.</w:t>
      </w: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rPr>
      </w:pPr>
      <w:bookmarkStart w:id="1133" w:name="coopermacro-ch07_s03_p04"/>
      <w:bookmarkEnd w:id="1133"/>
      <w:r>
        <w:rPr>
          <w:rFonts w:ascii="Georgia" w:hAnsi="Georgia"/>
          <w:color w:val="333333"/>
        </w:rPr>
        <w:t>To understand how Keynes approached the puzzle of the Great Depression, we must first look more closely at the components of GDP. </w:t>
      </w:r>
      <w:r>
        <w:rPr>
          <w:rFonts w:ascii="Georgia" w:hAnsi="Georgia"/>
        </w:rPr>
        <w:t>Figure 7.5 "The Firm Sector</w:t>
      </w:r>
      <w:r>
        <w:rPr>
          <w:rFonts w:ascii="Georgia" w:hAnsi="Georgia"/>
        </w:rPr>
        <w:t xml:space="preserve"> in the Circular Flow"</w:t>
      </w:r>
      <w:r>
        <w:rPr>
          <w:rFonts w:ascii="Georgia" w:hAnsi="Georgia"/>
          <w:color w:val="333333"/>
        </w:rPr>
        <w:t xml:space="preserve"> shows the circular flow, emphasizing the flows in and out of the firm sector of the economy. Accounting rules tell us that in every sector of the circular flow, the flow of dollars in must equal the flow of dollars out. We know that </w:t>
      </w:r>
      <w:r>
        <w:rPr>
          <w:rFonts w:ascii="Georgia" w:hAnsi="Georgia"/>
          <w:color w:val="333333"/>
        </w:rPr>
        <w:t>the total flow of dollars from the firm sector measures the total value of production in the economy. The total flow of dollars into the firm sector equals total expenditures on GDP. The figure therefore illustrates a fundamental relationship in the nation</w:t>
      </w:r>
      <w:r>
        <w:rPr>
          <w:rFonts w:ascii="Georgia" w:hAnsi="Georgia"/>
          <w:color w:val="333333"/>
        </w:rPr>
        <w:t>al accounts.</w:t>
      </w:r>
    </w:p>
    <w:p w:rsidR="00000000" w:rsidRDefault="0060168B">
      <w:pPr>
        <w:pStyle w:val="BodyText"/>
        <w:widowControl/>
        <w:shd w:val="clear" w:color="auto" w:fill="FFFFFF"/>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r>
        <w:rPr>
          <w:rFonts w:eastAsia="Times New Roman" w:cs="Times New Roman"/>
          <w:i/>
          <w:color w:val="000000"/>
          <w:kern w:val="0"/>
          <w:lang w:eastAsia="en-US" w:bidi="ar-SA"/>
        </w:rPr>
        <w:lastRenderedPageBreak/>
        <w:br w:type="page"/>
      </w:r>
      <w:r>
        <w:rPr>
          <w:rFonts w:ascii="Georgia" w:hAnsi="Georgia"/>
          <w:i/>
          <w:color w:val="000000"/>
        </w:rPr>
        <w:lastRenderedPageBreak/>
        <w:t>Figure 7.5</w:t>
      </w:r>
      <w:r>
        <w:rPr>
          <w:rFonts w:ascii="Georgia" w:hAnsi="Georgia"/>
          <w:i/>
          <w:color w:val="BB9966"/>
        </w:rPr>
        <w:t> The Firm Sector in the Circular Flow</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hd w:val="clear" w:color="auto" w:fill="FFFFFF"/>
        <w:rPr>
          <w:rFonts w:ascii="Georgia" w:hAnsi="Georgia"/>
          <w:i/>
          <w:color w:val="333333"/>
        </w:rPr>
      </w:pPr>
      <w:r>
        <w:rPr>
          <w:noProof/>
          <w:lang w:eastAsia="en-US" w:bidi="ar-SA"/>
        </w:rPr>
        <w:drawing>
          <wp:anchor distT="0" distB="0" distL="0" distR="0" simplePos="0" relativeHeight="251623424" behindDoc="0" locked="0" layoutInCell="1" allowOverlap="1">
            <wp:simplePos x="0" y="0"/>
            <wp:positionH relativeFrom="column">
              <wp:align>center</wp:align>
            </wp:positionH>
            <wp:positionV relativeFrom="paragraph">
              <wp:posOffset>0</wp:posOffset>
            </wp:positionV>
            <wp:extent cx="6331585" cy="4603115"/>
            <wp:effectExtent l="0" t="0" r="0" b="6985"/>
            <wp:wrapTopAndBottom/>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331585" cy="460311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1134" w:name="coopermacro-ch07_s03_f01"/>
      <w:bookmarkEnd w:id="1134"/>
      <w:r>
        <w:rPr>
          <w:rFonts w:ascii="Georgia" w:hAnsi="Georgia"/>
          <w:i/>
          <w:color w:val="333333"/>
        </w:rPr>
        <w:t xml:space="preserve">The flow of dollars into the firm sector equals consumption plus net exports plus investment plus government purchases. The flow of dollars from the firm sector </w:t>
      </w:r>
      <w:r>
        <w:rPr>
          <w:rFonts w:ascii="Georgia" w:hAnsi="Georgia"/>
          <w:i/>
          <w:color w:val="333333"/>
        </w:rPr>
        <w:t>equals total GDP in the economy.</w:t>
      </w:r>
    </w:p>
    <w:p w:rsidR="00000000" w:rsidRDefault="0060168B">
      <w:pPr>
        <w:pStyle w:val="BodyText"/>
        <w:shd w:val="clear" w:color="auto" w:fill="FFFFFF"/>
        <w:rPr>
          <w:rFonts w:ascii="Georgia" w:hAnsi="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b w:val="0"/>
          <w:color w:val="333333"/>
          <w:sz w:val="24"/>
          <w:szCs w:val="24"/>
        </w:rPr>
      </w:pPr>
      <w:r>
        <w:rPr>
          <w:rFonts w:ascii="Georgia" w:hAnsi="Georgia"/>
          <w:color w:val="333333"/>
          <w:sz w:val="24"/>
          <w:szCs w:val="24"/>
        </w:rPr>
        <w:lastRenderedPageBreak/>
        <w:t>The National Income Identity</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555555"/>
        </w:rPr>
      </w:pPr>
      <w:bookmarkStart w:id="1135" w:name="coopermacro-ch07_s03_s01_p01"/>
      <w:bookmarkEnd w:id="1135"/>
      <w:r>
        <w:rPr>
          <w:rFonts w:ascii="Georgia" w:hAnsi="Georgia"/>
          <w:color w:val="333333"/>
        </w:rPr>
        <w:t>The </w:t>
      </w:r>
      <w:r>
        <w:rPr>
          <w:rFonts w:ascii="Georgia" w:hAnsi="Georgia"/>
          <w:b/>
          <w:color w:val="111111"/>
          <w:u w:val="single"/>
        </w:rPr>
        <w:t>national income identity</w:t>
      </w:r>
      <w:r>
        <w:rPr>
          <w:rFonts w:ascii="Georgia" w:hAnsi="Georgia"/>
          <w:color w:val="333333"/>
        </w:rPr>
        <w:t> states that</w:t>
      </w:r>
    </w:p>
    <w:p w:rsidR="00000000" w:rsidRDefault="0060168B">
      <w:pPr>
        <w:pStyle w:val="BodyText"/>
        <w:widowControl/>
        <w:shd w:val="clear" w:color="auto" w:fill="FFFFFF"/>
        <w:spacing w:after="0" w:line="203" w:lineRule="atLeast"/>
        <w:rPr>
          <w:rFonts w:ascii="Georgia" w:hAnsi="Georgia"/>
          <w:color w:val="555555"/>
        </w:rPr>
      </w:pPr>
    </w:p>
    <w:p w:rsidR="00000000" w:rsidRDefault="0060168B">
      <w:pPr>
        <w:pStyle w:val="BodyText"/>
        <w:widowControl/>
        <w:shd w:val="clear" w:color="auto" w:fill="FFFFFF"/>
        <w:spacing w:after="0" w:line="203" w:lineRule="atLeast"/>
        <w:rPr>
          <w:rFonts w:ascii="Georgia" w:hAnsi="Georgia"/>
        </w:rPr>
      </w:pPr>
      <w:r>
        <w:rPr>
          <w:rFonts w:ascii="Georgia" w:hAnsi="Georgia"/>
          <w:color w:val="555555"/>
        </w:rPr>
        <w:t>production = consumption + investment + government purchases + net exports.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bookmarkStart w:id="1136" w:name="coopermacro-ch07_s03_s01"/>
      <w:bookmarkEnd w:id="1136"/>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16.16 "The C</w:t>
      </w:r>
      <w:r>
        <w:rPr>
          <w:rFonts w:ascii="Georgia" w:hAnsi="Georgia"/>
        </w:rPr>
        <w:t>ircular Flow of Income"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137" w:name="coopermacro-ch07_s03_s01_p02"/>
      <w:bookmarkEnd w:id="1137"/>
      <w:r>
        <w:rPr>
          <w:rFonts w:ascii="Georgia" w:hAnsi="Georgia"/>
          <w:color w:val="333333"/>
        </w:rPr>
        <w:t>The toolkit describes the circular flow of income in more detail.</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eastAsia="Calibri2" w:hAnsi="Georgia" w:cs="Calibri2"/>
          <w:color w:val="555555"/>
        </w:rPr>
      </w:pPr>
    </w:p>
    <w:p w:rsidR="00000000" w:rsidRDefault="0060168B">
      <w:pPr>
        <w:pStyle w:val="BodyText"/>
        <w:widowControl/>
        <w:shd w:val="clear" w:color="auto" w:fill="FFFFFF"/>
        <w:spacing w:after="0" w:line="203" w:lineRule="atLeast"/>
        <w:rPr>
          <w:rFonts w:ascii="Georgia" w:eastAsia="Calibri2" w:hAnsi="Georgia" w:cs="Calibri2"/>
          <w:color w:val="555555"/>
        </w:rPr>
      </w:pPr>
      <w:bookmarkStart w:id="1138" w:name="coopermacro-ch07_s03_s01_p03"/>
      <w:bookmarkEnd w:id="1138"/>
      <w:r>
        <w:rPr>
          <w:rFonts w:ascii="Georgia" w:eastAsia="Calibri2" w:hAnsi="Georgia" w:cs="Calibri2"/>
          <w:b/>
          <w:color w:val="111111"/>
          <w:u w:val="single"/>
        </w:rPr>
        <w:t>Consumption</w:t>
      </w:r>
      <w:r>
        <w:rPr>
          <w:rFonts w:ascii="Georgia" w:eastAsia="Calibri2" w:hAnsi="Georgia" w:cs="Calibri2"/>
          <w:color w:val="555555"/>
        </w:rPr>
        <w:t> refers to total consumption spending by households on final goods and services. Consumption is divided into three categories.</w:t>
      </w:r>
    </w:p>
    <w:p w:rsidR="00000000" w:rsidRDefault="0060168B">
      <w:pPr>
        <w:pStyle w:val="BodyText"/>
        <w:widowControl/>
        <w:shd w:val="clear" w:color="auto" w:fill="FFFFFF"/>
        <w:spacing w:after="0" w:line="203" w:lineRule="atLeast"/>
        <w:rPr>
          <w:rFonts w:ascii="Georgia" w:eastAsia="Calibri2" w:hAnsi="Georgia" w:cs="Calibri2"/>
          <w:color w:val="555555"/>
        </w:rPr>
      </w:pPr>
    </w:p>
    <w:p w:rsidR="00000000" w:rsidRDefault="0060168B" w:rsidP="0060168B">
      <w:pPr>
        <w:pStyle w:val="BodyText"/>
        <w:widowControl/>
        <w:numPr>
          <w:ilvl w:val="0"/>
          <w:numId w:val="135"/>
        </w:numPr>
        <w:shd w:val="clear" w:color="auto" w:fill="FFFFFF"/>
        <w:tabs>
          <w:tab w:val="left" w:pos="0"/>
        </w:tabs>
        <w:spacing w:after="0" w:line="203" w:lineRule="atLeast"/>
        <w:rPr>
          <w:rFonts w:ascii="Georgia" w:hAnsi="Georgia"/>
          <w:b/>
          <w:color w:val="111111"/>
          <w:u w:val="single"/>
        </w:rPr>
      </w:pPr>
      <w:bookmarkStart w:id="1139" w:name="coopermacro-ch07_s03_s01_l01"/>
      <w:bookmarkEnd w:id="1139"/>
      <w:r>
        <w:rPr>
          <w:rFonts w:ascii="Georgia" w:hAnsi="Georgia"/>
          <w:b/>
          <w:color w:val="111111"/>
          <w:u w:val="single"/>
        </w:rPr>
        <w:lastRenderedPageBreak/>
        <w:t>Services</w:t>
      </w:r>
      <w:r>
        <w:rPr>
          <w:rFonts w:ascii="Georgia" w:hAnsi="Georgia"/>
          <w:color w:val="333333"/>
        </w:rPr>
        <w:t xml:space="preserve">. These are items such as haircuts, restaurant meals, hotel nights, legal services, and movies. There is often no tangible product; the consumer purchases the time and skills of individuals (such as barbers, chefs, and lawyers). Production and consumption </w:t>
      </w:r>
      <w:r>
        <w:rPr>
          <w:rFonts w:ascii="Georgia" w:hAnsi="Georgia"/>
          <w:color w:val="333333"/>
        </w:rPr>
        <w:t>of services usually occur together.</w:t>
      </w:r>
    </w:p>
    <w:p w:rsidR="00000000" w:rsidRDefault="0060168B" w:rsidP="0060168B">
      <w:pPr>
        <w:pStyle w:val="BodyText"/>
        <w:widowControl/>
        <w:numPr>
          <w:ilvl w:val="0"/>
          <w:numId w:val="135"/>
        </w:numPr>
        <w:shd w:val="clear" w:color="auto" w:fill="FFFFFF"/>
        <w:tabs>
          <w:tab w:val="left" w:pos="0"/>
        </w:tabs>
        <w:spacing w:after="0" w:line="203" w:lineRule="atLeast"/>
        <w:rPr>
          <w:rFonts w:ascii="Georgia" w:hAnsi="Georgia"/>
          <w:b/>
          <w:color w:val="111111"/>
          <w:u w:val="single"/>
        </w:rPr>
      </w:pPr>
      <w:r>
        <w:rPr>
          <w:rFonts w:ascii="Georgia" w:hAnsi="Georgia"/>
          <w:b/>
          <w:color w:val="111111"/>
          <w:u w:val="single"/>
        </w:rPr>
        <w:t>Nondurable goods</w:t>
      </w:r>
      <w:r>
        <w:rPr>
          <w:rFonts w:ascii="Georgia" w:hAnsi="Georgia"/>
          <w:color w:val="333333"/>
        </w:rPr>
        <w:t>. Examples include groceries, clothing, and DVDs—tangible products that (usually) have a fairly limited lifespan (typically less than three years).</w:t>
      </w:r>
    </w:p>
    <w:p w:rsidR="00000000" w:rsidRDefault="0060168B" w:rsidP="0060168B">
      <w:pPr>
        <w:pStyle w:val="BodyText"/>
        <w:widowControl/>
        <w:numPr>
          <w:ilvl w:val="0"/>
          <w:numId w:val="135"/>
        </w:numPr>
        <w:shd w:val="clear" w:color="auto" w:fill="FFFFFF"/>
        <w:tabs>
          <w:tab w:val="left" w:pos="0"/>
        </w:tabs>
        <w:spacing w:after="0" w:line="203" w:lineRule="atLeast"/>
        <w:rPr>
          <w:rFonts w:ascii="Georgia" w:hAnsi="Georgia"/>
          <w:color w:val="333333"/>
        </w:rPr>
      </w:pPr>
      <w:r>
        <w:rPr>
          <w:rFonts w:ascii="Georgia" w:hAnsi="Georgia"/>
          <w:b/>
          <w:color w:val="111111"/>
          <w:u w:val="single"/>
        </w:rPr>
        <w:t>Durable goods</w:t>
      </w:r>
      <w:r>
        <w:rPr>
          <w:rFonts w:ascii="Georgia" w:hAnsi="Georgia"/>
          <w:color w:val="333333"/>
        </w:rPr>
        <w:t xml:space="preserve">. These are items such as </w:t>
      </w:r>
      <w:r>
        <w:rPr>
          <w:rFonts w:ascii="Georgia" w:hAnsi="Georgia"/>
          <w:color w:val="333333"/>
        </w:rPr>
        <w:t>automobiles, “white goods” (washing machines, refrigerators, and other appliances), and computers. They are tangible products that usually have a lifespan of several years.</w:t>
      </w:r>
    </w:p>
    <w:p w:rsidR="00000000" w:rsidRDefault="0060168B">
      <w:pPr>
        <w:pStyle w:val="BodyText"/>
        <w:widowControl/>
        <w:shd w:val="clear" w:color="auto" w:fill="FFFFFF"/>
        <w:spacing w:after="0" w:line="203" w:lineRule="atLeast"/>
        <w:ind w:left="360"/>
        <w:rPr>
          <w:rFonts w:ascii="Georgia" w:hAnsi="Georgia"/>
          <w:color w:val="333333"/>
        </w:rPr>
      </w:pPr>
    </w:p>
    <w:p w:rsidR="00000000" w:rsidRDefault="0060168B">
      <w:pPr>
        <w:pStyle w:val="BodyText"/>
        <w:widowControl/>
        <w:shd w:val="clear" w:color="auto" w:fill="FFFFFF"/>
        <w:spacing w:after="0" w:line="203" w:lineRule="atLeast"/>
        <w:rPr>
          <w:rFonts w:ascii="Georgia" w:hAnsi="Georgia"/>
          <w:b/>
          <w:color w:val="111111"/>
          <w:u w:val="single"/>
        </w:rPr>
      </w:pPr>
      <w:bookmarkStart w:id="1140" w:name="coopermacro-ch07_s03_s01_p04"/>
      <w:bookmarkEnd w:id="1140"/>
      <w:r>
        <w:rPr>
          <w:rFonts w:ascii="Georgia" w:hAnsi="Georgia"/>
          <w:color w:val="333333"/>
        </w:rPr>
        <w:t>The distinctions among these categories are not always as clear-cut as the definit</w:t>
      </w:r>
      <w:r>
        <w:rPr>
          <w:rFonts w:ascii="Georgia" w:hAnsi="Georgia"/>
          <w:color w:val="333333"/>
        </w:rPr>
        <w:t>ions suggest. A good pair of blue jeans might outlast a shoddy dishwasher, even though the jeans are classified as a nondurable good and the dishwasher as a durable good.</w:t>
      </w:r>
    </w:p>
    <w:p w:rsidR="00000000" w:rsidRDefault="0060168B">
      <w:pPr>
        <w:pStyle w:val="BodyText"/>
        <w:widowControl/>
        <w:shd w:val="clear" w:color="auto" w:fill="FFFFFF"/>
        <w:spacing w:after="0" w:line="203" w:lineRule="atLeast"/>
        <w:rPr>
          <w:rFonts w:ascii="Georgia" w:hAnsi="Georgia"/>
          <w:color w:val="333333"/>
        </w:rPr>
      </w:pPr>
      <w:bookmarkStart w:id="1141" w:name="coopermacro-ch07_s03_s01_p05"/>
      <w:bookmarkEnd w:id="1141"/>
      <w:r>
        <w:rPr>
          <w:rFonts w:ascii="Georgia" w:hAnsi="Georgia"/>
          <w:b/>
          <w:color w:val="111111"/>
          <w:u w:val="single"/>
        </w:rPr>
        <w:t>Investment</w:t>
      </w:r>
      <w:r>
        <w:rPr>
          <w:rFonts w:ascii="Georgia" w:hAnsi="Georgia"/>
          <w:color w:val="333333"/>
        </w:rPr>
        <w:t xml:space="preserve"> is the purchase of new goods that increase the capital stock, allowing us </w:t>
      </w:r>
      <w:r>
        <w:rPr>
          <w:rFonts w:ascii="Georgia" w:hAnsi="Georgia"/>
          <w:color w:val="333333"/>
        </w:rPr>
        <w:t>to produce more output in the future. Investment is divided into three categories.</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rsidP="0060168B">
      <w:pPr>
        <w:pStyle w:val="BodyText"/>
        <w:widowControl/>
        <w:numPr>
          <w:ilvl w:val="0"/>
          <w:numId w:val="136"/>
        </w:numPr>
        <w:shd w:val="clear" w:color="auto" w:fill="FFFFFF"/>
        <w:tabs>
          <w:tab w:val="left" w:pos="0"/>
        </w:tabs>
        <w:spacing w:after="0" w:line="203" w:lineRule="atLeast"/>
        <w:rPr>
          <w:rFonts w:ascii="Georgia" w:hAnsi="Georgia"/>
          <w:b/>
          <w:color w:val="111111"/>
          <w:u w:val="single"/>
        </w:rPr>
      </w:pPr>
      <w:bookmarkStart w:id="1142" w:name="coopermacro-ch07_s03_s01_l02"/>
      <w:bookmarkEnd w:id="1142"/>
      <w:r>
        <w:rPr>
          <w:rFonts w:ascii="Georgia" w:hAnsi="Georgia"/>
          <w:b/>
          <w:color w:val="111111"/>
          <w:u w:val="single"/>
        </w:rPr>
        <w:t>Business fixed investment</w:t>
      </w:r>
      <w:r>
        <w:rPr>
          <w:rFonts w:ascii="Georgia" w:hAnsi="Georgia"/>
          <w:color w:val="333333"/>
        </w:rPr>
        <w:t>. Purchases of physical capital (plants, machines) for the production of goods and services</w:t>
      </w:r>
    </w:p>
    <w:p w:rsidR="00000000" w:rsidRDefault="0060168B" w:rsidP="0060168B">
      <w:pPr>
        <w:pStyle w:val="BodyText"/>
        <w:widowControl/>
        <w:numPr>
          <w:ilvl w:val="0"/>
          <w:numId w:val="136"/>
        </w:numPr>
        <w:shd w:val="clear" w:color="auto" w:fill="FFFFFF"/>
        <w:tabs>
          <w:tab w:val="left" w:pos="0"/>
        </w:tabs>
        <w:spacing w:after="0" w:line="203" w:lineRule="atLeast"/>
        <w:rPr>
          <w:rFonts w:ascii="Georgia" w:hAnsi="Georgia"/>
          <w:b/>
          <w:color w:val="111111"/>
          <w:u w:val="single"/>
        </w:rPr>
      </w:pPr>
      <w:r>
        <w:rPr>
          <w:rFonts w:ascii="Georgia" w:hAnsi="Georgia"/>
          <w:b/>
          <w:color w:val="111111"/>
          <w:u w:val="single"/>
        </w:rPr>
        <w:t>New residential construction</w:t>
      </w:r>
      <w:r>
        <w:rPr>
          <w:rFonts w:ascii="Georgia" w:hAnsi="Georgia"/>
          <w:color w:val="333333"/>
        </w:rPr>
        <w:t>. The building of new homes</w:t>
      </w:r>
    </w:p>
    <w:p w:rsidR="00000000" w:rsidRDefault="0060168B" w:rsidP="0060168B">
      <w:pPr>
        <w:pStyle w:val="BodyText"/>
        <w:widowControl/>
        <w:numPr>
          <w:ilvl w:val="0"/>
          <w:numId w:val="136"/>
        </w:numPr>
        <w:shd w:val="clear" w:color="auto" w:fill="FFFFFF"/>
        <w:tabs>
          <w:tab w:val="left" w:pos="0"/>
        </w:tabs>
        <w:spacing w:after="0" w:line="203" w:lineRule="atLeast"/>
        <w:rPr>
          <w:rFonts w:ascii="Georgia" w:hAnsi="Georgia"/>
        </w:rPr>
      </w:pPr>
      <w:r>
        <w:rPr>
          <w:rFonts w:ascii="Georgia" w:hAnsi="Georgia"/>
          <w:b/>
          <w:color w:val="111111"/>
          <w:u w:val="single"/>
        </w:rPr>
        <w:t>Inventory investment</w:t>
      </w:r>
      <w:r>
        <w:rPr>
          <w:rFonts w:ascii="Georgia" w:hAnsi="Georgia"/>
          <w:color w:val="333333"/>
        </w:rPr>
        <w:t>. Change in inventories of final goods</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333333"/>
        </w:rPr>
      </w:pPr>
      <w:bookmarkStart w:id="1143" w:name="coopermacro-ch07_s03_s01_p06"/>
      <w:bookmarkEnd w:id="1143"/>
      <w:r>
        <w:rPr>
          <w:rFonts w:ascii="Georgia" w:hAnsi="Georgia"/>
          <w:color w:val="333333"/>
        </w:rPr>
        <w:t>The economist’s definition of investment is precise and differs from the way we often use the word in everyday speech. Specifically, economists do </w:t>
      </w:r>
      <w:r>
        <w:rPr>
          <w:rStyle w:val="Emphasis"/>
          <w:rFonts w:ascii="Georgia" w:hAnsi="Georgia"/>
          <w:color w:val="333333"/>
        </w:rPr>
        <w:t>not</w:t>
      </w:r>
      <w:r>
        <w:rPr>
          <w:rFonts w:ascii="Georgia" w:hAnsi="Georgia"/>
          <w:color w:val="333333"/>
        </w:rPr>
        <w:t> use the term to mean the purchase of financi</w:t>
      </w:r>
      <w:r>
        <w:rPr>
          <w:rFonts w:ascii="Georgia" w:hAnsi="Georgia"/>
          <w:color w:val="333333"/>
        </w:rPr>
        <w:t>al assets, such as stocks and bonds. Most of the time when we talk about investment in this book, we are referring to business fixed investment—the production of new physical capital goods. Inventory investment is a special category of investment that we e</w:t>
      </w:r>
      <w:r>
        <w:rPr>
          <w:rFonts w:ascii="Georgia" w:hAnsi="Georgia"/>
          <w:color w:val="333333"/>
        </w:rPr>
        <w:t>xplain in </w:t>
      </w:r>
      <w:r>
        <w:rPr>
          <w:rFonts w:ascii="Georgia" w:hAnsi="Georgia"/>
        </w:rPr>
        <w:t>Section 7.3.2 "Inventory Investment"</w:t>
      </w:r>
      <w:r>
        <w:rPr>
          <w:rFonts w:ascii="Georgia" w:hAnsi="Georgia"/>
          <w:color w:val="333333"/>
        </w:rPr>
        <w:t>.</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144" w:name="coopermacro-ch07_s03_s01_p07"/>
      <w:bookmarkEnd w:id="1144"/>
      <w:r>
        <w:rPr>
          <w:rFonts w:ascii="Georgia" w:hAnsi="Georgia"/>
          <w:color w:val="333333"/>
        </w:rPr>
        <w:t>As a rough rule of thumb, consumption spending is carried out by households, and investment spending is carried out by firms. But there is one important exception: new residential construction is included in</w:t>
      </w:r>
      <w:r>
        <w:rPr>
          <w:rFonts w:ascii="Georgia" w:hAnsi="Georgia"/>
          <w:color w:val="333333"/>
        </w:rPr>
        <w:t xml:space="preserve"> investment. A new house purchased by a household is treated as investment, not consumption.</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145" w:name="coopermacro-ch07_s03_s01_p08"/>
      <w:bookmarkEnd w:id="1145"/>
      <w:r>
        <w:rPr>
          <w:rFonts w:ascii="Georgia" w:hAnsi="Georgia"/>
          <w:b/>
          <w:color w:val="111111"/>
          <w:u w:val="single"/>
        </w:rPr>
        <w:t>Government purchases</w:t>
      </w:r>
      <w:r>
        <w:rPr>
          <w:rFonts w:ascii="Georgia" w:hAnsi="Georgia"/>
          <w:color w:val="333333"/>
        </w:rPr>
        <w:t> include all purchases of goods and services by the government. We include in our definition of “government” local as well as national governm</w:t>
      </w:r>
      <w:r>
        <w:rPr>
          <w:rFonts w:ascii="Georgia" w:hAnsi="Georgia"/>
          <w:color w:val="333333"/>
        </w:rPr>
        <w:t>ent activity. In the United States, this means that we collapse together federal, state, and local governments for the purpose of our analysis.</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rPr>
      </w:pPr>
      <w:bookmarkStart w:id="1146" w:name="coopermacro-ch07_s03_s01_p09"/>
      <w:bookmarkEnd w:id="1146"/>
      <w:r>
        <w:rPr>
          <w:rFonts w:ascii="Georgia" w:hAnsi="Georgia"/>
          <w:color w:val="333333"/>
        </w:rPr>
        <w:t>This component of spending refers only to </w:t>
      </w:r>
      <w:r>
        <w:rPr>
          <w:rStyle w:val="Emphasis"/>
          <w:rFonts w:ascii="Georgia" w:hAnsi="Georgia"/>
          <w:color w:val="333333"/>
        </w:rPr>
        <w:t>purchases</w:t>
      </w:r>
      <w:r>
        <w:rPr>
          <w:rFonts w:ascii="Georgia" w:hAnsi="Georgia"/>
          <w:color w:val="333333"/>
        </w:rPr>
        <w:t xml:space="preserve"> of goods and services, not to </w:t>
      </w:r>
      <w:r>
        <w:rPr>
          <w:rFonts w:ascii="Georgia" w:hAnsi="Georgia"/>
          <w:b/>
          <w:color w:val="111111"/>
          <w:u w:val="single"/>
        </w:rPr>
        <w:t>transfers</w:t>
      </w:r>
      <w:r>
        <w:rPr>
          <w:rFonts w:ascii="Georgia" w:hAnsi="Georgia"/>
          <w:color w:val="333333"/>
        </w:rPr>
        <w:t>. So, if the federal</w:t>
      </w:r>
      <w:r>
        <w:rPr>
          <w:rFonts w:ascii="Georgia" w:hAnsi="Georgia"/>
          <w:color w:val="333333"/>
        </w:rPr>
        <w:t xml:space="preserve"> government buys aircraft from Boeing or the local police department buys a fleet of Volvos, these are included in government purchases. However, a transfer you receive from the government—say, because you are unemployed and are being paid unemployment ins</w:t>
      </w:r>
      <w:r>
        <w:rPr>
          <w:rFonts w:ascii="Georgia" w:hAnsi="Georgia"/>
          <w:color w:val="333333"/>
        </w:rPr>
        <w:t>urance—is not counted in GDP. (Of course, if you then use this income to purchase goods and services, that consumption is part of GDP.)</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b/>
          <w:color w:val="333333"/>
        </w:rPr>
      </w:pPr>
      <w:bookmarkStart w:id="1147" w:name="coopermacro-ch07_s03_s01_p10"/>
      <w:bookmarkEnd w:id="1147"/>
      <w:r>
        <w:rPr>
          <w:rFonts w:ascii="Georgia" w:hAnsi="Georgia"/>
          <w:b/>
          <w:color w:val="111111"/>
          <w:u w:val="single"/>
        </w:rPr>
        <w:t>Net exports</w:t>
      </w:r>
      <w:r>
        <w:rPr>
          <w:rFonts w:ascii="Georgia" w:hAnsi="Georgia"/>
          <w:color w:val="333333"/>
        </w:rPr>
        <w:t> simply equal exports minus imports. They are included because we must correct for the expenditure flows ass</w:t>
      </w:r>
      <w:r>
        <w:rPr>
          <w:rFonts w:ascii="Georgia" w:hAnsi="Georgia"/>
          <w:color w:val="333333"/>
        </w:rPr>
        <w:t xml:space="preserve">ociated with the rest of the world. Some spending in the economy goes to imported goods, which is not associated with domestic production. We must subtract </w:t>
      </w:r>
      <w:r>
        <w:rPr>
          <w:rFonts w:ascii="Georgia" w:hAnsi="Georgia"/>
          <w:color w:val="333333"/>
        </w:rPr>
        <w:lastRenderedPageBreak/>
        <w:t>these imports from total expenditures. Against that, some demand for domestically produced goods com</w:t>
      </w:r>
      <w:r>
        <w:rPr>
          <w:rFonts w:ascii="Georgia" w:hAnsi="Georgia"/>
          <w:color w:val="333333"/>
        </w:rPr>
        <w:t>es from other countries. We add these exports to total expenditure.</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color w:val="333333"/>
          <w:sz w:val="24"/>
          <w:szCs w:val="24"/>
        </w:rPr>
      </w:pPr>
    </w:p>
    <w:p w:rsidR="00000000" w:rsidRDefault="0060168B">
      <w:pPr>
        <w:pStyle w:val="Heading2"/>
        <w:widowControl/>
        <w:shd w:val="clear" w:color="auto" w:fill="FFFFFF"/>
        <w:spacing w:before="0" w:after="0" w:line="203" w:lineRule="atLeast"/>
        <w:ind w:left="0" w:firstLine="0"/>
        <w:rPr>
          <w:rFonts w:ascii="Georgia" w:hAnsi="Georgia"/>
          <w:b w:val="0"/>
          <w:color w:val="333333"/>
          <w:sz w:val="24"/>
          <w:szCs w:val="24"/>
        </w:rPr>
      </w:pPr>
      <w:r>
        <w:rPr>
          <w:rFonts w:ascii="Georgia" w:hAnsi="Georgia"/>
          <w:color w:val="333333"/>
          <w:sz w:val="24"/>
          <w:szCs w:val="24"/>
        </w:rPr>
        <w:t>Inventory Investment</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555555"/>
        </w:rPr>
      </w:pPr>
      <w:bookmarkStart w:id="1148" w:name="coopermacro-ch07_s03_s02_p01"/>
      <w:bookmarkEnd w:id="1148"/>
      <w:r>
        <w:rPr>
          <w:rFonts w:ascii="Georgia" w:hAnsi="Georgia"/>
          <w:color w:val="333333"/>
        </w:rPr>
        <w:t>Inventory investment is a relatively minor component of GDP, but we need to understand it in some detail because it plays a key role in the Keynesian a</w:t>
      </w:r>
      <w:r>
        <w:rPr>
          <w:rFonts w:ascii="Georgia" w:hAnsi="Georgia"/>
          <w:color w:val="333333"/>
        </w:rPr>
        <w:t>pproach. When a firm produces output, it does one of two things with it: it either sells it or adds it to inventory. Thus an accounting relationship within a firm is that</w:t>
      </w:r>
    </w:p>
    <w:p w:rsidR="00000000" w:rsidRDefault="0060168B">
      <w:pPr>
        <w:pStyle w:val="BodyText"/>
        <w:widowControl/>
        <w:shd w:val="clear" w:color="auto" w:fill="FFFFFF"/>
        <w:spacing w:after="0" w:line="203" w:lineRule="atLeast"/>
        <w:rPr>
          <w:rFonts w:ascii="Georgia" w:hAnsi="Georgia"/>
          <w:color w:val="555555"/>
        </w:rPr>
      </w:pPr>
    </w:p>
    <w:p w:rsidR="00000000" w:rsidRDefault="0060168B">
      <w:pPr>
        <w:pStyle w:val="BodyText"/>
        <w:widowControl/>
        <w:shd w:val="clear" w:color="auto" w:fill="FFFFFF"/>
        <w:spacing w:after="0" w:line="203" w:lineRule="atLeast"/>
        <w:rPr>
          <w:rFonts w:ascii="Georgia" w:hAnsi="Georgia"/>
          <w:color w:val="555555"/>
        </w:rPr>
      </w:pPr>
      <w:r>
        <w:rPr>
          <w:rFonts w:ascii="Georgia" w:hAnsi="Georgia"/>
          <w:color w:val="555555"/>
        </w:rPr>
        <w:t>production = sales + changes in inventory.</w:t>
      </w:r>
    </w:p>
    <w:p w:rsidR="00000000" w:rsidRDefault="0060168B">
      <w:pPr>
        <w:pStyle w:val="BodyText"/>
        <w:widowControl/>
        <w:shd w:val="clear" w:color="auto" w:fill="FFFFFF"/>
        <w:spacing w:after="0" w:line="203" w:lineRule="atLeast"/>
        <w:rPr>
          <w:rFonts w:ascii="Georgia" w:hAnsi="Georgia"/>
          <w:color w:val="555555"/>
        </w:rPr>
      </w:pPr>
    </w:p>
    <w:p w:rsidR="00000000" w:rsidRDefault="0060168B">
      <w:pPr>
        <w:pStyle w:val="BodyText"/>
        <w:widowControl/>
        <w:shd w:val="clear" w:color="auto" w:fill="FFFFFF"/>
        <w:spacing w:after="0" w:line="203" w:lineRule="atLeast"/>
        <w:rPr>
          <w:rFonts w:ascii="Georgia" w:hAnsi="Georgia"/>
          <w:color w:val="333333"/>
        </w:rPr>
      </w:pPr>
      <w:bookmarkStart w:id="1149" w:name="coopermacro-ch07_s03_s02_p02"/>
      <w:bookmarkEnd w:id="1149"/>
      <w:r>
        <w:rPr>
          <w:rFonts w:ascii="Georgia" w:hAnsi="Georgia"/>
          <w:color w:val="333333"/>
        </w:rPr>
        <w:t>If a firm produces more than it sells, i</w:t>
      </w:r>
      <w:r>
        <w:rPr>
          <w:rFonts w:ascii="Georgia" w:hAnsi="Georgia"/>
          <w:color w:val="333333"/>
        </w:rPr>
        <w:t>ts stocks of inventories increase. If a firm sells more than it produces, its stocks of inventories decrease. The inventories that a firm holds are counted as part of its capital stock, so any change in firms’ inventories is counted as a component of inves</w:t>
      </w:r>
      <w:r>
        <w:rPr>
          <w:rFonts w:ascii="Georgia" w:hAnsi="Georgia"/>
          <w:color w:val="333333"/>
        </w:rPr>
        <w:t>tment.</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150" w:name="coopermacro-ch07_s03_s02_p03"/>
      <w:bookmarkEnd w:id="1150"/>
      <w:r>
        <w:rPr>
          <w:rFonts w:ascii="Georgia" w:hAnsi="Georgia"/>
          <w:color w:val="333333"/>
        </w:rPr>
        <w:t>Suppose General Motors (GM) produces 10 million cars, anticipating that it will sell them all. Then imagine that demand is lower than expected, so it only sells 9.9 million. The result is that 100,000 cars pile up on GM’s lots, and the GM accountan</w:t>
      </w:r>
      <w:r>
        <w:rPr>
          <w:rFonts w:ascii="Georgia" w:hAnsi="Georgia"/>
          <w:color w:val="333333"/>
        </w:rPr>
        <w:t>ts record this as an addition to inventory. We want GDP to measure both production and spending, but we have 100,000 cars that have been produced but not purchased. The national income accounts get around this problem by effectively pretending that GM boug</w:t>
      </w:r>
      <w:r>
        <w:rPr>
          <w:rFonts w:ascii="Georgia" w:hAnsi="Georgia"/>
          <w:color w:val="333333"/>
        </w:rPr>
        <w:t>ht the cars from itself.</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151" w:name="coopermacro-ch07_s03_s02_p04"/>
      <w:bookmarkEnd w:id="1151"/>
      <w:r>
        <w:rPr>
          <w:rFonts w:ascii="Georgia" w:hAnsi="Georgia"/>
          <w:color w:val="333333"/>
        </w:rPr>
        <w:t xml:space="preserve">If the cars are then sold in the following year, they will not contribute to GDP in that year—quite properly, since they were not produced that year. The national accounts in the next year will show that 100,000 cars were sold to </w:t>
      </w:r>
      <w:r>
        <w:rPr>
          <w:rFonts w:ascii="Georgia" w:hAnsi="Georgia"/>
          <w:color w:val="333333"/>
        </w:rPr>
        <w:t>households, but they will also show that inventories decreased by 100,000 cars. Thus the accounts record expenditures on these cars as part of durable goods consumption, but the accounts also contain an offsetting reduction in inventory investment.</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rPr>
      </w:pPr>
      <w:bookmarkStart w:id="1152" w:name="coopermacro-ch07_s03_s02_p05"/>
      <w:bookmarkEnd w:id="1152"/>
      <w:r>
        <w:rPr>
          <w:rFonts w:ascii="Georgia" w:hAnsi="Georgia"/>
          <w:color w:val="333333"/>
        </w:rPr>
        <w:t>In som</w:t>
      </w:r>
      <w:r>
        <w:rPr>
          <w:rFonts w:ascii="Georgia" w:hAnsi="Georgia"/>
          <w:color w:val="333333"/>
        </w:rPr>
        <w:t>e cases, firms change their stocks of inventory as a part of their business strategy. More often, changes in inventories occur because a firm did not correctly forecast its sales. </w:t>
      </w:r>
      <w:r>
        <w:rPr>
          <w:rFonts w:ascii="Georgia" w:hAnsi="Georgia"/>
          <w:b/>
          <w:color w:val="111111"/>
          <w:u w:val="single"/>
        </w:rPr>
        <w:t>Unplanned inventory investment</w:t>
      </w:r>
      <w:r>
        <w:rPr>
          <w:rFonts w:ascii="Georgia" w:hAnsi="Georgia"/>
          <w:color w:val="333333"/>
        </w:rPr>
        <w:t> is an increase in inventories that comes abou</w:t>
      </w:r>
      <w:r>
        <w:rPr>
          <w:rFonts w:ascii="Georgia" w:hAnsi="Georgia"/>
          <w:color w:val="333333"/>
        </w:rPr>
        <w:t>t because a firm sells less than it anticipated. Because GM </w:t>
      </w:r>
      <w:r>
        <w:rPr>
          <w:rStyle w:val="Emphasis"/>
          <w:rFonts w:ascii="Georgia" w:hAnsi="Georgia"/>
          <w:color w:val="333333"/>
        </w:rPr>
        <w:t>expected</w:t>
      </w:r>
      <w:r>
        <w:rPr>
          <w:rFonts w:ascii="Georgia" w:hAnsi="Georgia"/>
          <w:color w:val="333333"/>
        </w:rPr>
        <w:t> to sell all 10 million cars but sold only 9.9 million, GM had 100,000 cars of unplanned inventory investment.</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333333"/>
        </w:rPr>
      </w:pPr>
      <w:bookmarkStart w:id="1153" w:name="coopermacro-ch07_s03_s02_p06"/>
      <w:bookmarkEnd w:id="1153"/>
      <w:r>
        <w:rPr>
          <w:rFonts w:ascii="Georgia" w:hAnsi="Georgia"/>
          <w:color w:val="333333"/>
        </w:rPr>
        <w:t>Moreover, GM is likely to react swiftly to this imbalance between its produc</w:t>
      </w:r>
      <w:r>
        <w:rPr>
          <w:rFonts w:ascii="Georgia" w:hAnsi="Georgia"/>
          <w:color w:val="333333"/>
        </w:rPr>
        <w:t>tion plans and its sales. When it sees its sales decrease and its inventory increase, it will respond by cutting its production back until it is in line with sales again. Thus, when an individual firm sees inventories increase and sales decrease, it typica</w:t>
      </w:r>
      <w:r>
        <w:rPr>
          <w:rFonts w:ascii="Georgia" w:hAnsi="Georgia"/>
          <w:color w:val="333333"/>
        </w:rPr>
        <w:t>lly scales down production to match the decrease in demand.</w:t>
      </w:r>
    </w:p>
    <w:p w:rsidR="00000000" w:rsidRDefault="0060168B">
      <w:pPr>
        <w:pStyle w:val="BodyText"/>
        <w:widowControl/>
        <w:shd w:val="clear" w:color="auto" w:fill="FFFFFF"/>
        <w:spacing w:after="0" w:line="203" w:lineRule="atLeast"/>
        <w:rPr>
          <w:rFonts w:ascii="Georgia" w:hAnsi="Georgia"/>
          <w:color w:val="333333"/>
        </w:rPr>
      </w:pPr>
      <w:bookmarkStart w:id="1154" w:name="coopermacro-ch07_s03_s02_p07"/>
      <w:bookmarkEnd w:id="1154"/>
      <w:r>
        <w:rPr>
          <w:rFonts w:ascii="Georgia" w:hAnsi="Georgia"/>
          <w:color w:val="333333"/>
        </w:rPr>
        <w:t>Now let us think about how this works at the level of an economy as a whole. Suppose we divide total spending in the economy into unplanned inventory investment and everything else, which we call </w:t>
      </w:r>
      <w:r>
        <w:rPr>
          <w:rFonts w:ascii="Georgia" w:hAnsi="Georgia"/>
          <w:b/>
          <w:color w:val="111111"/>
          <w:u w:val="single"/>
        </w:rPr>
        <w:t>planned spending</w:t>
      </w:r>
      <w:r>
        <w:rPr>
          <w:rFonts w:ascii="Georgia" w:hAnsi="Georgia"/>
          <w:color w:val="333333"/>
        </w:rPr>
        <w:t>.</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16.19 "The Aggregate Expenditure Model"</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rPr>
      </w:pPr>
      <w:bookmarkStart w:id="1155" w:name="coopermacro-ch07_s03_s02_p08"/>
      <w:bookmarkEnd w:id="1155"/>
      <w:r>
        <w:rPr>
          <w:rFonts w:ascii="Georgia" w:hAnsi="Georgia"/>
          <w:color w:val="333333"/>
        </w:rPr>
        <w:lastRenderedPageBreak/>
        <w:t>Planned spending is all expenditure in the economy except for unplanned inventory investment:</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333333"/>
        </w:rPr>
      </w:pPr>
      <w:r>
        <w:rPr>
          <w:rFonts w:ascii="Georgia" w:hAnsi="Georgia"/>
          <w:color w:val="555555"/>
        </w:rPr>
        <w:t>GDP = planned spending + unplanned inventory investment.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156" w:name="coopermacro-ch07_s03_s02_p09"/>
      <w:bookmarkEnd w:id="1156"/>
      <w:r>
        <w:rPr>
          <w:rFonts w:ascii="Georgia" w:hAnsi="Georgia"/>
          <w:color w:val="333333"/>
        </w:rPr>
        <w:t>This equation must always hold true because of the rules of national income accounting.</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b/>
          <w:color w:val="333333"/>
        </w:rPr>
      </w:pPr>
      <w:bookmarkStart w:id="1157" w:name="coopermacro-ch07_s03_s02_p10"/>
      <w:bookmarkEnd w:id="1157"/>
      <w:r>
        <w:rPr>
          <w:rFonts w:ascii="Georgia" w:eastAsia="Calibri2" w:hAnsi="Georgia" w:cs="Calibri2"/>
          <w:color w:val="555555"/>
        </w:rPr>
        <w:t>Begin with the situation where there is no unplanned inventory investment—so GDP equals planned spending—and then suppose that planned spending decrease</w:t>
      </w:r>
      <w:r>
        <w:rPr>
          <w:rFonts w:ascii="Georgia" w:eastAsia="Calibri2" w:hAnsi="Georgia" w:cs="Calibri2"/>
          <w:color w:val="555555"/>
        </w:rPr>
        <w:t>s. Firms find that their production is in excess of their sales, so their inventory builds up. As we just argued, they respond by decreasing production so that GDP is again equal to planned spending, and unplanned inventory investment is once again zero. T</w:t>
      </w:r>
      <w:r>
        <w:rPr>
          <w:rFonts w:ascii="Georgia" w:eastAsia="Calibri2" w:hAnsi="Georgia" w:cs="Calibri2"/>
          <w:color w:val="555555"/>
        </w:rPr>
        <w:t>hus, even though unplanned inventory investment </w:t>
      </w:r>
      <w:r>
        <w:rPr>
          <w:rStyle w:val="Emphasis"/>
          <w:rFonts w:ascii="Georgia" w:eastAsia="Calibri2" w:hAnsi="Georgia" w:cs="Calibri2"/>
          <w:iCs w:val="0"/>
          <w:color w:val="555555"/>
        </w:rPr>
        <w:t>can</w:t>
      </w:r>
      <w:r>
        <w:rPr>
          <w:rFonts w:ascii="Georgia" w:eastAsia="Calibri2" w:hAnsi="Georgia" w:cs="Calibri2"/>
          <w:color w:val="555555"/>
        </w:rPr>
        <w:t> be nonzero for very short periods of time, we do not expect such a situation to persist. We expect instead that actual output will, in fact, almost always equal planned spending.</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color w:val="333333"/>
          <w:sz w:val="24"/>
          <w:szCs w:val="24"/>
        </w:rPr>
      </w:pPr>
    </w:p>
    <w:p w:rsidR="00000000" w:rsidRDefault="0060168B">
      <w:pPr>
        <w:pStyle w:val="Heading2"/>
        <w:widowControl/>
        <w:shd w:val="clear" w:color="auto" w:fill="FFFFFF"/>
        <w:spacing w:before="0" w:after="0" w:line="203" w:lineRule="atLeast"/>
        <w:ind w:left="0" w:firstLine="0"/>
        <w:rPr>
          <w:rFonts w:ascii="Georgia" w:hAnsi="Georgia"/>
          <w:sz w:val="24"/>
          <w:szCs w:val="24"/>
        </w:rPr>
      </w:pPr>
      <w:r>
        <w:rPr>
          <w:rFonts w:ascii="Georgia" w:hAnsi="Georgia"/>
          <w:color w:val="333333"/>
          <w:sz w:val="24"/>
          <w:szCs w:val="24"/>
        </w:rPr>
        <w:t>What Happe</w:t>
      </w:r>
      <w:r>
        <w:rPr>
          <w:rFonts w:ascii="Georgia" w:hAnsi="Georgia"/>
          <w:color w:val="333333"/>
          <w:sz w:val="24"/>
          <w:szCs w:val="24"/>
        </w:rPr>
        <w:t>ned to the Components of GDP during the Great Depression?</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333333"/>
        </w:rPr>
      </w:pPr>
      <w:bookmarkStart w:id="1158" w:name="coopermacro-ch07_s03_s03_p01"/>
      <w:bookmarkEnd w:id="1158"/>
      <w:r>
        <w:rPr>
          <w:rFonts w:ascii="Georgia" w:hAnsi="Georgia"/>
          <w:color w:val="333333"/>
        </w:rPr>
        <w:t>Now let us look at how these components of GDP behaved during the 1930s. </w:t>
      </w:r>
      <w:r>
        <w:rPr>
          <w:rFonts w:ascii="Georgia" w:hAnsi="Georgia"/>
        </w:rPr>
        <w:t>Table 7.3 "Growth Rates of Key Macroeconomic Variables, 1930–39*"</w:t>
      </w:r>
      <w:r>
        <w:rPr>
          <w:rFonts w:ascii="Georgia" w:hAnsi="Georgia"/>
          <w:color w:val="333333"/>
        </w:rPr>
        <w:t xml:space="preserve"> presents these data in the form of growth rates. </w:t>
      </w:r>
      <w:r>
        <w:rPr>
          <w:rFonts w:ascii="Georgia" w:hAnsi="Georgia"/>
          <w:color w:val="333333"/>
        </w:rPr>
        <w:t>Remember that a positive growth rate means the variable in question increased from one year to the next, while a negative growth rate means it decreased.</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b/>
          <w:color w:val="F48800"/>
        </w:rPr>
      </w:pPr>
      <w:r>
        <w:rPr>
          <w:rFonts w:ascii="Georgia" w:hAnsi="Georgia"/>
          <w:color w:val="333333"/>
        </w:rPr>
        <w:t>Table 7.3 Growth Rates of Key Macroeconomic Variables, 1930–39*</w:t>
      </w:r>
    </w:p>
    <w:p w:rsidR="00000000" w:rsidRDefault="0060168B">
      <w:pPr>
        <w:widowControl/>
        <w:suppressAutoHyphens w:val="0"/>
        <w:rPr>
          <w:rFonts w:ascii="Georgia" w:hAnsi="Georgia"/>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1551"/>
        <w:gridCol w:w="745"/>
        <w:gridCol w:w="789"/>
        <w:gridCol w:w="868"/>
        <w:gridCol w:w="867"/>
        <w:gridCol w:w="869"/>
        <w:gridCol w:w="866"/>
        <w:gridCol w:w="869"/>
        <w:gridCol w:w="864"/>
        <w:gridCol w:w="870"/>
        <w:gridCol w:w="869"/>
      </w:tblGrid>
      <w:tr w:rsidR="00000000">
        <w:tc>
          <w:tcPr>
            <w:tcW w:w="1148" w:type="dxa"/>
            <w:tcBorders>
              <w:top w:val="single" w:sz="2" w:space="0" w:color="000000"/>
              <w:left w:val="single" w:sz="2" w:space="0" w:color="000000"/>
              <w:bottom w:val="single" w:sz="2" w:space="0" w:color="000000"/>
              <w:right w:val="nil"/>
            </w:tcBorders>
            <w:shd w:val="clear" w:color="auto" w:fill="FFFFFF"/>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lastRenderedPageBreak/>
              <w:t>Growth</w:t>
            </w:r>
            <w:r>
              <w:rPr>
                <w:rFonts w:ascii="Georgia" w:hAnsi="Georgia"/>
                <w:b/>
                <w:color w:val="F48800"/>
              </w:rPr>
              <w:t xml:space="preserve"> Rates</w:t>
            </w:r>
          </w:p>
        </w:tc>
        <w:tc>
          <w:tcPr>
            <w:tcW w:w="753" w:type="dxa"/>
            <w:tcBorders>
              <w:top w:val="single" w:sz="2" w:space="0" w:color="000000"/>
              <w:left w:val="single" w:sz="2" w:space="0" w:color="000000"/>
              <w:bottom w:val="single" w:sz="2" w:space="0" w:color="000000"/>
              <w:right w:val="nil"/>
            </w:tcBorders>
            <w:shd w:val="clear" w:color="auto" w:fill="FFFFFF"/>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1930</w:t>
            </w:r>
          </w:p>
        </w:tc>
        <w:tc>
          <w:tcPr>
            <w:tcW w:w="818" w:type="dxa"/>
            <w:tcBorders>
              <w:top w:val="single" w:sz="2" w:space="0" w:color="000000"/>
              <w:left w:val="single" w:sz="2" w:space="0" w:color="000000"/>
              <w:bottom w:val="single" w:sz="2" w:space="0" w:color="000000"/>
              <w:right w:val="nil"/>
            </w:tcBorders>
            <w:shd w:val="clear" w:color="auto" w:fill="FFFFFF"/>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1931</w:t>
            </w:r>
          </w:p>
        </w:tc>
        <w:tc>
          <w:tcPr>
            <w:tcW w:w="907" w:type="dxa"/>
            <w:tcBorders>
              <w:top w:val="single" w:sz="2" w:space="0" w:color="000000"/>
              <w:left w:val="single" w:sz="2" w:space="0" w:color="000000"/>
              <w:bottom w:val="single" w:sz="2" w:space="0" w:color="000000"/>
              <w:right w:val="nil"/>
            </w:tcBorders>
            <w:shd w:val="clear" w:color="auto" w:fill="FFFFFF"/>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1932</w:t>
            </w:r>
          </w:p>
        </w:tc>
        <w:tc>
          <w:tcPr>
            <w:tcW w:w="906" w:type="dxa"/>
            <w:tcBorders>
              <w:top w:val="single" w:sz="2" w:space="0" w:color="000000"/>
              <w:left w:val="single" w:sz="2" w:space="0" w:color="000000"/>
              <w:bottom w:val="single" w:sz="2" w:space="0" w:color="000000"/>
              <w:right w:val="nil"/>
            </w:tcBorders>
            <w:shd w:val="clear" w:color="auto" w:fill="FFFFFF"/>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1933</w:t>
            </w:r>
          </w:p>
        </w:tc>
        <w:tc>
          <w:tcPr>
            <w:tcW w:w="907" w:type="dxa"/>
            <w:tcBorders>
              <w:top w:val="single" w:sz="2" w:space="0" w:color="000000"/>
              <w:left w:val="single" w:sz="2" w:space="0" w:color="000000"/>
              <w:bottom w:val="single" w:sz="2" w:space="0" w:color="000000"/>
              <w:right w:val="nil"/>
            </w:tcBorders>
            <w:shd w:val="clear" w:color="auto" w:fill="FFFFFF"/>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1934</w:t>
            </w:r>
          </w:p>
        </w:tc>
        <w:tc>
          <w:tcPr>
            <w:tcW w:w="906" w:type="dxa"/>
            <w:tcBorders>
              <w:top w:val="single" w:sz="2" w:space="0" w:color="000000"/>
              <w:left w:val="single" w:sz="2" w:space="0" w:color="000000"/>
              <w:bottom w:val="single" w:sz="2" w:space="0" w:color="000000"/>
              <w:right w:val="nil"/>
            </w:tcBorders>
            <w:shd w:val="clear" w:color="auto" w:fill="FFFFFF"/>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1935</w:t>
            </w:r>
          </w:p>
        </w:tc>
        <w:tc>
          <w:tcPr>
            <w:tcW w:w="907" w:type="dxa"/>
            <w:tcBorders>
              <w:top w:val="single" w:sz="2" w:space="0" w:color="000000"/>
              <w:left w:val="single" w:sz="2" w:space="0" w:color="000000"/>
              <w:bottom w:val="single" w:sz="2" w:space="0" w:color="000000"/>
              <w:right w:val="nil"/>
            </w:tcBorders>
            <w:shd w:val="clear" w:color="auto" w:fill="FFFFFF"/>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1936</w:t>
            </w:r>
          </w:p>
        </w:tc>
        <w:tc>
          <w:tcPr>
            <w:tcW w:w="906" w:type="dxa"/>
            <w:tcBorders>
              <w:top w:val="single" w:sz="2" w:space="0" w:color="000000"/>
              <w:left w:val="single" w:sz="2" w:space="0" w:color="000000"/>
              <w:bottom w:val="single" w:sz="2" w:space="0" w:color="000000"/>
              <w:right w:val="nil"/>
            </w:tcBorders>
            <w:shd w:val="clear" w:color="auto" w:fill="FFFFFF"/>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1937</w:t>
            </w:r>
          </w:p>
        </w:tc>
        <w:tc>
          <w:tcPr>
            <w:tcW w:w="907" w:type="dxa"/>
            <w:tcBorders>
              <w:top w:val="single" w:sz="2" w:space="0" w:color="000000"/>
              <w:left w:val="single" w:sz="2" w:space="0" w:color="000000"/>
              <w:bottom w:val="single" w:sz="2" w:space="0" w:color="000000"/>
              <w:right w:val="nil"/>
            </w:tcBorders>
            <w:shd w:val="clear" w:color="auto" w:fill="FFFFFF"/>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1938</w:t>
            </w:r>
          </w:p>
        </w:tc>
        <w:tc>
          <w:tcPr>
            <w:tcW w:w="907" w:type="dxa"/>
            <w:tcBorders>
              <w:top w:val="single" w:sz="2" w:space="0" w:color="000000"/>
              <w:left w:val="single" w:sz="2" w:space="0" w:color="000000"/>
              <w:bottom w:val="single" w:sz="2" w:space="0" w:color="000000"/>
              <w:right w:val="single" w:sz="2" w:space="0" w:color="000000"/>
            </w:tcBorders>
            <w:shd w:val="clear" w:color="auto" w:fill="FFFFFF"/>
            <w:hideMark/>
          </w:tcPr>
          <w:p w:rsidR="00000000" w:rsidRDefault="0060168B">
            <w:pPr>
              <w:pStyle w:val="TableContents"/>
              <w:widowControl/>
              <w:spacing w:line="203" w:lineRule="atLeast"/>
              <w:jc w:val="center"/>
              <w:rPr>
                <w:rFonts w:ascii="Georgia" w:hAnsi="Georgia"/>
              </w:rPr>
            </w:pPr>
            <w:r>
              <w:rPr>
                <w:rFonts w:ascii="Georgia" w:hAnsi="Georgia"/>
                <w:b/>
                <w:color w:val="F48800"/>
              </w:rPr>
              <w:t>1939</w:t>
            </w:r>
          </w:p>
        </w:tc>
      </w:tr>
      <w:tr w:rsidR="00000000">
        <w:tc>
          <w:tcPr>
            <w:tcW w:w="1148"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Real GDP</w:t>
            </w:r>
          </w:p>
        </w:tc>
        <w:tc>
          <w:tcPr>
            <w:tcW w:w="753"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-8.6</w:t>
            </w:r>
          </w:p>
        </w:tc>
        <w:tc>
          <w:tcPr>
            <w:tcW w:w="818"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-6.4</w:t>
            </w:r>
          </w:p>
        </w:tc>
        <w:tc>
          <w:tcPr>
            <w:tcW w:w="907"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-13.0</w:t>
            </w:r>
          </w:p>
        </w:tc>
        <w:tc>
          <w:tcPr>
            <w:tcW w:w="906"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-1.3</w:t>
            </w:r>
          </w:p>
        </w:tc>
        <w:tc>
          <w:tcPr>
            <w:tcW w:w="907"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10.8</w:t>
            </w:r>
          </w:p>
        </w:tc>
        <w:tc>
          <w:tcPr>
            <w:tcW w:w="906"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8.9</w:t>
            </w:r>
          </w:p>
        </w:tc>
        <w:tc>
          <w:tcPr>
            <w:tcW w:w="907"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13.0</w:t>
            </w:r>
          </w:p>
        </w:tc>
        <w:tc>
          <w:tcPr>
            <w:tcW w:w="906"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5.1</w:t>
            </w:r>
          </w:p>
        </w:tc>
        <w:tc>
          <w:tcPr>
            <w:tcW w:w="907"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-3.4</w:t>
            </w:r>
          </w:p>
        </w:tc>
        <w:tc>
          <w:tcPr>
            <w:tcW w:w="907" w:type="dxa"/>
            <w:tcBorders>
              <w:top w:val="nil"/>
              <w:left w:val="single" w:sz="2" w:space="0" w:color="000000"/>
              <w:bottom w:val="single" w:sz="2" w:space="0" w:color="000000"/>
              <w:right w:val="single" w:sz="2" w:space="0" w:color="000000"/>
            </w:tcBorders>
            <w:shd w:val="clear" w:color="auto" w:fill="FFFFFF"/>
            <w:hideMark/>
          </w:tcPr>
          <w:p w:rsidR="00000000" w:rsidRDefault="0060168B">
            <w:pPr>
              <w:pStyle w:val="TableContents"/>
              <w:rPr>
                <w:rFonts w:ascii="Georgia" w:hAnsi="Georgia"/>
              </w:rPr>
            </w:pPr>
            <w:r>
              <w:rPr>
                <w:rFonts w:ascii="Georgia" w:hAnsi="Georgia"/>
              </w:rPr>
              <w:t>8.1</w:t>
            </w:r>
          </w:p>
        </w:tc>
      </w:tr>
      <w:tr w:rsidR="00000000">
        <w:tc>
          <w:tcPr>
            <w:tcW w:w="1148"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Consumption</w:t>
            </w:r>
          </w:p>
        </w:tc>
        <w:tc>
          <w:tcPr>
            <w:tcW w:w="753"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-5.3</w:t>
            </w:r>
          </w:p>
        </w:tc>
        <w:tc>
          <w:tcPr>
            <w:tcW w:w="818"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-3.1</w:t>
            </w:r>
          </w:p>
        </w:tc>
        <w:tc>
          <w:tcPr>
            <w:tcW w:w="907"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-8.9</w:t>
            </w:r>
          </w:p>
        </w:tc>
        <w:tc>
          <w:tcPr>
            <w:tcW w:w="906"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-2.2</w:t>
            </w:r>
          </w:p>
        </w:tc>
        <w:tc>
          <w:tcPr>
            <w:tcW w:w="907"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7.1</w:t>
            </w:r>
          </w:p>
        </w:tc>
        <w:tc>
          <w:tcPr>
            <w:tcW w:w="906"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6.1</w:t>
            </w:r>
          </w:p>
        </w:tc>
        <w:tc>
          <w:tcPr>
            <w:tcW w:w="907"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10.1</w:t>
            </w:r>
          </w:p>
        </w:tc>
        <w:tc>
          <w:tcPr>
            <w:tcW w:w="906"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3.7</w:t>
            </w:r>
          </w:p>
        </w:tc>
        <w:tc>
          <w:tcPr>
            <w:tcW w:w="907"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-1.6</w:t>
            </w:r>
          </w:p>
        </w:tc>
        <w:tc>
          <w:tcPr>
            <w:tcW w:w="907" w:type="dxa"/>
            <w:tcBorders>
              <w:top w:val="nil"/>
              <w:left w:val="single" w:sz="2" w:space="0" w:color="000000"/>
              <w:bottom w:val="single" w:sz="2" w:space="0" w:color="000000"/>
              <w:right w:val="single" w:sz="2" w:space="0" w:color="000000"/>
            </w:tcBorders>
            <w:shd w:val="clear" w:color="auto" w:fill="FFFFFF"/>
            <w:hideMark/>
          </w:tcPr>
          <w:p w:rsidR="00000000" w:rsidRDefault="0060168B">
            <w:pPr>
              <w:pStyle w:val="TableContents"/>
              <w:rPr>
                <w:rFonts w:ascii="Georgia" w:hAnsi="Georgia"/>
              </w:rPr>
            </w:pPr>
            <w:r>
              <w:rPr>
                <w:rFonts w:ascii="Georgia" w:hAnsi="Georgia"/>
              </w:rPr>
              <w:t>5.6</w:t>
            </w:r>
          </w:p>
        </w:tc>
      </w:tr>
      <w:tr w:rsidR="00000000">
        <w:tc>
          <w:tcPr>
            <w:tcW w:w="1148"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Investment</w:t>
            </w:r>
          </w:p>
        </w:tc>
        <w:tc>
          <w:tcPr>
            <w:tcW w:w="753"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-33.3</w:t>
            </w:r>
          </w:p>
        </w:tc>
        <w:tc>
          <w:tcPr>
            <w:tcW w:w="818"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-37.2</w:t>
            </w:r>
          </w:p>
        </w:tc>
        <w:tc>
          <w:tcPr>
            <w:tcW w:w="907"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-69.8</w:t>
            </w:r>
          </w:p>
        </w:tc>
        <w:tc>
          <w:tcPr>
            <w:tcW w:w="906"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47.5</w:t>
            </w:r>
          </w:p>
        </w:tc>
        <w:tc>
          <w:tcPr>
            <w:tcW w:w="907"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80.5</w:t>
            </w:r>
          </w:p>
        </w:tc>
        <w:tc>
          <w:tcPr>
            <w:tcW w:w="906"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85.1</w:t>
            </w:r>
          </w:p>
        </w:tc>
        <w:tc>
          <w:tcPr>
            <w:tcW w:w="907"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28.2</w:t>
            </w:r>
          </w:p>
        </w:tc>
        <w:tc>
          <w:tcPr>
            <w:tcW w:w="906"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24.9</w:t>
            </w:r>
          </w:p>
        </w:tc>
        <w:tc>
          <w:tcPr>
            <w:tcW w:w="907"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-33.9</w:t>
            </w:r>
          </w:p>
        </w:tc>
        <w:tc>
          <w:tcPr>
            <w:tcW w:w="907" w:type="dxa"/>
            <w:tcBorders>
              <w:top w:val="nil"/>
              <w:left w:val="single" w:sz="2" w:space="0" w:color="000000"/>
              <w:bottom w:val="single" w:sz="2" w:space="0" w:color="000000"/>
              <w:right w:val="single" w:sz="2" w:space="0" w:color="000000"/>
            </w:tcBorders>
            <w:shd w:val="clear" w:color="auto" w:fill="FFFFFF"/>
            <w:hideMark/>
          </w:tcPr>
          <w:p w:rsidR="00000000" w:rsidRDefault="0060168B">
            <w:pPr>
              <w:pStyle w:val="TableContents"/>
              <w:rPr>
                <w:rFonts w:ascii="Georgia" w:hAnsi="Georgia"/>
              </w:rPr>
            </w:pPr>
            <w:r>
              <w:rPr>
                <w:rFonts w:ascii="Georgia" w:hAnsi="Georgia"/>
              </w:rPr>
              <w:t>28.6</w:t>
            </w:r>
          </w:p>
        </w:tc>
      </w:tr>
      <w:tr w:rsidR="00000000">
        <w:tc>
          <w:tcPr>
            <w:tcW w:w="1148"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Government Purchases</w:t>
            </w:r>
          </w:p>
        </w:tc>
        <w:tc>
          <w:tcPr>
            <w:tcW w:w="753"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10.2</w:t>
            </w:r>
          </w:p>
        </w:tc>
        <w:tc>
          <w:tcPr>
            <w:tcW w:w="818"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4.2</w:t>
            </w:r>
          </w:p>
        </w:tc>
        <w:tc>
          <w:tcPr>
            <w:tcW w:w="907"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-3.3</w:t>
            </w:r>
          </w:p>
        </w:tc>
        <w:tc>
          <w:tcPr>
            <w:tcW w:w="906"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-3.5</w:t>
            </w:r>
          </w:p>
        </w:tc>
        <w:tc>
          <w:tcPr>
            <w:tcW w:w="907"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12.8</w:t>
            </w:r>
          </w:p>
        </w:tc>
        <w:tc>
          <w:tcPr>
            <w:tcW w:w="906"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2.7</w:t>
            </w:r>
          </w:p>
        </w:tc>
        <w:tc>
          <w:tcPr>
            <w:tcW w:w="907"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16.7</w:t>
            </w:r>
          </w:p>
        </w:tc>
        <w:tc>
          <w:tcPr>
            <w:tcW w:w="906"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-4.2</w:t>
            </w:r>
          </w:p>
        </w:tc>
        <w:tc>
          <w:tcPr>
            <w:tcW w:w="907"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7.7</w:t>
            </w:r>
          </w:p>
        </w:tc>
        <w:tc>
          <w:tcPr>
            <w:tcW w:w="907" w:type="dxa"/>
            <w:tcBorders>
              <w:top w:val="nil"/>
              <w:left w:val="single" w:sz="2" w:space="0" w:color="000000"/>
              <w:bottom w:val="single" w:sz="2" w:space="0" w:color="000000"/>
              <w:right w:val="single" w:sz="2" w:space="0" w:color="000000"/>
            </w:tcBorders>
            <w:shd w:val="clear" w:color="auto" w:fill="FFFFFF"/>
            <w:hideMark/>
          </w:tcPr>
          <w:p w:rsidR="00000000" w:rsidRDefault="0060168B">
            <w:pPr>
              <w:pStyle w:val="TableContents"/>
              <w:rPr>
                <w:rFonts w:ascii="Georgia" w:hAnsi="Georgia"/>
                <w:b/>
                <w:color w:val="555555"/>
              </w:rPr>
            </w:pPr>
            <w:r>
              <w:rPr>
                <w:rFonts w:ascii="Georgia" w:hAnsi="Georgia"/>
              </w:rPr>
              <w:t>8.8</w:t>
            </w:r>
          </w:p>
        </w:tc>
      </w:tr>
      <w:tr w:rsidR="00000000">
        <w:tc>
          <w:tcPr>
            <w:tcW w:w="9972" w:type="dxa"/>
            <w:gridSpan w:val="11"/>
            <w:tcBorders>
              <w:top w:val="nil"/>
              <w:left w:val="single" w:sz="2" w:space="0" w:color="000000"/>
              <w:bottom w:val="single" w:sz="2" w:space="0" w:color="000000"/>
              <w:right w:val="single" w:sz="2" w:space="0" w:color="000000"/>
            </w:tcBorders>
            <w:shd w:val="clear" w:color="auto" w:fill="FFFFFF"/>
            <w:hideMark/>
          </w:tcPr>
          <w:p w:rsidR="00000000" w:rsidRDefault="0060168B">
            <w:pPr>
              <w:pStyle w:val="TableContents"/>
              <w:jc w:val="center"/>
              <w:rPr>
                <w:rFonts w:ascii="Georgia" w:hAnsi="Georgia"/>
              </w:rPr>
            </w:pPr>
            <w:r>
              <w:rPr>
                <w:rFonts w:ascii="Georgia" w:hAnsi="Georgia"/>
                <w:b/>
                <w:color w:val="555555"/>
              </w:rPr>
              <w:t xml:space="preserve">*This table shows growth rates in real GDP, consumption, </w:t>
            </w:r>
            <w:r>
              <w:rPr>
                <w:rFonts w:ascii="Georgia" w:hAnsi="Georgia"/>
                <w:b/>
                <w:color w:val="555555"/>
              </w:rPr>
              <w:t>investment, and government purchases. All data are from the National Income and Product Accounts web page, Bureau of Economic Analysis, Department of Commerce (</w:t>
            </w:r>
            <w:hyperlink r:id="rId251" w:history="1">
              <w:r>
                <w:rPr>
                  <w:rStyle w:val="Hyperlink"/>
                  <w:rFonts w:ascii="Georgia" w:hAnsi="Georgia"/>
                </w:rPr>
                <w:t>http://www.bea.gov/national/nipawe</w:t>
              </w:r>
              <w:r>
                <w:rPr>
                  <w:rStyle w:val="Hyperlink"/>
                  <w:rFonts w:ascii="Georgia" w:hAnsi="Georgia"/>
                </w:rPr>
                <w:t>b/index.asp</w:t>
              </w:r>
            </w:hyperlink>
            <w:r>
              <w:rPr>
                <w:rFonts w:ascii="Georgia" w:hAnsi="Georgia"/>
                <w:b/>
                <w:color w:val="555555"/>
              </w:rPr>
              <w:t>).</w:t>
            </w:r>
          </w:p>
        </w:tc>
      </w:tr>
    </w:tbl>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hd w:val="clear" w:color="auto" w:fill="FFFFFF"/>
        <w:spacing w:after="0"/>
        <w:rPr>
          <w:rFonts w:ascii="Georgia" w:hAnsi="Georgia"/>
          <w:color w:val="333333"/>
        </w:rPr>
      </w:pPr>
      <w:bookmarkStart w:id="1159" w:name="coopermacro-ch07_s03_s03"/>
      <w:bookmarkStart w:id="1160" w:name="coopermacro-ch07_s03_s03_p02"/>
      <w:bookmarkEnd w:id="1159"/>
      <w:bookmarkEnd w:id="1160"/>
      <w:r>
        <w:rPr>
          <w:rFonts w:ascii="Georgia" w:hAnsi="Georgia"/>
          <w:color w:val="333333"/>
        </w:rPr>
        <w:lastRenderedPageBreak/>
        <w:t>We see again that real GDP decreased for four years in succession (the growth rates are negative from 1930 to 1933). The decrease in real GDP was accompanied by a decline in consumption and investment: consumption likewise decr</w:t>
      </w:r>
      <w:r>
        <w:rPr>
          <w:rFonts w:ascii="Georgia" w:hAnsi="Georgia"/>
          <w:color w:val="333333"/>
        </w:rPr>
        <w:t>eased for four successive years, and investment decreased for three successive years. The decline in consumption was not as steep as the decline in real GDP, while the decline in investment was much larger. Were we to drill deeper and look at the component</w:t>
      </w:r>
      <w:r>
        <w:rPr>
          <w:rFonts w:ascii="Georgia" w:hAnsi="Georgia"/>
          <w:color w:val="333333"/>
        </w:rPr>
        <w:t>s of consumption, we would discover that expenditures on durable goods decreased by 17.6 percent in 1930 and 25.1 percent in 1932, while expenditures on services decreased by only 2.5 percent in 1930 and 6.3 percent in 1932.</w:t>
      </w:r>
    </w:p>
    <w:p w:rsidR="00000000" w:rsidRDefault="0060168B">
      <w:pPr>
        <w:pStyle w:val="BodyText"/>
        <w:shd w:val="clear" w:color="auto" w:fill="FFFFFF"/>
        <w:spacing w:after="0"/>
        <w:rPr>
          <w:rFonts w:ascii="Georgia" w:hAnsi="Georgia"/>
          <w:color w:val="333333"/>
        </w:rPr>
      </w:pPr>
    </w:p>
    <w:p w:rsidR="00000000" w:rsidRDefault="0060168B">
      <w:pPr>
        <w:pStyle w:val="BodyText"/>
        <w:shd w:val="clear" w:color="auto" w:fill="FFFFFF"/>
        <w:spacing w:after="0"/>
        <w:rPr>
          <w:rFonts w:ascii="Georgia" w:hAnsi="Georgia"/>
          <w:color w:val="333333"/>
          <w:lang w:val="en"/>
        </w:rPr>
      </w:pPr>
      <w:bookmarkStart w:id="1161" w:name="coopermacro-ch07_s03_s03_p03"/>
      <w:bookmarkEnd w:id="1161"/>
      <w:r>
        <w:rPr>
          <w:rFonts w:ascii="Georgia" w:hAnsi="Georgia"/>
          <w:color w:val="333333"/>
          <w:lang w:val="en"/>
        </w:rPr>
        <w:t xml:space="preserve">Whatever </w:t>
      </w:r>
      <w:r>
        <w:rPr>
          <w:rFonts w:ascii="Georgia" w:hAnsi="Georgia"/>
          <w:color w:val="333333"/>
          <w:lang w:val="en"/>
        </w:rPr>
        <w:t xml:space="preserve">was happening during this period evidently had a much larger influence on firms’ purchases of investment goods, and on households’ spending on cars and other durable </w:t>
      </w:r>
      <w:r>
        <w:rPr>
          <w:rFonts w:ascii="Georgia" w:hAnsi="Georgia"/>
          <w:color w:val="333333"/>
          <w:lang w:val="en"/>
        </w:rPr>
        <w:lastRenderedPageBreak/>
        <w:t>goods, than it did on purchases of nondurable goods (such as food) and services (such as h</w:t>
      </w:r>
      <w:r>
        <w:rPr>
          <w:rFonts w:ascii="Georgia" w:hAnsi="Georgia"/>
          <w:color w:val="333333"/>
          <w:lang w:val="en"/>
        </w:rPr>
        <w:t xml:space="preserve">aircuts). A similar pattern can be observed in modern economies: consumption is smoother than output, and spending on services is smoother than spending on durables. The reason for this is a phenomenon that economists call </w:t>
      </w:r>
      <w:r>
        <w:rPr>
          <w:rFonts w:ascii="Georgia" w:hAnsi="Georgia"/>
          <w:b/>
          <w:color w:val="111111"/>
          <w:u w:val="single"/>
          <w:lang w:val="en"/>
        </w:rPr>
        <w:t>consumption smoothing</w:t>
      </w:r>
      <w:r>
        <w:rPr>
          <w:rFonts w:ascii="Georgia" w:hAnsi="Georgia"/>
          <w:color w:val="333333"/>
          <w:lang w:val="en"/>
        </w:rPr>
        <w:t>.</w:t>
      </w:r>
    </w:p>
    <w:p w:rsidR="00000000" w:rsidRDefault="0060168B">
      <w:pPr>
        <w:pStyle w:val="BodyText"/>
        <w:shd w:val="clear" w:color="auto" w:fill="FFFFFF"/>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r>
        <w:rPr>
          <w:rFonts w:ascii="Georgia" w:hAnsi="Georgia"/>
          <w:color w:val="333333"/>
        </w:rPr>
        <w:t>Toolkit: </w:t>
      </w:r>
      <w:r>
        <w:rPr>
          <w:rFonts w:ascii="Georgia" w:hAnsi="Georgia"/>
        </w:rPr>
        <w:t>Section 16.23 "The Life-Cycle Model of Consumption"</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1162" w:name="coopermacro-ch07_s03_s03_p04"/>
      <w:bookmarkEnd w:id="1162"/>
      <w:r>
        <w:rPr>
          <w:rFonts w:ascii="Georgia" w:hAnsi="Georgia"/>
          <w:color w:val="333333"/>
          <w:lang w:val="en"/>
        </w:rPr>
        <w:t>Consumption smoothing is the idea that households like to keep their flow of consumption relatively steady over time. When income is unusually high, the household saves (or pays o</w:t>
      </w:r>
      <w:r>
        <w:rPr>
          <w:rFonts w:ascii="Georgia" w:hAnsi="Georgia"/>
          <w:color w:val="333333"/>
          <w:lang w:val="en"/>
        </w:rPr>
        <w:t>ff existing loans); when income is unusually low, the household borrows (or draws down existing savings). Consumption smoothing is a key ingredient of the life-cycle model of consumption, which is discussed in more detail in the toolkit.</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hAnsi="Georgia"/>
        </w:rPr>
      </w:pPr>
      <w:bookmarkStart w:id="1163" w:name="coopermacro-ch07_s03_s03_p05"/>
      <w:bookmarkEnd w:id="1163"/>
      <w:r>
        <w:rPr>
          <w:rFonts w:ascii="Georgia" w:eastAsia="Calibri2" w:hAnsi="Georgia" w:cs="Calibri2"/>
          <w:color w:val="555555"/>
          <w:lang w:val="en" w:eastAsia="en" w:bidi="en"/>
        </w:rPr>
        <w:t>If</w:t>
      </w:r>
      <w:r>
        <w:rPr>
          <w:rFonts w:ascii="Georgia" w:eastAsia="Calibri2" w:hAnsi="Georgia" w:cs="Calibri2"/>
          <w:color w:val="555555"/>
          <w:lang w:val="en" w:eastAsia="en" w:bidi="en"/>
        </w:rPr>
        <w:t xml:space="preserve"> your company has a good year and you get a big bonus, you will increase consumption spending not only this year but also in future years. To do so, you must </w:t>
      </w:r>
      <w:r>
        <w:rPr>
          <w:rStyle w:val="Emphasis"/>
          <w:rFonts w:ascii="Georgia" w:eastAsia="Calibri2" w:hAnsi="Georgia" w:cs="Calibri2"/>
          <w:iCs w:val="0"/>
          <w:color w:val="555555"/>
          <w:lang w:val="en" w:eastAsia="en" w:bidi="en"/>
        </w:rPr>
        <w:t>save</w:t>
      </w:r>
      <w:r>
        <w:rPr>
          <w:rFonts w:ascii="Georgia" w:eastAsia="Calibri2" w:hAnsi="Georgia" w:cs="Calibri2"/>
          <w:color w:val="555555"/>
          <w:lang w:val="en" w:eastAsia="en" w:bidi="en"/>
        </w:rPr>
        <w:t xml:space="preserve"> a portion of your bonus to pay for this higher consumption in the future. By the </w:t>
      </w:r>
      <w:r>
        <w:rPr>
          <w:rFonts w:ascii="Georgia" w:eastAsia="Calibri2" w:hAnsi="Georgia" w:cs="Calibri2"/>
          <w:color w:val="555555"/>
          <w:lang w:val="en" w:eastAsia="en" w:bidi="en"/>
        </w:rPr>
        <w:t>same logic, if your income decreases, your consumption will not decrease as much. People who became unemployed during the Great Depression did not reduce their consumption of services and nondurable goods to zero. Instead, as far as was possible, they drew</w:t>
      </w:r>
      <w:r>
        <w:rPr>
          <w:rFonts w:ascii="Georgia" w:eastAsia="Calibri2" w:hAnsi="Georgia" w:cs="Calibri2"/>
          <w:color w:val="555555"/>
          <w:lang w:val="en" w:eastAsia="en" w:bidi="en"/>
        </w:rPr>
        <w:t xml:space="preserve"> on their existing savings, borrowed, and postponed purchases of durable goods.</w:t>
      </w: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hAnsi="Georgia"/>
        </w:rPr>
      </w:pPr>
      <w:bookmarkStart w:id="1164" w:name="coopermacro-ch07_s03_s03_p06"/>
      <w:bookmarkEnd w:id="1164"/>
      <w:r>
        <w:rPr>
          <w:rFonts w:ascii="Georgia" w:hAnsi="Georgia"/>
          <w:color w:val="333333"/>
          <w:lang w:val="en"/>
        </w:rPr>
        <w:t>Consumption of durable goods, in other words, resembles investment rather than consumption of nondurable goods and services. This makes sense because durable goods resemble in</w:t>
      </w:r>
      <w:r>
        <w:rPr>
          <w:rFonts w:ascii="Georgia" w:hAnsi="Georgia"/>
          <w:color w:val="333333"/>
          <w:lang w:val="en"/>
        </w:rPr>
        <w:t xml:space="preserve">vestment goods that are purchased by households. Like investment goods, they yield benefits over some prolonged period of time. As an example, consider automobile purchases during the Great Depression. Although 5.4 million cars were produced in 1929, only </w:t>
      </w:r>
      <w:r>
        <w:rPr>
          <w:rFonts w:ascii="Georgia" w:hAnsi="Georgia"/>
          <w:color w:val="333333"/>
          <w:lang w:val="en"/>
        </w:rPr>
        <w:t>3.4 million were produced in 1930—a reduction of more than 37 percent in a single year. Instead of buying new cars, households simply held onto their existing cars longer. As a consequence of the boom of the 1920s, there were a lot of relatively new cars o</w:t>
      </w:r>
      <w:r>
        <w:rPr>
          <w:rFonts w:ascii="Georgia" w:hAnsi="Georgia"/>
          <w:color w:val="333333"/>
          <w:lang w:val="en"/>
        </w:rPr>
        <w:t>n the road in 1929: the number of cars less than 3 years old was about 9.5 million. Two years later, this number had fallen to 7.9 million.</w:t>
      </w:r>
      <w:r>
        <w:rPr>
          <w:rFonts w:ascii="Georgia" w:hAnsi="Georgia"/>
        </w:rPr>
        <w:t> [2]</w:t>
      </w: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hAnsi="Georgia"/>
          <w:color w:val="333333"/>
          <w:lang w:val="en"/>
        </w:rPr>
      </w:pPr>
      <w:bookmarkStart w:id="1165" w:name="coopermacro-ch07_s03_s03_p07"/>
      <w:bookmarkEnd w:id="1165"/>
      <w:r>
        <w:rPr>
          <w:rFonts w:ascii="Georgia" w:hAnsi="Georgia"/>
          <w:color w:val="333333"/>
          <w:lang w:val="en"/>
        </w:rPr>
        <w:t xml:space="preserve">This reduction in activity in the automobile industry was matched by a reduction of inputs into the production </w:t>
      </w:r>
      <w:r>
        <w:rPr>
          <w:rFonts w:ascii="Georgia" w:hAnsi="Georgia"/>
          <w:color w:val="333333"/>
          <w:lang w:val="en"/>
        </w:rPr>
        <w:t>process. By early 1933, there were only 4 workers for every 10 who had been employed 4 years previously. Equipment purchases for the transportation sector were so low that capital stock for this sector decreased between 1931 and 1935. In the turmoil of the</w:t>
      </w:r>
      <w:r>
        <w:rPr>
          <w:rFonts w:ascii="Georgia" w:hAnsi="Georgia"/>
          <w:color w:val="333333"/>
          <w:lang w:val="en"/>
        </w:rPr>
        <w:t xml:space="preserve"> Great Depression, many small car producers went out of business, leaving a few relatively large companies—such as Ford Motor Company and GM—still in business.</w:t>
      </w:r>
    </w:p>
    <w:p w:rsidR="00000000" w:rsidRDefault="0060168B">
      <w:pPr>
        <w:pStyle w:val="BodyText"/>
        <w:shd w:val="clear" w:color="auto" w:fill="FFFFFF"/>
        <w:spacing w:after="0"/>
        <w:rPr>
          <w:rFonts w:ascii="Georgia" w:hAnsi="Georgia"/>
          <w:color w:val="333333"/>
          <w:lang w:val="en"/>
        </w:rPr>
      </w:pPr>
      <w:bookmarkStart w:id="1166" w:name="coopermacro-ch07_s03_s03_p08"/>
      <w:bookmarkEnd w:id="1166"/>
      <w:r>
        <w:rPr>
          <w:rFonts w:ascii="Georgia" w:hAnsi="Georgia"/>
          <w:color w:val="333333"/>
          <w:lang w:val="en"/>
        </w:rPr>
        <w:t>Similar patterns arose as the economy recovered. Investment, in particular, was astonishingly vo</w:t>
      </w:r>
      <w:r>
        <w:rPr>
          <w:rFonts w:ascii="Georgia" w:hAnsi="Georgia"/>
          <w:color w:val="333333"/>
          <w:lang w:val="en"/>
        </w:rPr>
        <w:t>latile. It decreased by about one-third in 1930 and again in 1931, and by over two-thirds in 1932, but rebounded at an astoundingly high rate after 1933. Consumption, meanwhile, grew at a slower rate than GDP as the economy recovered.</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w:t>
      </w:r>
      <w:r>
        <w:rPr>
          <w:rFonts w:ascii="Georgia" w:hAnsi="Georgia"/>
          <w:color w:val="FFFFFF"/>
          <w:sz w:val="24"/>
          <w:szCs w:val="24"/>
        </w:rPr>
        <w:t>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137"/>
        </w:numPr>
        <w:tabs>
          <w:tab w:val="left" w:pos="0"/>
        </w:tabs>
        <w:spacing w:after="0"/>
        <w:ind w:right="281"/>
        <w:rPr>
          <w:rFonts w:ascii="Georgia" w:hAnsi="Georgia"/>
          <w:color w:val="333333"/>
          <w:lang w:val="en"/>
        </w:rPr>
      </w:pPr>
      <w:bookmarkStart w:id="1167" w:name="coopermacro-ch07_s03_s03_l01"/>
      <w:bookmarkEnd w:id="1167"/>
      <w:r>
        <w:rPr>
          <w:rFonts w:ascii="Georgia" w:hAnsi="Georgia"/>
          <w:color w:val="333333"/>
          <w:lang w:val="en"/>
        </w:rPr>
        <w:t>The components of aggregate spending are consumption, investment, government purchases of goods and services, and net exports.</w:t>
      </w:r>
    </w:p>
    <w:p w:rsidR="00000000" w:rsidRDefault="0060168B" w:rsidP="0060168B">
      <w:pPr>
        <w:pStyle w:val="BodyText"/>
        <w:numPr>
          <w:ilvl w:val="0"/>
          <w:numId w:val="137"/>
        </w:numPr>
        <w:tabs>
          <w:tab w:val="left" w:pos="0"/>
        </w:tabs>
        <w:spacing w:after="0"/>
        <w:ind w:right="281"/>
        <w:rPr>
          <w:rFonts w:ascii="Georgia" w:hAnsi="Georgia"/>
          <w:color w:val="333333"/>
          <w:lang w:val="en"/>
        </w:rPr>
      </w:pPr>
      <w:r>
        <w:rPr>
          <w:rFonts w:ascii="Georgia" w:hAnsi="Georgia"/>
          <w:color w:val="333333"/>
          <w:lang w:val="en"/>
        </w:rPr>
        <w:lastRenderedPageBreak/>
        <w:t>The national income identity states that real GDP is equal to the sum of the components of aggregate spending.</w:t>
      </w:r>
    </w:p>
    <w:p w:rsidR="00000000" w:rsidRDefault="0060168B" w:rsidP="0060168B">
      <w:pPr>
        <w:pStyle w:val="BodyText"/>
        <w:numPr>
          <w:ilvl w:val="0"/>
          <w:numId w:val="137"/>
        </w:numPr>
        <w:tabs>
          <w:tab w:val="left" w:pos="0"/>
        </w:tabs>
        <w:spacing w:after="0"/>
        <w:ind w:right="281"/>
        <w:rPr>
          <w:rFonts w:ascii="Georgia" w:hAnsi="Georgia"/>
          <w:color w:val="333333"/>
          <w:lang w:val="en"/>
        </w:rPr>
      </w:pPr>
      <w:r>
        <w:rPr>
          <w:rFonts w:ascii="Georgia" w:hAnsi="Georgia"/>
          <w:color w:val="333333"/>
          <w:lang w:val="en"/>
        </w:rPr>
        <w:t>During the Great Depression, both consumption spending and investment spending experienced negative growth.</w:t>
      </w:r>
    </w:p>
    <w:p w:rsidR="00000000" w:rsidRDefault="0060168B" w:rsidP="0060168B">
      <w:pPr>
        <w:pStyle w:val="BodyText"/>
        <w:numPr>
          <w:ilvl w:val="0"/>
          <w:numId w:val="137"/>
        </w:numPr>
        <w:tabs>
          <w:tab w:val="left" w:pos="0"/>
        </w:tabs>
        <w:spacing w:after="0"/>
        <w:ind w:right="281"/>
        <w:rPr>
          <w:rFonts w:ascii="Georgia" w:hAnsi="Georgia"/>
          <w:color w:val="333333"/>
          <w:lang w:val="en"/>
        </w:rPr>
      </w:pPr>
      <w:r>
        <w:rPr>
          <w:rFonts w:ascii="Georgia" w:hAnsi="Georgia"/>
          <w:color w:val="333333"/>
          <w:lang w:val="en"/>
        </w:rPr>
        <w:t>Households use savings to retain relatively smooth consumption despite fluctuations in their income.</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 xml:space="preserve">  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138"/>
        </w:numPr>
        <w:tabs>
          <w:tab w:val="left" w:pos="0"/>
        </w:tabs>
        <w:spacing w:after="0"/>
        <w:ind w:left="563"/>
        <w:rPr>
          <w:rFonts w:ascii="Georgia" w:hAnsi="Georgia"/>
          <w:color w:val="333333"/>
          <w:lang w:val="en"/>
        </w:rPr>
      </w:pPr>
      <w:bookmarkStart w:id="1168" w:name="coopermacro-ch07_s03_s03_l02"/>
      <w:bookmarkEnd w:id="1168"/>
      <w:r>
        <w:rPr>
          <w:rFonts w:ascii="Georgia" w:hAnsi="Georgia"/>
          <w:color w:val="333333"/>
          <w:lang w:val="en"/>
        </w:rPr>
        <w:t>Explain the difference between investment spending in the national income and product accounts and a decision to buy shares of a company.</w:t>
      </w:r>
    </w:p>
    <w:p w:rsidR="00000000" w:rsidRDefault="0060168B" w:rsidP="0060168B">
      <w:pPr>
        <w:pStyle w:val="BodyText"/>
        <w:numPr>
          <w:ilvl w:val="0"/>
          <w:numId w:val="138"/>
        </w:numPr>
        <w:tabs>
          <w:tab w:val="left" w:pos="0"/>
        </w:tabs>
        <w:spacing w:after="0"/>
        <w:ind w:left="563"/>
        <w:rPr>
          <w:rFonts w:ascii="Georgia" w:hAnsi="Georgia"/>
          <w:color w:val="333333"/>
          <w:lang w:val="en"/>
        </w:rPr>
      </w:pPr>
      <w:r>
        <w:rPr>
          <w:rFonts w:ascii="Georgia" w:hAnsi="Georgia"/>
          <w:color w:val="333333"/>
          <w:lang w:val="en"/>
        </w:rPr>
        <w:t>If someone is unemployed and receives unemployment benefits from a state government, are those funds counted in aggre</w:t>
      </w:r>
      <w:r>
        <w:rPr>
          <w:rFonts w:ascii="Georgia" w:hAnsi="Georgia"/>
          <w:color w:val="333333"/>
          <w:lang w:val="en"/>
        </w:rPr>
        <w:t>gate expenditure?</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color w:val="0099FF"/>
        </w:rPr>
      </w:pPr>
      <w:bookmarkStart w:id="1169" w:name="hrfn24"/>
      <w:bookmarkEnd w:id="1169"/>
      <w:r>
        <w:rPr>
          <w:rFonts w:ascii="Georgia" w:hAnsi="Georgia"/>
          <w:color w:val="0099FF"/>
        </w:rPr>
        <w:lastRenderedPageBreak/>
        <w:t>[1]</w:t>
      </w:r>
      <w:r>
        <w:rPr>
          <w:rFonts w:ascii="Georgia" w:hAnsi="Georgia"/>
          <w:color w:val="333333"/>
        </w:rPr>
        <w:t xml:space="preserve"> John Maynard Keynes, </w:t>
      </w:r>
      <w:r>
        <w:rPr>
          <w:rStyle w:val="Emphasis"/>
          <w:rFonts w:ascii="Georgia" w:hAnsi="Georgia"/>
          <w:color w:val="333333"/>
        </w:rPr>
        <w:t>The General Theory of Employment, Interest and Money</w:t>
      </w:r>
      <w:r>
        <w:rPr>
          <w:rFonts w:ascii="Georgia" w:hAnsi="Georgia"/>
          <w:color w:val="333333"/>
        </w:rPr>
        <w:t> (Orlando: First Harvest/Harcourt, 1964[1936]), 3.</w:t>
      </w:r>
    </w:p>
    <w:p w:rsidR="00000000" w:rsidRDefault="0060168B">
      <w:pPr>
        <w:pStyle w:val="BodyText"/>
        <w:widowControl/>
        <w:shd w:val="clear" w:color="auto" w:fill="FFFFFF"/>
        <w:spacing w:after="0" w:line="203" w:lineRule="atLeast"/>
        <w:rPr>
          <w:rFonts w:ascii="Georgia" w:hAnsi="Georgia"/>
          <w:color w:val="0099FF"/>
        </w:rPr>
      </w:pPr>
    </w:p>
    <w:p w:rsidR="00000000" w:rsidRDefault="0060168B">
      <w:pPr>
        <w:pStyle w:val="BodyText"/>
        <w:widowControl/>
        <w:shd w:val="clear" w:color="auto" w:fill="FFFFFF"/>
        <w:spacing w:after="0" w:line="203" w:lineRule="atLeast"/>
        <w:rPr>
          <w:rFonts w:ascii="Georgia" w:hAnsi="Georgia"/>
          <w:b/>
          <w:color w:val="333333"/>
        </w:rPr>
      </w:pPr>
      <w:r>
        <w:rPr>
          <w:rFonts w:ascii="Georgia" w:hAnsi="Georgia"/>
          <w:color w:val="0099FF"/>
        </w:rPr>
        <w:t xml:space="preserve">[2] </w:t>
      </w:r>
      <w:r>
        <w:rPr>
          <w:rFonts w:ascii="Georgia" w:hAnsi="Georgia"/>
          <w:color w:val="333333"/>
        </w:rPr>
        <w:t>These figures are from Michael Bernstein, </w:t>
      </w:r>
      <w:r>
        <w:rPr>
          <w:rStyle w:val="Emphasis"/>
          <w:rFonts w:ascii="Georgia" w:hAnsi="Georgia"/>
          <w:color w:val="333333"/>
        </w:rPr>
        <w:t xml:space="preserve">The </w:t>
      </w:r>
      <w:r>
        <w:rPr>
          <w:rStyle w:val="Emphasis"/>
          <w:rFonts w:ascii="Georgia" w:hAnsi="Georgia"/>
          <w:color w:val="333333"/>
        </w:rPr>
        <w:t>Great Depression: Delayed Recovery and Economic Change in America, 1929–39</w:t>
      </w:r>
      <w:r>
        <w:rPr>
          <w:rFonts w:ascii="Georgia" w:hAnsi="Georgia"/>
          <w:color w:val="333333"/>
        </w:rPr>
        <w:t> (Cambridge, MA: Cambridge University Press, 1987).</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shd w:val="clear" w:color="auto" w:fill="FFFFFF"/>
        <w:rPr>
          <w:rFonts w:ascii="Georgia" w:hAnsi="Georgia"/>
          <w:color w:val="333333"/>
          <w:sz w:val="24"/>
          <w:szCs w:val="24"/>
        </w:rPr>
      </w:pPr>
      <w:r>
        <w:rPr>
          <w:rFonts w:ascii="Georgia" w:hAnsi="Georgia"/>
          <w:color w:val="333333"/>
          <w:sz w:val="24"/>
          <w:szCs w:val="24"/>
        </w:rPr>
        <w:lastRenderedPageBreak/>
        <w:t>7.4 The Great Depression: A Decrease in Aggregate Spending?</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1170" w:name="coopermacro-ch07_s04_p01"/>
      <w:bookmarkEnd w:id="1170"/>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139"/>
        </w:numPr>
        <w:tabs>
          <w:tab w:val="left" w:pos="0"/>
        </w:tabs>
        <w:spacing w:after="0" w:line="203" w:lineRule="atLeast"/>
        <w:ind w:right="281"/>
        <w:rPr>
          <w:rFonts w:ascii="Georgia" w:hAnsi="Georgia"/>
          <w:color w:val="333333"/>
        </w:rPr>
      </w:pPr>
      <w:bookmarkStart w:id="1171" w:name="coopermacro-ch07_s04_l01"/>
      <w:bookmarkEnd w:id="1171"/>
      <w:r>
        <w:rPr>
          <w:rFonts w:ascii="Georgia" w:hAnsi="Georgia"/>
          <w:color w:val="333333"/>
        </w:rPr>
        <w:t>How did the perspective of Keynes differ from the “classical theory” of the macroeconomy?</w:t>
      </w:r>
    </w:p>
    <w:p w:rsidR="00000000" w:rsidRDefault="0060168B" w:rsidP="0060168B">
      <w:pPr>
        <w:pStyle w:val="BodyText"/>
        <w:widowControl/>
        <w:numPr>
          <w:ilvl w:val="0"/>
          <w:numId w:val="139"/>
        </w:numPr>
        <w:tabs>
          <w:tab w:val="left" w:pos="0"/>
        </w:tabs>
        <w:spacing w:after="0" w:line="203" w:lineRule="atLeast"/>
        <w:ind w:right="281"/>
        <w:rPr>
          <w:rFonts w:ascii="Georgia" w:hAnsi="Georgia"/>
          <w:color w:val="333333"/>
        </w:rPr>
      </w:pPr>
      <w:r>
        <w:rPr>
          <w:rFonts w:ascii="Georgia" w:hAnsi="Georgia"/>
          <w:color w:val="333333"/>
        </w:rPr>
        <w:t>How does a decrease in aggregate spending lead to a reduction in real gross d</w:t>
      </w:r>
      <w:r>
        <w:rPr>
          <w:rFonts w:ascii="Georgia" w:hAnsi="Georgia"/>
          <w:color w:val="333333"/>
        </w:rPr>
        <w:t>omestic product (real GDP)?</w:t>
      </w:r>
    </w:p>
    <w:p w:rsidR="00000000" w:rsidRDefault="0060168B" w:rsidP="0060168B">
      <w:pPr>
        <w:pStyle w:val="BodyText"/>
        <w:widowControl/>
        <w:numPr>
          <w:ilvl w:val="0"/>
          <w:numId w:val="139"/>
        </w:numPr>
        <w:tabs>
          <w:tab w:val="left" w:pos="0"/>
        </w:tabs>
        <w:spacing w:after="0" w:line="203" w:lineRule="atLeast"/>
        <w:ind w:right="281"/>
        <w:rPr>
          <w:rFonts w:ascii="Georgia" w:hAnsi="Georgia"/>
          <w:color w:val="333333"/>
        </w:rPr>
      </w:pPr>
      <w:r>
        <w:rPr>
          <w:rFonts w:ascii="Georgia" w:hAnsi="Georgia"/>
          <w:color w:val="333333"/>
        </w:rPr>
        <w:t>Can a decrease in consumption explain the Great Depression?</w:t>
      </w:r>
    </w:p>
    <w:p w:rsidR="00000000" w:rsidRDefault="0060168B" w:rsidP="0060168B">
      <w:pPr>
        <w:pStyle w:val="BodyText"/>
        <w:widowControl/>
        <w:numPr>
          <w:ilvl w:val="0"/>
          <w:numId w:val="139"/>
        </w:numPr>
        <w:tabs>
          <w:tab w:val="left" w:pos="0"/>
        </w:tabs>
        <w:spacing w:after="0" w:line="203" w:lineRule="atLeast"/>
        <w:ind w:right="281"/>
        <w:rPr>
          <w:rFonts w:ascii="Georgia" w:hAnsi="Georgia"/>
          <w:color w:val="333333"/>
        </w:rPr>
      </w:pPr>
      <w:r>
        <w:rPr>
          <w:rFonts w:ascii="Georgia" w:hAnsi="Georgia"/>
          <w:color w:val="333333"/>
        </w:rPr>
        <w:t>Can a decrease in investment explain the Great Depression?</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b/>
          <w:color w:val="333333"/>
        </w:rPr>
      </w:pPr>
      <w:bookmarkStart w:id="1172" w:name="coopermacro-ch07_s04_p02"/>
      <w:bookmarkEnd w:id="1172"/>
      <w:r>
        <w:rPr>
          <w:rFonts w:ascii="Georgia" w:hAnsi="Georgia"/>
          <w:color w:val="333333"/>
        </w:rPr>
        <w:t>Now that we understand the components of aggregate spending, we can consider whether a decre</w:t>
      </w:r>
      <w:r>
        <w:rPr>
          <w:rFonts w:ascii="Georgia" w:hAnsi="Georgia"/>
          <w:color w:val="333333"/>
        </w:rPr>
        <w:t>ase in one or more of these components can explain the Great Depression.</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color w:val="333333"/>
          <w:sz w:val="24"/>
          <w:szCs w:val="24"/>
        </w:rPr>
      </w:pPr>
    </w:p>
    <w:p w:rsidR="00000000" w:rsidRDefault="0060168B">
      <w:pPr>
        <w:pStyle w:val="Heading2"/>
        <w:widowControl/>
        <w:shd w:val="clear" w:color="auto" w:fill="FFFFFF"/>
        <w:spacing w:before="0" w:after="0" w:line="203" w:lineRule="atLeast"/>
        <w:ind w:left="0" w:firstLine="0"/>
        <w:rPr>
          <w:rFonts w:ascii="Georgia" w:hAnsi="Georgia"/>
          <w:sz w:val="24"/>
          <w:szCs w:val="24"/>
        </w:rPr>
      </w:pPr>
      <w:r>
        <w:rPr>
          <w:rFonts w:ascii="Georgia" w:hAnsi="Georgia"/>
          <w:color w:val="333333"/>
          <w:sz w:val="24"/>
          <w:szCs w:val="24"/>
        </w:rPr>
        <w:t>A Decrease in Aggregate Spending: The Multiple-Markets Perspective</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i/>
          <w:color w:val="BB9966"/>
        </w:rPr>
      </w:pPr>
      <w:bookmarkStart w:id="1173" w:name="coopermacro-ch07_s04_s01_p01"/>
      <w:bookmarkEnd w:id="1173"/>
      <w:r>
        <w:rPr>
          <w:rFonts w:ascii="Georgia" w:hAnsi="Georgia"/>
          <w:color w:val="333333"/>
        </w:rPr>
        <w:t xml:space="preserve">Consider, as before, the market for new houses and suppose there </w:t>
      </w:r>
      <w:r>
        <w:rPr>
          <w:rFonts w:ascii="Georgia" w:hAnsi="Georgia"/>
          <w:color w:val="333333"/>
        </w:rPr>
        <w:t>is a reduction in spending on houses. Market demand shifts inward, causing a decrease in the price of houses, as shown in </w:t>
      </w:r>
      <w:r>
        <w:rPr>
          <w:rFonts w:ascii="Georgia" w:hAnsi="Georgia"/>
        </w:rPr>
        <w:t>Figure 7.6 "An Inward Shift in Market Demand for Houses"</w:t>
      </w:r>
      <w:r>
        <w:rPr>
          <w:rFonts w:ascii="Georgia" w:hAnsi="Georgia"/>
          <w:color w:val="333333"/>
        </w:rPr>
        <w:t xml:space="preserve">. The lower price means that construction firms choose to build fewer houses; </w:t>
      </w:r>
      <w:r>
        <w:rPr>
          <w:rFonts w:ascii="Georgia" w:hAnsi="Georgia"/>
          <w:color w:val="333333"/>
        </w:rPr>
        <w:t>there is a movement along the supply curve.</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i/>
          <w:color w:val="BB9966"/>
        </w:rPr>
      </w:pPr>
    </w:p>
    <w:p w:rsidR="00000000" w:rsidRDefault="0060168B">
      <w:pPr>
        <w:pStyle w:val="BodyText"/>
        <w:widowControl/>
        <w:shd w:val="clear" w:color="auto" w:fill="FFFFFF"/>
        <w:spacing w:after="0" w:line="203" w:lineRule="atLeast"/>
        <w:rPr>
          <w:rFonts w:ascii="Georgia" w:hAnsi="Georgia"/>
        </w:rPr>
      </w:pPr>
      <w:r>
        <w:rPr>
          <w:rFonts w:ascii="Georgia" w:hAnsi="Georgia"/>
          <w:i/>
          <w:color w:val="000000"/>
        </w:rPr>
        <w:t>Figure 7.6</w:t>
      </w:r>
      <w:r>
        <w:rPr>
          <w:rFonts w:ascii="Georgia" w:hAnsi="Georgia"/>
          <w:i/>
          <w:color w:val="BB9966"/>
        </w:rPr>
        <w:t> An Inward Shift in Market Demand for Houses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shd w:val="clear" w:color="auto" w:fill="FFFFFF"/>
        <w:rPr>
          <w:rFonts w:ascii="Georgia" w:hAnsi="Georgia"/>
        </w:rPr>
      </w:pPr>
    </w:p>
    <w:p w:rsidR="00000000" w:rsidRDefault="0060168B">
      <w:pPr>
        <w:pStyle w:val="BodyText"/>
        <w:shd w:val="clear" w:color="auto" w:fill="FFFFFF"/>
        <w:rPr>
          <w:rFonts w:ascii="Georgia" w:hAnsi="Georgia"/>
          <w:color w:val="333333"/>
        </w:rPr>
      </w:pPr>
      <w:r>
        <w:rPr>
          <w:noProof/>
          <w:lang w:eastAsia="en-US" w:bidi="ar-SA"/>
        </w:rPr>
        <w:drawing>
          <wp:anchor distT="0" distB="0" distL="0" distR="0" simplePos="0" relativeHeight="251624448" behindDoc="0" locked="0" layoutInCell="1" allowOverlap="1">
            <wp:simplePos x="0" y="0"/>
            <wp:positionH relativeFrom="column">
              <wp:align>center</wp:align>
            </wp:positionH>
            <wp:positionV relativeFrom="paragraph">
              <wp:posOffset>0</wp:posOffset>
            </wp:positionV>
            <wp:extent cx="6331585" cy="5615940"/>
            <wp:effectExtent l="0" t="0" r="0" b="3810"/>
            <wp:wrapTopAndBottom/>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331585" cy="561594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1174" w:name="coopermacro-ch07_s04_s01_f01"/>
      <w:bookmarkEnd w:id="1174"/>
      <w:r>
        <w:rPr>
          <w:rFonts w:ascii="Georgia" w:hAnsi="Georgia"/>
          <w:i/>
          <w:color w:val="333333"/>
        </w:rPr>
        <w:t>A decrease in demand for houses leads to a decrease in the price of houses and a lower quantity of houses being produced and s</w:t>
      </w:r>
      <w:r>
        <w:rPr>
          <w:rFonts w:ascii="Georgia" w:hAnsi="Georgia"/>
          <w:i/>
          <w:color w:val="333333"/>
        </w:rPr>
        <w:t>old.</w:t>
      </w: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color w:val="333333"/>
        </w:rPr>
      </w:pPr>
      <w:bookmarkStart w:id="1175" w:name="coopermacro-ch07_s04_s01_p02"/>
      <w:bookmarkEnd w:id="1175"/>
      <w:r>
        <w:rPr>
          <w:rFonts w:ascii="Georgia" w:hAnsi="Georgia"/>
          <w:color w:val="333333"/>
        </w:rPr>
        <w:t>As before, the effects are not confined to the housing market. Construction firms demand less labor, so the wages of these workers decrease. Employment in the construction industry declines, but these workers now seek jobs in other sectors of the eco</w:t>
      </w:r>
      <w:r>
        <w:rPr>
          <w:rFonts w:ascii="Georgia" w:hAnsi="Georgia"/>
          <w:color w:val="333333"/>
        </w:rPr>
        <w:t>nomy. The increased supply of labor in these sectors reduces wages and thus makes it more attractive for firms to increase their hiring. Supply curves in other sectors shift rightward. Moreover, the income that was being spent on housing will instead be sp</w:t>
      </w:r>
      <w:r>
        <w:rPr>
          <w:rFonts w:ascii="Georgia" w:hAnsi="Georgia"/>
          <w:color w:val="333333"/>
        </w:rPr>
        <w:t xml:space="preserve">ent somewhere else in the economy, so we expect to see rightward shifts in demand curves in other sectors as well. In summary, if we are looking at the whole economy, a decrease in spending in one market is not that different from a decrease in technology </w:t>
      </w:r>
      <w:r>
        <w:rPr>
          <w:rFonts w:ascii="Georgia" w:hAnsi="Georgia"/>
          <w:color w:val="333333"/>
        </w:rPr>
        <w:t>in one market: we expect a reduction in one sector to lead to expansions in other sectors. The economy still appears to be self-stabilizing.</w:t>
      </w: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color w:val="333333"/>
        </w:rPr>
      </w:pPr>
      <w:bookmarkStart w:id="1176" w:name="coopermacro-ch07_s04_s01_p03"/>
      <w:bookmarkEnd w:id="1176"/>
      <w:r>
        <w:rPr>
          <w:rFonts w:ascii="Georgia" w:hAnsi="Georgia"/>
          <w:color w:val="333333"/>
        </w:rPr>
        <w:lastRenderedPageBreak/>
        <w:t>In this story, as is usual when we use supply and demand, we presumed that prices and wages adjust quickly to brin</w:t>
      </w:r>
      <w:r>
        <w:rPr>
          <w:rFonts w:ascii="Georgia" w:hAnsi="Georgia"/>
          <w:color w:val="333333"/>
        </w:rPr>
        <w:t>g supply and demand into line. This is critical for the effective functioning of markets: for markets to do a good job of matching up demand and supply, wages and prices must respond rapidly to differences between supply and demand.</w:t>
      </w:r>
      <w:r>
        <w:rPr>
          <w:rFonts w:ascii="Georgia" w:hAnsi="Georgia"/>
          <w:b/>
          <w:color w:val="111111"/>
          <w:u w:val="single"/>
        </w:rPr>
        <w:t>Flexible prices</w:t>
      </w:r>
      <w:r>
        <w:rPr>
          <w:rFonts w:ascii="Georgia" w:hAnsi="Georgia"/>
          <w:color w:val="333333"/>
        </w:rPr>
        <w:t> adjust i</w:t>
      </w:r>
      <w:r>
        <w:rPr>
          <w:rFonts w:ascii="Georgia" w:hAnsi="Georgia"/>
          <w:color w:val="333333"/>
        </w:rPr>
        <w:t>mmediately to shifts in supply and demand curves so that price is always at the point where supply equals demand. If, for example, the quantity of labor supplied exceeds the quantity of labor demanded, flexible wages decrease quickly to bring the labor mar</w:t>
      </w:r>
      <w:r>
        <w:rPr>
          <w:rFonts w:ascii="Georgia" w:hAnsi="Georgia"/>
          <w:color w:val="333333"/>
        </w:rPr>
        <w:t>ket back into equilibrium.</w:t>
      </w: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i/>
          <w:color w:val="BB9966"/>
        </w:rPr>
      </w:pPr>
      <w:bookmarkStart w:id="1177" w:name="coopermacro-ch07_s04_s01_p04"/>
      <w:bookmarkEnd w:id="1177"/>
      <w:r>
        <w:rPr>
          <w:rFonts w:ascii="Georgia" w:hAnsi="Georgia"/>
          <w:color w:val="333333"/>
        </w:rPr>
        <w:t>Suppose we instead entertain the possibility that wages and prices do not immediately adjust. </w:t>
      </w:r>
      <w:r>
        <w:rPr>
          <w:rFonts w:ascii="Georgia" w:hAnsi="Georgia"/>
          <w:b/>
          <w:color w:val="111111"/>
          <w:u w:val="single"/>
        </w:rPr>
        <w:t>Sticky prices</w:t>
      </w:r>
      <w:r>
        <w:rPr>
          <w:rFonts w:ascii="Georgia" w:hAnsi="Georgia"/>
          <w:color w:val="333333"/>
        </w:rPr>
        <w:t> do not react immediately to shifts in supply and demand curves, and the adjustment to equilibrium can take some time. We</w:t>
      </w:r>
      <w:r>
        <w:rPr>
          <w:rFonts w:ascii="Georgia" w:hAnsi="Georgia"/>
          <w:color w:val="333333"/>
        </w:rPr>
        <w:t xml:space="preserve"> defer for the moment the discussion of </w:t>
      </w:r>
      <w:r>
        <w:rPr>
          <w:rStyle w:val="Emphasis"/>
          <w:rFonts w:ascii="Georgia" w:hAnsi="Georgia"/>
          <w:color w:val="333333"/>
        </w:rPr>
        <w:t>why</w:t>
      </w:r>
      <w:r>
        <w:rPr>
          <w:rFonts w:ascii="Georgia" w:hAnsi="Georgia"/>
          <w:color w:val="333333"/>
        </w:rPr>
        <w:t> prices might be sticky and concentrate instead on the implications of this new idea about how markets work. The easiest way to see the effects of price stickiness is to suppose that prices do not change at all. </w:t>
      </w:r>
      <w:r>
        <w:rPr>
          <w:rFonts w:ascii="Georgia" w:hAnsi="Georgia"/>
        </w:rPr>
        <w:t>F</w:t>
      </w:r>
      <w:r>
        <w:rPr>
          <w:rFonts w:ascii="Georgia" w:hAnsi="Georgia"/>
        </w:rPr>
        <w:t>igure 7.7 "A Shift in Demand for Houses When Prices Are Sticky"</w:t>
      </w:r>
      <w:r>
        <w:rPr>
          <w:rFonts w:ascii="Georgia" w:hAnsi="Georgia"/>
          <w:color w:val="333333"/>
        </w:rPr>
        <w:t> shows the impact of a decrease in demand for houses when the price of houses is completely sticky. If you compare </w:t>
      </w:r>
      <w:r>
        <w:rPr>
          <w:rFonts w:ascii="Georgia" w:hAnsi="Georgia"/>
        </w:rPr>
        <w:t>Figure 7.7 "A Shift in Demand for Houses When Prices Are Sticky"</w:t>
      </w:r>
      <w:r>
        <w:rPr>
          <w:rFonts w:ascii="Georgia" w:hAnsi="Georgia"/>
          <w:color w:val="333333"/>
        </w:rPr>
        <w:t> to </w:t>
      </w:r>
      <w:r>
        <w:rPr>
          <w:rFonts w:ascii="Georgia" w:hAnsi="Georgia"/>
        </w:rPr>
        <w:t>Figure 7.6</w:t>
      </w:r>
      <w:r>
        <w:rPr>
          <w:rFonts w:ascii="Georgia" w:hAnsi="Georgia"/>
        </w:rPr>
        <w:t xml:space="preserve"> "An Inward Shift in Market Demand for Houses"</w:t>
      </w:r>
      <w:r>
        <w:rPr>
          <w:rFonts w:ascii="Georgia" w:hAnsi="Georgia"/>
          <w:color w:val="333333"/>
        </w:rPr>
        <w:t>, you see that a given shift in demand leads to a larger change in the quantity produced.</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i/>
          <w:color w:val="BB9966"/>
        </w:rPr>
      </w:pPr>
    </w:p>
    <w:p w:rsidR="00000000" w:rsidRDefault="0060168B">
      <w:pPr>
        <w:pStyle w:val="BodyText"/>
        <w:widowControl/>
        <w:shd w:val="clear" w:color="auto" w:fill="FFFFFF"/>
        <w:spacing w:after="0" w:line="203" w:lineRule="atLeast"/>
        <w:rPr>
          <w:rFonts w:ascii="Georgia" w:hAnsi="Georgia"/>
        </w:rPr>
      </w:pPr>
      <w:r>
        <w:rPr>
          <w:rFonts w:ascii="Georgia" w:hAnsi="Georgia"/>
          <w:i/>
          <w:color w:val="000000"/>
        </w:rPr>
        <w:t>Figure 7.7</w:t>
      </w:r>
      <w:r>
        <w:rPr>
          <w:rFonts w:ascii="Georgia" w:hAnsi="Georgia"/>
          <w:i/>
          <w:color w:val="BB9966"/>
        </w:rPr>
        <w:t> A Shift in Demand for Houses When Prices Are Sticky</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shd w:val="clear" w:color="auto" w:fill="FFFFFF"/>
        <w:rPr>
          <w:rFonts w:ascii="Georgia" w:hAnsi="Georgia"/>
        </w:rPr>
      </w:pPr>
      <w:r>
        <w:rPr>
          <w:noProof/>
          <w:lang w:eastAsia="en-US" w:bidi="ar-SA"/>
        </w:rPr>
        <w:lastRenderedPageBreak/>
        <w:drawing>
          <wp:anchor distT="0" distB="0" distL="0" distR="0" simplePos="0" relativeHeight="251625472" behindDoc="0" locked="0" layoutInCell="1" allowOverlap="1">
            <wp:simplePos x="0" y="0"/>
            <wp:positionH relativeFrom="column">
              <wp:align>center</wp:align>
            </wp:positionH>
            <wp:positionV relativeFrom="paragraph">
              <wp:posOffset>0</wp:posOffset>
            </wp:positionV>
            <wp:extent cx="6331585" cy="5455920"/>
            <wp:effectExtent l="0" t="0" r="0" b="0"/>
            <wp:wrapTopAndBottom/>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331585" cy="545592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1178" w:name="coopermacro-ch07_s04_s01"/>
      <w:bookmarkEnd w:id="1178"/>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i/>
          <w:color w:val="333333"/>
        </w:rPr>
      </w:pPr>
      <w:bookmarkStart w:id="1179" w:name="coopermacro-ch07_s04_s01_f02"/>
      <w:bookmarkEnd w:id="1179"/>
      <w:r>
        <w:rPr>
          <w:rFonts w:ascii="Georgia" w:hAnsi="Georgia"/>
          <w:i/>
          <w:color w:val="333333"/>
        </w:rPr>
        <w:lastRenderedPageBreak/>
        <w:t>If the price in the market is “sticky,” it may not adjust immediately to the change in demand, resulting in a large decrease in the quantity of houses that are produced and sold.</w:t>
      </w:r>
    </w:p>
    <w:p w:rsidR="00000000" w:rsidRDefault="0060168B">
      <w:pPr>
        <w:pStyle w:val="BodyText"/>
        <w:widowControl/>
        <w:shd w:val="clear" w:color="auto" w:fill="FFFFFF"/>
        <w:spacing w:after="0" w:line="203" w:lineRule="atLeast"/>
        <w:rPr>
          <w:rFonts w:ascii="Georgia" w:hAnsi="Georgia"/>
          <w:i/>
          <w:color w:val="333333"/>
        </w:rPr>
      </w:pPr>
    </w:p>
    <w:p w:rsidR="00000000" w:rsidRDefault="0060168B">
      <w:pPr>
        <w:pStyle w:val="BodyText"/>
        <w:widowControl/>
        <w:shd w:val="clear" w:color="auto" w:fill="FFFFFF"/>
        <w:spacing w:after="0" w:line="203" w:lineRule="atLeast"/>
        <w:rPr>
          <w:rFonts w:ascii="Georgia" w:hAnsi="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eastAsia="Calibri2" w:hAnsi="Georgia" w:cs="Calibri2"/>
          <w:color w:val="555555"/>
        </w:rPr>
      </w:pPr>
      <w:bookmarkStart w:id="1180" w:name="coopermacro-ch07_s04_s01_p05"/>
      <w:bookmarkEnd w:id="1180"/>
      <w:r>
        <w:rPr>
          <w:rFonts w:ascii="Georgia" w:eastAsia="Calibri2" w:hAnsi="Georgia" w:cs="Calibri2"/>
          <w:color w:val="333333"/>
        </w:rPr>
        <w:lastRenderedPageBreak/>
        <w:t>What about the effects on other markets? As before, a decreas</w:t>
      </w:r>
      <w:r>
        <w:rPr>
          <w:rFonts w:ascii="Georgia" w:eastAsia="Calibri2" w:hAnsi="Georgia" w:cs="Calibri2"/>
          <w:color w:val="333333"/>
        </w:rPr>
        <w:t>e in demand for housing will cause construction workers to lose their jobs. If wages are sticky, these workers may become unemployed for a significant period of time. Their income decreases, and they consume fewer goods and services. So, for example, the d</w:t>
      </w:r>
      <w:r>
        <w:rPr>
          <w:rFonts w:ascii="Georgia" w:eastAsia="Calibri2" w:hAnsi="Georgia" w:cs="Calibri2"/>
          <w:color w:val="333333"/>
        </w:rPr>
        <w:t>emand for beef in the economy might decrease because unemployed construction workers buy cheaper meat. This means that the demand for beef shifts inward. The reduction in activity in the construction sector leads to a reduction in activity in the beef sect</w:t>
      </w:r>
      <w:r>
        <w:rPr>
          <w:rFonts w:ascii="Georgia" w:eastAsia="Calibri2" w:hAnsi="Georgia" w:cs="Calibri2"/>
          <w:color w:val="333333"/>
        </w:rPr>
        <w:t>or. And the process does not stop there—the reduced income of cattle farmers and slaughterhouse workers will, in turn, spill over to other sectors.</w:t>
      </w:r>
    </w:p>
    <w:p w:rsidR="00000000" w:rsidRDefault="0060168B">
      <w:pPr>
        <w:pStyle w:val="BodyText"/>
        <w:widowControl/>
        <w:shd w:val="clear" w:color="auto" w:fill="FFFFFF"/>
        <w:spacing w:after="0" w:line="203" w:lineRule="atLeast"/>
        <w:rPr>
          <w:rFonts w:ascii="Georgia" w:eastAsia="Calibri2" w:hAnsi="Georgia" w:cs="Calibri2"/>
          <w:color w:val="555555"/>
        </w:rPr>
      </w:pPr>
    </w:p>
    <w:p w:rsidR="00000000" w:rsidRDefault="0060168B">
      <w:pPr>
        <w:pStyle w:val="BodyText"/>
        <w:widowControl/>
        <w:shd w:val="clear" w:color="auto" w:fill="FFFFFF"/>
        <w:spacing w:after="0" w:line="203" w:lineRule="atLeast"/>
        <w:rPr>
          <w:rFonts w:ascii="Georgia" w:hAnsi="Georgia"/>
          <w:color w:val="333333"/>
        </w:rPr>
      </w:pPr>
      <w:bookmarkStart w:id="1181" w:name="coopermacro-ch07_s04_s01_p06"/>
      <w:bookmarkEnd w:id="1181"/>
      <w:r>
        <w:rPr>
          <w:rFonts w:ascii="Georgia" w:hAnsi="Georgia"/>
          <w:color w:val="333333"/>
        </w:rPr>
        <w:t xml:space="preserve">What has happened to the self-stabilizing economy described earlier? First, sticky wages and prices impede </w:t>
      </w:r>
      <w:r>
        <w:rPr>
          <w:rFonts w:ascii="Georgia" w:hAnsi="Georgia"/>
          <w:color w:val="333333"/>
        </w:rPr>
        <w:t xml:space="preserve">the incentives for workers to flow from one sector to another. If wages are sticky, then the reduction in labor demand in the construction sector does not translate into </w:t>
      </w:r>
      <w:r>
        <w:rPr>
          <w:rFonts w:ascii="Georgia" w:hAnsi="Georgia"/>
          <w:color w:val="333333"/>
        </w:rPr>
        <w:lastRenderedPageBreak/>
        <w:t>lower wages. Thus there is no incentive for other sectors to expand. Instead, these ot</w:t>
      </w:r>
      <w:r>
        <w:rPr>
          <w:rFonts w:ascii="Georgia" w:hAnsi="Georgia"/>
          <w:color w:val="333333"/>
        </w:rPr>
        <w:t>her sectors, such as food, see a decrease in demand for their product, which leads them to contract as well. Second, the decrease in income means that it is possible to see decreases in demand across the entire economy. It no longer need be the case that r</w:t>
      </w:r>
      <w:r>
        <w:rPr>
          <w:rFonts w:ascii="Georgia" w:hAnsi="Georgia"/>
          <w:color w:val="333333"/>
        </w:rPr>
        <w:t>eductions in spending in one area lead to increased spending in other sectors.</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sz w:val="24"/>
          <w:szCs w:val="24"/>
        </w:rPr>
      </w:pPr>
      <w:r>
        <w:rPr>
          <w:rFonts w:ascii="Georgia" w:hAnsi="Georgia"/>
          <w:color w:val="333333"/>
          <w:sz w:val="24"/>
          <w:szCs w:val="24"/>
        </w:rPr>
        <w:lastRenderedPageBreak/>
        <w:t>The Circular Flow of Income during the Great Depression</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333333"/>
        </w:rPr>
      </w:pPr>
      <w:bookmarkStart w:id="1182" w:name="coopermacro-ch07_s04_s02_p01"/>
      <w:bookmarkEnd w:id="1182"/>
      <w:r>
        <w:rPr>
          <w:rFonts w:ascii="Georgia" w:hAnsi="Georgia"/>
          <w:color w:val="333333"/>
        </w:rPr>
        <w:t xml:space="preserve">So far, we have told this story in terms of individual markets. The circular flow helps us see how these </w:t>
      </w:r>
      <w:r>
        <w:rPr>
          <w:rFonts w:ascii="Georgia" w:hAnsi="Georgia"/>
          <w:color w:val="333333"/>
        </w:rPr>
        <w:t>markets come together in the aggregate economy. When we looked at the markets for housing and beef, we saw that a decrease in demand for housing led to a decrease in demand for labor and, hence, to lower labor income. We also saw that as income earned in t</w:t>
      </w:r>
      <w:r>
        <w:rPr>
          <w:rFonts w:ascii="Georgia" w:hAnsi="Georgia"/>
          <w:color w:val="333333"/>
        </w:rPr>
        <w:t>he housing market decreased, spending decreased in the beef market. Such linkages are at the heart of the circular flow of income. Household spending on goods and services is made possible by a flow of income from firms. Firms’ hiring of labor is made poss</w:t>
      </w:r>
      <w:r>
        <w:rPr>
          <w:rFonts w:ascii="Georgia" w:hAnsi="Georgia"/>
          <w:color w:val="333333"/>
        </w:rPr>
        <w:t>ible by a flow of revenue from households. Keynes argued that this was a delicate process that might be prone to malfunction in a variety of ways.</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183" w:name="coopermacro-ch07_s04_s02_p02"/>
      <w:bookmarkEnd w:id="1183"/>
      <w:r>
        <w:rPr>
          <w:rFonts w:ascii="Georgia" w:hAnsi="Georgia"/>
          <w:color w:val="333333"/>
        </w:rPr>
        <w:t>Households are willing to buy goods and services if they have a reasonable expectation that they can earn in</w:t>
      </w:r>
      <w:r>
        <w:rPr>
          <w:rFonts w:ascii="Georgia" w:hAnsi="Georgia"/>
          <w:color w:val="333333"/>
        </w:rPr>
        <w:t>come by selling labor. During the Great Depression, however, household expectations were surely quite pessimistic. Individuals without jobs believed that their chances of finding new employment were low. Those lucky enough to be employed knew that they mig</w:t>
      </w:r>
      <w:r>
        <w:rPr>
          <w:rFonts w:ascii="Georgia" w:hAnsi="Georgia"/>
          <w:color w:val="333333"/>
        </w:rPr>
        <w:t>ht soon be out of work. Thus households believed it was possible, even likely, that they would receive low levels of income in the future. In response, they cut back their spending.</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184" w:name="coopermacro-ch07_s04_s02_p03"/>
      <w:bookmarkEnd w:id="1184"/>
      <w:r>
        <w:rPr>
          <w:rFonts w:ascii="Georgia" w:hAnsi="Georgia"/>
          <w:color w:val="333333"/>
        </w:rPr>
        <w:t>Meanwhile, the willingness of firms to hire labor depends on their expect</w:t>
      </w:r>
      <w:r>
        <w:rPr>
          <w:rFonts w:ascii="Georgia" w:hAnsi="Georgia"/>
          <w:color w:val="333333"/>
        </w:rPr>
        <w:t>ation that they can sell the goods they manufacture. When firms anticipate a low level of demand for their products, they do not want to produce much, so they do not need many workers. Current employees are laid off, and there are few new hires.</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b/>
          <w:color w:val="333333"/>
        </w:rPr>
      </w:pPr>
      <w:bookmarkStart w:id="1185" w:name="coopermacro-ch07_s04_s02_p04"/>
      <w:bookmarkEnd w:id="1185"/>
      <w:r>
        <w:rPr>
          <w:rFonts w:ascii="Georgia" w:hAnsi="Georgia"/>
          <w:color w:val="333333"/>
        </w:rPr>
        <w:t>Through t</w:t>
      </w:r>
      <w:r>
        <w:rPr>
          <w:rFonts w:ascii="Georgia" w:hAnsi="Georgia"/>
          <w:color w:val="333333"/>
        </w:rPr>
        <w:t>he circular flow, the pessimism of households and the pessimism of firms interact. Firms do not hire workers, so household income is low, and households are right not to spend much. Households do not spend, so demand for goods and services is low, and firm</w:t>
      </w:r>
      <w:r>
        <w:rPr>
          <w:rFonts w:ascii="Georgia" w:hAnsi="Georgia"/>
          <w:color w:val="333333"/>
        </w:rPr>
        <w:t>s are right not to hire many workers. The pessimistic beliefs of firms and workers become self-fulfilling prophecies.</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color w:val="333333"/>
          <w:sz w:val="24"/>
          <w:szCs w:val="24"/>
        </w:rPr>
      </w:pPr>
    </w:p>
    <w:p w:rsidR="00000000" w:rsidRDefault="0060168B">
      <w:pPr>
        <w:pStyle w:val="Heading2"/>
        <w:widowControl/>
        <w:shd w:val="clear" w:color="auto" w:fill="FFFFFF"/>
        <w:spacing w:before="0" w:after="0" w:line="203" w:lineRule="atLeast"/>
        <w:ind w:left="0" w:firstLine="0"/>
        <w:rPr>
          <w:rFonts w:ascii="Georgia" w:hAnsi="Georgia"/>
          <w:sz w:val="24"/>
          <w:szCs w:val="24"/>
        </w:rPr>
      </w:pPr>
      <w:r>
        <w:rPr>
          <w:rFonts w:ascii="Georgia" w:hAnsi="Georgia"/>
          <w:color w:val="333333"/>
          <w:sz w:val="24"/>
          <w:szCs w:val="24"/>
        </w:rPr>
        <w:t>The Aggregate Expenditure Model</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bookmarkStart w:id="1186" w:name="coopermacro-ch07_s04_s03_p01"/>
      <w:bookmarkEnd w:id="1186"/>
      <w:r>
        <w:rPr>
          <w:rFonts w:ascii="Georgia" w:hAnsi="Georgia"/>
          <w:color w:val="333333"/>
        </w:rPr>
        <w:t xml:space="preserve">In the remainder of this section, we build a framework around </w:t>
      </w:r>
      <w:r>
        <w:rPr>
          <w:rFonts w:ascii="Georgia" w:hAnsi="Georgia"/>
          <w:color w:val="333333"/>
        </w:rPr>
        <w:t xml:space="preserve">the ideas that we have just put forward. The framework focuses on the determinants of aggregate spending because, in this approach, the output of the economy is determined not by the level of potential output but by the level of total spending. This model </w:t>
      </w:r>
      <w:r>
        <w:rPr>
          <w:rFonts w:ascii="Georgia" w:hAnsi="Georgia"/>
          <w:color w:val="333333"/>
        </w:rPr>
        <w:t>is based around the idea of sticky prices—or, more precisely, it tells us what the output of the economy will be, </w:t>
      </w:r>
      <w:r>
        <w:rPr>
          <w:rStyle w:val="Emphasis"/>
          <w:rFonts w:ascii="Georgia" w:hAnsi="Georgia"/>
          <w:color w:val="333333"/>
        </w:rPr>
        <w:t>at a given value of the overall price level</w:t>
      </w:r>
      <w:r>
        <w:rPr>
          <w:rFonts w:ascii="Georgia" w:hAnsi="Georgia"/>
          <w:color w:val="333333"/>
        </w:rPr>
        <w:t>. Once we understand this, we can add in the effects of changing prices.</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555555"/>
        </w:rPr>
      </w:pPr>
      <w:bookmarkStart w:id="1187" w:name="coopermacro-ch07_s04_s03_p02"/>
      <w:bookmarkEnd w:id="1187"/>
      <w:r>
        <w:rPr>
          <w:rFonts w:ascii="Georgia" w:hAnsi="Georgia"/>
          <w:color w:val="333333"/>
        </w:rPr>
        <w:t>Earlier, we introduced th</w:t>
      </w:r>
      <w:r>
        <w:rPr>
          <w:rFonts w:ascii="Georgia" w:hAnsi="Georgia"/>
          <w:color w:val="333333"/>
        </w:rPr>
        <w:t>e national income identity:</w:t>
      </w:r>
    </w:p>
    <w:p w:rsidR="00000000" w:rsidRDefault="0060168B">
      <w:pPr>
        <w:pStyle w:val="BodyText"/>
        <w:widowControl/>
        <w:shd w:val="clear" w:color="auto" w:fill="FFFFFF"/>
        <w:spacing w:after="0" w:line="203" w:lineRule="atLeast"/>
        <w:rPr>
          <w:rFonts w:ascii="Georgia" w:hAnsi="Georgia"/>
          <w:color w:val="555555"/>
        </w:rPr>
      </w:pPr>
    </w:p>
    <w:p w:rsidR="00000000" w:rsidRDefault="0060168B">
      <w:pPr>
        <w:pStyle w:val="BodyText"/>
        <w:widowControl/>
        <w:shd w:val="clear" w:color="auto" w:fill="FFFFFF"/>
        <w:spacing w:after="0" w:line="203" w:lineRule="atLeast"/>
        <w:rPr>
          <w:rFonts w:ascii="Georgia" w:hAnsi="Georgia"/>
        </w:rPr>
      </w:pPr>
      <w:r>
        <w:rPr>
          <w:rFonts w:ascii="Georgia" w:hAnsi="Georgia"/>
          <w:color w:val="555555"/>
        </w:rPr>
        <w:t>production = consumption + investment + government purchases + net exports.</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555555"/>
        </w:rPr>
      </w:pPr>
      <w:bookmarkStart w:id="1188" w:name="coopermacro-ch07_s04_s03_p03"/>
      <w:bookmarkEnd w:id="1188"/>
      <w:r>
        <w:rPr>
          <w:rFonts w:ascii="Georgia" w:hAnsi="Georgia"/>
          <w:color w:val="333333"/>
        </w:rPr>
        <w:t>This equation must be true by the way the national income accounts are constructed. That is, it is an accounting </w:t>
      </w:r>
      <w:r>
        <w:rPr>
          <w:rStyle w:val="Emphasis"/>
          <w:rFonts w:ascii="Georgia" w:hAnsi="Georgia"/>
          <w:color w:val="333333"/>
        </w:rPr>
        <w:t>identity</w:t>
      </w:r>
      <w:r>
        <w:rPr>
          <w:rFonts w:ascii="Georgia" w:hAnsi="Georgia"/>
          <w:color w:val="333333"/>
        </w:rPr>
        <w:t>. We also explained that</w:t>
      </w:r>
    </w:p>
    <w:p w:rsidR="00000000" w:rsidRDefault="0060168B">
      <w:pPr>
        <w:pStyle w:val="BodyText"/>
        <w:widowControl/>
        <w:shd w:val="clear" w:color="auto" w:fill="FFFFFF"/>
        <w:spacing w:after="0" w:line="203" w:lineRule="atLeast"/>
        <w:rPr>
          <w:rFonts w:ascii="Georgia" w:hAnsi="Georgia"/>
          <w:color w:val="555555"/>
        </w:rPr>
      </w:pPr>
    </w:p>
    <w:p w:rsidR="00000000" w:rsidRDefault="0060168B">
      <w:pPr>
        <w:pStyle w:val="BodyText"/>
        <w:widowControl/>
        <w:shd w:val="clear" w:color="auto" w:fill="FFFFFF"/>
        <w:spacing w:after="0" w:line="203" w:lineRule="atLeast"/>
        <w:rPr>
          <w:rFonts w:ascii="Georgia" w:hAnsi="Georgia"/>
          <w:color w:val="333333"/>
        </w:rPr>
      </w:pPr>
      <w:r>
        <w:rPr>
          <w:rFonts w:ascii="Georgia" w:hAnsi="Georgia"/>
          <w:color w:val="555555"/>
        </w:rPr>
        <w:t>GDP</w:t>
      </w:r>
      <w:r>
        <w:rPr>
          <w:rFonts w:ascii="Georgia" w:hAnsi="Georgia"/>
          <w:color w:val="555555"/>
        </w:rPr>
        <w:t xml:space="preserve"> = planned spending + unplanned inventory investment.</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189" w:name="coopermacro-ch07_s04_s03_p04"/>
      <w:bookmarkEnd w:id="1189"/>
      <w:r>
        <w:rPr>
          <w:rFonts w:ascii="Georgia" w:hAnsi="Georgia"/>
          <w:color w:val="333333"/>
        </w:rPr>
        <w:t>It is possible for firms to accumulate or decumulate inventories unintentionally, but such a situation will not persist for long. Firms quickly respond to such imbalances by adjusting their production.</w:t>
      </w:r>
      <w:r>
        <w:rPr>
          <w:rFonts w:ascii="Georgia" w:hAnsi="Georgia"/>
          <w:color w:val="333333"/>
        </w:rPr>
        <w:t xml:space="preserve"> The aggregate expenditure model takes the national income identity and adds to it the condition that unplanned inventory investment equals zero—equivalently, gross domestic product (GDP) equals planned spending:</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r>
        <w:rPr>
          <w:rFonts w:ascii="Georgia" w:hAnsi="Georgia"/>
          <w:color w:val="555555"/>
        </w:rPr>
        <w:t>planned spending = consumption + investmen</w:t>
      </w:r>
      <w:r>
        <w:rPr>
          <w:rFonts w:ascii="Georgia" w:hAnsi="Georgia"/>
          <w:color w:val="555555"/>
        </w:rPr>
        <w:t>t + government purchases + net exports.</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b/>
          <w:color w:val="333333"/>
        </w:rPr>
      </w:pPr>
      <w:bookmarkStart w:id="1190" w:name="coopermacro-ch07_s04_s03_p05"/>
      <w:bookmarkEnd w:id="1190"/>
      <w:r>
        <w:rPr>
          <w:rFonts w:ascii="Georgia" w:hAnsi="Georgia"/>
          <w:color w:val="333333"/>
        </w:rPr>
        <w:t>Another way of saying this is that as long as we interpret investment to include only planned investment, the national income equation is no longer an identity but instead a condition for equilibrium.</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color w:val="333333"/>
          <w:sz w:val="24"/>
          <w:szCs w:val="24"/>
        </w:rPr>
      </w:pPr>
    </w:p>
    <w:p w:rsidR="00000000" w:rsidRDefault="0060168B">
      <w:pPr>
        <w:pStyle w:val="Heading2"/>
        <w:widowControl/>
        <w:shd w:val="clear" w:color="auto" w:fill="FFFFFF"/>
        <w:spacing w:before="0" w:after="0" w:line="203" w:lineRule="atLeast"/>
        <w:ind w:left="0" w:firstLine="0"/>
        <w:rPr>
          <w:rFonts w:ascii="Georgia" w:hAnsi="Georgia"/>
          <w:sz w:val="24"/>
          <w:szCs w:val="24"/>
        </w:rPr>
      </w:pPr>
      <w:r>
        <w:rPr>
          <w:rFonts w:ascii="Georgia" w:hAnsi="Georgia"/>
          <w:color w:val="333333"/>
          <w:sz w:val="24"/>
          <w:szCs w:val="24"/>
        </w:rPr>
        <w:t>The Relationship between Planned Spending and Output</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333333"/>
        </w:rPr>
      </w:pPr>
      <w:bookmarkStart w:id="1191" w:name="coopermacro-ch07_s04_s03_s01_p01"/>
      <w:bookmarkEnd w:id="1191"/>
      <w:r>
        <w:rPr>
          <w:rFonts w:ascii="Georgia" w:hAnsi="Georgia"/>
          <w:color w:val="333333"/>
        </w:rPr>
        <w:t>We could now examine all four components of planned spending separately.</w:t>
      </w:r>
      <w:r>
        <w:rPr>
          <w:rFonts w:ascii="Georgia" w:hAnsi="Georgia"/>
        </w:rPr>
        <w:t> [1]</w:t>
      </w:r>
      <w:r>
        <w:rPr>
          <w:rFonts w:ascii="Georgia" w:hAnsi="Georgia"/>
          <w:color w:val="333333"/>
        </w:rPr>
        <w:t xml:space="preserve"> For the moment, however, we group them all together. </w:t>
      </w:r>
    </w:p>
    <w:p w:rsidR="00000000" w:rsidRDefault="0060168B">
      <w:pPr>
        <w:pStyle w:val="BodyText"/>
        <w:widowControl/>
        <w:shd w:val="clear" w:color="auto" w:fill="FFFFFF"/>
        <w:spacing w:after="0" w:line="203" w:lineRule="atLeast"/>
        <w:rPr>
          <w:rFonts w:ascii="Georgia" w:hAnsi="Georgia"/>
        </w:rPr>
      </w:pPr>
      <w:r>
        <w:rPr>
          <w:rFonts w:ascii="Georgia" w:hAnsi="Georgia"/>
          <w:color w:val="333333"/>
        </w:rPr>
        <w:t>We focus on the fact that total planned spending depends positively on</w:t>
      </w:r>
      <w:r>
        <w:rPr>
          <w:rFonts w:ascii="Georgia" w:hAnsi="Georgia"/>
          <w:color w:val="333333"/>
        </w:rPr>
        <w:t xml:space="preserve"> the level of income and output in an economy, for two main reasons:</w:t>
      </w:r>
    </w:p>
    <w:p w:rsidR="00000000" w:rsidRDefault="0060168B">
      <w:pPr>
        <w:pStyle w:val="BodyText"/>
        <w:widowControl/>
        <w:shd w:val="clear" w:color="auto" w:fill="FFFFFF"/>
        <w:spacing w:after="0" w:line="203" w:lineRule="atLeast"/>
        <w:ind w:left="360"/>
        <w:rPr>
          <w:rFonts w:ascii="Georgia" w:hAnsi="Georgia"/>
        </w:rPr>
      </w:pPr>
    </w:p>
    <w:p w:rsidR="00000000" w:rsidRDefault="0060168B" w:rsidP="0060168B">
      <w:pPr>
        <w:pStyle w:val="BodyText"/>
        <w:widowControl/>
        <w:numPr>
          <w:ilvl w:val="0"/>
          <w:numId w:val="140"/>
        </w:numPr>
        <w:shd w:val="clear" w:color="auto" w:fill="FFFFFF"/>
        <w:tabs>
          <w:tab w:val="left" w:pos="0"/>
        </w:tabs>
        <w:spacing w:after="0" w:line="203" w:lineRule="atLeast"/>
        <w:rPr>
          <w:rFonts w:ascii="Georgia" w:hAnsi="Georgia"/>
          <w:color w:val="333333"/>
        </w:rPr>
      </w:pPr>
      <w:bookmarkStart w:id="1192" w:name="coopermacro-ch07_s04_s03_s01_l01"/>
      <w:bookmarkEnd w:id="1192"/>
      <w:r>
        <w:rPr>
          <w:rFonts w:ascii="Georgia" w:hAnsi="Georgia"/>
          <w:color w:val="333333"/>
        </w:rPr>
        <w:t xml:space="preserve">If households have higher income, they are likely to increase their spending on many goods and services. The relationship between income and consumption is one of the cornerstones of </w:t>
      </w:r>
      <w:r>
        <w:rPr>
          <w:rFonts w:ascii="Georgia" w:hAnsi="Georgia"/>
          <w:color w:val="333333"/>
        </w:rPr>
        <w:t>macroeconomics.</w:t>
      </w:r>
    </w:p>
    <w:p w:rsidR="00000000" w:rsidRDefault="0060168B" w:rsidP="0060168B">
      <w:pPr>
        <w:pStyle w:val="BodyText"/>
        <w:widowControl/>
        <w:numPr>
          <w:ilvl w:val="0"/>
          <w:numId w:val="140"/>
        </w:numPr>
        <w:shd w:val="clear" w:color="auto" w:fill="FFFFFF"/>
        <w:tabs>
          <w:tab w:val="left" w:pos="0"/>
        </w:tabs>
        <w:spacing w:after="0" w:line="203" w:lineRule="atLeast"/>
        <w:rPr>
          <w:rFonts w:ascii="Georgia" w:hAnsi="Georgia"/>
          <w:color w:val="333333"/>
        </w:rPr>
      </w:pPr>
      <w:r>
        <w:rPr>
          <w:rFonts w:ascii="Georgia" w:hAnsi="Georgia"/>
          <w:color w:val="333333"/>
        </w:rPr>
        <w:t>Firms are likely to decide that higher levels of output—particularly if expected to persist—mean that they should build up their capital stock and thus increase their investment.</w:t>
      </w:r>
    </w:p>
    <w:p w:rsidR="00000000" w:rsidRDefault="0060168B">
      <w:pPr>
        <w:pStyle w:val="BodyText"/>
        <w:widowControl/>
        <w:shd w:val="clear" w:color="auto" w:fill="FFFFFF"/>
        <w:spacing w:after="0" w:line="203" w:lineRule="atLeast"/>
        <w:ind w:left="36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r>
        <w:rPr>
          <w:rFonts w:ascii="Georgia" w:hAnsi="Georgia"/>
          <w:i/>
          <w:color w:val="000000"/>
        </w:rPr>
        <w:lastRenderedPageBreak/>
        <w:t>Figure 7.8</w:t>
      </w:r>
      <w:r>
        <w:rPr>
          <w:rFonts w:ascii="Georgia" w:hAnsi="Georgia"/>
          <w:i/>
          <w:color w:val="BB9966"/>
        </w:rPr>
        <w:t> The Planned Spending Line</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pStyle w:val="BodyText"/>
        <w:shd w:val="clear" w:color="auto" w:fill="FFFFFF"/>
        <w:rPr>
          <w:rFonts w:ascii="Georgia" w:hAnsi="Georgia"/>
          <w:i/>
          <w:color w:val="333333"/>
        </w:rPr>
      </w:pPr>
      <w:r>
        <w:rPr>
          <w:noProof/>
          <w:lang w:eastAsia="en-US" w:bidi="ar-SA"/>
        </w:rPr>
        <w:lastRenderedPageBreak/>
        <w:drawing>
          <wp:anchor distT="0" distB="0" distL="0" distR="0" simplePos="0" relativeHeight="251626496" behindDoc="0" locked="0" layoutInCell="1" allowOverlap="1">
            <wp:simplePos x="0" y="0"/>
            <wp:positionH relativeFrom="column">
              <wp:align>center</wp:align>
            </wp:positionH>
            <wp:positionV relativeFrom="paragraph">
              <wp:posOffset>0</wp:posOffset>
            </wp:positionV>
            <wp:extent cx="6331585" cy="5228590"/>
            <wp:effectExtent l="0" t="0" r="0" b="0"/>
            <wp:wrapTopAndBottom/>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331585" cy="522859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1193" w:name="coopermacro-ch07_s04_s03_s01_f01"/>
      <w:bookmarkEnd w:id="1193"/>
      <w:r>
        <w:rPr>
          <w:rFonts w:ascii="Georgia" w:hAnsi="Georgia"/>
          <w:i/>
          <w:color w:val="333333"/>
        </w:rPr>
        <w:t>Planned spending is composed of autonomous spending (the amount of spending when real GDP equals zero) and induced spending (spending resulting from real GDP).</w:t>
      </w:r>
    </w:p>
    <w:p w:rsidR="00000000" w:rsidRDefault="0060168B">
      <w:pPr>
        <w:pStyle w:val="BodyText"/>
        <w:shd w:val="clear" w:color="auto" w:fill="FFFFFF"/>
        <w:rPr>
          <w:rFonts w:ascii="Georgia" w:hAnsi="Georgia"/>
          <w:i/>
          <w:color w:val="333333"/>
        </w:rPr>
      </w:pPr>
    </w:p>
    <w:p w:rsidR="00000000" w:rsidRDefault="0060168B">
      <w:pPr>
        <w:pStyle w:val="BodyText"/>
        <w:widowControl/>
        <w:shd w:val="clear" w:color="auto" w:fill="FFFFFF"/>
        <w:spacing w:after="0"/>
        <w:rPr>
          <w:rFonts w:ascii="Georgia" w:hAnsi="Georgia"/>
          <w:color w:val="555555"/>
        </w:rPr>
      </w:pPr>
      <w:bookmarkStart w:id="1194" w:name="coopermacro-ch07_s04_s03_s01_p02"/>
      <w:bookmarkEnd w:id="1194"/>
      <w:r>
        <w:rPr>
          <w:rFonts w:ascii="Georgia" w:hAnsi="Georgia"/>
          <w:color w:val="333333"/>
        </w:rPr>
        <w:t>In summary, we conclude that when income increases, planned expenditure als</w:t>
      </w:r>
      <w:r>
        <w:rPr>
          <w:rFonts w:ascii="Georgia" w:hAnsi="Georgia"/>
          <w:color w:val="333333"/>
        </w:rPr>
        <w:t>o increases. We illustrate this in </w:t>
      </w:r>
      <w:r>
        <w:rPr>
          <w:rFonts w:ascii="Georgia" w:hAnsi="Georgia"/>
        </w:rPr>
        <w:t>Figure 7.8 "The Planned Spending Line"</w:t>
      </w:r>
      <w:r>
        <w:rPr>
          <w:rFonts w:ascii="Georgia" w:hAnsi="Georgia"/>
          <w:color w:val="333333"/>
        </w:rPr>
        <w:t>, where we suppose for simplicity that the relationship between planned spending and GDP is a straight line:</w:t>
      </w:r>
    </w:p>
    <w:p w:rsidR="00000000" w:rsidRDefault="0060168B">
      <w:pPr>
        <w:pStyle w:val="BodyText"/>
        <w:widowControl/>
        <w:shd w:val="clear" w:color="auto" w:fill="FFFFFF"/>
        <w:spacing w:after="0" w:line="203" w:lineRule="atLeast"/>
        <w:rPr>
          <w:rFonts w:ascii="Georgia" w:hAnsi="Georgia"/>
          <w:color w:val="555555"/>
        </w:rPr>
      </w:pPr>
      <w:r>
        <w:rPr>
          <w:rFonts w:ascii="Georgia" w:hAnsi="Georgia"/>
          <w:color w:val="555555"/>
        </w:rPr>
        <w:t>planned spending = autonomous spending + marginal propensity to spend × GD</w:t>
      </w:r>
      <w:r>
        <w:rPr>
          <w:rFonts w:ascii="Georgia" w:hAnsi="Georgia"/>
          <w:color w:val="555555"/>
        </w:rPr>
        <w:t>P.</w:t>
      </w:r>
    </w:p>
    <w:p w:rsidR="00000000" w:rsidRDefault="0060168B">
      <w:pPr>
        <w:pStyle w:val="BodyText"/>
        <w:widowControl/>
        <w:shd w:val="clear" w:color="auto" w:fill="FFFFFF"/>
        <w:spacing w:after="0" w:line="203" w:lineRule="atLeast"/>
        <w:rPr>
          <w:rFonts w:ascii="Georgia" w:hAnsi="Georgia"/>
          <w:color w:val="555555"/>
        </w:rPr>
      </w:pPr>
    </w:p>
    <w:p w:rsidR="00000000" w:rsidRDefault="0060168B">
      <w:pPr>
        <w:pStyle w:val="BodyText"/>
        <w:widowControl/>
        <w:shd w:val="clear" w:color="auto" w:fill="FFFFFF"/>
        <w:spacing w:after="0"/>
        <w:rPr>
          <w:rFonts w:ascii="Georgia" w:hAnsi="Georgia"/>
        </w:rPr>
      </w:pPr>
      <w:bookmarkStart w:id="1195" w:name="coopermacro-ch07_s04_s03_s01_p03"/>
      <w:bookmarkEnd w:id="1195"/>
      <w:r>
        <w:rPr>
          <w:rFonts w:ascii="Georgia" w:hAnsi="Georgia"/>
          <w:b/>
          <w:color w:val="111111"/>
          <w:u w:val="single"/>
        </w:rPr>
        <w:t>Autonomous spending</w:t>
      </w:r>
      <w:r>
        <w:rPr>
          <w:rFonts w:ascii="Georgia" w:hAnsi="Georgia"/>
          <w:color w:val="333333"/>
        </w:rPr>
        <w:t> is the </w:t>
      </w:r>
      <w:r>
        <w:rPr>
          <w:rStyle w:val="Emphasis"/>
          <w:rFonts w:ascii="Georgia" w:hAnsi="Georgia"/>
          <w:color w:val="333333"/>
        </w:rPr>
        <w:t>intercept</w:t>
      </w:r>
      <w:r>
        <w:rPr>
          <w:rFonts w:ascii="Georgia" w:hAnsi="Georgia"/>
          <w:color w:val="333333"/>
        </w:rPr>
        <w:t xml:space="preserve"> of the planned spending line. It is the amount of spending that there would be in an economy if income were zero. It is positive, for two reasons: (1) A household with no income still wants to consume something, so </w:t>
      </w:r>
      <w:r>
        <w:rPr>
          <w:rFonts w:ascii="Georgia" w:hAnsi="Georgia"/>
          <w:color w:val="333333"/>
        </w:rPr>
        <w:t>it will either draw on its existing savings or borrow against future income. (2) The government purchases goods and services even if income is zero.</w:t>
      </w:r>
    </w:p>
    <w:p w:rsidR="00000000" w:rsidRDefault="0060168B">
      <w:pPr>
        <w:pStyle w:val="BodyText"/>
        <w:widowControl/>
        <w:shd w:val="clear" w:color="auto" w:fill="FFFFFF"/>
        <w:spacing w:after="0"/>
        <w:rPr>
          <w:rFonts w:ascii="Georgia" w:hAnsi="Georgia"/>
        </w:rPr>
      </w:pPr>
    </w:p>
    <w:p w:rsidR="00000000" w:rsidRDefault="0060168B">
      <w:pPr>
        <w:pStyle w:val="BodyText"/>
        <w:widowControl/>
        <w:shd w:val="clear" w:color="auto" w:fill="FFFFFF"/>
        <w:spacing w:after="0"/>
        <w:rPr>
          <w:rFonts w:ascii="Georgia" w:hAnsi="Georgia"/>
        </w:rPr>
      </w:pPr>
      <w:r>
        <w:rPr>
          <w:noProof/>
          <w:lang w:eastAsia="en-US" w:bidi="ar-SA"/>
        </w:rPr>
        <w:lastRenderedPageBreak/>
        <w:drawing>
          <wp:anchor distT="0" distB="0" distL="0" distR="0" simplePos="0" relativeHeight="251627520" behindDoc="0" locked="0" layoutInCell="1" allowOverlap="1">
            <wp:simplePos x="0" y="0"/>
            <wp:positionH relativeFrom="column">
              <wp:posOffset>325120</wp:posOffset>
            </wp:positionH>
            <wp:positionV relativeFrom="paragraph">
              <wp:posOffset>0</wp:posOffset>
            </wp:positionV>
            <wp:extent cx="5490210" cy="4801870"/>
            <wp:effectExtent l="0" t="0" r="0" b="0"/>
            <wp:wrapTopAndBottom/>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490210" cy="480187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1196" w:name="coopermacro-ch07_s04_s03_s01_p04"/>
      <w:bookmarkEnd w:id="1196"/>
      <w:r>
        <w:rPr>
          <w:rFonts w:ascii="Georgia" w:hAnsi="Georgia"/>
          <w:color w:val="333333"/>
        </w:rPr>
        <w:t>The </w:t>
      </w:r>
      <w:r>
        <w:rPr>
          <w:rFonts w:ascii="Georgia" w:hAnsi="Georgia"/>
          <w:b/>
          <w:color w:val="111111"/>
          <w:u w:val="single"/>
        </w:rPr>
        <w:t>marginal propensity to spend</w:t>
      </w:r>
      <w:r>
        <w:rPr>
          <w:rFonts w:ascii="Georgia" w:hAnsi="Georgia"/>
          <w:color w:val="333333"/>
        </w:rPr>
        <w:t> is the </w:t>
      </w:r>
      <w:r>
        <w:rPr>
          <w:rStyle w:val="Emphasis"/>
          <w:rFonts w:ascii="Georgia" w:hAnsi="Georgia"/>
          <w:color w:val="333333"/>
        </w:rPr>
        <w:t>slope</w:t>
      </w:r>
      <w:r>
        <w:rPr>
          <w:rFonts w:ascii="Georgia" w:hAnsi="Georgia"/>
          <w:color w:val="333333"/>
        </w:rPr>
        <w:t xml:space="preserve"> of the planned </w:t>
      </w:r>
      <w:r>
        <w:rPr>
          <w:rFonts w:ascii="Georgia" w:hAnsi="Georgia"/>
          <w:color w:val="333333"/>
        </w:rPr>
        <w:t>spending line. It tells us how much planned spending increases if there is a $1 increase in income. The marginal propensity to spend is positive: Increases in income lead to increased spending by households and firms. The marginal propensity to spend is le</w:t>
      </w:r>
      <w:r>
        <w:rPr>
          <w:rFonts w:ascii="Georgia" w:hAnsi="Georgia"/>
          <w:color w:val="333333"/>
        </w:rPr>
        <w:t>ss than one, largely because of consumption smoothing by households. If household income increases by $1, households typically consume only a fraction of the increase, saving the remainder to finance future consumption. This equation, together with the con</w:t>
      </w:r>
      <w:r>
        <w:rPr>
          <w:rFonts w:ascii="Georgia" w:hAnsi="Georgia"/>
          <w:color w:val="333333"/>
        </w:rPr>
        <w:t>dition that GDP equals planned spending, gives us the </w:t>
      </w:r>
      <w:r>
        <w:rPr>
          <w:rFonts w:ascii="Georgia" w:hAnsi="Georgia"/>
          <w:b/>
          <w:color w:val="111111"/>
          <w:u w:val="single"/>
        </w:rPr>
        <w:t>aggregate expenditure model</w:t>
      </w:r>
      <w:r>
        <w:rPr>
          <w:rFonts w:ascii="Georgia" w:hAnsi="Georgia"/>
          <w:color w:val="333333"/>
        </w:rPr>
        <w:t>.</w:t>
      </w:r>
    </w:p>
    <w:p w:rsidR="00000000" w:rsidRDefault="0060168B">
      <w:pPr>
        <w:pStyle w:val="BodyText"/>
        <w:widowControl/>
        <w:shd w:val="clear" w:color="auto" w:fill="FFFFFF"/>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16.19 "The Aggregate Expenditure Model"</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rPr>
      </w:pPr>
      <w:bookmarkStart w:id="1197" w:name="coopermacro-ch07_s04_s03_s01_p05"/>
      <w:bookmarkEnd w:id="1197"/>
      <w:r>
        <w:rPr>
          <w:rFonts w:ascii="Georgia" w:hAnsi="Georgia"/>
          <w:color w:val="333333"/>
        </w:rPr>
        <w:t>The aggregate expenditure model takes as its starting point the fact that GDP measures both total s</w:t>
      </w:r>
      <w:r>
        <w:rPr>
          <w:rFonts w:ascii="Georgia" w:hAnsi="Georgia"/>
          <w:color w:val="333333"/>
        </w:rPr>
        <w:t>pending and total production. The model focuses on the relationships between output and spending, which we write as follows:</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555555"/>
        </w:rPr>
      </w:pPr>
      <w:r>
        <w:rPr>
          <w:rFonts w:ascii="Georgia" w:hAnsi="Georgia"/>
          <w:color w:val="555555"/>
        </w:rPr>
        <w:t>planned spending = GDP</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555555"/>
        </w:rPr>
      </w:pPr>
      <w:r>
        <w:rPr>
          <w:rFonts w:ascii="Georgia" w:hAnsi="Georgia"/>
          <w:color w:val="555555"/>
        </w:rPr>
        <w:t>and</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rPr>
      </w:pPr>
      <w:r>
        <w:rPr>
          <w:rFonts w:ascii="Georgia" w:hAnsi="Georgia"/>
          <w:color w:val="555555"/>
        </w:rPr>
        <w:t>planned spending = autonomous spending + marginal propensity to spend × GDP.</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BB9966"/>
        </w:rPr>
      </w:pPr>
      <w:bookmarkStart w:id="1198" w:name="coopermacro-ch07_s04_s03_s01_p06"/>
      <w:bookmarkEnd w:id="1198"/>
      <w:r>
        <w:rPr>
          <w:rFonts w:ascii="Georgia" w:hAnsi="Georgia"/>
          <w:color w:val="333333"/>
        </w:rPr>
        <w:t>The model finds the val</w:t>
      </w:r>
      <w:r>
        <w:rPr>
          <w:rFonts w:ascii="Georgia" w:hAnsi="Georgia"/>
          <w:color w:val="333333"/>
        </w:rPr>
        <w:t>ue of output for </w:t>
      </w:r>
      <w:r>
        <w:rPr>
          <w:rStyle w:val="Emphasis"/>
          <w:rFonts w:ascii="Georgia" w:hAnsi="Georgia"/>
          <w:color w:val="333333"/>
        </w:rPr>
        <w:t>a given value of the price level</w:t>
      </w:r>
      <w:r>
        <w:rPr>
          <w:rFonts w:ascii="Georgia" w:hAnsi="Georgia"/>
          <w:color w:val="333333"/>
        </w:rPr>
        <w:t>. It is then combined with a model of price adjustment to give a complete picture of the economy.</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i/>
          <w:color w:val="BB9966"/>
        </w:rPr>
      </w:pPr>
    </w:p>
    <w:p w:rsidR="00000000" w:rsidRDefault="0060168B">
      <w:pPr>
        <w:pStyle w:val="BodyText"/>
        <w:widowControl/>
        <w:shd w:val="clear" w:color="auto" w:fill="FFFFFF"/>
        <w:spacing w:after="0" w:line="203" w:lineRule="atLeast"/>
        <w:rPr>
          <w:rFonts w:ascii="Georgia" w:hAnsi="Georgia"/>
        </w:rPr>
      </w:pPr>
      <w:r>
        <w:rPr>
          <w:rFonts w:ascii="Georgia" w:hAnsi="Georgia"/>
          <w:i/>
          <w:color w:val="000000"/>
        </w:rPr>
        <w:t>Figure 7.9</w:t>
      </w:r>
      <w:r>
        <w:rPr>
          <w:rFonts w:ascii="Georgia" w:hAnsi="Georgia"/>
          <w:i/>
          <w:color w:val="BB9966"/>
        </w:rPr>
        <w:t> Equilibrium in the Aggregate Expenditure Model</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eastAsia="Calibri2" w:hAnsi="Georgia" w:cs="Calibri2"/>
          <w:color w:val="555555"/>
        </w:rPr>
      </w:pPr>
      <w:bookmarkStart w:id="1199" w:name="coopermacro-ch07_s04_s03"/>
      <w:bookmarkStart w:id="1200" w:name="coopermacro-ch07_s04_s03_s01_f02"/>
      <w:bookmarkEnd w:id="1199"/>
      <w:bookmarkEnd w:id="1200"/>
      <w:r>
        <w:rPr>
          <w:rFonts w:ascii="Georgia" w:hAnsi="Georgia"/>
          <w:i/>
          <w:color w:val="333333"/>
        </w:rPr>
        <w:lastRenderedPageBreak/>
        <w:t>The aggr</w:t>
      </w:r>
      <w:r>
        <w:rPr>
          <w:rFonts w:ascii="Georgia" w:hAnsi="Georgia"/>
          <w:i/>
          <w:color w:val="333333"/>
        </w:rPr>
        <w:t>egate expenditure framework tells us that the economy is in equilibrium when planned spending equals real GDP.</w:t>
      </w:r>
    </w:p>
    <w:p w:rsidR="00000000" w:rsidRDefault="0060168B">
      <w:pPr>
        <w:widowControl/>
        <w:suppressAutoHyphens w:val="0"/>
        <w:rPr>
          <w:rFonts w:ascii="Georgia" w:eastAsia="Calibri2" w:hAnsi="Georgia" w:cs="Calibri2"/>
          <w:color w:val="555555"/>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eastAsia="Calibri2" w:hAnsi="Georgia" w:cs="Calibri2"/>
          <w:color w:val="555555"/>
        </w:rPr>
      </w:pPr>
    </w:p>
    <w:p w:rsidR="00000000" w:rsidRDefault="0060168B">
      <w:pPr>
        <w:pStyle w:val="BodyText"/>
        <w:widowControl/>
        <w:shd w:val="clear" w:color="auto" w:fill="FFFFFF"/>
        <w:spacing w:after="0" w:line="203" w:lineRule="atLeast"/>
        <w:rPr>
          <w:rFonts w:ascii="Georgia" w:eastAsia="Calibri2" w:hAnsi="Georgia" w:cs="Calibri2"/>
          <w:color w:val="555555"/>
        </w:rPr>
      </w:pPr>
    </w:p>
    <w:p w:rsidR="00000000" w:rsidRDefault="0060168B">
      <w:pPr>
        <w:pStyle w:val="BodyText"/>
        <w:widowControl/>
        <w:shd w:val="clear" w:color="auto" w:fill="FFFFFF"/>
        <w:spacing w:after="0" w:line="203" w:lineRule="atLeast"/>
        <w:rPr>
          <w:rFonts w:ascii="Georgia" w:eastAsia="Calibri2" w:hAnsi="Georgia" w:cs="Calibri2"/>
          <w:color w:val="555555"/>
        </w:rPr>
      </w:pPr>
      <w:bookmarkStart w:id="1201" w:name="coopermacro-ch07_s04_s03_s01_p07"/>
      <w:bookmarkEnd w:id="1201"/>
      <w:r>
        <w:rPr>
          <w:rFonts w:ascii="Georgia" w:eastAsia="Calibri2" w:hAnsi="Georgia" w:cs="Calibri2"/>
          <w:color w:val="555555"/>
        </w:rPr>
        <w:t>We can solve the two equations to find the values of GDP and planned spending that are consistent with both equations:</w:t>
      </w:r>
    </w:p>
    <w:p w:rsidR="00000000" w:rsidRDefault="0060168B">
      <w:pPr>
        <w:pStyle w:val="BodyText"/>
        <w:widowControl/>
        <w:shd w:val="clear" w:color="auto" w:fill="FFFFFF"/>
        <w:spacing w:after="0" w:line="203" w:lineRule="atLeast"/>
        <w:rPr>
          <w:rFonts w:ascii="Georgia" w:eastAsia="Calibri2" w:hAnsi="Georgia" w:cs="Calibri2"/>
          <w:color w:val="555555"/>
        </w:rPr>
      </w:pPr>
    </w:p>
    <w:p w:rsidR="00000000" w:rsidRDefault="0060168B">
      <w:pPr>
        <w:pStyle w:val="BodyText"/>
        <w:widowControl/>
        <w:shd w:val="clear" w:color="auto" w:fill="FFFFFF"/>
        <w:spacing w:after="0" w:line="203" w:lineRule="atLeast"/>
        <w:jc w:val="center"/>
        <w:rPr>
          <w:rFonts w:ascii="Georgia" w:hAnsi="Georgia"/>
          <w:color w:val="333333"/>
        </w:rPr>
      </w:pPr>
      <w:r>
        <w:rPr>
          <w:rFonts w:ascii="Georgia" w:hAnsi="Georgia"/>
        </w:rPr>
        <w:object w:dxaOrig="3630" w:dyaOrig="375">
          <v:shape id="_x0000_i1049" type="#_x0000_t75" style="width:181.5pt;height:18.75pt" o:ole="" filled="t">
            <v:fill color2="black"/>
            <v:imagedata r:id="rId256" o:title=""/>
          </v:shape>
          <o:OLEObject Type="Embed" ProgID="LibreOffice.MathDocument.1" ShapeID="_x0000_i1049" DrawAspect="Content" ObjectID="_1426594813" r:id="rId257"/>
        </w:object>
      </w:r>
    </w:p>
    <w:p w:rsidR="00000000" w:rsidRDefault="0060168B">
      <w:pPr>
        <w:pStyle w:val="BodyText"/>
        <w:widowControl/>
        <w:shd w:val="clear" w:color="auto" w:fill="FFFFFF"/>
        <w:spacing w:after="0" w:line="203" w:lineRule="atLeast"/>
        <w:rPr>
          <w:rFonts w:ascii="Georgia" w:hAnsi="Georgia"/>
        </w:rPr>
      </w:pPr>
      <w:bookmarkStart w:id="1202" w:name="coopermacro-ch07_s04_s03_s01_p08"/>
      <w:bookmarkEnd w:id="1202"/>
      <w:r>
        <w:rPr>
          <w:rFonts w:ascii="Georgia" w:hAnsi="Georgia"/>
          <w:color w:val="333333"/>
        </w:rPr>
        <w:t>We can also take a graphical approach, as shown in </w:t>
      </w:r>
      <w:r>
        <w:rPr>
          <w:rFonts w:ascii="Georgia" w:hAnsi="Georgia"/>
        </w:rPr>
        <w:t>Figure 7.9 "Equilibrium in the Aggregate Expenditure Model"</w:t>
      </w:r>
      <w:r>
        <w:rPr>
          <w:rFonts w:ascii="Georgia" w:hAnsi="Georgia"/>
          <w:color w:val="333333"/>
        </w:rPr>
        <w:t>. On the horizontal axis is the level of real GDP, while on the vertical axis is the overall level of (planned) spending in the economy. We graph the two relationships of the aggregate expenditure model. The first line is a 45° line—that is, it is a line w</w:t>
      </w:r>
      <w:r>
        <w:rPr>
          <w:rFonts w:ascii="Georgia" w:hAnsi="Georgia"/>
          <w:color w:val="333333"/>
        </w:rPr>
        <w:t>ith a slope equal to one and passing through the origin. The second is the planned spending line. The point that solves the two equations is the point where the two lines intersect. This diagram is the essence of the aggregate expenditure model of the macr</w:t>
      </w:r>
      <w:r>
        <w:rPr>
          <w:rFonts w:ascii="Georgia" w:hAnsi="Georgia"/>
          <w:color w:val="333333"/>
        </w:rPr>
        <w:t>oeconomy.</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b/>
          <w:color w:val="333333"/>
        </w:rPr>
      </w:pPr>
      <w:bookmarkStart w:id="1203" w:name="coopermacro-ch07_s04_s03_s01_p09"/>
      <w:bookmarkEnd w:id="1203"/>
      <w:r>
        <w:rPr>
          <w:rFonts w:ascii="Georgia" w:hAnsi="Georgia"/>
          <w:color w:val="333333"/>
        </w:rPr>
        <w:t>The aggregate expenditure model makes no reference to potential output or the supply side of the economy. The model assumes that the total amount of output produced will always equal the quantity demanded at the given price. You might think that</w:t>
      </w:r>
      <w:r>
        <w:rPr>
          <w:rFonts w:ascii="Georgia" w:hAnsi="Georgia"/>
          <w:color w:val="333333"/>
        </w:rPr>
        <w:t xml:space="preserve"> this neglect of the supply side is a weakness of the model, and you would be right. In </w:t>
      </w:r>
      <w:r>
        <w:rPr>
          <w:rFonts w:ascii="Georgia" w:hAnsi="Georgia"/>
        </w:rPr>
        <w:t>Section 7.4.6 "Price Adjustment"</w:t>
      </w:r>
      <w:r>
        <w:rPr>
          <w:rFonts w:ascii="Georgia" w:hAnsi="Georgia"/>
          <w:color w:val="333333"/>
        </w:rPr>
        <w:t>, when we introduce the adjustment of prices, the significance of potential output becomes clear.</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color w:val="333333"/>
          <w:sz w:val="24"/>
          <w:szCs w:val="24"/>
        </w:rPr>
      </w:pPr>
    </w:p>
    <w:p w:rsidR="00000000" w:rsidRDefault="0060168B">
      <w:pPr>
        <w:pStyle w:val="Heading2"/>
        <w:widowControl/>
        <w:shd w:val="clear" w:color="auto" w:fill="FFFFFF"/>
        <w:spacing w:before="0" w:after="0" w:line="203" w:lineRule="atLeast"/>
        <w:ind w:left="0" w:firstLine="0"/>
        <w:rPr>
          <w:rFonts w:ascii="Georgia" w:hAnsi="Georgia"/>
          <w:sz w:val="24"/>
          <w:szCs w:val="24"/>
        </w:rPr>
      </w:pPr>
      <w:r>
        <w:rPr>
          <w:rFonts w:ascii="Georgia" w:hAnsi="Georgia"/>
          <w:color w:val="333333"/>
          <w:sz w:val="24"/>
          <w:szCs w:val="24"/>
        </w:rPr>
        <w:t>Can a Decrease in Consu</w:t>
      </w:r>
      <w:r>
        <w:rPr>
          <w:rFonts w:ascii="Georgia" w:hAnsi="Georgia"/>
          <w:color w:val="333333"/>
          <w:sz w:val="24"/>
          <w:szCs w:val="24"/>
        </w:rPr>
        <w:t>mption Spending Explain the Great Depression?</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i/>
          <w:color w:val="BB9966"/>
        </w:rPr>
      </w:pPr>
      <w:bookmarkStart w:id="1204" w:name="coopermacro-ch07_s04_s04_p01"/>
      <w:bookmarkEnd w:id="1204"/>
      <w:r>
        <w:rPr>
          <w:rFonts w:ascii="Georgia" w:hAnsi="Georgia"/>
          <w:color w:val="333333"/>
        </w:rPr>
        <w:t>We now apply this framework to the Great Depression. The aggregate expenditure approach suggests that output decreased in the Great Depression because aggregate spending decreased. Part (a) of </w:t>
      </w:r>
      <w:r>
        <w:rPr>
          <w:rFonts w:ascii="Georgia" w:hAnsi="Georgia"/>
        </w:rPr>
        <w:t>Figure 7.10 "A D</w:t>
      </w:r>
      <w:r>
        <w:rPr>
          <w:rFonts w:ascii="Georgia" w:hAnsi="Georgia"/>
        </w:rPr>
        <w:t>ecrease in Aggregate Expenditures"</w:t>
      </w:r>
      <w:r>
        <w:rPr>
          <w:rFonts w:ascii="Georgia" w:hAnsi="Georgia"/>
          <w:color w:val="333333"/>
        </w:rPr>
        <w:t>shows how this process begins: a decrease in autonomous spending shifts the spending line down. The interpretation of such a shift is that, </w:t>
      </w:r>
      <w:r>
        <w:rPr>
          <w:rStyle w:val="Emphasis"/>
          <w:rFonts w:ascii="Georgia" w:hAnsi="Georgia"/>
          <w:color w:val="333333"/>
        </w:rPr>
        <w:t>at every level of income</w:t>
      </w:r>
      <w:r>
        <w:rPr>
          <w:rFonts w:ascii="Georgia" w:hAnsi="Georgia"/>
          <w:color w:val="333333"/>
        </w:rPr>
        <w:t>, spending is lower. Such a decrease in spending is due to</w:t>
      </w:r>
      <w:r>
        <w:rPr>
          <w:rFonts w:ascii="Georgia" w:hAnsi="Georgia"/>
          <w:color w:val="333333"/>
        </w:rPr>
        <w:t xml:space="preserve"> a decrease in (the autonomous component of) consumption, investment, government spending, or net exports (or some combination of these). Part (b) of </w:t>
      </w:r>
      <w:r>
        <w:rPr>
          <w:rFonts w:ascii="Georgia" w:hAnsi="Georgia"/>
        </w:rPr>
        <w:t>Figure 7.10 "A Decrease in Aggregate Expenditures"</w:t>
      </w:r>
      <w:r>
        <w:rPr>
          <w:rFonts w:ascii="Georgia" w:hAnsi="Georgia"/>
          <w:color w:val="333333"/>
        </w:rPr>
        <w:t> shows what happens when the planned spending line shift</w:t>
      </w:r>
      <w:r>
        <w:rPr>
          <w:rFonts w:ascii="Georgia" w:hAnsi="Georgia"/>
          <w:color w:val="333333"/>
        </w:rPr>
        <w:t>s downward. The equilibrium level of real GDP decreases. So far, therefore, the aggregate expenditure model seems to work: a decrease in autonomous spending leads to a decrease in real GDP at the given price level. But we need to know </w:t>
      </w:r>
      <w:r>
        <w:rPr>
          <w:rStyle w:val="Emphasis"/>
          <w:rFonts w:ascii="Georgia" w:hAnsi="Georgia"/>
          <w:color w:val="333333"/>
        </w:rPr>
        <w:t>why</w:t>
      </w:r>
      <w:r>
        <w:rPr>
          <w:rFonts w:ascii="Georgia" w:hAnsi="Georgia"/>
          <w:color w:val="333333"/>
        </w:rPr>
        <w:t xml:space="preserve"> planned spending </w:t>
      </w:r>
      <w:r>
        <w:rPr>
          <w:rFonts w:ascii="Georgia" w:hAnsi="Georgia"/>
          <w:color w:val="333333"/>
        </w:rPr>
        <w:t>decreased.</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i/>
          <w:color w:val="BB9966"/>
        </w:rPr>
      </w:pPr>
    </w:p>
    <w:p w:rsidR="00000000" w:rsidRDefault="0060168B">
      <w:pPr>
        <w:pStyle w:val="BodyText"/>
        <w:widowControl/>
        <w:shd w:val="clear" w:color="auto" w:fill="FFFFFF"/>
        <w:spacing w:after="0" w:line="203" w:lineRule="atLeast"/>
        <w:rPr>
          <w:rFonts w:ascii="Georgia" w:hAnsi="Georgia"/>
        </w:rPr>
      </w:pPr>
      <w:r>
        <w:rPr>
          <w:rFonts w:ascii="Georgia" w:hAnsi="Georgia"/>
          <w:i/>
          <w:color w:val="000000"/>
        </w:rPr>
        <w:t>Figure 7.10</w:t>
      </w:r>
      <w:r>
        <w:rPr>
          <w:rFonts w:ascii="Georgia" w:hAnsi="Georgia"/>
          <w:i/>
          <w:color w:val="BB9966"/>
        </w:rPr>
        <w:t> A Decrease in Aggregate Expenditures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shd w:val="clear" w:color="auto" w:fill="FFFFFF"/>
        <w:rPr>
          <w:rFonts w:ascii="Georgia" w:hAnsi="Georgia"/>
        </w:rPr>
      </w:pPr>
      <w:r>
        <w:rPr>
          <w:noProof/>
          <w:lang w:eastAsia="en-US" w:bidi="ar-SA"/>
        </w:rPr>
        <w:lastRenderedPageBreak/>
        <w:drawing>
          <wp:anchor distT="0" distB="0" distL="0" distR="0" simplePos="0" relativeHeight="251628544" behindDoc="0" locked="0" layoutInCell="1" allowOverlap="1">
            <wp:simplePos x="0" y="0"/>
            <wp:positionH relativeFrom="column">
              <wp:align>center</wp:align>
            </wp:positionH>
            <wp:positionV relativeFrom="paragraph">
              <wp:posOffset>0</wp:posOffset>
            </wp:positionV>
            <wp:extent cx="6331585" cy="3285490"/>
            <wp:effectExtent l="0" t="0" r="0" b="0"/>
            <wp:wrapTopAndBottom/>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6331585" cy="328549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1205" w:name="coopermacro-ch07_s04_s04"/>
      <w:bookmarkEnd w:id="1205"/>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i/>
          <w:color w:val="333333"/>
        </w:rPr>
      </w:pPr>
      <w:bookmarkStart w:id="1206" w:name="coopermacro-ch07_s04_s04_f01"/>
      <w:bookmarkEnd w:id="1206"/>
      <w:r>
        <w:rPr>
          <w:rFonts w:ascii="Georgia" w:hAnsi="Georgia"/>
          <w:i/>
          <w:color w:val="333333"/>
        </w:rPr>
        <w:lastRenderedPageBreak/>
        <w:t>The Keynesian explanation of the Great Depression is that a decrease in autonomous spending caused the planned spending line to shift downward (a) lead</w:t>
      </w:r>
      <w:r>
        <w:rPr>
          <w:rFonts w:ascii="Georgia" w:hAnsi="Georgia"/>
          <w:i/>
          <w:color w:val="333333"/>
        </w:rPr>
        <w:t>ing to a decrease in the equilibrium level of real GDP (b).</w:t>
      </w:r>
    </w:p>
    <w:p w:rsidR="00000000" w:rsidRDefault="0060168B">
      <w:pPr>
        <w:pStyle w:val="BodyText"/>
        <w:widowControl/>
        <w:shd w:val="clear" w:color="auto" w:fill="FFFFFF"/>
        <w:spacing w:after="0" w:line="203" w:lineRule="atLeast"/>
        <w:rPr>
          <w:rFonts w:ascii="Georgia" w:hAnsi="Georgia"/>
          <w:i/>
          <w:color w:val="333333"/>
        </w:rPr>
      </w:pPr>
    </w:p>
    <w:p w:rsidR="00000000" w:rsidRDefault="0060168B">
      <w:pPr>
        <w:pStyle w:val="BodyText"/>
        <w:widowControl/>
        <w:shd w:val="clear" w:color="auto" w:fill="FFFFFF"/>
        <w:spacing w:after="0" w:line="203" w:lineRule="atLeast"/>
        <w:rPr>
          <w:rFonts w:ascii="Georgia" w:hAnsi="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eastAsia="Calibri2" w:hAnsi="Georgia" w:cs="Calibri2"/>
          <w:color w:val="333333"/>
        </w:rPr>
      </w:pPr>
      <w:bookmarkStart w:id="1207" w:name="coopermacro-ch07_s04_s04_p02"/>
      <w:bookmarkEnd w:id="1207"/>
      <w:r>
        <w:rPr>
          <w:rFonts w:ascii="Georgia" w:eastAsia="Calibri2" w:hAnsi="Georgia" w:cs="Calibri2"/>
          <w:color w:val="333333"/>
        </w:rPr>
        <w:lastRenderedPageBreak/>
        <w:t xml:space="preserve">Let us first consider the possibility that a reduction in consumption triggered the Great Depression. Recall that, between September and November 1929, the stock </w:t>
      </w:r>
      <w:r>
        <w:rPr>
          <w:rFonts w:ascii="Georgia" w:eastAsia="Calibri2" w:hAnsi="Georgia" w:cs="Calibri2"/>
          <w:color w:val="333333"/>
        </w:rPr>
        <w:t>market in the United States crashed. This collapse meant that many households were suddenly less wealthy than they had been previously. A natural response to a decrease in wealth is to decrease consumption; this is known as a </w:t>
      </w:r>
      <w:r>
        <w:rPr>
          <w:rFonts w:ascii="Georgia" w:eastAsia="Calibri2" w:hAnsi="Georgia" w:cs="Calibri2"/>
          <w:b/>
          <w:color w:val="333333"/>
          <w:u w:val="single"/>
        </w:rPr>
        <w:t>wealth effect</w:t>
      </w:r>
      <w:r>
        <w:rPr>
          <w:rFonts w:ascii="Georgia" w:eastAsia="Calibri2" w:hAnsi="Georgia" w:cs="Calibri2"/>
          <w:color w:val="333333"/>
        </w:rPr>
        <w:t>.</w:t>
      </w:r>
    </w:p>
    <w:p w:rsidR="00000000" w:rsidRDefault="0060168B">
      <w:pPr>
        <w:pStyle w:val="BodyText"/>
        <w:widowControl/>
        <w:shd w:val="clear" w:color="auto" w:fill="FFFFFF"/>
        <w:spacing w:after="0" w:line="203" w:lineRule="atLeast"/>
        <w:rPr>
          <w:rFonts w:ascii="Georgia" w:eastAsia="Calibri2" w:hAnsi="Georgia" w:cs="Calibri2"/>
          <w:color w:val="333333"/>
        </w:rPr>
      </w:pPr>
    </w:p>
    <w:p w:rsidR="00000000" w:rsidRDefault="0060168B">
      <w:pPr>
        <w:pStyle w:val="BodyText"/>
        <w:widowControl/>
        <w:shd w:val="clear" w:color="auto" w:fill="FFFFFF"/>
        <w:spacing w:after="0" w:line="203" w:lineRule="atLeast"/>
        <w:rPr>
          <w:rFonts w:ascii="Georgia" w:hAnsi="Georgia"/>
          <w:b/>
          <w:color w:val="333333"/>
        </w:rPr>
      </w:pPr>
      <w:bookmarkStart w:id="1208" w:name="coopermacro-ch07_s04_s04_p03"/>
      <w:bookmarkEnd w:id="1208"/>
      <w:r>
        <w:rPr>
          <w:rFonts w:ascii="Georgia" w:hAnsi="Georgia"/>
          <w:color w:val="333333"/>
        </w:rPr>
        <w:t>Wealth is dist</w:t>
      </w:r>
      <w:r>
        <w:rPr>
          <w:rFonts w:ascii="Georgia" w:hAnsi="Georgia"/>
          <w:color w:val="333333"/>
        </w:rPr>
        <w:t>inct from income. Income is a flow: a household’s income is the amount that it receives over a period of time, such as a year. Wealth is a stock: it is the cumulated amount of the household’s savings. Is it plausible that wealth effects could explain a col</w:t>
      </w:r>
      <w:r>
        <w:rPr>
          <w:rFonts w:ascii="Georgia" w:hAnsi="Georgia"/>
          <w:color w:val="333333"/>
        </w:rPr>
        <w:t>lapse of the magnitude of the Great Depression? To answer this, we need to determine how much real GDP decreases for a given change in autonomous spending.</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color w:val="333333"/>
          <w:sz w:val="24"/>
          <w:szCs w:val="24"/>
        </w:rPr>
      </w:pPr>
    </w:p>
    <w:p w:rsidR="00000000" w:rsidRDefault="0060168B">
      <w:pPr>
        <w:pStyle w:val="Heading2"/>
        <w:widowControl/>
        <w:shd w:val="clear" w:color="auto" w:fill="FFFFFF"/>
        <w:spacing w:before="0" w:after="0" w:line="203" w:lineRule="atLeast"/>
        <w:ind w:left="0" w:firstLine="0"/>
        <w:rPr>
          <w:rFonts w:ascii="Georgia" w:hAnsi="Georgia"/>
          <w:sz w:val="24"/>
          <w:szCs w:val="24"/>
        </w:rPr>
      </w:pPr>
      <w:r>
        <w:rPr>
          <w:rFonts w:ascii="Georgia" w:hAnsi="Georgia"/>
          <w:color w:val="333333"/>
          <w:sz w:val="24"/>
          <w:szCs w:val="24"/>
        </w:rPr>
        <w:t>The Multiplier</w:t>
      </w:r>
    </w:p>
    <w:p w:rsidR="00000000" w:rsidRDefault="0060168B">
      <w:pPr>
        <w:pStyle w:val="BodyText"/>
        <w:widowControl/>
        <w:shd w:val="clear" w:color="auto" w:fill="FFFFFF"/>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16.19 "</w:t>
      </w:r>
      <w:r>
        <w:rPr>
          <w:rFonts w:ascii="Georgia" w:hAnsi="Georgia"/>
        </w:rPr>
        <w:t>The Aggregate Expenditure Model"</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rPr>
      </w:pPr>
      <w:bookmarkStart w:id="1209" w:name="coopermacro-ch07_s04_s04_s01_p01"/>
      <w:bookmarkEnd w:id="1209"/>
      <w:r>
        <w:rPr>
          <w:rFonts w:ascii="Georgia" w:hAnsi="Georgia"/>
          <w:color w:val="333333"/>
        </w:rPr>
        <w:t>The solution for output in the aggregate expenditure model can be written in terms of changes as follows:</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333333"/>
        </w:rPr>
      </w:pPr>
      <w:r>
        <w:rPr>
          <w:rFonts w:ascii="Georgia" w:hAnsi="Georgia"/>
          <w:color w:val="555555"/>
        </w:rPr>
        <w:t>change in GDP = multiplier × change in autonomous spending,</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u w:val="single"/>
        </w:rPr>
      </w:pPr>
      <w:bookmarkStart w:id="1210" w:name="coopermacro-ch07_s04_s04_s01_p02"/>
      <w:bookmarkEnd w:id="1210"/>
      <w:r>
        <w:rPr>
          <w:rFonts w:ascii="Georgia" w:hAnsi="Georgia"/>
          <w:color w:val="333333"/>
        </w:rPr>
        <w:t>where the </w:t>
      </w:r>
      <w:r>
        <w:rPr>
          <w:rFonts w:ascii="Georgia" w:hAnsi="Georgia"/>
          <w:b/>
          <w:color w:val="111111"/>
          <w:u w:val="single"/>
        </w:rPr>
        <w:t>multiplier</w:t>
      </w:r>
      <w:r>
        <w:rPr>
          <w:rFonts w:ascii="Georgia" w:hAnsi="Georgia"/>
          <w:color w:val="333333"/>
        </w:rPr>
        <w:t> is given by</w:t>
      </w:r>
    </w:p>
    <w:p w:rsidR="00000000" w:rsidRDefault="0060168B">
      <w:pPr>
        <w:pStyle w:val="BodyText"/>
        <w:widowControl/>
        <w:spacing w:after="0" w:line="203" w:lineRule="atLeast"/>
        <w:jc w:val="center"/>
        <w:rPr>
          <w:rFonts w:ascii="Georgia" w:hAnsi="Georgia"/>
          <w:color w:val="555555"/>
          <w:u w:val="single"/>
        </w:rPr>
      </w:pPr>
    </w:p>
    <w:p w:rsidR="00000000" w:rsidRDefault="0060168B">
      <w:pPr>
        <w:pStyle w:val="BodyText"/>
        <w:widowControl/>
        <w:spacing w:after="0" w:line="203" w:lineRule="atLeast"/>
        <w:jc w:val="center"/>
        <w:rPr>
          <w:rFonts w:ascii="Georgia" w:eastAsia="Calibri2" w:hAnsi="Georgia" w:cs="Calibri2"/>
          <w:color w:val="555555"/>
        </w:rPr>
      </w:pPr>
      <w:r>
        <w:rPr>
          <w:rFonts w:ascii="Georgia" w:hAnsi="Georgia"/>
        </w:rPr>
        <w:object w:dxaOrig="3135" w:dyaOrig="375">
          <v:shape id="_x0000_i1050" type="#_x0000_t75" style="width:156.75pt;height:18.75pt" o:ole="" filled="t">
            <v:fill color2="black"/>
            <v:imagedata r:id="rId259" o:title=""/>
          </v:shape>
          <o:OLEObject Type="Embed" ProgID="LibreOffice.MathDocument.1" ShapeID="_x0000_i1050" DrawAspect="Content" ObjectID="_1426594814" r:id="rId260"/>
        </w:object>
      </w:r>
    </w:p>
    <w:p w:rsidR="00000000" w:rsidRDefault="0060168B">
      <w:pPr>
        <w:widowControl/>
        <w:suppressAutoHyphens w:val="0"/>
        <w:rPr>
          <w:rFonts w:ascii="Georgia" w:eastAsia="Calibri2" w:hAnsi="Georgia" w:cs="Calibri2"/>
          <w:color w:val="555555"/>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eastAsia="Calibri2" w:hAnsi="Georgia" w:cs="Calibri2"/>
          <w:color w:val="555555"/>
        </w:rPr>
      </w:pPr>
    </w:p>
    <w:p w:rsidR="00000000" w:rsidRDefault="0060168B">
      <w:pPr>
        <w:pStyle w:val="BodyText"/>
        <w:widowControl/>
        <w:shd w:val="clear" w:color="auto" w:fill="FFFFFF"/>
        <w:spacing w:after="0" w:line="203" w:lineRule="atLeast"/>
        <w:rPr>
          <w:rFonts w:ascii="Georgia" w:hAnsi="Georgia"/>
          <w:color w:val="555555"/>
          <w:u w:val="single"/>
        </w:rPr>
      </w:pPr>
      <w:bookmarkStart w:id="1211" w:name="coopermacro-ch07_s04_s04_s01_p03"/>
      <w:bookmarkEnd w:id="1211"/>
      <w:r>
        <w:rPr>
          <w:rFonts w:ascii="Georgia" w:eastAsia="Calibri2" w:hAnsi="Georgia" w:cs="Calibri2"/>
          <w:color w:val="555555"/>
        </w:rPr>
        <w:t>Suppose that the marginal propensity to spend is 0.8. Then</w:t>
      </w:r>
    </w:p>
    <w:p w:rsidR="00000000" w:rsidRDefault="0060168B">
      <w:pPr>
        <w:pStyle w:val="BodyText"/>
        <w:widowControl/>
        <w:shd w:val="clear" w:color="auto" w:fill="FFFFFF"/>
        <w:spacing w:after="0" w:line="203" w:lineRule="atLeast"/>
        <w:rPr>
          <w:rFonts w:ascii="Georgia" w:hAnsi="Georgia"/>
          <w:color w:val="555555"/>
          <w:u w:val="single"/>
        </w:rPr>
      </w:pPr>
    </w:p>
    <w:p w:rsidR="00000000" w:rsidRDefault="0060168B">
      <w:pPr>
        <w:pStyle w:val="BodyText"/>
        <w:widowControl/>
        <w:shd w:val="clear" w:color="auto" w:fill="FFFFFF"/>
        <w:spacing w:after="0" w:line="203" w:lineRule="atLeast"/>
        <w:jc w:val="center"/>
        <w:rPr>
          <w:rFonts w:ascii="Georgia" w:hAnsi="Georgia"/>
          <w:color w:val="333333"/>
        </w:rPr>
      </w:pPr>
      <w:r>
        <w:rPr>
          <w:rFonts w:ascii="Georgia" w:hAnsi="Georgia"/>
        </w:rPr>
        <w:object w:dxaOrig="4440" w:dyaOrig="375">
          <v:shape id="_x0000_i1051" type="#_x0000_t75" style="width:222pt;height:18.75pt" o:ole="" filled="t">
            <v:fill color2="black"/>
            <v:imagedata r:id="rId261" o:title=""/>
          </v:shape>
          <o:OLEObject Type="Embed" ProgID="LibreOffice.MathDocument.1" ShapeID="_x0000_i1051" DrawAspect="Content" ObjectID="_1426594815" r:id="rId262"/>
        </w:object>
      </w:r>
    </w:p>
    <w:p w:rsidR="00000000" w:rsidRDefault="0060168B">
      <w:pPr>
        <w:pStyle w:val="BodyText"/>
        <w:widowControl/>
        <w:shd w:val="clear" w:color="auto" w:fill="FFFFFF"/>
        <w:spacing w:after="0" w:line="203" w:lineRule="atLeast"/>
        <w:rPr>
          <w:rFonts w:ascii="Georgia" w:hAnsi="Georgia"/>
          <w:color w:val="333333"/>
        </w:rPr>
      </w:pPr>
      <w:bookmarkStart w:id="1212" w:name="coopermacro-ch07_s04_s04_s01_p04"/>
      <w:bookmarkEnd w:id="1212"/>
      <w:r>
        <w:rPr>
          <w:rFonts w:ascii="Georgia" w:hAnsi="Georgia"/>
          <w:color w:val="333333"/>
        </w:rPr>
        <w:t xml:space="preserve">A given change in autonomous spending will lead to a fivefold change in real GDP. Economists refer to this as a multiplier process. Because (1 </w:t>
      </w:r>
      <w:r>
        <w:rPr>
          <w:rFonts w:ascii="Georgia" w:hAnsi="Georgia"/>
          <w:color w:val="333333"/>
        </w:rPr>
        <w:t>−</w:t>
      </w:r>
      <w:r>
        <w:rPr>
          <w:rFonts w:ascii="Georgia" w:hAnsi="Georgia"/>
          <w:color w:val="333333"/>
        </w:rPr>
        <w:t xml:space="preserve"> ma</w:t>
      </w:r>
      <w:r>
        <w:rPr>
          <w:rFonts w:ascii="Georgia" w:hAnsi="Georgia"/>
          <w:color w:val="333333"/>
        </w:rPr>
        <w:t xml:space="preserve">rginal propensity to spend) is less than one, the multiplier is a number greater than one. This means that any change in autonomous spending is multiplied up to result in a larger change in GDP. Even relatively small decreases in spending can end up being </w:t>
      </w:r>
      <w:r>
        <w:rPr>
          <w:rFonts w:ascii="Georgia" w:hAnsi="Georgia"/>
          <w:color w:val="333333"/>
        </w:rPr>
        <w:t>damaging to an economy.</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213" w:name="coopermacro-ch07_s04_s04_s01_p05"/>
      <w:bookmarkEnd w:id="1213"/>
      <w:r>
        <w:rPr>
          <w:rFonts w:ascii="Georgia" w:hAnsi="Georgia"/>
          <w:color w:val="333333"/>
        </w:rPr>
        <w:t>The economics behind the multiplier comes from the circular flow of income. Begin with a decrease in autonomous spending. The reduction in spending means less demand for firms’ goods and services. Firms respond by cutting output. (</w:t>
      </w:r>
      <w:r>
        <w:rPr>
          <w:rFonts w:ascii="Georgia" w:hAnsi="Georgia"/>
          <w:color w:val="333333"/>
        </w:rPr>
        <w:t>As a reminder, the signal to firms that they should cut their output comes from the fact that they see a buildup of their inventory.) When firms cut their output, they require less labor and pay out less in wages, so household income decreases. This causes</w:t>
      </w:r>
      <w:r>
        <w:rPr>
          <w:rFonts w:ascii="Georgia" w:hAnsi="Georgia"/>
          <w:color w:val="333333"/>
        </w:rPr>
        <w:t xml:space="preserve"> households to again cut back on consumption, so spending decreases further. Thus we go round and round the circular flow diagram: decreased spending leads to decreased output, which leads to decreased income, which leads to decreased spending, which leads</w:t>
      </w:r>
      <w:r>
        <w:rPr>
          <w:rFonts w:ascii="Georgia" w:hAnsi="Georgia"/>
          <w:color w:val="333333"/>
        </w:rPr>
        <w:t xml:space="preserve"> to decreased output, and so on and so on. The process continues until the reductions in income, output, and consumption in each round are tiny enough to be ignored.</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214" w:name="coopermacro-ch07_s04_s04_s01_p06"/>
      <w:bookmarkEnd w:id="1214"/>
      <w:r>
        <w:rPr>
          <w:rFonts w:ascii="Georgia" w:hAnsi="Georgia"/>
          <w:color w:val="333333"/>
        </w:rPr>
        <w:t>We use the multiplier to carry out comparative static exercises in the aggregate expendit</w:t>
      </w:r>
      <w:r>
        <w:rPr>
          <w:rFonts w:ascii="Georgia" w:hAnsi="Georgia"/>
          <w:color w:val="333333"/>
        </w:rPr>
        <w:t>ure model. In this case, the endogenous variable is real GDP, and the exogenous variable is autonomous spending. Given a change in autonomous spending, we simply multiply by the multiplier to get the change in real GDP when the price level is fixed. Let us</w:t>
      </w:r>
      <w:r>
        <w:rPr>
          <w:rFonts w:ascii="Georgia" w:hAnsi="Georgia"/>
          <w:color w:val="333333"/>
        </w:rPr>
        <w:t xml:space="preserve"> do some back-of-the-envelope comparative static calculations, based on the assumption that the marginal propensity to spend is 0.8, so the multiplier is 5.</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215" w:name="coopermacro-ch07_s04_s04_s01_p07"/>
      <w:bookmarkEnd w:id="1215"/>
      <w:r>
        <w:rPr>
          <w:rFonts w:ascii="Georgia" w:hAnsi="Georgia"/>
        </w:rPr>
        <w:t>Table 7.1 "Major Macroeconomic Variables, 1920–39*"</w:t>
      </w:r>
      <w:r>
        <w:rPr>
          <w:rFonts w:ascii="Georgia" w:hAnsi="Georgia"/>
          <w:color w:val="333333"/>
        </w:rPr>
        <w:t> tells us that real GDP decreased by approximat</w:t>
      </w:r>
      <w:r>
        <w:rPr>
          <w:rFonts w:ascii="Georgia" w:hAnsi="Georgia"/>
          <w:color w:val="333333"/>
        </w:rPr>
        <w:t>ely $75 billion between 1929 and 1930. With a multiplier of 5, we would need a drop in autonomous spending of $75 billion divided by 5, or $15 billion, to get this large a decrease in GDP. The population of the United States in 1930 was approximately 123 m</w:t>
      </w:r>
      <w:r>
        <w:rPr>
          <w:rFonts w:ascii="Georgia" w:hAnsi="Georgia"/>
          <w:color w:val="333333"/>
        </w:rPr>
        <w:t>illion, so a $15 billion decrease in spending corresponds to about $122 per person. Remember that the figures in </w:t>
      </w:r>
      <w:r>
        <w:rPr>
          <w:rFonts w:ascii="Georgia" w:hAnsi="Georgia"/>
        </w:rPr>
        <w:t>Table 7.1 "Major Macroeconomic Variables, 1920–39*"</w:t>
      </w:r>
      <w:r>
        <w:rPr>
          <w:rFonts w:ascii="Georgia" w:hAnsi="Georgia"/>
          <w:color w:val="333333"/>
        </w:rPr>
        <w:t> are in terms of year 2000 dollars. It certainly seems plausible that households, who had be</w:t>
      </w:r>
      <w:r>
        <w:rPr>
          <w:rFonts w:ascii="Georgia" w:hAnsi="Georgia"/>
          <w:color w:val="333333"/>
        </w:rPr>
        <w:t>en made significantly poorer by the collapse in the stock market, would have responded by cutting back spending by the equivalent today of a few hundred dollars per year.</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216" w:name="coopermacro-ch07_s04_s04_s01_p08"/>
      <w:bookmarkEnd w:id="1216"/>
      <w:r>
        <w:rPr>
          <w:rFonts w:ascii="Georgia" w:hAnsi="Georgia"/>
          <w:color w:val="333333"/>
        </w:rPr>
        <w:t>Our goal, you will remember, is to explain the events of the Great Depression. How a</w:t>
      </w:r>
      <w:r>
        <w:rPr>
          <w:rFonts w:ascii="Georgia" w:hAnsi="Georgia"/>
          <w:color w:val="333333"/>
        </w:rPr>
        <w:t>re we doing so far? The good news is that we do have a story that explains how output could decrease as precipitously as it did in the Great Depression years: there was a major stock market crash, which made people feel less wealthy, so they decided to con</w:t>
      </w:r>
      <w:r>
        <w:rPr>
          <w:rFonts w:ascii="Georgia" w:hAnsi="Georgia"/>
          <w:color w:val="333333"/>
        </w:rPr>
        <w:t>sume less and save more.</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b/>
          <w:color w:val="333333"/>
        </w:rPr>
      </w:pPr>
      <w:bookmarkStart w:id="1217" w:name="coopermacro-ch07_s04_s04_s01_p09"/>
      <w:bookmarkEnd w:id="1217"/>
      <w:r>
        <w:rPr>
          <w:rFonts w:ascii="Georgia" w:hAnsi="Georgia"/>
          <w:color w:val="333333"/>
        </w:rPr>
        <w:t xml:space="preserve">If we look more closely, though, this story still falls short. When we examined the data for the Great Depression, we saw that—while output and consumption both decreased—consumption </w:t>
      </w:r>
      <w:r>
        <w:rPr>
          <w:rFonts w:ascii="Georgia" w:hAnsi="Georgia"/>
          <w:color w:val="333333"/>
        </w:rPr>
        <w:lastRenderedPageBreak/>
        <w:t>decreased much less than did output. For exampl</w:t>
      </w:r>
      <w:r>
        <w:rPr>
          <w:rFonts w:ascii="Georgia" w:hAnsi="Georgia"/>
          <w:color w:val="333333"/>
        </w:rPr>
        <w:t>e, from 1929 to 1933, real GDP decreased by 26.5 percent, while consumption decreased by 18.2 percent. By contrast, investment (that is, purchases of capital by firms, new home construction, and changes in business inventories) decreased much more than out</w:t>
      </w:r>
      <w:r>
        <w:rPr>
          <w:rFonts w:ascii="Georgia" w:hAnsi="Georgia"/>
          <w:color w:val="333333"/>
        </w:rPr>
        <w:t>put. In 1932, purchases of new capital were $11 billion (year 2000 dollars), compared to a level of $91 billion in 1929. This is a reduction in real investment of about 82 percent. We must look more closely at investment to see if our theory can also expla</w:t>
      </w:r>
      <w:r>
        <w:rPr>
          <w:rFonts w:ascii="Georgia" w:hAnsi="Georgia"/>
          <w:color w:val="333333"/>
        </w:rPr>
        <w:t>in the different behavior of consumption and investment.</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color w:val="333333"/>
          <w:sz w:val="24"/>
          <w:szCs w:val="24"/>
        </w:rPr>
      </w:pPr>
    </w:p>
    <w:p w:rsidR="00000000" w:rsidRDefault="0060168B">
      <w:pPr>
        <w:pStyle w:val="Heading2"/>
        <w:widowControl/>
        <w:shd w:val="clear" w:color="auto" w:fill="FFFFFF"/>
        <w:spacing w:before="0" w:after="0" w:line="203" w:lineRule="atLeast"/>
        <w:ind w:left="0" w:firstLine="0"/>
        <w:rPr>
          <w:rFonts w:ascii="Georgia" w:hAnsi="Georgia"/>
          <w:sz w:val="24"/>
          <w:szCs w:val="24"/>
        </w:rPr>
      </w:pPr>
      <w:r>
        <w:rPr>
          <w:rFonts w:ascii="Georgia" w:hAnsi="Georgia"/>
          <w:color w:val="333333"/>
          <w:sz w:val="24"/>
          <w:szCs w:val="24"/>
        </w:rPr>
        <w:t>Can a Decrease in Investment Spending Explain the Great Depression?</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bookmarkStart w:id="1218" w:name="coopermacro-ch07_s04_s05_p01"/>
      <w:bookmarkEnd w:id="1218"/>
      <w:r>
        <w:rPr>
          <w:rFonts w:ascii="Georgia" w:hAnsi="Georgia"/>
          <w:color w:val="333333"/>
        </w:rPr>
        <w:t>When GDP decreases, there can be an </w:t>
      </w:r>
      <w:r>
        <w:rPr>
          <w:rStyle w:val="Emphasis"/>
          <w:rFonts w:ascii="Georgia" w:hAnsi="Georgia"/>
          <w:color w:val="333333"/>
        </w:rPr>
        <w:t>induced</w:t>
      </w:r>
      <w:r>
        <w:rPr>
          <w:rFonts w:ascii="Georgia" w:hAnsi="Georgia"/>
          <w:color w:val="333333"/>
        </w:rPr>
        <w:t xml:space="preserve"> decrease </w:t>
      </w:r>
      <w:r>
        <w:rPr>
          <w:rFonts w:ascii="Georgia" w:hAnsi="Georgia"/>
          <w:color w:val="333333"/>
        </w:rPr>
        <w:t>in investment: declines in income lead firms to anticipate lower production in the future, meaning they see less of a need to build up their capital stock. But the changes in investment during the Great Depression were very large. Because it is implausible</w:t>
      </w:r>
      <w:r>
        <w:rPr>
          <w:rFonts w:ascii="Georgia" w:hAnsi="Georgia"/>
          <w:color w:val="333333"/>
        </w:rPr>
        <w:t xml:space="preserve"> that such large variation was the result of changes in output alone, economists look for additional explanations of why investment decreased so much during the Great Depression.</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bookmarkStart w:id="1219" w:name="coopermacro-ch07_s04_s05_p02"/>
      <w:bookmarkEnd w:id="1219"/>
      <w:r>
        <w:rPr>
          <w:rFonts w:ascii="Georgia" w:hAnsi="Georgia"/>
          <w:color w:val="333333"/>
        </w:rPr>
        <w:t xml:space="preserve">During the Great Depression, the link between savings and </w:t>
      </w:r>
      <w:r>
        <w:rPr>
          <w:rFonts w:ascii="Georgia" w:hAnsi="Georgia"/>
          <w:color w:val="333333"/>
        </w:rPr>
        <w:t>investment was disrupted by bank failures. Between 1929 and 1933, a number of US banks went out of business, often taking the savings of households with them. People began to trust banks less, and many households stopped putting their savings into the fina</w:t>
      </w:r>
      <w:r>
        <w:rPr>
          <w:rFonts w:ascii="Georgia" w:hAnsi="Georgia"/>
          <w:color w:val="333333"/>
        </w:rPr>
        <w:t>ncial sector. The financial sector is an intermediary between households and firms, matching up the supply of savings from households with the demand for savings by firms. </w:t>
      </w:r>
      <w:r>
        <w:rPr>
          <w:rFonts w:ascii="Georgia" w:hAnsi="Georgia"/>
        </w:rPr>
        <w:t>Figure 7.11 "The Financial Sector in the Circular Flow of Income"</w:t>
      </w:r>
      <w:r>
        <w:rPr>
          <w:rFonts w:ascii="Georgia" w:hAnsi="Georgia"/>
          <w:color w:val="333333"/>
        </w:rPr>
        <w:t> shows the flows in</w:t>
      </w:r>
      <w:r>
        <w:rPr>
          <w:rFonts w:ascii="Georgia" w:hAnsi="Georgia"/>
          <w:color w:val="333333"/>
        </w:rPr>
        <w:t xml:space="preserve"> and out of the financial sector. (Our focus here is on the role of this sector in matching savers and investors. As </w:t>
      </w:r>
      <w:r>
        <w:rPr>
          <w:rFonts w:ascii="Georgia" w:hAnsi="Georgia"/>
        </w:rPr>
        <w:t>Figure 7.11 "The Financial Sector in the Circular Flow of Income"</w:t>
      </w:r>
      <w:r>
        <w:rPr>
          <w:rFonts w:ascii="Georgia" w:hAnsi="Georgia"/>
          <w:color w:val="333333"/>
        </w:rPr>
        <w:t xml:space="preserve"> shows, however, funds also flow into (or from) the financial sector from </w:t>
      </w:r>
      <w:r>
        <w:rPr>
          <w:rFonts w:ascii="Georgia" w:hAnsi="Georgia"/>
          <w:color w:val="333333"/>
        </w:rPr>
        <w:t>the rest of the world and the government sector.)</w:t>
      </w:r>
    </w:p>
    <w:p w:rsidR="00000000" w:rsidRDefault="0060168B">
      <w:pPr>
        <w:pStyle w:val="BodyText"/>
        <w:widowControl/>
        <w:shd w:val="clear" w:color="auto" w:fill="FFFFFF"/>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i/>
          <w:color w:val="BB9966"/>
        </w:rPr>
      </w:pPr>
      <w:r>
        <w:rPr>
          <w:rFonts w:ascii="Georgia" w:hAnsi="Georgia"/>
          <w:i/>
          <w:color w:val="000000"/>
        </w:rPr>
        <w:lastRenderedPageBreak/>
        <w:t>Figure 7.11</w:t>
      </w:r>
      <w:r>
        <w:rPr>
          <w:rFonts w:ascii="Georgia" w:hAnsi="Georgia"/>
          <w:i/>
          <w:color w:val="BB9966"/>
        </w:rPr>
        <w:t> The Financial Sector in the Circular Flow of Income</w:t>
      </w:r>
    </w:p>
    <w:p w:rsidR="00000000" w:rsidRDefault="0060168B">
      <w:pPr>
        <w:pStyle w:val="BodyText"/>
        <w:widowControl/>
        <w:shd w:val="clear" w:color="auto" w:fill="FFFFFF"/>
        <w:spacing w:after="0" w:line="203" w:lineRule="atLeast"/>
        <w:rPr>
          <w:rFonts w:ascii="Georgia" w:hAnsi="Georgia"/>
          <w:i/>
          <w:color w:val="BB9966"/>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hd w:val="clear" w:color="auto" w:fill="FFFFFF"/>
        <w:rPr>
          <w:rFonts w:ascii="Georgia" w:hAnsi="Georgia"/>
          <w:i/>
          <w:color w:val="333333"/>
        </w:rPr>
      </w:pPr>
      <w:r>
        <w:rPr>
          <w:noProof/>
          <w:lang w:eastAsia="en-US" w:bidi="ar-SA"/>
        </w:rPr>
        <w:lastRenderedPageBreak/>
        <w:drawing>
          <wp:anchor distT="0" distB="0" distL="0" distR="0" simplePos="0" relativeHeight="251629568" behindDoc="0" locked="0" layoutInCell="1" allowOverlap="1">
            <wp:simplePos x="0" y="0"/>
            <wp:positionH relativeFrom="column">
              <wp:align>center</wp:align>
            </wp:positionH>
            <wp:positionV relativeFrom="paragraph">
              <wp:posOffset>0</wp:posOffset>
            </wp:positionV>
            <wp:extent cx="6331585" cy="4603115"/>
            <wp:effectExtent l="0" t="0" r="0" b="6985"/>
            <wp:wrapTopAndBottom/>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331585" cy="460311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1220" w:name="coopermacro-ch07_s04_s05_f01"/>
      <w:bookmarkEnd w:id="1220"/>
      <w:r>
        <w:rPr>
          <w:rFonts w:ascii="Georgia" w:hAnsi="Georgia"/>
          <w:i/>
          <w:color w:val="333333"/>
        </w:rPr>
        <w:t>Financial institutions such as banks act as intermediaries in the circular flow of income. During the Great Dep</w:t>
      </w:r>
      <w:r>
        <w:rPr>
          <w:rFonts w:ascii="Georgia" w:hAnsi="Georgia"/>
          <w:i/>
          <w:color w:val="333333"/>
        </w:rPr>
        <w:t>ression, many banks failed, disrupting the matching of savings and investment.</w:t>
      </w:r>
    </w:p>
    <w:p w:rsidR="00000000" w:rsidRDefault="0060168B">
      <w:pPr>
        <w:pStyle w:val="BodyText"/>
        <w:shd w:val="clear" w:color="auto" w:fill="FFFFFF"/>
        <w:rPr>
          <w:rFonts w:ascii="Georgia" w:hAnsi="Georgia"/>
          <w:i/>
          <w:color w:val="333333"/>
        </w:rPr>
      </w:pPr>
    </w:p>
    <w:p w:rsidR="00000000" w:rsidRDefault="0060168B">
      <w:pPr>
        <w:pStyle w:val="BodyText"/>
        <w:widowControl/>
        <w:shd w:val="clear" w:color="auto" w:fill="FFFFFF"/>
        <w:spacing w:after="0"/>
        <w:rPr>
          <w:rFonts w:ascii="Georgia" w:hAnsi="Georgia"/>
          <w:color w:val="333333"/>
        </w:rPr>
      </w:pPr>
      <w:bookmarkStart w:id="1221" w:name="coopermacro-ch07_s04_s05_p03"/>
      <w:bookmarkEnd w:id="1221"/>
      <w:r>
        <w:rPr>
          <w:rFonts w:ascii="Georgia" w:hAnsi="Georgia"/>
          <w:color w:val="333333"/>
        </w:rPr>
        <w:t>To understand bank failures in the Great Depression, we need to take a moment to review what banks do. A bank is an institution that accepts money (“bank deposits”) from indivi</w:t>
      </w:r>
      <w:r>
        <w:rPr>
          <w:rFonts w:ascii="Georgia" w:hAnsi="Georgia"/>
          <w:color w:val="333333"/>
        </w:rPr>
        <w:t>duals. It then takes some of that money and puts it into longer-term projects—the construction of an apartment building, for example. The bank in this case issues a long-term loan to the company that plans to construct the new building.</w:t>
      </w: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color w:val="333333"/>
        </w:rPr>
      </w:pPr>
      <w:bookmarkStart w:id="1222" w:name="coopermacro-ch07_s04_s05_p04"/>
      <w:bookmarkEnd w:id="1222"/>
      <w:r>
        <w:rPr>
          <w:rFonts w:ascii="Georgia" w:hAnsi="Georgia"/>
          <w:color w:val="333333"/>
        </w:rPr>
        <w:t>At any time, a ban</w:t>
      </w:r>
      <w:r>
        <w:rPr>
          <w:rFonts w:ascii="Georgia" w:hAnsi="Georgia"/>
          <w:color w:val="333333"/>
        </w:rPr>
        <w:t>k has a portfolio of assets. Some are </w:t>
      </w:r>
      <w:r>
        <w:rPr>
          <w:rFonts w:ascii="Georgia" w:hAnsi="Georgia"/>
          <w:b/>
          <w:color w:val="111111"/>
          <w:u w:val="single"/>
        </w:rPr>
        <w:t>liquid</w:t>
      </w:r>
      <w:r>
        <w:rPr>
          <w:rFonts w:ascii="Georgia" w:hAnsi="Georgia"/>
          <w:color w:val="333333"/>
        </w:rPr>
        <w:t>; they are easily and quickly exchanged for cash. Some are </w:t>
      </w:r>
      <w:r>
        <w:rPr>
          <w:rFonts w:ascii="Georgia" w:hAnsi="Georgia"/>
          <w:b/>
          <w:color w:val="111111"/>
          <w:u w:val="single"/>
        </w:rPr>
        <w:t>illiquid</w:t>
      </w:r>
      <w:r>
        <w:rPr>
          <w:rFonts w:ascii="Georgia" w:hAnsi="Georgia"/>
          <w:color w:val="333333"/>
        </w:rPr>
        <w:t>; they cannot easily be converted into cash. Banks keep some assets in a highly liquid form, such as cash or very short-term loans, and also hold</w:t>
      </w:r>
      <w:r>
        <w:rPr>
          <w:rFonts w:ascii="Georgia" w:hAnsi="Georgia"/>
          <w:color w:val="333333"/>
        </w:rPr>
        <w:t xml:space="preserve"> assets that are relatively illiquid, such as a two-year loan to a construction company.</w:t>
      </w: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color w:val="333333"/>
        </w:rPr>
      </w:pPr>
      <w:bookmarkStart w:id="1223" w:name="coopermacro-ch07_s04_s05_p05"/>
      <w:bookmarkEnd w:id="1223"/>
      <w:r>
        <w:rPr>
          <w:rFonts w:ascii="Georgia" w:hAnsi="Georgia"/>
          <w:color w:val="333333"/>
        </w:rPr>
        <w:t>At any time, depositors at a bank can choose to withdraw their money. Under normal circumstances, people are happy to leave most of their money in the bank, so only a</w:t>
      </w:r>
      <w:r>
        <w:rPr>
          <w:rFonts w:ascii="Georgia" w:hAnsi="Georgia"/>
          <w:color w:val="333333"/>
        </w:rPr>
        <w:t xml:space="preserve"> small fraction of depositors want to withdraw money on any given day. The bank keeps some cash in its vaults to accommodate this demand. But suppose that times are not normal. Suppose that, as was the case during the Great Depression, depositors start to </w:t>
      </w:r>
      <w:r>
        <w:rPr>
          <w:rFonts w:ascii="Georgia" w:hAnsi="Georgia"/>
          <w:color w:val="333333"/>
        </w:rPr>
        <w:t xml:space="preserve">see that other banks are going out of business. Then they may worry that their own bank is also at risk of failing, in which </w:t>
      </w:r>
      <w:r>
        <w:rPr>
          <w:rFonts w:ascii="Georgia" w:hAnsi="Georgia"/>
          <w:color w:val="333333"/>
        </w:rPr>
        <w:lastRenderedPageBreak/>
        <w:t>case they will lose their savings. The natural response is to rush to the bank to withdraw money before the bank fails.</w:t>
      </w: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color w:val="333333"/>
        </w:rPr>
      </w:pPr>
      <w:bookmarkStart w:id="1224" w:name="coopermacro-ch07_s04_s05_p06"/>
      <w:bookmarkEnd w:id="1224"/>
      <w:r>
        <w:rPr>
          <w:rFonts w:ascii="Georgia" w:hAnsi="Georgia"/>
          <w:color w:val="333333"/>
        </w:rPr>
        <w:t>If a large</w:t>
      </w:r>
      <w:r>
        <w:rPr>
          <w:rFonts w:ascii="Georgia" w:hAnsi="Georgia"/>
          <w:color w:val="333333"/>
        </w:rPr>
        <w:t xml:space="preserve"> number of depositors all try to withdraw money at once, the bank will run out of cash and other liquid assets. It will not be able to meet the needs of its depositors. The consequence is a </w:t>
      </w:r>
      <w:r>
        <w:rPr>
          <w:rFonts w:ascii="Georgia" w:hAnsi="Georgia"/>
          <w:b/>
          <w:color w:val="111111"/>
          <w:u w:val="single"/>
        </w:rPr>
        <w:t>bank run</w:t>
      </w:r>
      <w:r>
        <w:rPr>
          <w:rFonts w:ascii="Georgia" w:hAnsi="Georgia"/>
          <w:color w:val="333333"/>
        </w:rPr>
        <w:t>. And if the bank is unable to meet its depositors’ demand</w:t>
      </w:r>
      <w:r>
        <w:rPr>
          <w:rFonts w:ascii="Georgia" w:hAnsi="Georgia"/>
          <w:color w:val="333333"/>
        </w:rPr>
        <w:t>s, it may be forced out of business altogether. This is known as a </w:t>
      </w:r>
      <w:r>
        <w:rPr>
          <w:rFonts w:ascii="Georgia" w:hAnsi="Georgia"/>
          <w:b/>
          <w:color w:val="111111"/>
          <w:u w:val="single"/>
        </w:rPr>
        <w:t>bank failure</w:t>
      </w:r>
      <w:r>
        <w:rPr>
          <w:rFonts w:ascii="Georgia" w:hAnsi="Georgia"/>
          <w:color w:val="333333"/>
        </w:rPr>
        <w:t>.</w:t>
      </w: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rPr>
      </w:pPr>
      <w:bookmarkStart w:id="1225" w:name="coopermacro-ch07_s04_s05_p07"/>
      <w:bookmarkEnd w:id="1225"/>
      <w:r>
        <w:rPr>
          <w:rFonts w:ascii="Georgia" w:hAnsi="Georgia"/>
          <w:color w:val="333333"/>
        </w:rPr>
        <w:t>A striking feature of a bank failure caused by a bank run is that it is a self-fulfilling prophecy:</w:t>
      </w:r>
    </w:p>
    <w:p w:rsidR="00000000" w:rsidRDefault="0060168B">
      <w:pPr>
        <w:pStyle w:val="BodyText"/>
        <w:widowControl/>
        <w:shd w:val="clear" w:color="auto" w:fill="FFFFFF"/>
        <w:spacing w:after="0"/>
        <w:ind w:left="360"/>
        <w:rPr>
          <w:rFonts w:ascii="Georgia" w:hAnsi="Georgia"/>
        </w:rPr>
      </w:pPr>
    </w:p>
    <w:p w:rsidR="00000000" w:rsidRDefault="0060168B" w:rsidP="0060168B">
      <w:pPr>
        <w:pStyle w:val="BodyText"/>
        <w:widowControl/>
        <w:numPr>
          <w:ilvl w:val="0"/>
          <w:numId w:val="141"/>
        </w:numPr>
        <w:shd w:val="clear" w:color="auto" w:fill="FFFFFF"/>
        <w:tabs>
          <w:tab w:val="left" w:pos="0"/>
        </w:tabs>
        <w:spacing w:after="0"/>
        <w:rPr>
          <w:rFonts w:ascii="Georgia" w:hAnsi="Georgia"/>
          <w:color w:val="333333"/>
        </w:rPr>
      </w:pPr>
      <w:bookmarkStart w:id="1226" w:name="coopermacro-ch07_s04_s05_l01"/>
      <w:bookmarkEnd w:id="1226"/>
      <w:r>
        <w:rPr>
          <w:rFonts w:ascii="Georgia" w:hAnsi="Georgia"/>
          <w:color w:val="333333"/>
        </w:rPr>
        <w:t>If everybody believes that the bank is safe, then no one will withdraw mo</w:t>
      </w:r>
      <w:r>
        <w:rPr>
          <w:rFonts w:ascii="Georgia" w:hAnsi="Georgia"/>
          <w:color w:val="333333"/>
        </w:rPr>
        <w:t>ney, and the bank will indeed be safe.</w:t>
      </w:r>
    </w:p>
    <w:p w:rsidR="00000000" w:rsidRDefault="0060168B" w:rsidP="0060168B">
      <w:pPr>
        <w:pStyle w:val="BodyText"/>
        <w:widowControl/>
        <w:numPr>
          <w:ilvl w:val="0"/>
          <w:numId w:val="141"/>
        </w:numPr>
        <w:shd w:val="clear" w:color="auto" w:fill="FFFFFF"/>
        <w:tabs>
          <w:tab w:val="left" w:pos="0"/>
        </w:tabs>
        <w:spacing w:after="0"/>
        <w:rPr>
          <w:rFonts w:ascii="Georgia" w:hAnsi="Georgia"/>
          <w:color w:val="333333"/>
        </w:rPr>
      </w:pPr>
      <w:r>
        <w:rPr>
          <w:rFonts w:ascii="Georgia" w:hAnsi="Georgia"/>
          <w:color w:val="333333"/>
        </w:rPr>
        <w:t>If everybody believes that the bank is going to fail, then everyone will try to withdraw money, and the bank will indeed fail.</w:t>
      </w:r>
    </w:p>
    <w:p w:rsidR="00000000" w:rsidRDefault="0060168B">
      <w:pPr>
        <w:pStyle w:val="BodyText"/>
        <w:widowControl/>
        <w:shd w:val="clear" w:color="auto" w:fill="FFFFFF"/>
        <w:spacing w:after="0"/>
        <w:ind w:left="360"/>
        <w:rPr>
          <w:rFonts w:ascii="Georgia" w:hAnsi="Georgia"/>
          <w:color w:val="333333"/>
        </w:rPr>
      </w:pPr>
    </w:p>
    <w:p w:rsidR="00000000" w:rsidRDefault="0060168B">
      <w:pPr>
        <w:pStyle w:val="BodyText"/>
        <w:widowControl/>
        <w:shd w:val="clear" w:color="auto" w:fill="FFFFFF"/>
        <w:spacing w:after="0"/>
        <w:rPr>
          <w:rFonts w:ascii="Georgia" w:hAnsi="Georgia"/>
        </w:rPr>
      </w:pPr>
      <w:bookmarkStart w:id="1227" w:name="coopermacro-ch07_s04_s05_p08"/>
      <w:bookmarkEnd w:id="1227"/>
      <w:r>
        <w:rPr>
          <w:rFonts w:ascii="Georgia" w:hAnsi="Georgia"/>
          <w:color w:val="333333"/>
        </w:rPr>
        <w:t>Notice that </w:t>
      </w:r>
      <w:r>
        <w:rPr>
          <w:rStyle w:val="Emphasis"/>
          <w:rFonts w:ascii="Georgia" w:hAnsi="Georgia"/>
          <w:color w:val="333333"/>
        </w:rPr>
        <w:t xml:space="preserve">every </w:t>
      </w:r>
      <w:r>
        <w:rPr>
          <w:rStyle w:val="Emphasis"/>
          <w:rFonts w:ascii="Georgia" w:hAnsi="Georgia"/>
          <w:color w:val="333333"/>
        </w:rPr>
        <w:t>individual’s decision about what to do is based on what that individual expects everyone else will do</w:t>
      </w:r>
      <w:r>
        <w:rPr>
          <w:rFonts w:ascii="Georgia" w:hAnsi="Georgia"/>
          <w:color w:val="333333"/>
        </w:rPr>
        <w:t>.</w:t>
      </w:r>
    </w:p>
    <w:p w:rsidR="00000000" w:rsidRDefault="0060168B">
      <w:pPr>
        <w:pStyle w:val="BodyText"/>
        <w:widowControl/>
        <w:shd w:val="clear" w:color="auto" w:fill="FFFFFF"/>
        <w:spacing w:after="0"/>
        <w:rPr>
          <w:rFonts w:ascii="Georgia" w:hAnsi="Georgia"/>
        </w:rPr>
      </w:pPr>
    </w:p>
    <w:p w:rsidR="00000000" w:rsidRDefault="0060168B">
      <w:pPr>
        <w:pStyle w:val="BodyText"/>
        <w:widowControl/>
        <w:shd w:val="clear" w:color="auto" w:fill="FFFFFF"/>
        <w:spacing w:after="0"/>
        <w:rPr>
          <w:rFonts w:ascii="Georgia" w:hAnsi="Georgia"/>
        </w:rPr>
      </w:pPr>
      <w:bookmarkStart w:id="1228" w:name="coopermacro-ch07_s04_s05_p09"/>
      <w:bookmarkEnd w:id="1228"/>
      <w:r>
        <w:rPr>
          <w:rFonts w:ascii="Georgia" w:hAnsi="Georgia"/>
        </w:rPr>
        <w:t>Figure 7.12 "Payoffs in a Bank-Run Game"</w:t>
      </w:r>
      <w:r>
        <w:rPr>
          <w:rFonts w:ascii="Georgia" w:hAnsi="Georgia"/>
          <w:color w:val="333333"/>
        </w:rPr>
        <w:t xml:space="preserve"> presents the decisions underlying a bank run in a stylized way. Imagine that you deposit $100 in the bank. The </w:t>
      </w:r>
      <w:r>
        <w:rPr>
          <w:rFonts w:ascii="Georgia" w:hAnsi="Georgia"/>
          <w:color w:val="333333"/>
        </w:rPr>
        <w:t>table in the figure shows how much you obtain, depending on your own actions and those of other depositors. You and the other depositors must decide whether to leave your money in the bank (“don’t run”) or try to take your money out of the bank (“run”). If</w:t>
      </w:r>
      <w:r>
        <w:rPr>
          <w:rFonts w:ascii="Georgia" w:hAnsi="Georgia"/>
          <w:color w:val="333333"/>
        </w:rPr>
        <w:t xml:space="preserve"> everyone else leaves money in the bank, then you can withdraw your money and get $100 or leave it in the bank and get the $100 plus $10 interest. If others do not run, then it is also best for you not to run. But if everyone else runs on the bank, then yo</w:t>
      </w:r>
      <w:r>
        <w:rPr>
          <w:rFonts w:ascii="Georgia" w:hAnsi="Georgia"/>
          <w:color w:val="333333"/>
        </w:rPr>
        <w:t>u get nothing if you leave your money in the bank, and you can (in this example) recover $20 if you run to the bank along with everyone else. Thus, if you expect others to run on the bank, you should do the same.</w:t>
      </w:r>
    </w:p>
    <w:p w:rsidR="00000000" w:rsidRDefault="0060168B">
      <w:pPr>
        <w:pStyle w:val="BodyText"/>
        <w:widowControl/>
        <w:shd w:val="clear" w:color="auto" w:fill="FFFFFF"/>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r>
        <w:rPr>
          <w:rFonts w:eastAsia="Times New Roman" w:cs="Times New Roman"/>
          <w:i/>
          <w:color w:val="000000"/>
          <w:kern w:val="0"/>
          <w:lang w:eastAsia="en-US" w:bidi="ar-SA"/>
        </w:rPr>
        <w:lastRenderedPageBreak/>
        <w:br w:type="page"/>
      </w:r>
      <w:r>
        <w:rPr>
          <w:rFonts w:ascii="Georgia" w:hAnsi="Georgia"/>
          <w:i/>
          <w:color w:val="000000"/>
        </w:rPr>
        <w:lastRenderedPageBreak/>
        <w:t>Figure 7.12</w:t>
      </w:r>
      <w:r>
        <w:rPr>
          <w:rFonts w:ascii="Georgia" w:hAnsi="Georgia"/>
          <w:i/>
          <w:color w:val="BB9966"/>
        </w:rPr>
        <w:t> Payoffs in a Ba</w:t>
      </w:r>
      <w:r>
        <w:rPr>
          <w:rFonts w:ascii="Georgia" w:hAnsi="Georgia"/>
          <w:i/>
          <w:color w:val="BB9966"/>
        </w:rPr>
        <w:t>nk-Run Game</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hd w:val="clear" w:color="auto" w:fill="FFFFFF"/>
        <w:rPr>
          <w:rFonts w:ascii="Georgia" w:hAnsi="Georgia"/>
        </w:rPr>
      </w:pPr>
      <w:r>
        <w:rPr>
          <w:noProof/>
          <w:lang w:eastAsia="en-US" w:bidi="ar-SA"/>
        </w:rPr>
        <w:drawing>
          <wp:anchor distT="0" distB="0" distL="0" distR="0" simplePos="0" relativeHeight="251630592" behindDoc="0" locked="0" layoutInCell="1" allowOverlap="1">
            <wp:simplePos x="0" y="0"/>
            <wp:positionH relativeFrom="column">
              <wp:align>center</wp:align>
            </wp:positionH>
            <wp:positionV relativeFrom="paragraph">
              <wp:posOffset>0</wp:posOffset>
            </wp:positionV>
            <wp:extent cx="6331585" cy="6331585"/>
            <wp:effectExtent l="0" t="0" r="0" b="0"/>
            <wp:wrapTopAndBottom/>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331585" cy="633158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1229" w:name="coopermacro-ch07_s04_s05_f02"/>
      <w:bookmarkEnd w:id="1229"/>
      <w:r>
        <w:rPr>
          <w:rFonts w:ascii="Georgia" w:hAnsi="Georgia"/>
          <w:i/>
          <w:color w:val="333333"/>
        </w:rPr>
        <w:t>This table shows the payoffs in a bank-run game. That is, it shows you what you get back depending on your choice and everybody else’s choice about whether to run on the bank. If everyone else leaves money in the bank, then you s</w:t>
      </w:r>
      <w:r>
        <w:rPr>
          <w:rFonts w:ascii="Georgia" w:hAnsi="Georgia"/>
          <w:i/>
          <w:color w:val="333333"/>
        </w:rPr>
        <w:t>hould do the same, but if everyone else runs on the bank, you are better running as well.</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1230" w:name="coopermacro-ch07_s04_s05_p11"/>
      <w:bookmarkEnd w:id="1230"/>
      <w:r>
        <w:rPr>
          <w:rFonts w:ascii="Georgia" w:hAnsi="Georgia"/>
          <w:color w:val="333333"/>
        </w:rPr>
        <w:t>Economists call this situation a </w:t>
      </w:r>
      <w:r>
        <w:rPr>
          <w:rFonts w:ascii="Georgia" w:hAnsi="Georgia"/>
          <w:b/>
          <w:color w:val="111111"/>
          <w:u w:val="single"/>
        </w:rPr>
        <w:t>coordination game</w:t>
      </w:r>
      <w:r>
        <w:rPr>
          <w:rFonts w:ascii="Georgia" w:hAnsi="Georgia"/>
          <w:color w:val="333333"/>
        </w:rPr>
        <w:t xml:space="preserve">. In a coordination game, there are </w:t>
      </w:r>
      <w:r>
        <w:rPr>
          <w:rStyle w:val="Emphasis"/>
          <w:rFonts w:ascii="Georgia" w:hAnsi="Georgia"/>
          <w:color w:val="333333"/>
        </w:rPr>
        <w:t>multiple equilibria</w:t>
      </w:r>
      <w:r>
        <w:rPr>
          <w:rFonts w:ascii="Georgia" w:hAnsi="Georgia"/>
          <w:color w:val="333333"/>
        </w:rPr>
        <w:t xml:space="preserve">. In this example, there is one equilibrium where there is </w:t>
      </w:r>
      <w:r>
        <w:rPr>
          <w:rFonts w:ascii="Georgia" w:hAnsi="Georgia"/>
          <w:color w:val="333333"/>
        </w:rPr>
        <w:t>no run on the bank, and there is another equilibrium where everyone runs to the bank to withdraw funds.</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lastRenderedPageBreak/>
        <w:t>Toolkit: </w:t>
      </w:r>
      <w:r>
        <w:rPr>
          <w:rFonts w:ascii="Georgia" w:hAnsi="Georgia"/>
        </w:rPr>
        <w:t>Section 16.9 "Nash Equilibrium"</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231" w:name="coopermacro-ch07_s04_s05_p10"/>
      <w:bookmarkEnd w:id="1231"/>
      <w:r>
        <w:rPr>
          <w:rFonts w:ascii="Georgia" w:hAnsi="Georgia"/>
          <w:color w:val="333333"/>
        </w:rPr>
        <w:t>You can find more details on coordination games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rPr>
          <w:rFonts w:ascii="Georgia" w:hAnsi="Georgia"/>
        </w:rPr>
      </w:pPr>
    </w:p>
    <w:p w:rsidR="00000000" w:rsidRDefault="0060168B">
      <w:pPr>
        <w:pStyle w:val="BodyText"/>
        <w:widowControl/>
        <w:shd w:val="clear" w:color="auto" w:fill="FFFFFF"/>
        <w:spacing w:after="0"/>
        <w:rPr>
          <w:rFonts w:ascii="Georgia" w:hAnsi="Georgia"/>
        </w:rPr>
      </w:pPr>
      <w:bookmarkStart w:id="1232" w:name="coopermacro-ch07_s04_s05_p12"/>
      <w:bookmarkEnd w:id="1232"/>
      <w:r>
        <w:rPr>
          <w:rFonts w:ascii="Georgia" w:hAnsi="Georgia"/>
          <w:color w:val="333333"/>
        </w:rPr>
        <w:t>During the Great Depression, a story such as this played out not only at one bank but at many. </w:t>
      </w:r>
      <w:r>
        <w:rPr>
          <w:rFonts w:ascii="Georgia" w:hAnsi="Georgia"/>
        </w:rPr>
        <w:t>Figure 7.13</w:t>
      </w:r>
      <w:r>
        <w:rPr>
          <w:rFonts w:ascii="Georgia" w:hAnsi="Georgia"/>
          <w:color w:val="333333"/>
        </w:rPr>
        <w:t xml:space="preserve"> shows what happened in terms of the aggregate expenditure framework. Prior to the Great Depression, the economy was </w:t>
      </w:r>
      <w:r>
        <w:rPr>
          <w:rFonts w:ascii="Georgia" w:hAnsi="Georgia"/>
          <w:color w:val="333333"/>
        </w:rPr>
        <w:t>in a “high confidence” equilibrium, in which the banking system was healthy and confidence was high. Then—for some reason—people became nervous about leaving money in banks, and it became much harder for firms to obtain loans. The cost of borrowing—the </w:t>
      </w:r>
      <w:r>
        <w:rPr>
          <w:rFonts w:ascii="Georgia" w:hAnsi="Georgia"/>
          <w:b/>
          <w:color w:val="111111"/>
          <w:u w:val="single"/>
        </w:rPr>
        <w:t>rea</w:t>
      </w:r>
      <w:r>
        <w:rPr>
          <w:rFonts w:ascii="Georgia" w:hAnsi="Georgia"/>
          <w:b/>
          <w:color w:val="111111"/>
          <w:u w:val="single"/>
        </w:rPr>
        <w:t>l interest rate</w:t>
      </w:r>
      <w:r>
        <w:rPr>
          <w:rFonts w:ascii="Georgia" w:hAnsi="Georgia"/>
          <w:color w:val="333333"/>
        </w:rPr>
        <w:t xml:space="preserve">—increased, and investment decreased substantially. The planned spending line shifted downward, and the economy moved to the bad “low confidence” equilibrium. The downward shift in planned spending leads to a decrease in real GDP, given the </w:t>
      </w:r>
      <w:r>
        <w:rPr>
          <w:rFonts w:ascii="Georgia" w:hAnsi="Georgia"/>
          <w:color w:val="333333"/>
        </w:rPr>
        <w:t>existing level of prices.</w:t>
      </w:r>
    </w:p>
    <w:p w:rsidR="00000000" w:rsidRDefault="0060168B">
      <w:pPr>
        <w:pStyle w:val="BodyText"/>
        <w:widowControl/>
        <w:shd w:val="clear" w:color="auto" w:fill="FFFFFF"/>
        <w:spacing w:after="0"/>
        <w:rPr>
          <w:rFonts w:ascii="Georgia" w:hAnsi="Georgia"/>
        </w:rPr>
      </w:pPr>
    </w:p>
    <w:p w:rsidR="00000000" w:rsidRDefault="0060168B">
      <w:pPr>
        <w:pStyle w:val="BodyText"/>
        <w:widowControl/>
        <w:shd w:val="clear" w:color="auto" w:fill="FFFFFF"/>
        <w:spacing w:after="0"/>
        <w:rPr>
          <w:rFonts w:ascii="Georgia" w:hAnsi="Georgia"/>
        </w:rPr>
      </w:pPr>
      <w:bookmarkStart w:id="1233" w:name="coopermacro-ch07_s04_s05_p13"/>
      <w:bookmarkEnd w:id="1233"/>
      <w:r>
        <w:rPr>
          <w:rFonts w:ascii="Georgia" w:hAnsi="Georgia"/>
        </w:rPr>
        <w:t>Figure 7.13</w:t>
      </w:r>
      <w:r>
        <w:rPr>
          <w:rFonts w:ascii="Georgia" w:hAnsi="Georgia"/>
          <w:color w:val="333333"/>
        </w:rPr>
        <w:t> should look familiar; it is the same as part (b) of </w:t>
      </w:r>
      <w:r>
        <w:rPr>
          <w:rFonts w:ascii="Georgia" w:hAnsi="Georgia"/>
        </w:rPr>
        <w:t>Figure 7.10 "A Decrease in Aggregate Expenditures"</w:t>
      </w:r>
      <w:r>
        <w:rPr>
          <w:rFonts w:ascii="Georgia" w:hAnsi="Georgia"/>
          <w:color w:val="333333"/>
        </w:rPr>
        <w:t>. This is because a decrease in autonomous consumption and a decrease in autonomous investment both look the same i</w:t>
      </w:r>
      <w:r>
        <w:rPr>
          <w:rFonts w:ascii="Georgia" w:hAnsi="Georgia"/>
          <w:color w:val="333333"/>
        </w:rPr>
        <w:t>n the aggregate expenditure model, even though the underlying story is different. Of course, it is also possible that both autonomous consumption and autonomous investment decreased.</w:t>
      </w:r>
    </w:p>
    <w:p w:rsidR="00000000" w:rsidRDefault="0060168B">
      <w:pPr>
        <w:pStyle w:val="BodyText"/>
        <w:widowControl/>
        <w:shd w:val="clear" w:color="auto" w:fill="FFFFFF"/>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r>
        <w:rPr>
          <w:rFonts w:ascii="Georgia" w:hAnsi="Georgia"/>
          <w:i/>
          <w:color w:val="000000"/>
        </w:rPr>
        <w:lastRenderedPageBreak/>
        <w:t>Figure 7.13</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shd w:val="clear" w:color="auto" w:fill="FFFFFF"/>
        <w:rPr>
          <w:rFonts w:ascii="Georgia" w:hAnsi="Georgia"/>
        </w:rPr>
      </w:pPr>
      <w:r>
        <w:rPr>
          <w:noProof/>
          <w:lang w:eastAsia="en-US" w:bidi="ar-SA"/>
        </w:rPr>
        <w:lastRenderedPageBreak/>
        <w:drawing>
          <wp:anchor distT="0" distB="0" distL="0" distR="0" simplePos="0" relativeHeight="251631616" behindDoc="0" locked="0" layoutInCell="1" allowOverlap="1">
            <wp:simplePos x="0" y="0"/>
            <wp:positionH relativeFrom="column">
              <wp:align>center</wp:align>
            </wp:positionH>
            <wp:positionV relativeFrom="paragraph">
              <wp:posOffset>0</wp:posOffset>
            </wp:positionV>
            <wp:extent cx="6263005" cy="5359400"/>
            <wp:effectExtent l="0" t="0" r="4445" b="0"/>
            <wp:wrapTopAndBottom/>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263005" cy="535940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i/>
          <w:color w:val="333333"/>
        </w:rPr>
      </w:pPr>
      <w:bookmarkStart w:id="1234" w:name="coopermacro-ch07_s04_s05_f03"/>
      <w:bookmarkEnd w:id="1234"/>
      <w:r>
        <w:rPr>
          <w:rFonts w:ascii="Georgia" w:hAnsi="Georgia"/>
          <w:i/>
          <w:color w:val="333333"/>
        </w:rPr>
        <w:lastRenderedPageBreak/>
        <w:t xml:space="preserve">Failures in the </w:t>
      </w:r>
      <w:r>
        <w:rPr>
          <w:rFonts w:ascii="Georgia" w:hAnsi="Georgia"/>
          <w:i/>
          <w:color w:val="333333"/>
        </w:rPr>
        <w:t>financial sector lead to a drop in investment spending. During the Great Depression, a decrease in confidence in the banking system meant that many banks failed, and it became more difficult and expensive for firms to borrow. The planned spending line shif</w:t>
      </w:r>
      <w:r>
        <w:rPr>
          <w:rFonts w:ascii="Georgia" w:hAnsi="Georgia"/>
          <w:i/>
          <w:color w:val="333333"/>
        </w:rPr>
        <w:t>ted downward, and real GDP decreased.</w:t>
      </w:r>
    </w:p>
    <w:p w:rsidR="00000000" w:rsidRDefault="0060168B">
      <w:pPr>
        <w:pStyle w:val="BodyText"/>
        <w:widowControl/>
        <w:shd w:val="clear" w:color="auto" w:fill="FFFFFF"/>
        <w:spacing w:after="0" w:line="203" w:lineRule="atLeast"/>
        <w:rPr>
          <w:rFonts w:ascii="Georgia" w:hAnsi="Georgia"/>
          <w:i/>
          <w:color w:val="333333"/>
        </w:rPr>
      </w:pPr>
    </w:p>
    <w:p w:rsidR="00000000" w:rsidRDefault="0060168B">
      <w:pPr>
        <w:pStyle w:val="BodyText"/>
        <w:widowControl/>
        <w:shd w:val="clear" w:color="auto" w:fill="FFFFFF"/>
        <w:spacing w:after="0" w:line="203" w:lineRule="atLeast"/>
        <w:rPr>
          <w:rFonts w:ascii="Georgia" w:hAnsi="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eastAsia="Calibri2" w:hAnsi="Georgia" w:cs="Calibri2"/>
          <w:color w:val="555555"/>
        </w:rPr>
      </w:pPr>
      <w:bookmarkStart w:id="1235" w:name="coopermacro-ch07_s04_s05_p14"/>
      <w:bookmarkEnd w:id="1235"/>
      <w:r>
        <w:rPr>
          <w:rFonts w:ascii="Georgia" w:eastAsia="Calibri2" w:hAnsi="Georgia" w:cs="Calibri2"/>
          <w:color w:val="555555"/>
        </w:rPr>
        <w:lastRenderedPageBreak/>
        <w:t>To summarize, the banking crisis made households reluctant to put money in the banks, and banks were reluctant to make loans. Two banking measures help us see what was happening. The </w:t>
      </w:r>
      <w:r>
        <w:rPr>
          <w:rFonts w:ascii="Georgia" w:eastAsia="Calibri2" w:hAnsi="Georgia" w:cs="Calibri2"/>
          <w:b/>
          <w:color w:val="111111"/>
          <w:u w:val="single"/>
        </w:rPr>
        <w:t>currency-deposit ra</w:t>
      </w:r>
      <w:r>
        <w:rPr>
          <w:rFonts w:ascii="Georgia" w:eastAsia="Calibri2" w:hAnsi="Georgia" w:cs="Calibri2"/>
          <w:b/>
          <w:color w:val="111111"/>
          <w:u w:val="single"/>
        </w:rPr>
        <w:t>tio</w:t>
      </w:r>
      <w:r>
        <w:rPr>
          <w:rFonts w:ascii="Georgia" w:eastAsia="Calibri2" w:hAnsi="Georgia" w:cs="Calibri2"/>
          <w:color w:val="555555"/>
        </w:rPr>
        <w:t> is the total amount of currency (that is, either banknotes or coins) divided by the total amount of deposits in banks. The </w:t>
      </w:r>
      <w:r>
        <w:rPr>
          <w:rFonts w:ascii="Georgia" w:eastAsia="Calibri2" w:hAnsi="Georgia" w:cs="Calibri2"/>
          <w:b/>
          <w:color w:val="111111"/>
          <w:u w:val="single"/>
        </w:rPr>
        <w:t>loan-deposit ratio</w:t>
      </w:r>
      <w:r>
        <w:rPr>
          <w:rFonts w:ascii="Georgia" w:eastAsia="Calibri2" w:hAnsi="Georgia" w:cs="Calibri2"/>
          <w:color w:val="555555"/>
        </w:rPr>
        <w:t> is the total amount of loans made by banks divided by the total amount of deposits in banks.</w:t>
      </w:r>
    </w:p>
    <w:p w:rsidR="00000000" w:rsidRDefault="0060168B">
      <w:pPr>
        <w:pStyle w:val="BodyText"/>
        <w:widowControl/>
        <w:shd w:val="clear" w:color="auto" w:fill="FFFFFF"/>
        <w:spacing w:after="0" w:line="203" w:lineRule="atLeast"/>
        <w:rPr>
          <w:rFonts w:ascii="Georgia" w:eastAsia="Calibri2" w:hAnsi="Georgia" w:cs="Calibri2"/>
          <w:color w:val="555555"/>
        </w:rPr>
      </w:pPr>
    </w:p>
    <w:p w:rsidR="00000000" w:rsidRDefault="0060168B">
      <w:pPr>
        <w:pStyle w:val="BodyText"/>
        <w:widowControl/>
        <w:shd w:val="clear" w:color="auto" w:fill="FFFFFF"/>
        <w:spacing w:after="0" w:line="203" w:lineRule="atLeast"/>
        <w:rPr>
          <w:rFonts w:ascii="Georgia" w:hAnsi="Georgia"/>
        </w:rPr>
      </w:pPr>
      <w:bookmarkStart w:id="1236" w:name="coopermacro-ch07_s04_s05_p15"/>
      <w:bookmarkEnd w:id="1236"/>
      <w:r>
        <w:rPr>
          <w:rFonts w:ascii="Georgia" w:hAnsi="Georgia"/>
          <w:color w:val="333333"/>
        </w:rPr>
        <w:t>If the currency-</w:t>
      </w:r>
      <w:r>
        <w:rPr>
          <w:rFonts w:ascii="Georgia" w:hAnsi="Georgia"/>
          <w:color w:val="333333"/>
        </w:rPr>
        <w:t>deposit ratio is low, households are not holding very much cash but are instead keeping wealth in the form of bank deposits and other assets. The currency-deposit ratio increased from 0.09 in October 1929 to 0.23 in March 1933.</w:t>
      </w:r>
      <w:r>
        <w:rPr>
          <w:rFonts w:ascii="Georgia" w:hAnsi="Georgia"/>
        </w:rPr>
        <w:t> [2]</w:t>
      </w:r>
      <w:r>
        <w:rPr>
          <w:rFonts w:ascii="Georgia" w:hAnsi="Georgia"/>
          <w:color w:val="333333"/>
        </w:rPr>
        <w:t> This means that househol</w:t>
      </w:r>
      <w:r>
        <w:rPr>
          <w:rFonts w:ascii="Georgia" w:hAnsi="Georgia"/>
          <w:color w:val="333333"/>
        </w:rPr>
        <w:t xml:space="preserve">ds in the economy started holding onto cash rather than depositing it in banks. You can think of the loan-deposit ratio as a measure of the productivity of banks: banks take </w:t>
      </w:r>
      <w:r>
        <w:rPr>
          <w:rFonts w:ascii="Georgia" w:hAnsi="Georgia"/>
          <w:color w:val="333333"/>
        </w:rPr>
        <w:lastRenderedPageBreak/>
        <w:t xml:space="preserve">deposits and convert them into loans for investment. During the Great Depression, </w:t>
      </w:r>
      <w:r>
        <w:rPr>
          <w:rFonts w:ascii="Georgia" w:hAnsi="Georgia"/>
          <w:color w:val="333333"/>
        </w:rPr>
        <w:t>the loan-deposit ratio decreased from 0.86 to 0.73.</w:t>
      </w:r>
      <w:r>
        <w:rPr>
          <w:rFonts w:ascii="Georgia" w:hAnsi="Georgia"/>
        </w:rPr>
        <w:t> [3]</w:t>
      </w:r>
    </w:p>
    <w:p w:rsidR="00000000" w:rsidRDefault="0060168B">
      <w:pPr>
        <w:pStyle w:val="BodyText"/>
        <w:widowControl/>
        <w:shd w:val="clear" w:color="auto" w:fill="FFFFFF"/>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sz w:val="24"/>
          <w:szCs w:val="24"/>
        </w:rPr>
      </w:pPr>
      <w:r>
        <w:rPr>
          <w:rFonts w:ascii="Georgia" w:hAnsi="Georgia"/>
          <w:color w:val="333333"/>
          <w:sz w:val="24"/>
          <w:szCs w:val="24"/>
        </w:rPr>
        <w:lastRenderedPageBreak/>
        <w:t>Price Adjustment</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333333"/>
        </w:rPr>
      </w:pPr>
      <w:bookmarkStart w:id="1237" w:name="coopermacro-ch07_s04_s06_p01"/>
      <w:bookmarkEnd w:id="1237"/>
      <w:r>
        <w:rPr>
          <w:rFonts w:ascii="Georgia" w:hAnsi="Georgia"/>
          <w:color w:val="333333"/>
        </w:rPr>
        <w:t xml:space="preserve">The story we have told explains why the economy departs from potential output but says nothing about how (if at all) the economy gets back </w:t>
      </w:r>
      <w:r>
        <w:rPr>
          <w:rFonts w:ascii="Georgia" w:hAnsi="Georgia"/>
          <w:color w:val="333333"/>
        </w:rPr>
        <w:t>to potential output. The answer is that prices have a tendency to adjust back toward their equilibrium levels, even if they do not always get there immediately. This is most easily understood by remembering that prices in the economy are, in the end, usual</w:t>
      </w:r>
      <w:r>
        <w:rPr>
          <w:rFonts w:ascii="Georgia" w:hAnsi="Georgia"/>
          <w:color w:val="333333"/>
        </w:rPr>
        <w:t>ly set by firms. When a firm sees a decrease in demand for its product, it does not necessarily decrease its prices immediately. Its decision about what price to choose depends on the prices of its inputs and the prices being set by its competitors. In add</w:t>
      </w:r>
      <w:r>
        <w:rPr>
          <w:rFonts w:ascii="Georgia" w:hAnsi="Georgia"/>
          <w:color w:val="333333"/>
        </w:rPr>
        <w:t>ition, it depends on not only what those prices are right now but also what the firm expects to happen in the future. Deciding exactly what to do about prices can be a difficult decision for the managers of a firm.</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rPr>
      </w:pPr>
      <w:bookmarkStart w:id="1238" w:name="coopermacro-ch07_s04_s06_p02"/>
      <w:bookmarkEnd w:id="1238"/>
      <w:r>
        <w:rPr>
          <w:rFonts w:ascii="Georgia" w:hAnsi="Georgia"/>
          <w:color w:val="333333"/>
        </w:rPr>
        <w:t>Without analyzing this decision in detai</w:t>
      </w:r>
      <w:r>
        <w:rPr>
          <w:rFonts w:ascii="Georgia" w:hAnsi="Georgia"/>
          <w:color w:val="333333"/>
        </w:rPr>
        <w:t>l, we can certainly observe that firms often keep prices fixed when demand decreases—at least to begin with. The result looks like that in</w:t>
      </w:r>
      <w:r>
        <w:rPr>
          <w:rFonts w:ascii="Georgia" w:hAnsi="Georgia"/>
        </w:rPr>
        <w:t>Figure 7.6 "An Inward Shift in Market Demand for Houses"</w:t>
      </w:r>
      <w:r>
        <w:rPr>
          <w:rFonts w:ascii="Georgia" w:hAnsi="Georgia"/>
          <w:color w:val="333333"/>
        </w:rPr>
        <w:t>. In the face of a prolonged decrease in demand, however, firm</w:t>
      </w:r>
      <w:r>
        <w:rPr>
          <w:rFonts w:ascii="Georgia" w:hAnsi="Georgia"/>
          <w:color w:val="333333"/>
        </w:rPr>
        <w:t>s </w:t>
      </w:r>
      <w:r>
        <w:rPr>
          <w:rStyle w:val="Emphasis"/>
          <w:rFonts w:ascii="Georgia" w:hAnsi="Georgia"/>
          <w:color w:val="333333"/>
        </w:rPr>
        <w:t>will</w:t>
      </w:r>
      <w:r>
        <w:rPr>
          <w:rFonts w:ascii="Georgia" w:hAnsi="Georgia"/>
          <w:color w:val="333333"/>
        </w:rPr>
        <w:t> lower prices. Some firms do this relatively quickly; others keep prices unchanged for longer periods. We conclude that prices are sticky; they do not decrease instantly, but they decrease eventually.</w:t>
      </w:r>
      <w:r>
        <w:rPr>
          <w:rFonts w:ascii="Georgia" w:hAnsi="Georgia"/>
        </w:rPr>
        <w:t> [4]</w:t>
      </w:r>
      <w:r>
        <w:rPr>
          <w:rFonts w:ascii="Georgia" w:hAnsi="Georgia"/>
          <w:color w:val="333333"/>
        </w:rPr>
        <w:t> For the economy as a whole, this adjustment o</w:t>
      </w:r>
      <w:r>
        <w:rPr>
          <w:rFonts w:ascii="Georgia" w:hAnsi="Georgia"/>
          <w:color w:val="333333"/>
        </w:rPr>
        <w:t>f prices is represented by a </w:t>
      </w:r>
      <w:r>
        <w:rPr>
          <w:rFonts w:ascii="Georgia" w:hAnsi="Georgia"/>
          <w:b/>
          <w:color w:val="111111"/>
          <w:u w:val="single"/>
        </w:rPr>
        <w:t>price-adjustment equation</w:t>
      </w:r>
      <w:r>
        <w:rPr>
          <w:rFonts w:ascii="Georgia" w:hAnsi="Georgia"/>
          <w:color w:val="333333"/>
        </w:rPr>
        <w:t>.</w:t>
      </w:r>
    </w:p>
    <w:p w:rsidR="00000000" w:rsidRDefault="0060168B">
      <w:pPr>
        <w:pStyle w:val="BodyText"/>
        <w:widowControl/>
        <w:shd w:val="clear" w:color="auto" w:fill="FFFFFF"/>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16.20 "Price Adjustment"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rPr>
      </w:pPr>
      <w:bookmarkStart w:id="1239" w:name="coopermacro-ch07_s04_s06_p03"/>
      <w:bookmarkEnd w:id="1239"/>
      <w:r>
        <w:rPr>
          <w:rFonts w:ascii="Georgia" w:hAnsi="Georgia"/>
          <w:color w:val="333333"/>
        </w:rPr>
        <w:t>The difference between potential output and actual output is called the </w:t>
      </w:r>
      <w:r>
        <w:rPr>
          <w:rFonts w:ascii="Georgia" w:hAnsi="Georgia"/>
          <w:b/>
          <w:color w:val="111111"/>
          <w:u w:val="single"/>
        </w:rPr>
        <w:t>output gap</w:t>
      </w:r>
      <w:r>
        <w:rPr>
          <w:rFonts w:ascii="Georgia" w:hAnsi="Georgia"/>
          <w:color w:val="333333"/>
        </w:rPr>
        <w:t>:</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333333"/>
        </w:rPr>
      </w:pPr>
      <w:r>
        <w:rPr>
          <w:rFonts w:ascii="Georgia" w:hAnsi="Georgia"/>
          <w:color w:val="555555"/>
        </w:rPr>
        <w:t xml:space="preserve">output gap = potential real GDP </w:t>
      </w:r>
      <w:r>
        <w:rPr>
          <w:rFonts w:ascii="Georgia" w:hAnsi="Georgia"/>
          <w:color w:val="555555"/>
        </w:rPr>
        <w:t>−</w:t>
      </w:r>
      <w:r>
        <w:rPr>
          <w:rFonts w:ascii="Georgia" w:hAnsi="Georgia"/>
          <w:color w:val="555555"/>
        </w:rPr>
        <w:t xml:space="preserve"> actual real GDP.</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rPr>
      </w:pPr>
      <w:bookmarkStart w:id="1240" w:name="coopermacro-ch07_s04_s06_p04"/>
      <w:bookmarkEnd w:id="1240"/>
      <w:r>
        <w:rPr>
          <w:rFonts w:ascii="Georgia" w:hAnsi="Georgia"/>
          <w:color w:val="333333"/>
        </w:rPr>
        <w:t>If a</w:t>
      </w:r>
      <w:r>
        <w:rPr>
          <w:rFonts w:ascii="Georgia" w:hAnsi="Georgia"/>
          <w:color w:val="333333"/>
        </w:rPr>
        <w:t>n economy is in recession, the output gap is positive. If an economy is in a boom, then the output gap is negative. The inflation rate when an economy is at potential output (that is, when the output gap is zero) is called </w:t>
      </w:r>
      <w:r>
        <w:rPr>
          <w:rFonts w:ascii="Georgia" w:hAnsi="Georgia"/>
          <w:b/>
          <w:color w:val="111111"/>
          <w:u w:val="single"/>
        </w:rPr>
        <w:t>autonomous inflation</w:t>
      </w:r>
      <w:r>
        <w:rPr>
          <w:rFonts w:ascii="Georgia" w:hAnsi="Georgia"/>
          <w:color w:val="333333"/>
        </w:rPr>
        <w:t>. The overall</w:t>
      </w:r>
      <w:r>
        <w:rPr>
          <w:rFonts w:ascii="Georgia" w:hAnsi="Georgia"/>
          <w:color w:val="333333"/>
        </w:rPr>
        <w:t xml:space="preserve"> inflation rate depends on both autonomous inflation and the output gap, as shown in the price-adjustment equation:</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555555"/>
        </w:rPr>
      </w:pPr>
      <w:r>
        <w:rPr>
          <w:rFonts w:ascii="Georgia" w:hAnsi="Georgia"/>
          <w:color w:val="555555"/>
        </w:rPr>
        <w:t xml:space="preserve">inflation rate = autonomous inflation </w:t>
      </w:r>
      <w:r>
        <w:rPr>
          <w:rFonts w:ascii="Georgia" w:hAnsi="Georgia"/>
          <w:color w:val="555555"/>
        </w:rPr>
        <w:t>−</w:t>
      </w:r>
      <w:r>
        <w:rPr>
          <w:rFonts w:ascii="Georgia" w:hAnsi="Georgia"/>
          <w:color w:val="555555"/>
        </w:rPr>
        <w:t xml:space="preserve"> inflation sensitivity × output gap.</w:t>
      </w:r>
    </w:p>
    <w:p w:rsidR="00000000" w:rsidRDefault="0060168B">
      <w:pPr>
        <w:pStyle w:val="BodyText"/>
        <w:widowControl/>
        <w:spacing w:after="0" w:line="203" w:lineRule="atLeast"/>
        <w:rPr>
          <w:rFonts w:ascii="Georgia" w:hAnsi="Georgia"/>
          <w:color w:val="555555"/>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color w:val="555555"/>
        </w:rPr>
      </w:pPr>
    </w:p>
    <w:p w:rsidR="00000000" w:rsidRDefault="0060168B">
      <w:pPr>
        <w:pStyle w:val="BodyText"/>
        <w:widowControl/>
        <w:shd w:val="clear" w:color="auto" w:fill="FFFFFF"/>
        <w:spacing w:after="0" w:line="203" w:lineRule="atLeast"/>
        <w:rPr>
          <w:rFonts w:ascii="Georgia" w:hAnsi="Georgia"/>
        </w:rPr>
      </w:pPr>
      <w:bookmarkStart w:id="1241" w:name="coopermacro-ch07_s04_s06_p05"/>
      <w:bookmarkEnd w:id="1241"/>
      <w:r>
        <w:rPr>
          <w:rFonts w:ascii="Georgia" w:hAnsi="Georgia"/>
          <w:color w:val="555555"/>
        </w:rPr>
        <w:t>This equation tells us that there are two reasons for increasing prices.</w:t>
      </w:r>
    </w:p>
    <w:p w:rsidR="00000000" w:rsidRDefault="0060168B">
      <w:pPr>
        <w:pStyle w:val="BodyText"/>
        <w:widowControl/>
        <w:shd w:val="clear" w:color="auto" w:fill="FFFFFF"/>
        <w:spacing w:after="0" w:line="203" w:lineRule="atLeast"/>
        <w:ind w:left="360"/>
        <w:rPr>
          <w:rFonts w:ascii="Georgia" w:hAnsi="Georgia"/>
        </w:rPr>
      </w:pPr>
    </w:p>
    <w:p w:rsidR="00000000" w:rsidRDefault="0060168B" w:rsidP="0060168B">
      <w:pPr>
        <w:pStyle w:val="BodyText"/>
        <w:widowControl/>
        <w:numPr>
          <w:ilvl w:val="0"/>
          <w:numId w:val="142"/>
        </w:numPr>
        <w:shd w:val="clear" w:color="auto" w:fill="FFFFFF"/>
        <w:tabs>
          <w:tab w:val="left" w:pos="0"/>
        </w:tabs>
        <w:spacing w:after="0" w:line="203" w:lineRule="atLeast"/>
        <w:rPr>
          <w:rFonts w:ascii="Georgia" w:hAnsi="Georgia"/>
          <w:color w:val="333333"/>
        </w:rPr>
      </w:pPr>
      <w:bookmarkStart w:id="1242" w:name="coopermacro-ch07_s04_s06_l01"/>
      <w:bookmarkEnd w:id="1242"/>
      <w:r>
        <w:rPr>
          <w:rFonts w:ascii="Georgia" w:hAnsi="Georgia"/>
          <w:color w:val="333333"/>
        </w:rPr>
        <w:t xml:space="preserve">Prices increase because autonomous inflation is positive. Even when the economy is at potential output, firms may anticipate that their suppliers or their competitors are likely to </w:t>
      </w:r>
      <w:r>
        <w:rPr>
          <w:rFonts w:ascii="Georgia" w:hAnsi="Georgia"/>
          <w:color w:val="333333"/>
        </w:rPr>
        <w:t>increase prices in the future. A natural response is to increase prices, so autonomous inflation is positive.</w:t>
      </w:r>
    </w:p>
    <w:p w:rsidR="00000000" w:rsidRDefault="0060168B" w:rsidP="0060168B">
      <w:pPr>
        <w:pStyle w:val="BodyText"/>
        <w:widowControl/>
        <w:numPr>
          <w:ilvl w:val="0"/>
          <w:numId w:val="142"/>
        </w:numPr>
        <w:shd w:val="clear" w:color="auto" w:fill="FFFFFF"/>
        <w:tabs>
          <w:tab w:val="left" w:pos="0"/>
        </w:tabs>
        <w:spacing w:after="0" w:line="203" w:lineRule="atLeast"/>
        <w:rPr>
          <w:rFonts w:ascii="Georgia" w:hAnsi="Georgia"/>
          <w:color w:val="333333"/>
        </w:rPr>
      </w:pPr>
      <w:r>
        <w:rPr>
          <w:rFonts w:ascii="Georgia" w:hAnsi="Georgia"/>
          <w:color w:val="333333"/>
        </w:rPr>
        <w:t>Prices increase because the output gap is negative. The output gap matters because, as GDP increases relative to potential, labor and other inputs</w:t>
      </w:r>
      <w:r>
        <w:rPr>
          <w:rFonts w:ascii="Georgia" w:hAnsi="Georgia"/>
          <w:color w:val="333333"/>
        </w:rPr>
        <w:t xml:space="preserve"> become scarcer. Firms see </w:t>
      </w:r>
      <w:r>
        <w:rPr>
          <w:rFonts w:ascii="Georgia" w:hAnsi="Georgia"/>
          <w:color w:val="333333"/>
        </w:rPr>
        <w:lastRenderedPageBreak/>
        <w:t>increasing costs and choose to set higher prices as a consequence. The “inflation sensitivity” tells us how responsive the inflation rate is to the output gap.</w:t>
      </w:r>
    </w:p>
    <w:p w:rsidR="00000000" w:rsidRDefault="0060168B">
      <w:pPr>
        <w:pStyle w:val="BodyText"/>
        <w:widowControl/>
        <w:shd w:val="clear" w:color="auto" w:fill="FFFFFF"/>
        <w:spacing w:after="0" w:line="203" w:lineRule="atLeast"/>
        <w:ind w:left="360"/>
        <w:rPr>
          <w:rFonts w:ascii="Georgia" w:hAnsi="Georgia"/>
          <w:color w:val="333333"/>
        </w:rPr>
      </w:pPr>
    </w:p>
    <w:p w:rsidR="00000000" w:rsidRDefault="0060168B">
      <w:pPr>
        <w:pStyle w:val="BodyText"/>
        <w:widowControl/>
        <w:shd w:val="clear" w:color="auto" w:fill="FFFFFF"/>
        <w:spacing w:after="0" w:line="203" w:lineRule="atLeast"/>
        <w:rPr>
          <w:rFonts w:ascii="Georgia" w:hAnsi="Georgia"/>
        </w:rPr>
      </w:pPr>
      <w:bookmarkStart w:id="1243" w:name="coopermacro-ch07_s04_s06_p06"/>
      <w:bookmarkEnd w:id="1243"/>
      <w:r>
        <w:rPr>
          <w:rFonts w:ascii="Georgia" w:hAnsi="Georgia"/>
          <w:color w:val="333333"/>
        </w:rPr>
        <w:t>When real GDP is above potential output, there is upward pressure on</w:t>
      </w:r>
      <w:r>
        <w:rPr>
          <w:rFonts w:ascii="Georgia" w:hAnsi="Georgia"/>
          <w:color w:val="333333"/>
        </w:rPr>
        <w:t xml:space="preserve"> prices in the economy. The inflation rate exceeds autonomous inflation. By contrast, when real GDP is below potential, there is downward pressure on prices. The inflation rate is below the autonomous inflation rate. The price-adjustment equation is shown </w:t>
      </w:r>
      <w:r>
        <w:rPr>
          <w:rFonts w:ascii="Georgia" w:hAnsi="Georgia"/>
          <w:color w:val="333333"/>
        </w:rPr>
        <w:t>in </w:t>
      </w:r>
      <w:r>
        <w:rPr>
          <w:rFonts w:ascii="Georgia" w:hAnsi="Georgia"/>
        </w:rPr>
        <w:t>Figure 7.14 "Price Adjustment"</w:t>
      </w:r>
      <w:r>
        <w:rPr>
          <w:rFonts w:ascii="Georgia" w:hAnsi="Georgia"/>
          <w:color w:val="333333"/>
        </w:rPr>
        <w:t>.</w:t>
      </w:r>
    </w:p>
    <w:p w:rsidR="00000000" w:rsidRDefault="0060168B">
      <w:pPr>
        <w:pStyle w:val="BodyText"/>
        <w:widowControl/>
        <w:shd w:val="clear" w:color="auto" w:fill="FFFFFF"/>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r>
        <w:rPr>
          <w:rFonts w:eastAsia="Times New Roman" w:cs="Times New Roman"/>
          <w:i/>
          <w:color w:val="000000"/>
          <w:kern w:val="0"/>
          <w:lang w:eastAsia="en-US" w:bidi="ar-SA"/>
        </w:rPr>
        <w:lastRenderedPageBreak/>
        <w:br w:type="page"/>
      </w:r>
      <w:r>
        <w:rPr>
          <w:rFonts w:ascii="Georgia" w:hAnsi="Georgia"/>
          <w:i/>
          <w:color w:val="000000"/>
        </w:rPr>
        <w:lastRenderedPageBreak/>
        <w:t>Figure 7.14</w:t>
      </w:r>
      <w:r>
        <w:rPr>
          <w:rFonts w:ascii="Georgia" w:hAnsi="Georgia"/>
          <w:i/>
          <w:color w:val="BB9966"/>
        </w:rPr>
        <w:t> Price Adjustment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r>
        <w:rPr>
          <w:noProof/>
          <w:lang w:eastAsia="en-US" w:bidi="ar-SA"/>
        </w:rPr>
        <w:drawing>
          <wp:anchor distT="0" distB="0" distL="0" distR="0" simplePos="0" relativeHeight="251632640" behindDoc="0" locked="0" layoutInCell="1" allowOverlap="1">
            <wp:simplePos x="0" y="0"/>
            <wp:positionH relativeFrom="column">
              <wp:align>center</wp:align>
            </wp:positionH>
            <wp:positionV relativeFrom="paragraph">
              <wp:posOffset>0</wp:posOffset>
            </wp:positionV>
            <wp:extent cx="6331585" cy="5822950"/>
            <wp:effectExtent l="0" t="0" r="0" b="6350"/>
            <wp:wrapTopAndBottom/>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331585" cy="582295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1244" w:name="coopermacro-ch07_s04_s06"/>
      <w:bookmarkEnd w:id="1244"/>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hd w:val="clear" w:color="auto" w:fill="FFFFFF"/>
        <w:spacing w:after="0"/>
        <w:rPr>
          <w:rFonts w:ascii="Georgia" w:eastAsia="Calibri2" w:hAnsi="Georgia" w:cs="Calibri2"/>
          <w:color w:val="555555"/>
          <w:lang w:val="en" w:eastAsia="en" w:bidi="en"/>
        </w:rPr>
      </w:pPr>
      <w:bookmarkStart w:id="1245" w:name="coopermacro-ch07_s04_s06_f01"/>
      <w:bookmarkEnd w:id="1245"/>
      <w:r>
        <w:rPr>
          <w:rFonts w:ascii="Georgia" w:hAnsi="Georgia"/>
          <w:i/>
          <w:color w:val="333333"/>
        </w:rPr>
        <w:lastRenderedPageBreak/>
        <w:t>When an economy is in a recession, actual inflation is lower than autonomous inflation. In a boom, inflation is higher than its autonomous l</w:t>
      </w:r>
      <w:r>
        <w:rPr>
          <w:rFonts w:ascii="Georgia" w:hAnsi="Georgia"/>
          <w:i/>
          <w:color w:val="333333"/>
        </w:rPr>
        <w:t>evel.</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BodyText"/>
        <w:shd w:val="clear" w:color="auto" w:fill="FFFFFF"/>
        <w:spacing w:after="0"/>
        <w:rPr>
          <w:rFonts w:ascii="Georgia" w:eastAsia="Calibri2" w:hAnsi="Georgia" w:cs="Calibri2"/>
          <w:color w:val="555555"/>
          <w:lang w:val="en" w:eastAsia="en" w:bidi="en"/>
        </w:rPr>
      </w:pPr>
    </w:p>
    <w:p w:rsidR="00000000" w:rsidRDefault="0060168B">
      <w:pPr>
        <w:pStyle w:val="BodyText"/>
        <w:shd w:val="clear" w:color="auto" w:fill="FFFFFF"/>
        <w:spacing w:after="0"/>
        <w:rPr>
          <w:rFonts w:ascii="Georgia" w:eastAsia="Calibri2" w:hAnsi="Georgia" w:cs="Calibri2"/>
          <w:color w:val="555555"/>
          <w:lang w:val="en" w:eastAsia="en" w:bidi="en"/>
        </w:rPr>
      </w:pPr>
    </w:p>
    <w:p w:rsidR="00000000" w:rsidRDefault="0060168B">
      <w:pPr>
        <w:pStyle w:val="BodyText"/>
        <w:shd w:val="clear" w:color="auto" w:fill="FFFFFF"/>
        <w:spacing w:after="0"/>
        <w:rPr>
          <w:rFonts w:ascii="Georgia" w:eastAsia="Calibri2" w:hAnsi="Georgia" w:cs="Calibri2"/>
          <w:color w:val="555555"/>
          <w:lang w:val="en" w:eastAsia="en" w:bidi="en"/>
        </w:rPr>
      </w:pPr>
      <w:bookmarkStart w:id="1246" w:name="coopermacro-ch07_s04_s06_p07"/>
      <w:bookmarkEnd w:id="1246"/>
      <w:r>
        <w:rPr>
          <w:rFonts w:ascii="Georgia" w:eastAsia="Calibri2" w:hAnsi="Georgia" w:cs="Calibri2"/>
          <w:color w:val="555555"/>
          <w:lang w:val="en" w:eastAsia="en" w:bidi="en"/>
        </w:rPr>
        <w:t xml:space="preserve">We can apply this pricing equation to the Great Depression. Imagine first that autonomous inflation is zero. In this case, prices decrease when output is below potential. From 1929 to 1933, output was </w:t>
      </w:r>
      <w:r>
        <w:rPr>
          <w:rFonts w:ascii="Georgia" w:eastAsia="Calibri2" w:hAnsi="Georgia" w:cs="Calibri2"/>
          <w:color w:val="555555"/>
          <w:lang w:val="en" w:eastAsia="en" w:bidi="en"/>
        </w:rPr>
        <w:t xml:space="preserve">surely below potential and, as the equation suggests, this was a period of </w:t>
      </w:r>
      <w:r>
        <w:rPr>
          <w:rFonts w:ascii="Georgia" w:eastAsia="Calibri2" w:hAnsi="Georgia" w:cs="Calibri2"/>
          <w:color w:val="555555"/>
          <w:lang w:val="en" w:eastAsia="en" w:bidi="en"/>
        </w:rPr>
        <w:lastRenderedPageBreak/>
        <w:t>decreasing prices. After 1933, as the economy rebounded, the increase in the level of economic activity was matched with positive inflation—that is, increasing prices. This turnarou</w:t>
      </w:r>
      <w:r>
        <w:rPr>
          <w:rFonts w:ascii="Georgia" w:eastAsia="Calibri2" w:hAnsi="Georgia" w:cs="Calibri2"/>
          <w:color w:val="555555"/>
          <w:lang w:val="en" w:eastAsia="en" w:bidi="en"/>
        </w:rPr>
        <w:t>nd in inflation occurred even though the economy was still operating at a level below potential output. To match this movement in prices, we need to assume that—for some reason that we have not explained—autonomous inflation became positive in this period.</w:t>
      </w:r>
    </w:p>
    <w:p w:rsidR="00000000" w:rsidRDefault="0060168B">
      <w:pPr>
        <w:pStyle w:val="BodyText"/>
        <w:spacing w:after="0"/>
        <w:rPr>
          <w:rFonts w:ascii="Georgia" w:eastAsia="Calibri2" w:hAnsi="Georgia" w:cs="Calibri2"/>
          <w:color w:val="555555"/>
          <w:lang w:val="en" w:eastAsia="en" w:bidi="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143"/>
        </w:numPr>
        <w:tabs>
          <w:tab w:val="left" w:pos="0"/>
        </w:tabs>
        <w:spacing w:after="0"/>
        <w:ind w:right="281"/>
        <w:rPr>
          <w:rFonts w:ascii="Georgia" w:hAnsi="Georgia"/>
          <w:color w:val="333333"/>
          <w:lang w:val="en"/>
        </w:rPr>
      </w:pPr>
      <w:bookmarkStart w:id="1247" w:name="coopermacro-ch07_s04_s06_l02"/>
      <w:bookmarkEnd w:id="1247"/>
      <w:r>
        <w:rPr>
          <w:rFonts w:ascii="Georgia" w:hAnsi="Georgia"/>
          <w:color w:val="333333"/>
          <w:lang w:val="en"/>
        </w:rPr>
        <w:t>Keynes argued that, at least in the short run, markets were not able to fully coordinate economic activity. His theory gave a prominent role to aggregate spending as a determinant of real GDP.</w:t>
      </w:r>
    </w:p>
    <w:p w:rsidR="00000000" w:rsidRDefault="0060168B" w:rsidP="0060168B">
      <w:pPr>
        <w:pStyle w:val="BodyText"/>
        <w:numPr>
          <w:ilvl w:val="0"/>
          <w:numId w:val="143"/>
        </w:numPr>
        <w:tabs>
          <w:tab w:val="left" w:pos="0"/>
        </w:tabs>
        <w:spacing w:after="0"/>
        <w:ind w:right="281"/>
        <w:rPr>
          <w:rFonts w:ascii="Georgia" w:hAnsi="Georgia"/>
          <w:color w:val="333333"/>
          <w:lang w:val="en"/>
        </w:rPr>
      </w:pPr>
      <w:r>
        <w:rPr>
          <w:rFonts w:ascii="Georgia" w:hAnsi="Georgia"/>
          <w:color w:val="333333"/>
          <w:lang w:val="en"/>
        </w:rPr>
        <w:t>Given prices, a reduction in spe</w:t>
      </w:r>
      <w:r>
        <w:rPr>
          <w:rFonts w:ascii="Georgia" w:hAnsi="Georgia"/>
          <w:color w:val="333333"/>
          <w:lang w:val="en"/>
        </w:rPr>
        <w:t>nding will lead to a reduction in the income of workers and owners of capital, which will lead to further reductions in spending. This link between income and spending is highlighted by the circular flow of income and underlies the aggregate expenditure mo</w:t>
      </w:r>
      <w:r>
        <w:rPr>
          <w:rFonts w:ascii="Georgia" w:hAnsi="Georgia"/>
          <w:color w:val="333333"/>
          <w:lang w:val="en"/>
        </w:rPr>
        <w:t>del.</w:t>
      </w:r>
    </w:p>
    <w:p w:rsidR="00000000" w:rsidRDefault="0060168B" w:rsidP="0060168B">
      <w:pPr>
        <w:pStyle w:val="BodyText"/>
        <w:numPr>
          <w:ilvl w:val="0"/>
          <w:numId w:val="143"/>
        </w:numPr>
        <w:tabs>
          <w:tab w:val="left" w:pos="0"/>
        </w:tabs>
        <w:spacing w:after="0"/>
        <w:ind w:right="281"/>
        <w:rPr>
          <w:rFonts w:ascii="Georgia" w:hAnsi="Georgia"/>
          <w:color w:val="333333"/>
          <w:lang w:val="en"/>
        </w:rPr>
      </w:pPr>
      <w:r>
        <w:rPr>
          <w:rFonts w:ascii="Georgia" w:hAnsi="Georgia"/>
          <w:color w:val="333333"/>
          <w:lang w:val="en"/>
        </w:rPr>
        <w:t>The stock market crash in 1929 reduced the wealth of many households, and this could have led them to cut consumption. This reduction in aggregate spending, through the multiplier process, could have led to a large reduction in real GDP.</w:t>
      </w:r>
    </w:p>
    <w:p w:rsidR="00000000" w:rsidRDefault="0060168B" w:rsidP="0060168B">
      <w:pPr>
        <w:pStyle w:val="BodyText"/>
        <w:numPr>
          <w:ilvl w:val="0"/>
          <w:numId w:val="143"/>
        </w:numPr>
        <w:tabs>
          <w:tab w:val="left" w:pos="0"/>
        </w:tabs>
        <w:spacing w:after="0"/>
        <w:ind w:right="281"/>
        <w:rPr>
          <w:rFonts w:ascii="Georgia" w:hAnsi="Georgia"/>
          <w:color w:val="333333"/>
          <w:lang w:val="en"/>
        </w:rPr>
      </w:pPr>
      <w:r>
        <w:rPr>
          <w:rFonts w:ascii="Georgia" w:hAnsi="Georgia"/>
          <w:color w:val="333333"/>
          <w:lang w:val="en"/>
        </w:rPr>
        <w:t>The reduction</w:t>
      </w:r>
      <w:r>
        <w:rPr>
          <w:rFonts w:ascii="Georgia" w:hAnsi="Georgia"/>
          <w:color w:val="333333"/>
          <w:lang w:val="en"/>
        </w:rPr>
        <w:t>s in investment in the early 1930s, perhaps coming from instability in the financial system, could lead to a reduction in aggregate spending and, through the multiplier process, a large reduction in real GDP.</w:t>
      </w:r>
    </w:p>
    <w:p w:rsidR="00000000" w:rsidRDefault="0060168B">
      <w:pPr>
        <w:pStyle w:val="BodyText"/>
        <w:spacing w:after="0"/>
        <w:ind w:left="585"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 xml:space="preserve">  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144"/>
        </w:numPr>
        <w:tabs>
          <w:tab w:val="left" w:pos="0"/>
        </w:tabs>
        <w:spacing w:after="0"/>
        <w:ind w:left="551"/>
        <w:rPr>
          <w:rFonts w:ascii="Georgia" w:hAnsi="Georgia"/>
          <w:color w:val="333333"/>
          <w:lang w:val="en"/>
        </w:rPr>
      </w:pPr>
      <w:bookmarkStart w:id="1248" w:name="coopermacro-ch07_s04_s06_l03"/>
      <w:bookmarkEnd w:id="1248"/>
      <w:r>
        <w:rPr>
          <w:rFonts w:ascii="Georgia" w:hAnsi="Georgia"/>
          <w:color w:val="333333"/>
          <w:lang w:val="en"/>
        </w:rPr>
        <w:t>Some researchers have suggested that a reduction in US net exports is another possible cause of the Great Depression. Use the aggregate expenditure model to consider the effects of a reduction in net exports. What happens to real GDP?</w:t>
      </w:r>
    </w:p>
    <w:p w:rsidR="00000000" w:rsidRDefault="0060168B" w:rsidP="0060168B">
      <w:pPr>
        <w:pStyle w:val="BodyText"/>
        <w:numPr>
          <w:ilvl w:val="0"/>
          <w:numId w:val="144"/>
        </w:numPr>
        <w:tabs>
          <w:tab w:val="left" w:pos="0"/>
        </w:tabs>
        <w:spacing w:after="0"/>
        <w:ind w:left="551"/>
        <w:rPr>
          <w:rFonts w:ascii="Georgia" w:hAnsi="Georgia"/>
          <w:color w:val="333333"/>
        </w:rPr>
      </w:pPr>
      <w:r>
        <w:rPr>
          <w:rFonts w:ascii="Georgia" w:hAnsi="Georgia"/>
          <w:color w:val="333333"/>
          <w:lang w:val="en"/>
        </w:rPr>
        <w:t>Suppose autonomous inflation is constant, but real GDP moves around. Would you expect inflation to be procyclical or countercyclical?</w:t>
      </w: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bookmarkStart w:id="1249" w:name="hrfn25"/>
      <w:bookmarkEnd w:id="1249"/>
      <w:r>
        <w:rPr>
          <w:rFonts w:ascii="Georgia" w:hAnsi="Georgia"/>
          <w:color w:val="0099FF"/>
        </w:rPr>
        <w:lastRenderedPageBreak/>
        <w:t>[1]</w:t>
      </w:r>
      <w:r>
        <w:rPr>
          <w:rFonts w:ascii="Georgia" w:hAnsi="Georgia"/>
          <w:color w:val="333333"/>
        </w:rPr>
        <w:t xml:space="preserve"> Different chapters of this book delve deeper into these types of spending.</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r>
        <w:rPr>
          <w:rFonts w:ascii="Georgia" w:hAnsi="Georgia"/>
          <w:color w:val="0099FF"/>
        </w:rPr>
        <w:t>[2]</w:t>
      </w:r>
      <w:r>
        <w:rPr>
          <w:rFonts w:ascii="Georgia" w:hAnsi="Georgia"/>
          <w:color w:val="333333"/>
        </w:rPr>
        <w:t xml:space="preserve"> See Milt</w:t>
      </w:r>
      <w:r>
        <w:rPr>
          <w:rFonts w:ascii="Georgia" w:hAnsi="Georgia"/>
          <w:color w:val="333333"/>
        </w:rPr>
        <w:t>on Friedman and Anna Schwartz, </w:t>
      </w:r>
      <w:r>
        <w:rPr>
          <w:rStyle w:val="Emphasis"/>
          <w:rFonts w:ascii="Georgia" w:hAnsi="Georgia"/>
          <w:color w:val="333333"/>
        </w:rPr>
        <w:t>A Monetary History of the United States, 1867–1960</w:t>
      </w:r>
      <w:r>
        <w:rPr>
          <w:rFonts w:ascii="Georgia" w:hAnsi="Georgia"/>
          <w:color w:val="333333"/>
        </w:rPr>
        <w:t> (Princeton, NJ: Princeton University Press, 1963), Table B3.</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r>
        <w:rPr>
          <w:rFonts w:ascii="Georgia" w:hAnsi="Georgia"/>
          <w:color w:val="0099FF"/>
        </w:rPr>
        <w:t>[3]</w:t>
      </w:r>
      <w:r>
        <w:rPr>
          <w:rFonts w:ascii="Georgia" w:hAnsi="Georgia"/>
          <w:color w:val="333333"/>
        </w:rPr>
        <w:t xml:space="preserve"> See Ben Bernanke, “Nonmonetary Effects of the Financial Crisis in the Propagation of the Great Depression,” </w:t>
      </w:r>
      <w:r>
        <w:rPr>
          <w:rStyle w:val="Emphasis"/>
          <w:rFonts w:ascii="Georgia" w:hAnsi="Georgia"/>
          <w:color w:val="333333"/>
        </w:rPr>
        <w:t>American Economic Review</w:t>
      </w:r>
      <w:r>
        <w:rPr>
          <w:rFonts w:ascii="Georgia" w:hAnsi="Georgia"/>
          <w:color w:val="333333"/>
        </w:rPr>
        <w:t> 73 (1983): 257–76, Table 1.</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b/>
          <w:color w:val="333333"/>
          <w:lang w:val="en"/>
        </w:rPr>
      </w:pPr>
      <w:r>
        <w:rPr>
          <w:rFonts w:ascii="Georgia" w:hAnsi="Georgia"/>
          <w:color w:val="0099FF"/>
        </w:rPr>
        <w:t>[4]</w:t>
      </w:r>
      <w:r>
        <w:rPr>
          <w:rFonts w:ascii="Georgia" w:hAnsi="Georgia"/>
          <w:color w:val="333333"/>
        </w:rPr>
        <w:t xml:space="preserve"> </w:t>
      </w:r>
      <w:r>
        <w:rPr>
          <w:rFonts w:ascii="Georgia" w:hAnsi="Georgia"/>
        </w:rPr>
        <w:t>Chapter 10 "Understanding the Fed"</w:t>
      </w:r>
      <w:r>
        <w:rPr>
          <w:rFonts w:ascii="Georgia" w:hAnsi="Georgia"/>
          <w:color w:val="333333"/>
        </w:rPr>
        <w:t> provides more detail about the price-adjustment decisions of firms.</w:t>
      </w:r>
    </w:p>
    <w:p w:rsidR="00000000" w:rsidRDefault="0060168B">
      <w:pPr>
        <w:pStyle w:val="Heading2"/>
        <w:widowControl/>
        <w:shd w:val="clear" w:color="auto" w:fill="FFFFFF"/>
        <w:spacing w:before="0" w:after="0" w:line="203" w:lineRule="atLeast"/>
        <w:ind w:left="0" w:firstLine="0"/>
        <w:rPr>
          <w:rFonts w:ascii="Georgia" w:hAnsi="Georgia"/>
          <w:color w:val="333333"/>
          <w:sz w:val="24"/>
          <w:szCs w:val="24"/>
          <w:lang w:val="en"/>
        </w:rPr>
      </w:pPr>
    </w:p>
    <w:p w:rsidR="00000000" w:rsidRDefault="0060168B">
      <w:pPr>
        <w:pStyle w:val="BodyText"/>
        <w:widowControl/>
        <w:shd w:val="clear" w:color="auto" w:fill="FFFFFF"/>
        <w:spacing w:after="0" w:line="203" w:lineRule="atLeast"/>
        <w:rPr>
          <w:rFonts w:ascii="Georgia" w:hAnsi="Georgia"/>
          <w:b/>
          <w:color w:val="333333"/>
          <w:lang w:val="en"/>
        </w:rPr>
      </w:pPr>
    </w:p>
    <w:p w:rsidR="00000000" w:rsidRDefault="0060168B">
      <w:pPr>
        <w:pStyle w:val="Heading2"/>
        <w:widowControl/>
        <w:shd w:val="clear" w:color="auto" w:fill="FFFFFF"/>
        <w:spacing w:before="0" w:after="0" w:line="203" w:lineRule="atLeast"/>
        <w:ind w:left="0" w:firstLine="0"/>
        <w:rPr>
          <w:rFonts w:ascii="Georgia" w:hAnsi="Georgia"/>
          <w:sz w:val="24"/>
          <w:szCs w:val="24"/>
        </w:rPr>
      </w:pPr>
      <w:r>
        <w:rPr>
          <w:rFonts w:ascii="Georgia" w:hAnsi="Georgia"/>
          <w:color w:val="333333"/>
          <w:sz w:val="24"/>
          <w:szCs w:val="24"/>
          <w:lang w:val="en"/>
        </w:rPr>
        <w:t>7.5 Policy Interventions and the Great Depression</w:t>
      </w:r>
    </w:p>
    <w:p w:rsidR="00000000" w:rsidRDefault="0060168B">
      <w:pPr>
        <w:pStyle w:val="BodyText"/>
        <w:widowControl/>
        <w:shd w:val="clear" w:color="auto" w:fill="FFFFFF"/>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D2D1C2"/>
        <w:spacing w:before="0" w:after="113"/>
        <w:ind w:left="0" w:firstLine="0"/>
        <w:jc w:val="center"/>
        <w:rPr>
          <w:rFonts w:ascii="Georgia" w:hAnsi="Georgia"/>
          <w:b w:val="0"/>
          <w:color w:val="333333"/>
          <w:sz w:val="24"/>
          <w:szCs w:val="24"/>
          <w:lang w:val="en"/>
        </w:rPr>
      </w:pPr>
      <w:r>
        <w:rPr>
          <w:rFonts w:ascii="Georgia" w:hAnsi="Georgia"/>
          <w:color w:val="333333"/>
          <w:sz w:val="24"/>
          <w:szCs w:val="24"/>
        </w:rPr>
        <w:lastRenderedPageBreak/>
        <w:t>LEARNING OBJECTIVES</w:t>
      </w:r>
    </w:p>
    <w:p w:rsidR="00000000" w:rsidRDefault="0060168B">
      <w:pPr>
        <w:pStyle w:val="BodyText"/>
        <w:spacing w:before="113" w:after="0"/>
        <w:ind w:left="225" w:right="281"/>
        <w:rPr>
          <w:rFonts w:ascii="Georgia" w:hAnsi="Georgia"/>
        </w:rPr>
      </w:pPr>
      <w:bookmarkStart w:id="1250" w:name="coopermacro-ch07_s05_p01"/>
      <w:bookmarkEnd w:id="1250"/>
      <w:r>
        <w:rPr>
          <w:rFonts w:ascii="Georgia" w:hAnsi="Georgia"/>
          <w:color w:val="333333"/>
          <w:lang w:val="en"/>
        </w:rPr>
        <w:t>After you have read this section, you should be able to answer the following questions: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145"/>
        </w:numPr>
        <w:tabs>
          <w:tab w:val="left" w:pos="0"/>
        </w:tabs>
        <w:spacing w:after="0"/>
        <w:ind w:right="281"/>
        <w:rPr>
          <w:rFonts w:ascii="Georgia" w:hAnsi="Georgia"/>
          <w:color w:val="333333"/>
          <w:lang w:val="en"/>
        </w:rPr>
      </w:pPr>
      <w:bookmarkStart w:id="1251" w:name="coopermacro-ch07_s05_l01"/>
      <w:bookmarkEnd w:id="1251"/>
      <w:r>
        <w:rPr>
          <w:rFonts w:ascii="Georgia" w:hAnsi="Georgia"/>
          <w:color w:val="333333"/>
          <w:lang w:val="en"/>
        </w:rPr>
        <w:t>What is stabilization policy?</w:t>
      </w:r>
    </w:p>
    <w:p w:rsidR="00000000" w:rsidRDefault="0060168B" w:rsidP="0060168B">
      <w:pPr>
        <w:pStyle w:val="BodyText"/>
        <w:numPr>
          <w:ilvl w:val="0"/>
          <w:numId w:val="145"/>
        </w:numPr>
        <w:tabs>
          <w:tab w:val="left" w:pos="0"/>
        </w:tabs>
        <w:spacing w:after="0"/>
        <w:ind w:right="281"/>
        <w:rPr>
          <w:rFonts w:ascii="Georgia" w:hAnsi="Georgia"/>
          <w:color w:val="333333"/>
          <w:lang w:val="en"/>
        </w:rPr>
      </w:pPr>
      <w:r>
        <w:rPr>
          <w:rFonts w:ascii="Georgia" w:hAnsi="Georgia"/>
          <w:color w:val="333333"/>
          <w:lang w:val="en"/>
        </w:rPr>
        <w:t>What is monetary policy, and how was it used during the Great Depression?</w:t>
      </w:r>
    </w:p>
    <w:p w:rsidR="00000000" w:rsidRDefault="0060168B" w:rsidP="0060168B">
      <w:pPr>
        <w:pStyle w:val="BodyText"/>
        <w:numPr>
          <w:ilvl w:val="0"/>
          <w:numId w:val="145"/>
        </w:numPr>
        <w:tabs>
          <w:tab w:val="left" w:pos="0"/>
        </w:tabs>
        <w:spacing w:after="0"/>
        <w:ind w:right="281"/>
        <w:rPr>
          <w:rFonts w:ascii="Georgia" w:hAnsi="Georgia"/>
          <w:color w:val="333333"/>
          <w:lang w:val="en"/>
        </w:rPr>
      </w:pPr>
      <w:r>
        <w:rPr>
          <w:rFonts w:ascii="Georgia" w:hAnsi="Georgia"/>
          <w:color w:val="333333"/>
          <w:lang w:val="en"/>
        </w:rPr>
        <w:t>What is fiscal policy, and how was it used during the Great Dep</w:t>
      </w:r>
      <w:r>
        <w:rPr>
          <w:rFonts w:ascii="Georgia" w:hAnsi="Georgia"/>
          <w:color w:val="333333"/>
          <w:lang w:val="en"/>
        </w:rPr>
        <w:t>ression?</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hd w:val="clear" w:color="auto" w:fill="FFFFFF"/>
        <w:spacing w:after="0"/>
        <w:rPr>
          <w:rFonts w:ascii="Georgia" w:eastAsia="Calibri2" w:hAnsi="Georgia" w:cs="Calibri2"/>
          <w:color w:val="555555"/>
          <w:lang w:val="en" w:eastAsia="en" w:bidi="en"/>
        </w:rPr>
      </w:pPr>
    </w:p>
    <w:p w:rsidR="00000000" w:rsidRDefault="0060168B">
      <w:pPr>
        <w:pStyle w:val="BodyText"/>
        <w:shd w:val="clear" w:color="auto" w:fill="FFFFFF"/>
        <w:spacing w:after="0"/>
        <w:rPr>
          <w:rFonts w:ascii="Georgia" w:eastAsia="Calibri2" w:hAnsi="Georgia" w:cs="Calibri2"/>
          <w:color w:val="555555"/>
          <w:lang w:val="en" w:eastAsia="en" w:bidi="en"/>
        </w:rPr>
      </w:pPr>
      <w:bookmarkStart w:id="1252" w:name="coopermacro-ch07_s05_p02"/>
      <w:bookmarkEnd w:id="1252"/>
      <w:r>
        <w:rPr>
          <w:rFonts w:ascii="Georgia" w:eastAsia="Calibri2" w:hAnsi="Georgia" w:cs="Calibri2"/>
          <w:color w:val="555555"/>
          <w:lang w:val="en" w:eastAsia="en" w:bidi="en"/>
        </w:rPr>
        <w:t>Understanding why the Great Depression occurred is certainly progress. But policymakers also wanted to know if there was anything that could be done in the face of this economic catastrophe. One of Keynes’ most lasting contributio</w:t>
      </w:r>
      <w:r>
        <w:rPr>
          <w:rFonts w:ascii="Georgia" w:eastAsia="Calibri2" w:hAnsi="Georgia" w:cs="Calibri2"/>
          <w:color w:val="555555"/>
          <w:lang w:val="en" w:eastAsia="en" w:bidi="en"/>
        </w:rPr>
        <w:t>ns to economics is that he showed how different kinds of economic policy could be used to assist economies that were stuck in recessions.</w:t>
      </w:r>
    </w:p>
    <w:p w:rsidR="00000000" w:rsidRDefault="0060168B">
      <w:pPr>
        <w:pStyle w:val="BodyText"/>
        <w:shd w:val="clear" w:color="auto" w:fill="FFFFFF"/>
        <w:spacing w:after="0"/>
        <w:rPr>
          <w:rFonts w:ascii="Georgia" w:eastAsia="Calibri2" w:hAnsi="Georgia" w:cs="Calibri2"/>
          <w:color w:val="555555"/>
          <w:lang w:val="en" w:eastAsia="en" w:bidi="en"/>
        </w:rPr>
      </w:pPr>
    </w:p>
    <w:p w:rsidR="00000000" w:rsidRDefault="0060168B">
      <w:pPr>
        <w:pStyle w:val="BodyText"/>
        <w:shd w:val="clear" w:color="auto" w:fill="FFFFFF"/>
        <w:spacing w:after="0"/>
        <w:rPr>
          <w:rFonts w:ascii="Georgia" w:hAnsi="Georgia"/>
          <w:color w:val="333333"/>
          <w:lang w:val="en"/>
        </w:rPr>
      </w:pPr>
      <w:bookmarkStart w:id="1253" w:name="coopermacro-ch07_s05_p03"/>
      <w:bookmarkEnd w:id="1253"/>
      <w:r>
        <w:rPr>
          <w:rFonts w:ascii="Georgia" w:hAnsi="Georgia"/>
          <w:color w:val="333333"/>
          <w:lang w:val="en"/>
        </w:rPr>
        <w:t xml:space="preserve">When markets are doing a good job of allocating resources, standard economic reasoning suggests that it </w:t>
      </w:r>
      <w:r>
        <w:rPr>
          <w:rFonts w:ascii="Georgia" w:hAnsi="Georgia"/>
          <w:color w:val="333333"/>
          <w:lang w:val="en"/>
        </w:rPr>
        <w:t>is better for the government to stay out of the way. But when markets fail to allocate resources well, the government might be able to improve the overall functioning of the economy. The idea that markets left alone would coordinate aggregate economic acti</w:t>
      </w:r>
      <w:r>
        <w:rPr>
          <w:rFonts w:ascii="Georgia" w:hAnsi="Georgia"/>
          <w:color w:val="333333"/>
          <w:lang w:val="en"/>
        </w:rPr>
        <w:t xml:space="preserve">vity is difficult to defend in the face of 25 percent unemployment of the labor force and a decline in economic activity of nearly 30 percent over a 4-year period. Thus the rationale for government intervention in the aggregate economy is that markets are </w:t>
      </w:r>
      <w:r>
        <w:rPr>
          <w:rFonts w:ascii="Georgia" w:hAnsi="Georgia"/>
          <w:color w:val="333333"/>
          <w:lang w:val="en"/>
        </w:rPr>
        <w:t>failing to allocate resources properly, perhaps because prices and wages are sticky.</w:t>
      </w:r>
    </w:p>
    <w:p w:rsidR="00000000" w:rsidRDefault="0060168B">
      <w:pPr>
        <w:pStyle w:val="BodyText"/>
        <w:shd w:val="clear" w:color="auto" w:fill="FFFFFF"/>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hd w:val="clear" w:color="auto" w:fill="FFFFFF"/>
        <w:spacing w:before="0" w:after="0"/>
        <w:ind w:left="0" w:firstLine="0"/>
        <w:rPr>
          <w:rFonts w:ascii="Georgia" w:hAnsi="Georgia"/>
          <w:b w:val="0"/>
          <w:color w:val="333333"/>
          <w:sz w:val="24"/>
          <w:szCs w:val="24"/>
          <w:lang w:val="en"/>
        </w:rPr>
      </w:pPr>
      <w:r>
        <w:rPr>
          <w:rFonts w:ascii="Georgia" w:hAnsi="Georgia"/>
          <w:color w:val="333333"/>
          <w:sz w:val="24"/>
          <w:szCs w:val="24"/>
        </w:rPr>
        <w:lastRenderedPageBreak/>
        <w:t>Policy Remedies</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254" w:name="coopermacro-ch07_s05_s01_p01"/>
      <w:bookmarkEnd w:id="1254"/>
      <w:r>
        <w:rPr>
          <w:rFonts w:ascii="Georgia" w:hAnsi="Georgia"/>
          <w:color w:val="333333"/>
          <w:lang w:val="en"/>
        </w:rPr>
        <w:t xml:space="preserve">In the wake of the Great Depression, economists started advocating the use of </w:t>
      </w:r>
      <w:r>
        <w:rPr>
          <w:rFonts w:ascii="Georgia" w:hAnsi="Georgia"/>
          <w:color w:val="333333"/>
          <w:lang w:val="en"/>
        </w:rPr>
        <w:t>government policy to improve the functioning of the macroeconomy. There are two kinds of government policy. </w:t>
      </w:r>
      <w:r>
        <w:rPr>
          <w:rFonts w:ascii="Georgia" w:hAnsi="Georgia"/>
          <w:b/>
          <w:color w:val="111111"/>
          <w:u w:val="single"/>
          <w:lang w:val="en"/>
        </w:rPr>
        <w:t>Monetary policy</w:t>
      </w:r>
      <w:r>
        <w:rPr>
          <w:rFonts w:ascii="Georgia" w:hAnsi="Georgia"/>
          <w:color w:val="333333"/>
          <w:lang w:val="en"/>
        </w:rPr>
        <w:t> refers to changes in interest rates and other tools that are under the control of the monetary authority of a country (the central b</w:t>
      </w:r>
      <w:r>
        <w:rPr>
          <w:rFonts w:ascii="Georgia" w:hAnsi="Georgia"/>
          <w:color w:val="333333"/>
          <w:lang w:val="en"/>
        </w:rPr>
        <w:t>ank).</w:t>
      </w:r>
      <w:r>
        <w:rPr>
          <w:rFonts w:ascii="Georgia" w:hAnsi="Georgia"/>
          <w:b/>
          <w:color w:val="111111"/>
          <w:u w:val="single"/>
          <w:lang w:val="en"/>
        </w:rPr>
        <w:t>Fiscal policy</w:t>
      </w:r>
      <w:r>
        <w:rPr>
          <w:rFonts w:ascii="Georgia" w:hAnsi="Georgia"/>
          <w:color w:val="333333"/>
          <w:lang w:val="en"/>
        </w:rPr>
        <w:t> refers to changes in taxation and the level of government purchases; such policies are typically under the control of a country’s lawmakers. </w:t>
      </w:r>
      <w:r>
        <w:rPr>
          <w:rFonts w:ascii="Georgia" w:hAnsi="Georgia"/>
          <w:b/>
          <w:color w:val="111111"/>
          <w:u w:val="single"/>
          <w:lang w:val="en"/>
        </w:rPr>
        <w:t>Stabilization policy</w:t>
      </w:r>
      <w:r>
        <w:rPr>
          <w:rFonts w:ascii="Georgia" w:hAnsi="Georgia"/>
          <w:color w:val="333333"/>
          <w:lang w:val="en"/>
        </w:rPr>
        <w:t xml:space="preserve"> is the general term for the use of monetary and fiscal policies to prevent </w:t>
      </w:r>
      <w:r>
        <w:rPr>
          <w:rFonts w:ascii="Georgia" w:hAnsi="Georgia"/>
          <w:color w:val="333333"/>
          <w:lang w:val="en"/>
        </w:rPr>
        <w:t>large fluctuations in real gross domestic product (real GDP).</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255" w:name="coopermacro-ch07_s05_s01_p02"/>
      <w:bookmarkEnd w:id="1255"/>
      <w:r>
        <w:rPr>
          <w:rFonts w:ascii="Georgia" w:hAnsi="Georgia"/>
          <w:color w:val="333333"/>
          <w:lang w:val="en"/>
        </w:rPr>
        <w:t xml:space="preserve">In the United States, the Federal Reserve Bank controls monetary policy, and fiscal policy is controlled by the president, the Congress, and state governments. In the countries of the European </w:t>
      </w:r>
      <w:r>
        <w:rPr>
          <w:rFonts w:ascii="Georgia" w:hAnsi="Georgia"/>
          <w:color w:val="333333"/>
          <w:lang w:val="en"/>
        </w:rPr>
        <w:t>Union, monetary policy is controlled by the European Central Bank, and fiscal policies are controlled by the individual governments of the member countries.</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555555"/>
          <w:lang w:val="en"/>
        </w:rPr>
      </w:pPr>
      <w:bookmarkStart w:id="1256" w:name="coopermacro-ch07_s05_s01_p03"/>
      <w:bookmarkEnd w:id="1256"/>
      <w:r>
        <w:rPr>
          <w:rFonts w:ascii="Georgia" w:hAnsi="Georgia"/>
          <w:color w:val="333333"/>
          <w:lang w:val="en"/>
        </w:rPr>
        <w:t>Keynes suggested that the cause of the Great Depression was an unusually low level of aggregate sp</w:t>
      </w:r>
      <w:r>
        <w:rPr>
          <w:rFonts w:ascii="Georgia" w:hAnsi="Georgia"/>
          <w:color w:val="333333"/>
          <w:lang w:val="en"/>
        </w:rPr>
        <w:t>ending. This diagnosis suggests an immediate remedy: use government policies to increase aggregate spending. Because</w:t>
      </w:r>
    </w:p>
    <w:p w:rsidR="00000000" w:rsidRDefault="0060168B">
      <w:pPr>
        <w:pStyle w:val="BodyText"/>
        <w:shd w:val="clear" w:color="auto" w:fill="FFFFFF"/>
        <w:spacing w:after="0"/>
        <w:rPr>
          <w:rFonts w:ascii="Georgia" w:hAnsi="Georgia"/>
          <w:color w:val="555555"/>
          <w:lang w:val="en"/>
        </w:rPr>
      </w:pPr>
    </w:p>
    <w:p w:rsidR="00000000" w:rsidRDefault="0060168B">
      <w:pPr>
        <w:pStyle w:val="BodyText"/>
        <w:shd w:val="clear" w:color="auto" w:fill="FFFFFF"/>
        <w:spacing w:after="0"/>
        <w:rPr>
          <w:rFonts w:ascii="Georgia" w:hAnsi="Georgia"/>
          <w:color w:val="333333"/>
          <w:lang w:val="en"/>
        </w:rPr>
      </w:pPr>
      <w:r>
        <w:rPr>
          <w:rFonts w:ascii="Georgia" w:hAnsi="Georgia"/>
          <w:color w:val="555555"/>
          <w:lang w:val="en"/>
        </w:rPr>
        <w:t>change in GDP = multiplier × change in autonomous spending,</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257" w:name="coopermacro-ch07_s05_s01_p04"/>
      <w:bookmarkEnd w:id="1257"/>
      <w:r>
        <w:rPr>
          <w:rFonts w:ascii="Georgia" w:hAnsi="Georgia"/>
          <w:color w:val="333333"/>
          <w:lang w:val="en"/>
        </w:rPr>
        <w:t>any government policy that increases autonomous spending will, through this e</w:t>
      </w:r>
      <w:r>
        <w:rPr>
          <w:rFonts w:ascii="Georgia" w:hAnsi="Georgia"/>
          <w:color w:val="333333"/>
          <w:lang w:val="en"/>
        </w:rPr>
        <w:t>quation, also increase GDP. There are many different policies at the disposal of the government, but they are similar at heart. The idea is to stimulate one of the components of aggregate spending—</w:t>
      </w:r>
      <w:r>
        <w:rPr>
          <w:rFonts w:ascii="Georgia" w:hAnsi="Georgia"/>
          <w:color w:val="333333"/>
          <w:lang w:val="en"/>
        </w:rPr>
        <w:lastRenderedPageBreak/>
        <w:t>consumption, investment, government purchases, or net expor</w:t>
      </w:r>
      <w:r>
        <w:rPr>
          <w:rFonts w:ascii="Georgia" w:hAnsi="Georgia"/>
          <w:color w:val="333333"/>
          <w:lang w:val="en"/>
        </w:rPr>
        <w:t>ts.</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258" w:name="coopermacro-ch07_s05_s01_p05"/>
      <w:bookmarkEnd w:id="1258"/>
      <w:r>
        <w:rPr>
          <w:rFonts w:ascii="Georgia" w:hAnsi="Georgia"/>
          <w:color w:val="333333"/>
          <w:lang w:val="en"/>
        </w:rPr>
        <w:t>One fiscal policy measure is an increase in government purchases. Suppose the government increases its expenditure—perhaps by hiring more teachers, buying more tanks, or building more roads. This increases autonomous spending and works its way through</w:t>
      </w:r>
      <w:r>
        <w:rPr>
          <w:rFonts w:ascii="Georgia" w:hAnsi="Georgia"/>
          <w:color w:val="333333"/>
          <w:lang w:val="en"/>
        </w:rPr>
        <w:t xml:space="preserve"> the economy, just as in our earlier discussion of a decrease in autonomous consumption—except now we are talking about an increase rather than a decrease. If the government spends an extra dollar, this immediately expands income by that dollar. Extra inco</w:t>
      </w:r>
      <w:r>
        <w:rPr>
          <w:rFonts w:ascii="Georgia" w:hAnsi="Georgia"/>
          <w:color w:val="333333"/>
          <w:lang w:val="en"/>
        </w:rPr>
        <w:t>me leads to extra spending, which leads to further increases in output and income. The process continues around and around the circular flow.</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259" w:name="coopermacro-ch07_s05_s01_p06"/>
      <w:bookmarkEnd w:id="1259"/>
      <w:r>
        <w:rPr>
          <w:rFonts w:ascii="Georgia" w:hAnsi="Georgia"/>
          <w:color w:val="333333"/>
          <w:lang w:val="en"/>
        </w:rPr>
        <w:t xml:space="preserve">Imagine that, as before, the marginal propensity to spend is 0.8, so that the multiplier is 5. If the government </w:t>
      </w:r>
      <w:r>
        <w:rPr>
          <w:rFonts w:ascii="Georgia" w:hAnsi="Georgia"/>
          <w:color w:val="333333"/>
          <w:lang w:val="en"/>
        </w:rPr>
        <w:t>increases expenditure on goods and services by $1 billion, overall GDP in the economy will increase by $5 billion. Thus to offset the decrease in real GDP of about $90 billion between 1929 and 1933, assuming a marginal propensity to spend of 0.8, the feder</w:t>
      </w:r>
      <w:r>
        <w:rPr>
          <w:rFonts w:ascii="Georgia" w:hAnsi="Georgia"/>
          <w:color w:val="333333"/>
          <w:lang w:val="en"/>
        </w:rPr>
        <w:t>al government should have increased government spending by $18 billion. The multiplier is a double-edged sword. It has the bad effect that it can turn small decreases in spending into big decreases in output. But it also means that relatively small changes</w:t>
      </w:r>
      <w:r>
        <w:rPr>
          <w:rFonts w:ascii="Georgia" w:hAnsi="Georgia"/>
          <w:color w:val="333333"/>
          <w:lang w:val="en"/>
        </w:rPr>
        <w:t xml:space="preserve"> in government spending can have a big effect on output.</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rPr>
      </w:pPr>
      <w:bookmarkStart w:id="1260" w:name="coopermacro-ch07_s05_s01_p07"/>
      <w:bookmarkEnd w:id="1260"/>
      <w:r>
        <w:rPr>
          <w:rFonts w:ascii="Georgia" w:hAnsi="Georgia"/>
          <w:color w:val="333333"/>
          <w:lang w:val="en"/>
        </w:rPr>
        <w:t>Tax cuts are another way to stimulate the economy. If households have to pay fewer taxes to the government, they are likely to spend more on consumption goods. This form of policy intervention has b</w:t>
      </w:r>
      <w:r>
        <w:rPr>
          <w:rFonts w:ascii="Georgia" w:hAnsi="Georgia"/>
          <w:color w:val="333333"/>
          <w:lang w:val="en"/>
        </w:rPr>
        <w:t>een used over and over again by governments in the United States and elsewhere. Tax cuts, like government spending, must be paid for. If the government spends more and taxes less, then the government deficit increases. The government must borrow to finance</w:t>
      </w:r>
      <w:r>
        <w:rPr>
          <w:rFonts w:ascii="Georgia" w:hAnsi="Georgia"/>
          <w:color w:val="333333"/>
          <w:lang w:val="en"/>
        </w:rPr>
        <w:t xml:space="preserve"> such fiscal policy measures.</w:t>
      </w:r>
      <w:r>
        <w:rPr>
          <w:rFonts w:ascii="Georgia" w:hAnsi="Georgia"/>
        </w:rPr>
        <w:t> [1]</w:t>
      </w: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hAnsi="Georgia"/>
        </w:rPr>
      </w:pPr>
      <w:bookmarkStart w:id="1261" w:name="coopermacro-ch07_s05_s01_p08"/>
      <w:bookmarkEnd w:id="1261"/>
      <w:r>
        <w:rPr>
          <w:rFonts w:ascii="Georgia" w:hAnsi="Georgia"/>
          <w:color w:val="333333"/>
          <w:lang w:val="en"/>
        </w:rPr>
        <w:t>The central bank can use monetary policy to affect aggregate spending. Monetary policy operates through changes in interest rates, which are—in the short run at least—under the influence of the central bank. Lower interes</w:t>
      </w:r>
      <w:r>
        <w:rPr>
          <w:rFonts w:ascii="Georgia" w:hAnsi="Georgia"/>
          <w:color w:val="333333"/>
          <w:lang w:val="en"/>
        </w:rPr>
        <w:t>t rates make it cheaper for firms to borrow, which encourages them to increase investment spending. Lower interest rates likewise mean lower mortgage rates, so households are more likely to buy new homes. Lower interest rates may encourage households to bo</w:t>
      </w:r>
      <w:r>
        <w:rPr>
          <w:rFonts w:ascii="Georgia" w:hAnsi="Georgia"/>
          <w:color w:val="333333"/>
          <w:lang w:val="en"/>
        </w:rPr>
        <w:t>rrow and spend more on other goods. And lower interest rates can even encourage net exports.</w:t>
      </w:r>
      <w:r>
        <w:rPr>
          <w:rFonts w:ascii="Georgia" w:hAnsi="Georgia"/>
        </w:rPr>
        <w:t> [2]</w:t>
      </w:r>
    </w:p>
    <w:p w:rsidR="00000000" w:rsidRDefault="0060168B">
      <w:pPr>
        <w:pStyle w:val="BodyText"/>
        <w:shd w:val="clear" w:color="auto" w:fill="FFFFFF"/>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hd w:val="clear" w:color="auto" w:fill="FFFFFF"/>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lastRenderedPageBreak/>
        <w:t>Monetary and Fiscal Policies during the Great Depression</w:t>
      </w: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hAnsi="Georgia"/>
        </w:rPr>
      </w:pPr>
      <w:bookmarkStart w:id="1262" w:name="coopermacro-ch07_s05_s02_p01"/>
      <w:bookmarkEnd w:id="1262"/>
      <w:r>
        <w:rPr>
          <w:rFonts w:ascii="Georgia" w:hAnsi="Georgia"/>
          <w:color w:val="333333"/>
          <w:lang w:val="en"/>
        </w:rPr>
        <w:t>We have argued that monetary and fiscal policies </w:t>
      </w:r>
      <w:r>
        <w:rPr>
          <w:rStyle w:val="Emphasis"/>
          <w:rFonts w:ascii="Georgia" w:hAnsi="Georgia"/>
          <w:color w:val="333333"/>
          <w:lang w:val="en"/>
        </w:rPr>
        <w:t>could</w:t>
      </w:r>
      <w:r>
        <w:rPr>
          <w:rFonts w:ascii="Georgia" w:hAnsi="Georgia"/>
          <w:color w:val="333333"/>
          <w:lang w:val="en"/>
        </w:rPr>
        <w:t> have been used to help the econ</w:t>
      </w:r>
      <w:r>
        <w:rPr>
          <w:rFonts w:ascii="Georgia" w:hAnsi="Georgia"/>
          <w:color w:val="333333"/>
          <w:lang w:val="en"/>
        </w:rPr>
        <w:t>omy out of the Great Depression. But what did policymakers actually do at the time? The answer comes in two parts: at the start of the Great Depression, they did not do much; after 1932, they did rather more.</w:t>
      </w: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hAnsi="Georgia"/>
          <w:color w:val="333333"/>
          <w:lang w:val="en"/>
        </w:rPr>
      </w:pPr>
      <w:bookmarkStart w:id="1263" w:name="coopermacro-ch07_s05_s02_p02"/>
      <w:bookmarkEnd w:id="1263"/>
      <w:r>
        <w:rPr>
          <w:rFonts w:ascii="Georgia" w:hAnsi="Georgia"/>
          <w:color w:val="333333"/>
          <w:lang w:val="en"/>
        </w:rPr>
        <w:t>Both presidential candidates campaigned in fav</w:t>
      </w:r>
      <w:r>
        <w:rPr>
          <w:rFonts w:ascii="Georgia" w:hAnsi="Georgia"/>
          <w:color w:val="333333"/>
          <w:lang w:val="en"/>
        </w:rPr>
        <w:t>or of conservative fiscal policy in 1932. Here are some excerpts from the party platforms.</w:t>
      </w:r>
      <w:r>
        <w:rPr>
          <w:rFonts w:ascii="Georgia" w:hAnsi="Georgia"/>
        </w:rPr>
        <w:t> [3]</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264" w:name="coopermacro-ch07_s05_s02_p03"/>
      <w:bookmarkEnd w:id="1264"/>
      <w:r>
        <w:rPr>
          <w:rFonts w:ascii="Georgia" w:hAnsi="Georgia"/>
          <w:color w:val="333333"/>
          <w:lang w:val="en"/>
        </w:rPr>
        <w:t>From the Democratic Party platform:</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ind w:left="225" w:right="225"/>
        <w:rPr>
          <w:rFonts w:ascii="Georgia" w:hAnsi="Georgia"/>
          <w:i/>
          <w:color w:val="333333"/>
          <w:lang w:val="en"/>
        </w:rPr>
      </w:pPr>
      <w:bookmarkStart w:id="1265" w:name="coopermacro-ch07_s05_s02_bl01"/>
      <w:bookmarkStart w:id="1266" w:name="coopermacro-ch07_s05_s02_p04"/>
      <w:bookmarkEnd w:id="1265"/>
      <w:bookmarkEnd w:id="1266"/>
      <w:r>
        <w:rPr>
          <w:rFonts w:ascii="Georgia" w:hAnsi="Georgia"/>
          <w:i/>
          <w:color w:val="333333"/>
          <w:lang w:val="en"/>
        </w:rPr>
        <w:t xml:space="preserve">We advocate an immediate and drastic reduction of governmental expenditures by abolishing useless commissions and </w:t>
      </w:r>
      <w:r>
        <w:rPr>
          <w:rFonts w:ascii="Georgia" w:hAnsi="Georgia"/>
          <w:i/>
          <w:color w:val="333333"/>
          <w:lang w:val="en"/>
        </w:rPr>
        <w:t xml:space="preserve">offices, consolidating departments and bureaus, </w:t>
      </w:r>
      <w:r>
        <w:rPr>
          <w:rFonts w:ascii="Georgia" w:hAnsi="Georgia"/>
          <w:i/>
          <w:color w:val="333333"/>
          <w:lang w:val="en"/>
        </w:rPr>
        <w:lastRenderedPageBreak/>
        <w:t>and eliminating extravagance to accomplish a saving of not less than twenty-five per cent in the cost of the Federal Government. And we call upon the Democratic Party in the states to make a zealous effort to</w:t>
      </w:r>
      <w:r>
        <w:rPr>
          <w:rFonts w:ascii="Georgia" w:hAnsi="Georgia"/>
          <w:i/>
          <w:color w:val="333333"/>
          <w:lang w:val="en"/>
        </w:rPr>
        <w:t xml:space="preserve"> achieve a proportionate result.</w:t>
      </w:r>
    </w:p>
    <w:p w:rsidR="00000000" w:rsidRDefault="0060168B">
      <w:pPr>
        <w:pStyle w:val="BodyText"/>
        <w:shd w:val="clear" w:color="auto" w:fill="FFFFFF"/>
        <w:spacing w:after="0"/>
        <w:ind w:left="225" w:right="225"/>
        <w:rPr>
          <w:rFonts w:ascii="Georgia" w:hAnsi="Georgia"/>
          <w:i/>
          <w:color w:val="333333"/>
          <w:lang w:val="en"/>
        </w:rPr>
      </w:pPr>
    </w:p>
    <w:p w:rsidR="00000000" w:rsidRDefault="0060168B">
      <w:pPr>
        <w:pStyle w:val="BodyText"/>
        <w:shd w:val="clear" w:color="auto" w:fill="FFFFFF"/>
        <w:spacing w:after="0"/>
        <w:ind w:left="225" w:right="225"/>
        <w:rPr>
          <w:rFonts w:ascii="Georgia" w:hAnsi="Georgia"/>
          <w:color w:val="333333"/>
          <w:lang w:val="en"/>
        </w:rPr>
      </w:pPr>
      <w:bookmarkStart w:id="1267" w:name="coopermacro-ch07_s05_s02_p05"/>
      <w:bookmarkEnd w:id="1267"/>
      <w:r>
        <w:rPr>
          <w:rFonts w:ascii="Georgia" w:hAnsi="Georgia"/>
          <w:i/>
          <w:color w:val="333333"/>
          <w:lang w:val="en"/>
        </w:rPr>
        <w:t>We favor maintenance of the national credit by a federal budget annually balanced on the basis of accurate executive estimates within revenues, raised by a system of taxation levied on the principle of ability to pay.</w:t>
      </w:r>
      <w:r>
        <w:rPr>
          <w:rFonts w:ascii="Georgia" w:hAnsi="Georgia"/>
        </w:rPr>
        <w:t> [4]</w:t>
      </w:r>
    </w:p>
    <w:p w:rsidR="00000000" w:rsidRDefault="0060168B">
      <w:pPr>
        <w:pStyle w:val="BodyText"/>
        <w:shd w:val="clear" w:color="auto" w:fill="FFFFFF"/>
        <w:spacing w:after="0"/>
        <w:rPr>
          <w:rFonts w:ascii="Georgia" w:hAnsi="Georgia"/>
          <w:color w:val="333333"/>
          <w:lang w:val="en"/>
        </w:rPr>
      </w:pPr>
      <w:bookmarkStart w:id="1268" w:name="coopermacro-ch07_s05_s02_p06"/>
      <w:bookmarkEnd w:id="1268"/>
      <w:r>
        <w:rPr>
          <w:rFonts w:ascii="Georgia" w:hAnsi="Georgia"/>
          <w:color w:val="333333"/>
          <w:lang w:val="en"/>
        </w:rPr>
        <w:t>From the Republican Party platform:</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ind w:left="225" w:right="225"/>
        <w:rPr>
          <w:rFonts w:ascii="Georgia" w:hAnsi="Georgia"/>
          <w:i/>
          <w:color w:val="333333"/>
          <w:lang w:val="en"/>
        </w:rPr>
      </w:pPr>
      <w:bookmarkStart w:id="1269" w:name="coopermacro-ch07_s05_s02_bl02"/>
      <w:bookmarkStart w:id="1270" w:name="coopermacro-ch07_s05_s02_p07"/>
      <w:bookmarkEnd w:id="1269"/>
      <w:bookmarkEnd w:id="1270"/>
      <w:r>
        <w:rPr>
          <w:rFonts w:ascii="Georgia" w:hAnsi="Georgia"/>
          <w:i/>
          <w:color w:val="333333"/>
          <w:lang w:val="en"/>
        </w:rPr>
        <w:t>The President’s program contemplates an attack on a broad front, with far-reaching objectives, but entailing no danger to the budget.  […]</w:t>
      </w:r>
    </w:p>
    <w:p w:rsidR="00000000" w:rsidRDefault="0060168B">
      <w:pPr>
        <w:pStyle w:val="BodyText"/>
        <w:shd w:val="clear" w:color="auto" w:fill="FFFFFF"/>
        <w:spacing w:after="0"/>
        <w:ind w:left="225" w:right="225"/>
        <w:rPr>
          <w:rFonts w:ascii="Georgia" w:hAnsi="Georgia"/>
          <w:i/>
          <w:color w:val="333333"/>
          <w:lang w:val="en"/>
        </w:rPr>
      </w:pPr>
    </w:p>
    <w:p w:rsidR="00000000" w:rsidRDefault="0060168B">
      <w:pPr>
        <w:pStyle w:val="BodyText"/>
        <w:shd w:val="clear" w:color="auto" w:fill="FFFFFF"/>
        <w:spacing w:after="0"/>
        <w:ind w:left="225" w:right="225"/>
        <w:rPr>
          <w:rFonts w:ascii="Georgia" w:hAnsi="Georgia"/>
        </w:rPr>
      </w:pPr>
      <w:bookmarkStart w:id="1271" w:name="coopermacro-ch07_s05_s02_p08"/>
      <w:bookmarkEnd w:id="1271"/>
      <w:r>
        <w:rPr>
          <w:rFonts w:ascii="Georgia" w:hAnsi="Georgia"/>
          <w:i/>
          <w:color w:val="333333"/>
          <w:lang w:val="en"/>
        </w:rPr>
        <w:t>Constructive plans for financial stabilization cannot be completely organized u</w:t>
      </w:r>
      <w:r>
        <w:rPr>
          <w:rFonts w:ascii="Georgia" w:hAnsi="Georgia"/>
          <w:i/>
          <w:color w:val="333333"/>
          <w:lang w:val="en"/>
        </w:rPr>
        <w:t>ntil our national, State and municipal governments not only balance their budgets but curtail their current expenses as well to a level which can be steadily and economically maintained for some years to come.</w:t>
      </w:r>
      <w:r>
        <w:rPr>
          <w:rFonts w:ascii="Georgia" w:hAnsi="Georgia"/>
        </w:rPr>
        <w:t> [5]</w:t>
      </w:r>
    </w:p>
    <w:p w:rsidR="00000000" w:rsidRDefault="0060168B">
      <w:pPr>
        <w:pStyle w:val="BodyText"/>
        <w:shd w:val="clear" w:color="auto" w:fill="FFFFFF"/>
        <w:spacing w:after="0"/>
        <w:ind w:left="225" w:right="225"/>
        <w:rPr>
          <w:rFonts w:ascii="Georgia" w:hAnsi="Georgia"/>
        </w:rPr>
      </w:pPr>
    </w:p>
    <w:p w:rsidR="00000000" w:rsidRDefault="0060168B">
      <w:pPr>
        <w:pStyle w:val="BodyText"/>
        <w:shd w:val="clear" w:color="auto" w:fill="FFFFFF"/>
        <w:spacing w:after="0"/>
        <w:rPr>
          <w:rFonts w:ascii="Georgia" w:hAnsi="Georgia"/>
        </w:rPr>
      </w:pPr>
      <w:bookmarkStart w:id="1272" w:name="coopermacro-ch07_s05_s02_p09"/>
      <w:bookmarkEnd w:id="1272"/>
      <w:r>
        <w:rPr>
          <w:rFonts w:ascii="Georgia" w:hAnsi="Georgia"/>
          <w:color w:val="333333"/>
          <w:lang w:val="en"/>
        </w:rPr>
        <w:t>Both parties were arguing for </w:t>
      </w:r>
      <w:r>
        <w:rPr>
          <w:rStyle w:val="Emphasis"/>
          <w:rFonts w:ascii="Georgia" w:hAnsi="Georgia"/>
          <w:color w:val="333333"/>
          <w:lang w:val="en"/>
        </w:rPr>
        <w:t>cuts</w:t>
      </w:r>
      <w:r>
        <w:rPr>
          <w:rFonts w:ascii="Georgia" w:hAnsi="Georgia"/>
          <w:color w:val="333333"/>
          <w:lang w:val="en"/>
        </w:rPr>
        <w:t> in gov</w:t>
      </w:r>
      <w:r>
        <w:rPr>
          <w:rFonts w:ascii="Georgia" w:hAnsi="Georgia"/>
          <w:color w:val="333333"/>
          <w:lang w:val="en"/>
        </w:rPr>
        <w:t>ernment expenditures, not the increases that (with the benefit of hindsight and better theory) we have suggested were needed. Monetary policy was likewise not used to stimulate the economy at this time. It seems unlikely that the fiscal and monetary author</w:t>
      </w:r>
      <w:r>
        <w:rPr>
          <w:rFonts w:ascii="Georgia" w:hAnsi="Georgia"/>
          <w:color w:val="333333"/>
          <w:lang w:val="en"/>
        </w:rPr>
        <w:t>ities knew what to do but did nothing. Instead, the tools of economic thought needed to guide policy were simply not sufficiently well developed at the time. In keeping with the prevailing view that the economy was self-correcting, the incumbent Republican</w:t>
      </w:r>
      <w:r>
        <w:rPr>
          <w:rFonts w:ascii="Georgia" w:hAnsi="Georgia"/>
          <w:color w:val="333333"/>
          <w:lang w:val="en"/>
        </w:rPr>
        <w:t xml:space="preserve"> president, Herbert Hoover, had insisted that “prosperity is just around the corner.”</w:t>
      </w: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hAnsi="Georgia"/>
          <w:color w:val="333333"/>
          <w:lang w:val="en"/>
        </w:rPr>
      </w:pPr>
      <w:bookmarkStart w:id="1273" w:name="coopermacro-ch07_s05_s02_p10"/>
      <w:bookmarkEnd w:id="1273"/>
      <w:r>
        <w:rPr>
          <w:rFonts w:ascii="Georgia" w:hAnsi="Georgia"/>
          <w:color w:val="333333"/>
          <w:lang w:val="en"/>
        </w:rPr>
        <w:t xml:space="preserve">The election of Franklin Roosevelt in 1932 was a turning point. After his election, President Roosevelt and his advisors created a series of measures—called the </w:t>
      </w:r>
      <w:r>
        <w:rPr>
          <w:rFonts w:ascii="Georgia" w:hAnsi="Georgia"/>
          <w:color w:val="333333"/>
          <w:lang w:val="en"/>
        </w:rPr>
        <w:t xml:space="preserve">New Deal—that were intended to stabilize the economy. In terms of fiscal policy, the US government moved away from budget balance and adopted a much more aggressive spending policy. Government spending increased from 3.2 percent of real GDP in 1932 to 9.3 </w:t>
      </w:r>
      <w:r>
        <w:rPr>
          <w:rFonts w:ascii="Georgia" w:hAnsi="Georgia"/>
          <w:color w:val="333333"/>
          <w:lang w:val="en"/>
        </w:rPr>
        <w:t>percent of GDP by 1936. These spending increases were financed by budget deficits.</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rPr>
      </w:pPr>
      <w:bookmarkStart w:id="1274" w:name="coopermacro-ch07_s05_s02_p11"/>
      <w:bookmarkEnd w:id="1274"/>
      <w:r>
        <w:rPr>
          <w:rFonts w:ascii="Georgia" w:hAnsi="Georgia"/>
          <w:color w:val="333333"/>
          <w:lang w:val="en"/>
        </w:rPr>
        <w:t xml:space="preserve">Roosevelt also took action to stabilize the banking system, most notably by creating a system of deposit insurance. This policy remains with us today: if you have deposits </w:t>
      </w:r>
      <w:r>
        <w:rPr>
          <w:rFonts w:ascii="Georgia" w:hAnsi="Georgia"/>
          <w:color w:val="333333"/>
          <w:lang w:val="en"/>
        </w:rPr>
        <w:t>in a US bank, the federal government insures them. According to the Federal Deposit Insurance Corporation (</w:t>
      </w:r>
      <w:hyperlink r:id="rId267" w:history="1">
        <w:r>
          <w:rPr>
            <w:rStyle w:val="Hyperlink"/>
            <w:rFonts w:ascii="Georgia" w:hAnsi="Georgia"/>
          </w:rPr>
          <w:t>http://www.fdic.gov</w:t>
        </w:r>
      </w:hyperlink>
      <w:r>
        <w:rPr>
          <w:rFonts w:ascii="Georgia" w:hAnsi="Georgia"/>
          <w:color w:val="333333"/>
          <w:lang w:val="en"/>
        </w:rPr>
        <w:t>), not a single depositor has lost a cent since the introduction of deposit insurance.</w:t>
      </w:r>
      <w:r>
        <w:rPr>
          <w:rFonts w:ascii="Georgia" w:hAnsi="Georgia"/>
        </w:rPr>
        <w:t> [6]</w:t>
      </w:r>
      <w:r>
        <w:rPr>
          <w:rFonts w:ascii="Georgia" w:hAnsi="Georgia"/>
          <w:color w:val="333333"/>
          <w:lang w:val="en"/>
        </w:rPr>
        <w:t> Fi</w:t>
      </w:r>
      <w:r>
        <w:rPr>
          <w:rFonts w:ascii="Georgia" w:hAnsi="Georgia"/>
          <w:color w:val="333333"/>
          <w:lang w:val="en"/>
        </w:rPr>
        <w:t>nally, the 1930s was also the time of the introduction of Social Security and other measures to protect workers. The Social Security Administration (</w:t>
      </w:r>
      <w:hyperlink r:id="rId268" w:history="1">
        <w:r>
          <w:rPr>
            <w:rStyle w:val="Hyperlink"/>
            <w:rFonts w:ascii="Georgia" w:hAnsi="Georgia"/>
          </w:rPr>
          <w:t>http://www.ssa.gov</w:t>
        </w:r>
      </w:hyperlink>
      <w:r>
        <w:rPr>
          <w:rFonts w:ascii="Georgia" w:hAnsi="Georgia"/>
          <w:color w:val="333333"/>
          <w:lang w:val="en"/>
        </w:rPr>
        <w:t>) originated in 1935.</w:t>
      </w:r>
      <w:r>
        <w:rPr>
          <w:rFonts w:ascii="Georgia" w:hAnsi="Georgia"/>
        </w:rPr>
        <w:t> [7]</w:t>
      </w: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hAnsi="Georgia"/>
          <w:i/>
          <w:color w:val="333333"/>
          <w:lang w:val="en"/>
        </w:rPr>
      </w:pPr>
      <w:bookmarkStart w:id="1275" w:name="coopermacro-ch07_s05_s02_p12"/>
      <w:bookmarkEnd w:id="1275"/>
      <w:r>
        <w:rPr>
          <w:rFonts w:ascii="Georgia" w:hAnsi="Georgia"/>
          <w:color w:val="333333"/>
          <w:lang w:val="en"/>
        </w:rPr>
        <w:t>The New Deal brought about</w:t>
      </w:r>
      <w:r>
        <w:rPr>
          <w:rFonts w:ascii="Georgia" w:hAnsi="Georgia"/>
          <w:color w:val="333333"/>
          <w:lang w:val="en"/>
        </w:rPr>
        <w:t xml:space="preserve"> changes not only in policy but also in attitudes toward policymaking. Gardiner Means, who was an economic adviser to the Roosevelt administration in 1933, said of policymaking at the time:</w:t>
      </w:r>
    </w:p>
    <w:p w:rsidR="00000000" w:rsidRDefault="0060168B">
      <w:pPr>
        <w:pStyle w:val="BodyText"/>
        <w:shd w:val="clear" w:color="auto" w:fill="FFFFFF"/>
        <w:spacing w:after="0"/>
        <w:ind w:left="225" w:right="225"/>
        <w:rPr>
          <w:rFonts w:ascii="Georgia" w:hAnsi="Georgia"/>
          <w:i/>
          <w:color w:val="333333"/>
          <w:lang w:val="en"/>
        </w:rPr>
      </w:pPr>
      <w:bookmarkStart w:id="1276" w:name="coopermacro-ch07_s05_s02_bl03"/>
      <w:bookmarkStart w:id="1277" w:name="coopermacro-ch07_s05_s02_p13"/>
      <w:bookmarkEnd w:id="1276"/>
      <w:bookmarkEnd w:id="1277"/>
      <w:r>
        <w:rPr>
          <w:rFonts w:ascii="Georgia" w:hAnsi="Georgia"/>
          <w:i/>
          <w:color w:val="333333"/>
          <w:lang w:val="en"/>
        </w:rPr>
        <w:t xml:space="preserve">It was this which produced the yeastiness of experimentation that </w:t>
      </w:r>
      <w:r>
        <w:rPr>
          <w:rFonts w:ascii="Georgia" w:hAnsi="Georgia"/>
          <w:i/>
          <w:color w:val="333333"/>
          <w:lang w:val="en"/>
        </w:rPr>
        <w:t>made the New Deal what it was. A hundred years from now, when historians look back on this, they will say a big corner was turned. People agreed old things didn’t work. What ran through the whole New Deal was finding a way to make things work.</w:t>
      </w:r>
    </w:p>
    <w:p w:rsidR="00000000" w:rsidRDefault="0060168B">
      <w:pPr>
        <w:pStyle w:val="BodyText"/>
        <w:shd w:val="clear" w:color="auto" w:fill="FFFFFF"/>
        <w:spacing w:after="0"/>
        <w:ind w:left="225" w:right="225"/>
        <w:rPr>
          <w:rFonts w:ascii="Georgia" w:hAnsi="Georgia"/>
          <w:i/>
          <w:color w:val="333333"/>
          <w:lang w:val="en"/>
        </w:rPr>
      </w:pPr>
    </w:p>
    <w:p w:rsidR="00000000" w:rsidRDefault="0060168B">
      <w:pPr>
        <w:pStyle w:val="BodyText"/>
        <w:shd w:val="clear" w:color="auto" w:fill="FFFFFF"/>
        <w:spacing w:after="0"/>
        <w:ind w:left="225" w:right="225"/>
        <w:rPr>
          <w:rFonts w:ascii="Georgia" w:hAnsi="Georgia"/>
        </w:rPr>
      </w:pPr>
      <w:bookmarkStart w:id="1278" w:name="coopermacro-ch07_s05_s02_p14"/>
      <w:bookmarkEnd w:id="1278"/>
      <w:r>
        <w:rPr>
          <w:rFonts w:ascii="Georgia" w:hAnsi="Georgia"/>
          <w:i/>
          <w:color w:val="333333"/>
          <w:lang w:val="en"/>
        </w:rPr>
        <w:lastRenderedPageBreak/>
        <w:t>Before that</w:t>
      </w:r>
      <w:r>
        <w:rPr>
          <w:rFonts w:ascii="Georgia" w:hAnsi="Georgia"/>
          <w:i/>
          <w:color w:val="333333"/>
          <w:lang w:val="en"/>
        </w:rPr>
        <w:t>, Hoover would loan money to farmers to keep their mules alive, but wouldn’t loan money to keep their children alive. This was perfectly right within the framework of classical thinking. If an individual couldn’t get enough to eat, it was because he wasn’t</w:t>
      </w:r>
      <w:r>
        <w:rPr>
          <w:rFonts w:ascii="Georgia" w:hAnsi="Georgia"/>
          <w:i/>
          <w:color w:val="333333"/>
          <w:lang w:val="en"/>
        </w:rPr>
        <w:t xml:space="preserve"> on the ball. It was his responsibility. The New Deal said: “Anybody who is unemployed isn’t necessarily unemployed because he is shiftless.”</w:t>
      </w:r>
      <w:r>
        <w:rPr>
          <w:rFonts w:ascii="Georgia" w:hAnsi="Georgia"/>
        </w:rPr>
        <w:t> [8]</w:t>
      </w:r>
    </w:p>
    <w:p w:rsidR="00000000" w:rsidRDefault="0060168B">
      <w:pPr>
        <w:pStyle w:val="BodyText"/>
        <w:shd w:val="clear" w:color="auto" w:fill="FFFFFF"/>
        <w:spacing w:after="0"/>
        <w:ind w:left="225" w:right="225"/>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146"/>
        </w:numPr>
        <w:tabs>
          <w:tab w:val="left" w:pos="0"/>
        </w:tabs>
        <w:spacing w:after="0"/>
        <w:ind w:right="281"/>
        <w:rPr>
          <w:rFonts w:ascii="Georgia" w:hAnsi="Georgia"/>
          <w:color w:val="333333"/>
          <w:lang w:val="en"/>
        </w:rPr>
      </w:pPr>
      <w:bookmarkStart w:id="1279" w:name="coopermacro-ch07_s05_s02_l01"/>
      <w:bookmarkEnd w:id="1279"/>
      <w:r>
        <w:rPr>
          <w:rFonts w:ascii="Georgia" w:hAnsi="Georgia"/>
          <w:color w:val="333333"/>
          <w:lang w:val="en"/>
        </w:rPr>
        <w:t xml:space="preserve">Stabilization policy entails the use the </w:t>
      </w:r>
      <w:r>
        <w:rPr>
          <w:rFonts w:ascii="Georgia" w:hAnsi="Georgia"/>
          <w:color w:val="333333"/>
          <w:lang w:val="en"/>
        </w:rPr>
        <w:t>monetary and fiscal policy to keep the level of output at potential output.</w:t>
      </w:r>
    </w:p>
    <w:p w:rsidR="00000000" w:rsidRDefault="0060168B" w:rsidP="0060168B">
      <w:pPr>
        <w:pStyle w:val="BodyText"/>
        <w:numPr>
          <w:ilvl w:val="0"/>
          <w:numId w:val="146"/>
        </w:numPr>
        <w:tabs>
          <w:tab w:val="left" w:pos="0"/>
        </w:tabs>
        <w:spacing w:after="0"/>
        <w:ind w:right="281"/>
        <w:rPr>
          <w:rFonts w:ascii="Georgia" w:hAnsi="Georgia"/>
          <w:color w:val="333333"/>
          <w:lang w:val="en"/>
        </w:rPr>
      </w:pPr>
      <w:r>
        <w:rPr>
          <w:rFonts w:ascii="Georgia" w:hAnsi="Georgia"/>
          <w:color w:val="333333"/>
          <w:lang w:val="en"/>
        </w:rPr>
        <w:t xml:space="preserve">Monetary policy is the use of interest rates and other tools, under the control of a country’s central bank, to stabilize the economy. During the Great Depression, monetary policy </w:t>
      </w:r>
      <w:r>
        <w:rPr>
          <w:rFonts w:ascii="Georgia" w:hAnsi="Georgia"/>
          <w:color w:val="333333"/>
          <w:lang w:val="en"/>
        </w:rPr>
        <w:t>was not actively used to stabilize the economy. A major component of stabilization after 1932 was restoring confidence in the banking system.</w:t>
      </w:r>
    </w:p>
    <w:p w:rsidR="00000000" w:rsidRDefault="0060168B" w:rsidP="0060168B">
      <w:pPr>
        <w:pStyle w:val="BodyText"/>
        <w:numPr>
          <w:ilvl w:val="0"/>
          <w:numId w:val="146"/>
        </w:numPr>
        <w:tabs>
          <w:tab w:val="left" w:pos="0"/>
        </w:tabs>
        <w:spacing w:after="0"/>
        <w:ind w:right="281"/>
        <w:rPr>
          <w:rFonts w:ascii="Georgia" w:hAnsi="Georgia"/>
          <w:color w:val="333333"/>
          <w:lang w:val="en"/>
        </w:rPr>
      </w:pPr>
      <w:r>
        <w:rPr>
          <w:rFonts w:ascii="Georgia" w:hAnsi="Georgia"/>
          <w:color w:val="333333"/>
          <w:lang w:val="en"/>
        </w:rPr>
        <w:t>Fiscal policy is the use of taxes and government spending to stabilize the economy. During the first part of the 1</w:t>
      </w:r>
      <w:r>
        <w:rPr>
          <w:rFonts w:ascii="Georgia" w:hAnsi="Georgia"/>
          <w:color w:val="333333"/>
          <w:lang w:val="en"/>
        </w:rPr>
        <w:t>930s, contractionary fiscal policy may have deepened the Great Depression. After 1932, fiscal policy became more expansionary and may have helped to end the Great Depression.</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 xml:space="preserve">  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147"/>
        </w:numPr>
        <w:tabs>
          <w:tab w:val="left" w:pos="0"/>
        </w:tabs>
        <w:spacing w:after="0"/>
        <w:ind w:left="551"/>
        <w:rPr>
          <w:rFonts w:ascii="Georgia" w:hAnsi="Georgia"/>
          <w:color w:val="333333"/>
          <w:lang w:val="en"/>
        </w:rPr>
      </w:pPr>
      <w:bookmarkStart w:id="1280" w:name="coopermacro-ch07_s05_s02_l02"/>
      <w:bookmarkEnd w:id="1280"/>
      <w:r>
        <w:rPr>
          <w:rFonts w:ascii="Georgia" w:hAnsi="Georgia"/>
          <w:color w:val="333333"/>
          <w:lang w:val="en"/>
        </w:rPr>
        <w:t>Suppose the government wants to i</w:t>
      </w:r>
      <w:r>
        <w:rPr>
          <w:rFonts w:ascii="Georgia" w:hAnsi="Georgia"/>
          <w:color w:val="333333"/>
          <w:lang w:val="en"/>
        </w:rPr>
        <w:t>ncrease real GDP by $1,000. Explain why a smaller multiplier implies that the government must increase its spending by more to increase real GDP by this amount.</w:t>
      </w:r>
    </w:p>
    <w:p w:rsidR="00000000" w:rsidRDefault="0060168B" w:rsidP="0060168B">
      <w:pPr>
        <w:pStyle w:val="BodyText"/>
        <w:numPr>
          <w:ilvl w:val="0"/>
          <w:numId w:val="147"/>
        </w:numPr>
        <w:tabs>
          <w:tab w:val="left" w:pos="0"/>
        </w:tabs>
        <w:spacing w:after="0"/>
        <w:ind w:left="551"/>
        <w:rPr>
          <w:rFonts w:ascii="Georgia" w:hAnsi="Georgia"/>
        </w:rPr>
      </w:pPr>
      <w:r>
        <w:rPr>
          <w:rFonts w:ascii="Georgia" w:hAnsi="Georgia"/>
          <w:color w:val="333333"/>
          <w:lang w:val="en"/>
        </w:rPr>
        <w:t>Did the government miss a chance to carry out stabilization policy before 1932?</w:t>
      </w:r>
    </w:p>
    <w:p w:rsidR="00000000" w:rsidRDefault="0060168B">
      <w:pPr>
        <w:pStyle w:val="BodyText"/>
        <w:spacing w:after="0"/>
        <w:ind w:left="551"/>
        <w:rPr>
          <w:rFonts w:ascii="Georgia" w:hAnsi="Georgia"/>
        </w:rPr>
      </w:pPr>
    </w:p>
    <w:p w:rsidR="00000000" w:rsidRDefault="0060168B">
      <w:pPr>
        <w:pStyle w:val="BodyText"/>
        <w:spacing w:after="0"/>
        <w:ind w:left="36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r>
        <w:rPr>
          <w:rFonts w:ascii="Georgia" w:hAnsi="Georgia"/>
          <w:color w:val="0099FF"/>
          <w:u w:val="single"/>
        </w:rPr>
        <w:lastRenderedPageBreak/>
        <w:t>[</w:t>
      </w:r>
      <w:r>
        <w:rPr>
          <w:rFonts w:ascii="Georgia" w:hAnsi="Georgia"/>
          <w:color w:val="0099FF"/>
        </w:rPr>
        <w:t>1]</w:t>
      </w:r>
      <w:r>
        <w:rPr>
          <w:rFonts w:ascii="Georgia" w:hAnsi="Georgia"/>
          <w:color w:val="333333"/>
        </w:rPr>
        <w:t xml:space="preserve"> </w:t>
      </w:r>
      <w:r>
        <w:rPr>
          <w:rFonts w:ascii="Georgia" w:hAnsi="Georgia"/>
        </w:rPr>
        <w:t>Chapter 12 "Income Taxes"</w:t>
      </w:r>
      <w:r>
        <w:rPr>
          <w:rFonts w:ascii="Georgia" w:hAnsi="Georgia"/>
          <w:color w:val="333333"/>
        </w:rPr>
        <w:t> and </w:t>
      </w:r>
      <w:r>
        <w:rPr>
          <w:rFonts w:ascii="Georgia" w:hAnsi="Georgia"/>
        </w:rPr>
        <w:t>Chapter 14 "Balancing the Budget"</w:t>
      </w:r>
      <w:r>
        <w:rPr>
          <w:rFonts w:ascii="Georgia" w:hAnsi="Georgia"/>
          <w:color w:val="333333"/>
        </w:rPr>
        <w:t> have more to say about fiscal policy.</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r>
        <w:rPr>
          <w:rFonts w:ascii="Georgia" w:hAnsi="Georgia"/>
          <w:color w:val="0099FF"/>
        </w:rPr>
        <w:t>[2]</w:t>
      </w:r>
      <w:r>
        <w:rPr>
          <w:rFonts w:ascii="Georgia" w:hAnsi="Georgia"/>
          <w:color w:val="333333"/>
        </w:rPr>
        <w:t xml:space="preserve"> The link from interest rates to net exports is complicated </w:t>
      </w:r>
      <w:r>
        <w:rPr>
          <w:rFonts w:ascii="Georgia" w:hAnsi="Georgia"/>
          <w:color w:val="333333"/>
        </w:rPr>
        <w:t>because it involves changes in exchange rates. You do not need to worry here about how it works. We explain it, together with other details of monetary policy, in </w:t>
      </w:r>
      <w:r>
        <w:rPr>
          <w:rFonts w:ascii="Georgia" w:hAnsi="Georgia"/>
        </w:rPr>
        <w:t>Chapter 10 "Understanding the Fed"</w:t>
      </w:r>
      <w:r>
        <w:rPr>
          <w:rFonts w:ascii="Georgia" w:hAnsi="Georgia"/>
          <w:color w:val="333333"/>
        </w:rPr>
        <w:t>.</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r>
        <w:rPr>
          <w:rFonts w:ascii="Georgia" w:hAnsi="Georgia"/>
          <w:color w:val="0099FF"/>
        </w:rPr>
        <w:t>[3]</w:t>
      </w:r>
      <w:r>
        <w:rPr>
          <w:rFonts w:ascii="Georgia" w:hAnsi="Georgia"/>
          <w:color w:val="333333"/>
        </w:rPr>
        <w:t xml:space="preserve"> See John Woolley and Gerhard Peters, </w:t>
      </w:r>
      <w:r>
        <w:rPr>
          <w:rStyle w:val="Emphasis"/>
          <w:rFonts w:ascii="Georgia" w:hAnsi="Georgia"/>
          <w:color w:val="333333"/>
        </w:rPr>
        <w:t>The American Pr</w:t>
      </w:r>
      <w:r>
        <w:rPr>
          <w:rStyle w:val="Emphasis"/>
          <w:rFonts w:ascii="Georgia" w:hAnsi="Georgia"/>
          <w:color w:val="333333"/>
        </w:rPr>
        <w:t>esidency Project</w:t>
      </w:r>
      <w:r>
        <w:rPr>
          <w:rFonts w:ascii="Georgia" w:hAnsi="Georgia"/>
          <w:color w:val="333333"/>
        </w:rPr>
        <w:t>, accessed June 30, 2011, </w:t>
      </w:r>
      <w:hyperlink r:id="rId269" w:history="1">
        <w:r>
          <w:rPr>
            <w:rStyle w:val="Hyperlink"/>
            <w:rFonts w:ascii="Georgia" w:hAnsi="Georgia"/>
          </w:rPr>
          <w:t>http://www.presidency.ucsb.edu</w:t>
        </w:r>
      </w:hyperlink>
      <w:r>
        <w:rPr>
          <w:rFonts w:ascii="Georgia" w:hAnsi="Georgia"/>
          <w:color w:val="333333"/>
        </w:rPr>
        <w:t>.</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r>
        <w:rPr>
          <w:rFonts w:ascii="Georgia" w:hAnsi="Georgia"/>
          <w:color w:val="0099FF"/>
        </w:rPr>
        <w:t>[4]</w:t>
      </w:r>
      <w:r>
        <w:rPr>
          <w:rFonts w:ascii="Georgia" w:hAnsi="Georgia"/>
          <w:color w:val="333333"/>
        </w:rPr>
        <w:t xml:space="preserve"> “Democratic Party Platform of 1932,” </w:t>
      </w:r>
      <w:r>
        <w:rPr>
          <w:rStyle w:val="Emphasis"/>
          <w:rFonts w:ascii="Georgia" w:hAnsi="Georgia"/>
          <w:color w:val="333333"/>
        </w:rPr>
        <w:t>The American Presidency Project</w:t>
      </w:r>
      <w:r>
        <w:rPr>
          <w:rFonts w:ascii="Georgia" w:hAnsi="Georgia"/>
          <w:color w:val="333333"/>
        </w:rPr>
        <w:t>, accessed June 30, 2011, </w:t>
      </w:r>
      <w:hyperlink r:id="rId270" w:anchor="axzz1N9yDnpSR" w:history="1">
        <w:r>
          <w:rPr>
            <w:rStyle w:val="Hyperlink"/>
            <w:rFonts w:ascii="Georgia" w:hAnsi="Georgia"/>
          </w:rPr>
          <w:t>http://www.presidency.ucsb.edu/ws/index.php?pid=29595#ax zz1N9yDnpSR</w:t>
        </w:r>
      </w:hyperlink>
      <w:r>
        <w:rPr>
          <w:rFonts w:ascii="Georgia" w:hAnsi="Georgia"/>
          <w:color w:val="333333"/>
        </w:rPr>
        <w:t>.</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r>
        <w:rPr>
          <w:rFonts w:ascii="Georgia" w:hAnsi="Georgia"/>
          <w:color w:val="0099FF"/>
        </w:rPr>
        <w:t>[5]</w:t>
      </w:r>
      <w:r>
        <w:rPr>
          <w:rFonts w:ascii="Georgia" w:hAnsi="Georgia"/>
          <w:color w:val="333333"/>
        </w:rPr>
        <w:t xml:space="preserve"> “Republican Party Platform of 1932,” </w:t>
      </w:r>
      <w:r>
        <w:rPr>
          <w:rStyle w:val="Emphasis"/>
          <w:rFonts w:ascii="Georgia" w:hAnsi="Georgia"/>
          <w:color w:val="333333"/>
        </w:rPr>
        <w:t>The American Presidency Project</w:t>
      </w:r>
      <w:r>
        <w:rPr>
          <w:rFonts w:ascii="Georgia" w:hAnsi="Georgia"/>
          <w:color w:val="333333"/>
        </w:rPr>
        <w:t>, accessed June 30, 2011, </w:t>
      </w:r>
      <w:hyperlink r:id="rId271" w:anchor="axzz1N9yDnpSR" w:history="1">
        <w:r>
          <w:rPr>
            <w:rStyle w:val="Hyperlink"/>
            <w:rFonts w:ascii="Georgia" w:hAnsi="Georgia"/>
          </w:rPr>
          <w:t>http://www.presidency.ucsb.edu/ws/index.php?pid=29638#axz z1N9yDnpSR</w:t>
        </w:r>
      </w:hyperlink>
      <w:r>
        <w:rPr>
          <w:rFonts w:ascii="Georgia" w:hAnsi="Georgia"/>
          <w:color w:val="333333"/>
        </w:rPr>
        <w:t>.</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r>
        <w:rPr>
          <w:rFonts w:ascii="Georgia" w:hAnsi="Georgia"/>
          <w:color w:val="0099FF"/>
        </w:rPr>
        <w:t>[6]</w:t>
      </w:r>
      <w:r>
        <w:rPr>
          <w:rFonts w:ascii="Georgia" w:hAnsi="Georgia"/>
          <w:color w:val="333333"/>
        </w:rPr>
        <w:t xml:space="preserve"> The FDIC site (</w:t>
      </w:r>
      <w:hyperlink r:id="rId272" w:history="1">
        <w:r>
          <w:rPr>
            <w:rStyle w:val="Hyperlink"/>
            <w:rFonts w:ascii="Georgia" w:hAnsi="Georgia"/>
          </w:rPr>
          <w:t>http://www.fdic.gov</w:t>
        </w:r>
      </w:hyperlink>
      <w:r>
        <w:rPr>
          <w:rFonts w:ascii="Georgia" w:hAnsi="Georgia"/>
          <w:color w:val="333333"/>
        </w:rPr>
        <w:t>) provides a discussion the history of this fund and c</w:t>
      </w:r>
      <w:r>
        <w:rPr>
          <w:rFonts w:ascii="Georgia" w:hAnsi="Georgia"/>
          <w:color w:val="333333"/>
        </w:rPr>
        <w:t>urrent activities. The discussion of “Who is the FDIC?” (</w:t>
      </w:r>
      <w:hyperlink r:id="rId273" w:history="1">
        <w:r>
          <w:rPr>
            <w:rStyle w:val="Hyperlink"/>
            <w:rFonts w:ascii="Georgia" w:hAnsi="Georgia"/>
          </w:rPr>
          <w:t>http://www.fdic.gov/about/learn/symbol/index.html</w:t>
        </w:r>
      </w:hyperlink>
      <w:r>
        <w:rPr>
          <w:rFonts w:ascii="Georgia" w:hAnsi="Georgia"/>
          <w:color w:val="333333"/>
        </w:rPr>
        <w:t>) is a good place to start.</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r>
        <w:rPr>
          <w:rFonts w:ascii="Georgia" w:hAnsi="Georgia"/>
          <w:color w:val="0099FF"/>
        </w:rPr>
        <w:t>[7]</w:t>
      </w:r>
      <w:r>
        <w:rPr>
          <w:rFonts w:ascii="Georgia" w:hAnsi="Georgia"/>
          <w:color w:val="333333"/>
        </w:rPr>
        <w:t xml:space="preserve"> General information on social security is available</w:t>
      </w:r>
      <w:r>
        <w:rPr>
          <w:rFonts w:ascii="Georgia" w:hAnsi="Georgia"/>
          <w:color w:val="333333"/>
        </w:rPr>
        <w:t xml:space="preserve"> at </w:t>
      </w:r>
      <w:hyperlink r:id="rId274" w:history="1">
        <w:r>
          <w:rPr>
            <w:rStyle w:val="Hyperlink"/>
            <w:rFonts w:ascii="Georgia" w:hAnsi="Georgia"/>
          </w:rPr>
          <w:t>http://www.ssa.gov</w:t>
        </w:r>
      </w:hyperlink>
      <w:r>
        <w:rPr>
          <w:rFonts w:ascii="Georgia" w:hAnsi="Georgia"/>
          <w:color w:val="333333"/>
        </w:rPr>
        <w:t>. The history of the legislation, including various House and Senate Bills, is also available at</w:t>
      </w:r>
      <w:hyperlink r:id="rId275" w:history="1">
        <w:r>
          <w:rPr>
            <w:rStyle w:val="Hyperlink"/>
            <w:rFonts w:ascii="Georgia" w:hAnsi="Georgia"/>
          </w:rPr>
          <w:t>http://www.ssa.gov/history/history.html</w:t>
        </w:r>
      </w:hyperlink>
      <w:r>
        <w:rPr>
          <w:rFonts w:ascii="Georgia" w:hAnsi="Georgia"/>
          <w:color w:val="333333"/>
        </w:rPr>
        <w:t>. The o</w:t>
      </w:r>
      <w:r>
        <w:rPr>
          <w:rFonts w:ascii="Georgia" w:hAnsi="Georgia"/>
          <w:color w:val="333333"/>
        </w:rPr>
        <w:t>riginal act included old-age benefits and the provision of unemployment insurance. The disability part of the program was created in 1956.</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r>
        <w:rPr>
          <w:rFonts w:ascii="Georgia" w:hAnsi="Georgia"/>
          <w:color w:val="0099FF"/>
        </w:rPr>
        <w:t>[8]</w:t>
      </w:r>
      <w:r>
        <w:rPr>
          <w:rFonts w:ascii="Georgia" w:hAnsi="Georgia"/>
          <w:color w:val="333333"/>
        </w:rPr>
        <w:t xml:space="preserve"> See Studs Terkel, </w:t>
      </w:r>
      <w:r>
        <w:rPr>
          <w:rStyle w:val="Emphasis"/>
          <w:rFonts w:ascii="Georgia" w:hAnsi="Georgia"/>
          <w:color w:val="333333"/>
        </w:rPr>
        <w:t>Hard Times: An Oral History of the Great Depression</w:t>
      </w:r>
      <w:r>
        <w:rPr>
          <w:rFonts w:ascii="Georgia" w:hAnsi="Georgia"/>
          <w:color w:val="333333"/>
        </w:rPr>
        <w:t> (New York: Pantheon Books, 1970), 247.</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p>
    <w:p w:rsidR="00000000" w:rsidRDefault="0060168B">
      <w:pPr>
        <w:pStyle w:val="Heading2"/>
        <w:widowControl/>
        <w:shd w:val="clear" w:color="auto" w:fill="FFFFFF"/>
        <w:spacing w:before="0" w:after="0" w:line="203" w:lineRule="atLeast"/>
        <w:ind w:left="0" w:firstLine="0"/>
        <w:rPr>
          <w:rFonts w:ascii="Georgia" w:hAnsi="Georgia"/>
          <w:sz w:val="24"/>
          <w:szCs w:val="24"/>
        </w:rPr>
      </w:pPr>
      <w:r>
        <w:rPr>
          <w:rFonts w:ascii="Georgia" w:hAnsi="Georgia"/>
          <w:color w:val="333333"/>
          <w:sz w:val="24"/>
          <w:szCs w:val="24"/>
          <w:lang w:val="en"/>
        </w:rPr>
        <w:t>7.6 End-of-Chapter Material</w:t>
      </w:r>
    </w:p>
    <w:p w:rsidR="00000000" w:rsidRDefault="0060168B">
      <w:pPr>
        <w:pStyle w:val="BodyText"/>
        <w:widowControl/>
        <w:shd w:val="clear" w:color="auto" w:fill="FFFFFF"/>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ind w:left="0" w:firstLine="0"/>
        <w:rPr>
          <w:rFonts w:ascii="Georgia" w:hAnsi="Georgia"/>
          <w:color w:val="333333"/>
          <w:sz w:val="24"/>
          <w:szCs w:val="24"/>
        </w:rPr>
      </w:pPr>
    </w:p>
    <w:p w:rsidR="00000000" w:rsidRDefault="0060168B">
      <w:pPr>
        <w:pStyle w:val="Heading3"/>
        <w:widowControl/>
        <w:spacing w:before="0" w:after="0" w:line="203" w:lineRule="atLeast"/>
        <w:ind w:left="0" w:firstLine="0"/>
        <w:rPr>
          <w:rFonts w:ascii="Georgia" w:hAnsi="Georgia"/>
          <w:b w:val="0"/>
          <w:color w:val="333333"/>
          <w:sz w:val="24"/>
          <w:szCs w:val="24"/>
          <w:lang w:val="en"/>
        </w:rPr>
      </w:pPr>
      <w:r>
        <w:rPr>
          <w:rFonts w:ascii="Georgia" w:hAnsi="Georgia"/>
          <w:color w:val="333333"/>
          <w:sz w:val="24"/>
          <w:szCs w:val="24"/>
        </w:rPr>
        <w:t>In Conclusion</w:t>
      </w:r>
    </w:p>
    <w:p w:rsidR="00000000" w:rsidRDefault="0060168B">
      <w:pPr>
        <w:pStyle w:val="BodyText"/>
        <w:widowControl/>
        <w:spacing w:after="0" w:line="203" w:lineRule="atLeast"/>
        <w:rPr>
          <w:rFonts w:ascii="Georgia" w:hAnsi="Georgia"/>
          <w:color w:val="333333"/>
          <w:lang w:val="en"/>
        </w:rPr>
      </w:pPr>
    </w:p>
    <w:p w:rsidR="00000000" w:rsidRDefault="0060168B">
      <w:pPr>
        <w:pStyle w:val="BodyText"/>
        <w:widowControl/>
        <w:spacing w:after="0" w:line="203" w:lineRule="atLeast"/>
        <w:rPr>
          <w:rFonts w:ascii="Georgia" w:hAnsi="Georgia"/>
          <w:color w:val="333333"/>
          <w:lang w:val="en"/>
        </w:rPr>
      </w:pPr>
      <w:bookmarkStart w:id="1281" w:name="coopermacro-ch07_s06_p01"/>
      <w:bookmarkEnd w:id="1281"/>
      <w:r>
        <w:rPr>
          <w:rFonts w:ascii="Georgia" w:hAnsi="Georgia"/>
          <w:color w:val="333333"/>
          <w:lang w:val="en"/>
        </w:rPr>
        <w:t xml:space="preserve">We started this chapter by describing the experience of the economy of the United States and other countries in the 1930s. The catastrophic economic </w:t>
      </w:r>
      <w:r>
        <w:rPr>
          <w:rFonts w:ascii="Georgia" w:hAnsi="Georgia"/>
          <w:color w:val="333333"/>
          <w:lang w:val="en"/>
        </w:rPr>
        <w:t>performance of that period was difficult to reconcile with the view of classical economists that markets always worked to coordinate aggregate economic activity. Although technological progress provides a plausible explanation of the roaring twenties, tech</w:t>
      </w:r>
      <w:r>
        <w:rPr>
          <w:rFonts w:ascii="Georgia" w:hAnsi="Georgia"/>
          <w:color w:val="333333"/>
          <w:lang w:val="en"/>
        </w:rPr>
        <w:t>nological regress is much less convincing as a story of the Great Depression. Technological regress also cannot explain the behavior of the price level and real wages during the Great Depression.</w:t>
      </w:r>
    </w:p>
    <w:p w:rsidR="00000000" w:rsidRDefault="0060168B">
      <w:pPr>
        <w:pStyle w:val="BodyText"/>
        <w:widowControl/>
        <w:spacing w:after="0" w:line="203" w:lineRule="atLeast"/>
        <w:rPr>
          <w:rFonts w:ascii="Georgia" w:hAnsi="Georgia"/>
          <w:color w:val="333333"/>
          <w:lang w:val="en"/>
        </w:rPr>
      </w:pPr>
    </w:p>
    <w:p w:rsidR="00000000" w:rsidRDefault="0060168B">
      <w:pPr>
        <w:pStyle w:val="BodyText"/>
        <w:widowControl/>
        <w:spacing w:after="0" w:line="203" w:lineRule="atLeast"/>
        <w:rPr>
          <w:rFonts w:ascii="Georgia" w:hAnsi="Georgia"/>
          <w:color w:val="333333"/>
          <w:lang w:val="en"/>
        </w:rPr>
      </w:pPr>
      <w:bookmarkStart w:id="1282" w:name="coopermacro-ch07_s06_p02"/>
      <w:bookmarkEnd w:id="1282"/>
      <w:r>
        <w:rPr>
          <w:rFonts w:ascii="Georgia" w:hAnsi="Georgia"/>
          <w:color w:val="333333"/>
          <w:lang w:val="en"/>
        </w:rPr>
        <w:t>The Keynesian view explains the Great Depression as being d</w:t>
      </w:r>
      <w:r>
        <w:rPr>
          <w:rFonts w:ascii="Georgia" w:hAnsi="Georgia"/>
          <w:color w:val="333333"/>
          <w:lang w:val="en"/>
        </w:rPr>
        <w:t xml:space="preserve">riven by a decrease in aggregate spending, caused primarily by two factors: household consumption decreased because the stock market crash reduced household wealth, and investment decreased because of disruption of the financial intermediation process and </w:t>
      </w:r>
      <w:r>
        <w:rPr>
          <w:rFonts w:ascii="Georgia" w:hAnsi="Georgia"/>
          <w:color w:val="333333"/>
          <w:lang w:val="en"/>
        </w:rPr>
        <w:t>pessimism over the future of the economy. These reductions in spending, through the multiplier, led to large reductions in real output. This story is consistent with the observed reductions in consumption, investment, and real GDP. With sticky prices, thes</w:t>
      </w:r>
      <w:r>
        <w:rPr>
          <w:rFonts w:ascii="Georgia" w:hAnsi="Georgia"/>
          <w:color w:val="333333"/>
          <w:lang w:val="en"/>
        </w:rPr>
        <w:t>e reductions in spending translate into lower real GDP. The simple Keynesian story also has two problems: it can explain increasing prices only by assuming an exogenous increase in autonomous inflation and it provides no explanation of why observed technol</w:t>
      </w:r>
      <w:r>
        <w:rPr>
          <w:rFonts w:ascii="Georgia" w:hAnsi="Georgia"/>
          <w:color w:val="333333"/>
          <w:lang w:val="en"/>
        </w:rPr>
        <w:t>ogy decreased in the Great Depression period.</w:t>
      </w:r>
    </w:p>
    <w:p w:rsidR="00000000" w:rsidRDefault="0060168B">
      <w:pPr>
        <w:pStyle w:val="BodyText"/>
        <w:widowControl/>
        <w:spacing w:after="0" w:line="203" w:lineRule="atLeast"/>
        <w:rPr>
          <w:rFonts w:ascii="Georgia" w:hAnsi="Georgia"/>
          <w:color w:val="333333"/>
          <w:lang w:val="en"/>
        </w:rPr>
      </w:pPr>
    </w:p>
    <w:p w:rsidR="00000000" w:rsidRDefault="0060168B">
      <w:pPr>
        <w:pStyle w:val="BodyText"/>
        <w:widowControl/>
        <w:spacing w:after="0" w:line="203" w:lineRule="atLeast"/>
        <w:rPr>
          <w:rFonts w:ascii="Georgia" w:hAnsi="Georgia"/>
          <w:color w:val="333333"/>
          <w:lang w:val="en"/>
        </w:rPr>
      </w:pPr>
      <w:bookmarkStart w:id="1283" w:name="coopermacro-ch07_s06_p03"/>
      <w:bookmarkEnd w:id="1283"/>
      <w:r>
        <w:rPr>
          <w:rFonts w:ascii="Georgia" w:hAnsi="Georgia"/>
          <w:color w:val="333333"/>
          <w:lang w:val="en"/>
        </w:rPr>
        <w:t>Along with the Keynesian explanation of the Great Depression comes a solution: use government policies to manage aggregate spending. If the aggregate expenditure model were literally true, policymaking would b</w:t>
      </w:r>
      <w:r>
        <w:rPr>
          <w:rFonts w:ascii="Georgia" w:hAnsi="Georgia"/>
          <w:color w:val="333333"/>
          <w:lang w:val="en"/>
        </w:rPr>
        <w:t>ecome an exact science: the policymaker would start with a target level of output and then determine the level of, say, government purchases needed to reach that target. As you might imagine, life as an economic policymaker is more complicated. The economi</w:t>
      </w:r>
      <w:r>
        <w:rPr>
          <w:rFonts w:ascii="Georgia" w:hAnsi="Georgia"/>
          <w:color w:val="333333"/>
          <w:lang w:val="en"/>
        </w:rPr>
        <w:t>sts and politicians designing fiscal and monetary policy do not have a perfect picture of the current state of the economy. Moreover, control over policy tools is often inexact, and policy decisions take time.</w:t>
      </w:r>
    </w:p>
    <w:p w:rsidR="00000000" w:rsidRDefault="0060168B">
      <w:pPr>
        <w:pStyle w:val="BodyText"/>
        <w:widowControl/>
        <w:spacing w:after="0" w:line="203" w:lineRule="atLeast"/>
        <w:rPr>
          <w:rFonts w:ascii="Georgia" w:hAnsi="Georgia"/>
          <w:color w:val="333333"/>
          <w:lang w:val="en"/>
        </w:rPr>
      </w:pPr>
    </w:p>
    <w:p w:rsidR="00000000" w:rsidRDefault="0060168B">
      <w:pPr>
        <w:pStyle w:val="BodyText"/>
        <w:widowControl/>
        <w:spacing w:after="0" w:line="203" w:lineRule="atLeast"/>
        <w:rPr>
          <w:rFonts w:ascii="Georgia" w:hAnsi="Georgia"/>
        </w:rPr>
      </w:pPr>
      <w:bookmarkStart w:id="1284" w:name="coopermacro-ch07_s06_p04"/>
      <w:bookmarkEnd w:id="1284"/>
      <w:r>
        <w:rPr>
          <w:rFonts w:ascii="Georgia" w:hAnsi="Georgia"/>
          <w:color w:val="333333"/>
          <w:lang w:val="en"/>
        </w:rPr>
        <w:t>The Great Depression remains something of a p</w:t>
      </w:r>
      <w:r>
        <w:rPr>
          <w:rFonts w:ascii="Georgia" w:hAnsi="Georgia"/>
          <w:color w:val="333333"/>
          <w:lang w:val="en"/>
        </w:rPr>
        <w:t>uzzle to macroeconomists. This became very apparent again recently during the so-called Great Recession—the major economic downturn that began in 2008. There are some resemblances between the two episodes, and the experience of the Great Depression certain</w:t>
      </w:r>
      <w:r>
        <w:rPr>
          <w:rFonts w:ascii="Georgia" w:hAnsi="Georgia"/>
          <w:color w:val="333333"/>
          <w:lang w:val="en"/>
        </w:rPr>
        <w:t>ly influenced some of the monetary policy decisions that were made in recent years. In this chapter, we did not yet consider monetary policy in detail. </w:t>
      </w:r>
      <w:r>
        <w:rPr>
          <w:rFonts w:ascii="Georgia" w:hAnsi="Georgia"/>
        </w:rPr>
        <w:t>Chapter 10 "Understanding the Fed"</w:t>
      </w:r>
      <w:r>
        <w:rPr>
          <w:rFonts w:ascii="Georgia" w:hAnsi="Georgia"/>
          <w:color w:val="333333"/>
          <w:lang w:val="en"/>
        </w:rPr>
        <w:t>, which discusses the conduct of monetary policy, also addresses monet</w:t>
      </w:r>
      <w:r>
        <w:rPr>
          <w:rFonts w:ascii="Georgia" w:hAnsi="Georgia"/>
          <w:color w:val="333333"/>
          <w:lang w:val="en"/>
        </w:rPr>
        <w:t>ary policy during the Great Depression.</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eastAsia="Calibri2" w:hAnsi="Georgia" w:cs="Calibri2"/>
          <w:color w:val="555555"/>
          <w:lang w:val="en" w:eastAsia="en" w:bidi="en"/>
        </w:rPr>
      </w:pPr>
      <w:bookmarkStart w:id="1285" w:name="coopermacro-ch07_s06_p05"/>
      <w:bookmarkEnd w:id="1285"/>
      <w:r>
        <w:rPr>
          <w:rFonts w:ascii="Georgia" w:hAnsi="Georgia"/>
          <w:color w:val="333333"/>
          <w:lang w:val="en"/>
        </w:rPr>
        <w:t xml:space="preserve">The aggregate expenditure framework is not a very sophisticated theory of the economy. Much work in macroeconomics in the decades since the Great Depression has involved refining the various pieces of the aggregate </w:t>
      </w:r>
      <w:r>
        <w:rPr>
          <w:rFonts w:ascii="Georgia" w:hAnsi="Georgia"/>
          <w:color w:val="333333"/>
          <w:lang w:val="en"/>
        </w:rPr>
        <w:t>expenditure model. Economists have developed more rigorous theories of consumption, investment, and price adjustment, for example, in which they emphasize how households and firms base their decisions on expectations about the future. But Keynes’ fundament</w:t>
      </w:r>
      <w:r>
        <w:rPr>
          <w:rFonts w:ascii="Georgia" w:hAnsi="Georgia"/>
          <w:color w:val="333333"/>
          <w:lang w:val="en"/>
        </w:rPr>
        <w:t>al insight—that the level of output may sometimes be determined not by the productive capacity of the economy but by the overall level of spending—remains at the heart of macroeconomic research and policymaking today.</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ind w:left="0" w:firstLine="0"/>
        <w:rPr>
          <w:rFonts w:ascii="Georgia" w:eastAsia="Calibri2" w:hAnsi="Georgia" w:cs="Calibri2"/>
          <w:b w:val="0"/>
          <w:bCs w:val="0"/>
          <w:color w:val="555555"/>
          <w:sz w:val="24"/>
          <w:szCs w:val="24"/>
          <w:lang w:val="en" w:eastAsia="en" w:bidi="en"/>
        </w:rPr>
      </w:pPr>
    </w:p>
    <w:p w:rsidR="00000000" w:rsidRDefault="0060168B">
      <w:pPr>
        <w:pStyle w:val="Heading3"/>
        <w:widowControl/>
        <w:spacing w:before="0" w:after="0" w:line="203" w:lineRule="atLeast"/>
        <w:ind w:left="0" w:firstLine="0"/>
        <w:rPr>
          <w:rFonts w:ascii="Georgia" w:hAnsi="Georgia"/>
          <w:sz w:val="24"/>
          <w:szCs w:val="24"/>
        </w:rPr>
      </w:pPr>
      <w:r>
        <w:rPr>
          <w:rFonts w:ascii="Georgia" w:eastAsia="Calibri2" w:hAnsi="Georgia" w:cs="Calibri2"/>
          <w:color w:val="555555"/>
          <w:sz w:val="24"/>
          <w:szCs w:val="24"/>
          <w:lang w:val="en" w:eastAsia="en" w:bidi="en"/>
        </w:rPr>
        <w:t>Key Links</w:t>
      </w:r>
    </w:p>
    <w:p w:rsidR="00000000" w:rsidRDefault="0060168B">
      <w:pPr>
        <w:pStyle w:val="BodyText"/>
        <w:widowControl/>
        <w:spacing w:after="0" w:line="203" w:lineRule="atLeast"/>
        <w:ind w:left="360"/>
        <w:rPr>
          <w:rFonts w:ascii="Georgia" w:hAnsi="Georgia"/>
        </w:rPr>
      </w:pPr>
    </w:p>
    <w:p w:rsidR="00000000" w:rsidRDefault="0060168B" w:rsidP="0060168B">
      <w:pPr>
        <w:pStyle w:val="BodyText"/>
        <w:widowControl/>
        <w:numPr>
          <w:ilvl w:val="0"/>
          <w:numId w:val="148"/>
        </w:numPr>
        <w:tabs>
          <w:tab w:val="left" w:pos="0"/>
        </w:tabs>
        <w:spacing w:after="0" w:line="203" w:lineRule="atLeast"/>
        <w:ind w:left="596"/>
        <w:rPr>
          <w:rFonts w:ascii="Georgia" w:hAnsi="Georgia"/>
          <w:color w:val="333333"/>
          <w:lang w:val="en"/>
        </w:rPr>
      </w:pPr>
      <w:bookmarkStart w:id="1286" w:name="coopermacro-ch07_s06_l01"/>
      <w:bookmarkEnd w:id="1286"/>
      <w:r>
        <w:rPr>
          <w:rFonts w:ascii="Georgia" w:hAnsi="Georgia"/>
          <w:color w:val="333333"/>
          <w:lang w:val="en"/>
        </w:rPr>
        <w:t xml:space="preserve">The history </w:t>
      </w:r>
      <w:r>
        <w:rPr>
          <w:rFonts w:ascii="Georgia" w:hAnsi="Georgia"/>
          <w:color w:val="333333"/>
          <w:lang w:val="en"/>
        </w:rPr>
        <w:t>of deposit insurance: </w:t>
      </w:r>
      <w:hyperlink r:id="rId276" w:history="1">
        <w:r>
          <w:rPr>
            <w:rStyle w:val="Hyperlink"/>
            <w:rFonts w:ascii="Georgia" w:hAnsi="Georgia"/>
          </w:rPr>
          <w:t>http://www.fdic.gov/about/history</w:t>
        </w:r>
      </w:hyperlink>
    </w:p>
    <w:p w:rsidR="00000000" w:rsidRDefault="0060168B" w:rsidP="0060168B">
      <w:pPr>
        <w:pStyle w:val="BodyText"/>
        <w:widowControl/>
        <w:numPr>
          <w:ilvl w:val="0"/>
          <w:numId w:val="148"/>
        </w:numPr>
        <w:tabs>
          <w:tab w:val="left" w:pos="0"/>
        </w:tabs>
        <w:spacing w:after="0" w:line="203" w:lineRule="atLeast"/>
        <w:ind w:left="596"/>
        <w:rPr>
          <w:rFonts w:ascii="Georgia" w:hAnsi="Georgia"/>
          <w:color w:val="333333"/>
          <w:lang w:val="en"/>
        </w:rPr>
      </w:pPr>
      <w:r>
        <w:rPr>
          <w:rFonts w:ascii="Georgia" w:hAnsi="Georgia"/>
          <w:color w:val="333333"/>
          <w:lang w:val="en"/>
        </w:rPr>
        <w:t>Social Security, including details on its history: </w:t>
      </w:r>
      <w:hyperlink r:id="rId277" w:history="1">
        <w:r>
          <w:rPr>
            <w:rStyle w:val="Hyperlink"/>
            <w:rFonts w:ascii="Georgia" w:hAnsi="Georgia"/>
          </w:rPr>
          <w:t>http://www.ssa.gov</w:t>
        </w:r>
      </w:hyperlink>
      <w:r>
        <w:rPr>
          <w:rFonts w:ascii="Georgia" w:hAnsi="Georgia"/>
          <w:color w:val="333333"/>
          <w:lang w:val="en"/>
        </w:rPr>
        <w:t xml:space="preserve"> and </w:t>
      </w:r>
      <w:hyperlink r:id="rId278" w:history="1">
        <w:r>
          <w:rPr>
            <w:rStyle w:val="Hyperlink"/>
            <w:rFonts w:ascii="Georgia" w:hAnsi="Georgia"/>
          </w:rPr>
          <w:t>http://www.ssa.gov/history/history.html</w:t>
        </w:r>
      </w:hyperlink>
    </w:p>
    <w:p w:rsidR="00000000" w:rsidRDefault="0060168B" w:rsidP="0060168B">
      <w:pPr>
        <w:pStyle w:val="BodyText"/>
        <w:widowControl/>
        <w:numPr>
          <w:ilvl w:val="0"/>
          <w:numId w:val="148"/>
        </w:numPr>
        <w:tabs>
          <w:tab w:val="left" w:pos="0"/>
        </w:tabs>
        <w:spacing w:after="0" w:line="203" w:lineRule="atLeast"/>
        <w:ind w:left="596"/>
        <w:rPr>
          <w:rFonts w:ascii="Georgia" w:hAnsi="Georgia"/>
          <w:color w:val="333333"/>
          <w:lang w:val="en"/>
        </w:rPr>
      </w:pPr>
      <w:r>
        <w:rPr>
          <w:rFonts w:ascii="Georgia" w:hAnsi="Georgia"/>
          <w:color w:val="333333"/>
          <w:lang w:val="en"/>
        </w:rPr>
        <w:t>Bureau of Labor Statistics: </w:t>
      </w:r>
      <w:hyperlink r:id="rId279" w:history="1">
        <w:r>
          <w:rPr>
            <w:rStyle w:val="Hyperlink"/>
            <w:rFonts w:ascii="Georgia" w:hAnsi="Georgia"/>
          </w:rPr>
          <w:t>http://www.bls.gov</w:t>
        </w:r>
      </w:hyperlink>
    </w:p>
    <w:p w:rsidR="00000000" w:rsidRDefault="0060168B" w:rsidP="0060168B">
      <w:pPr>
        <w:pStyle w:val="BodyText"/>
        <w:widowControl/>
        <w:numPr>
          <w:ilvl w:val="0"/>
          <w:numId w:val="148"/>
        </w:numPr>
        <w:tabs>
          <w:tab w:val="left" w:pos="0"/>
        </w:tabs>
        <w:spacing w:after="0" w:line="203" w:lineRule="atLeast"/>
        <w:ind w:left="596"/>
        <w:rPr>
          <w:rFonts w:ascii="Georgia" w:hAnsi="Georgia"/>
          <w:color w:val="333333"/>
          <w:lang w:val="en"/>
        </w:rPr>
      </w:pPr>
      <w:r>
        <w:rPr>
          <w:rFonts w:ascii="Georgia" w:hAnsi="Georgia"/>
          <w:color w:val="333333"/>
          <w:lang w:val="en"/>
        </w:rPr>
        <w:t>US Census Bureau, Statistical Abstracts:</w:t>
      </w:r>
      <w:hyperlink r:id="rId280" w:history="1">
        <w:r>
          <w:rPr>
            <w:rStyle w:val="Hyperlink"/>
            <w:rFonts w:ascii="Georgia" w:hAnsi="Georgia"/>
          </w:rPr>
          <w:t>http://www.census.gov/prod/www/abs/statab.html</w:t>
        </w:r>
      </w:hyperlink>
    </w:p>
    <w:p w:rsidR="00000000" w:rsidRDefault="0060168B" w:rsidP="0060168B">
      <w:pPr>
        <w:pStyle w:val="BodyText"/>
        <w:widowControl/>
        <w:numPr>
          <w:ilvl w:val="0"/>
          <w:numId w:val="148"/>
        </w:numPr>
        <w:tabs>
          <w:tab w:val="left" w:pos="0"/>
        </w:tabs>
        <w:spacing w:after="0" w:line="203" w:lineRule="atLeast"/>
        <w:ind w:left="596"/>
        <w:rPr>
          <w:rFonts w:ascii="Georgia" w:hAnsi="Georgia"/>
          <w:color w:val="333333"/>
          <w:lang w:val="en"/>
        </w:rPr>
      </w:pPr>
      <w:r>
        <w:rPr>
          <w:rFonts w:ascii="Georgia" w:hAnsi="Georgia"/>
          <w:color w:val="333333"/>
          <w:lang w:val="en"/>
        </w:rPr>
        <w:t>Photo exhibits about the Great Depression:</w:t>
      </w:r>
    </w:p>
    <w:p w:rsidR="00000000" w:rsidRDefault="0060168B" w:rsidP="0060168B">
      <w:pPr>
        <w:pStyle w:val="BodyText"/>
        <w:widowControl/>
        <w:numPr>
          <w:ilvl w:val="0"/>
          <w:numId w:val="148"/>
        </w:numPr>
        <w:tabs>
          <w:tab w:val="left" w:pos="0"/>
        </w:tabs>
        <w:spacing w:after="0" w:line="203" w:lineRule="atLeast"/>
        <w:ind w:left="596"/>
        <w:rPr>
          <w:rFonts w:ascii="Georgia" w:hAnsi="Georgia"/>
          <w:color w:val="333333"/>
          <w:lang w:val="en"/>
        </w:rPr>
      </w:pPr>
      <w:bookmarkStart w:id="1287" w:name="coopermacro-ch07_s06_l02"/>
      <w:bookmarkEnd w:id="1287"/>
      <w:r>
        <w:rPr>
          <w:rFonts w:ascii="Georgia" w:hAnsi="Georgia"/>
          <w:color w:val="333333"/>
          <w:lang w:val="en"/>
        </w:rPr>
        <w:t>Photo essay:</w:t>
      </w:r>
      <w:hyperlink r:id="rId281" w:history="1">
        <w:r>
          <w:rPr>
            <w:rStyle w:val="Hyperlink"/>
            <w:rFonts w:ascii="Georgia" w:hAnsi="Georgia"/>
          </w:rPr>
          <w:t>http://www.english.uiuc.edu/maps/depression/photoessay.htm</w:t>
        </w:r>
      </w:hyperlink>
    </w:p>
    <w:p w:rsidR="00000000" w:rsidRDefault="0060168B" w:rsidP="0060168B">
      <w:pPr>
        <w:pStyle w:val="BodyText"/>
        <w:widowControl/>
        <w:numPr>
          <w:ilvl w:val="0"/>
          <w:numId w:val="148"/>
        </w:numPr>
        <w:tabs>
          <w:tab w:val="left" w:pos="0"/>
        </w:tabs>
        <w:spacing w:after="0" w:line="203" w:lineRule="atLeast"/>
        <w:ind w:left="596"/>
        <w:rPr>
          <w:rFonts w:ascii="Georgia" w:hAnsi="Georgia"/>
          <w:color w:val="333333"/>
          <w:lang w:val="en"/>
        </w:rPr>
      </w:pPr>
      <w:r>
        <w:rPr>
          <w:rFonts w:ascii="Georgia" w:hAnsi="Georgia"/>
          <w:color w:val="333333"/>
          <w:lang w:val="en"/>
        </w:rPr>
        <w:t>Library of Congress:</w:t>
      </w:r>
      <w:r>
        <w:rPr>
          <w:rFonts w:ascii="Georgia" w:hAnsi="Georgia"/>
          <w:color w:val="333333"/>
          <w:lang w:val="en"/>
        </w:rPr>
        <w:t> </w:t>
      </w:r>
      <w:hyperlink r:id="rId282" w:history="1">
        <w:r>
          <w:rPr>
            <w:rStyle w:val="Hyperlink"/>
            <w:rFonts w:ascii="Georgia" w:hAnsi="Georgia"/>
          </w:rPr>
          <w:t>http://memory.loc.gov/ammem/fsowhome.html</w:t>
        </w:r>
      </w:hyperlink>
    </w:p>
    <w:p w:rsidR="00000000" w:rsidRDefault="0060168B" w:rsidP="0060168B">
      <w:pPr>
        <w:pStyle w:val="BodyText"/>
        <w:widowControl/>
        <w:numPr>
          <w:ilvl w:val="0"/>
          <w:numId w:val="148"/>
        </w:numPr>
        <w:tabs>
          <w:tab w:val="left" w:pos="0"/>
        </w:tabs>
        <w:spacing w:after="0" w:line="203" w:lineRule="atLeast"/>
        <w:ind w:left="596"/>
        <w:rPr>
          <w:rFonts w:ascii="Georgia" w:hAnsi="Georgia"/>
        </w:rPr>
      </w:pPr>
      <w:r>
        <w:rPr>
          <w:rFonts w:ascii="Georgia" w:hAnsi="Georgia"/>
          <w:color w:val="333333"/>
          <w:lang w:val="en"/>
        </w:rPr>
        <w:t>President Hoover’s library: </w:t>
      </w:r>
      <w:hyperlink r:id="rId283" w:history="1">
        <w:r>
          <w:rPr>
            <w:rStyle w:val="Hyperlink"/>
            <w:rFonts w:ascii="Georgia" w:hAnsi="Georgia"/>
          </w:rPr>
          <w:t>http://hoover.archives.gov</w:t>
        </w:r>
      </w:hyperlink>
    </w:p>
    <w:p w:rsidR="00000000" w:rsidRDefault="0060168B">
      <w:pPr>
        <w:pStyle w:val="BodyText"/>
        <w:widowControl/>
        <w:spacing w:after="0" w:line="203" w:lineRule="atLeast"/>
        <w:ind w:left="36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08629A"/>
        <w:spacing w:before="0" w:after="113" w:line="203" w:lineRule="atLeast"/>
        <w:ind w:left="0" w:firstLine="0"/>
        <w:jc w:val="center"/>
        <w:rPr>
          <w:rFonts w:ascii="Georgia" w:hAnsi="Georgia"/>
          <w:sz w:val="24"/>
          <w:szCs w:val="24"/>
        </w:rPr>
      </w:pPr>
      <w:r>
        <w:rPr>
          <w:rFonts w:ascii="Georgia" w:eastAsia="Calibri2" w:hAnsi="Georgia" w:cs="Calibri2"/>
          <w:color w:val="FFFFFF"/>
          <w:sz w:val="24"/>
          <w:szCs w:val="24"/>
          <w:lang w:val="en" w:eastAsia="en" w:bidi="en"/>
        </w:rPr>
        <w:lastRenderedPageBreak/>
        <w:t>EXERCISES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149"/>
        </w:numPr>
        <w:tabs>
          <w:tab w:val="left" w:pos="0"/>
        </w:tabs>
        <w:spacing w:after="0" w:line="203" w:lineRule="atLeast"/>
        <w:ind w:right="281"/>
        <w:rPr>
          <w:rFonts w:ascii="Georgia" w:hAnsi="Georgia"/>
          <w:color w:val="333333"/>
          <w:lang w:val="en"/>
        </w:rPr>
      </w:pPr>
      <w:bookmarkStart w:id="1288" w:name="coopermacro-ch07_s06_l03"/>
      <w:bookmarkEnd w:id="1288"/>
      <w:r>
        <w:rPr>
          <w:rFonts w:ascii="Georgia" w:hAnsi="Georgia"/>
          <w:color w:val="333333"/>
          <w:lang w:val="en"/>
        </w:rPr>
        <w:t>Consider the bank-run game presented in </w:t>
      </w:r>
      <w:r>
        <w:rPr>
          <w:rFonts w:ascii="Georgia" w:hAnsi="Georgia"/>
        </w:rPr>
        <w:t>Section 7.4.5 "Can a Decrease in Investment Spending Explain the Great Depression?"</w:t>
      </w:r>
      <w:r>
        <w:rPr>
          <w:rFonts w:ascii="Georgia" w:hAnsi="Georgia"/>
          <w:color w:val="333333"/>
          <w:lang w:val="en"/>
        </w:rPr>
        <w:t>. Discuss in words how you think the introduction of deposit insurance would change the incentives of an individual to run on a bank.</w:t>
      </w:r>
    </w:p>
    <w:p w:rsidR="00000000" w:rsidRDefault="0060168B" w:rsidP="0060168B">
      <w:pPr>
        <w:pStyle w:val="BodyText"/>
        <w:widowControl/>
        <w:numPr>
          <w:ilvl w:val="0"/>
          <w:numId w:val="149"/>
        </w:numPr>
        <w:tabs>
          <w:tab w:val="left" w:pos="0"/>
        </w:tabs>
        <w:spacing w:after="0" w:line="203" w:lineRule="atLeast"/>
        <w:ind w:right="281"/>
        <w:rPr>
          <w:rFonts w:ascii="Georgia" w:hAnsi="Georgia"/>
          <w:color w:val="333333"/>
          <w:lang w:val="en"/>
        </w:rPr>
      </w:pPr>
      <w:r>
        <w:rPr>
          <w:rFonts w:ascii="Georgia" w:hAnsi="Georgia"/>
          <w:color w:val="333333"/>
          <w:lang w:val="en"/>
        </w:rPr>
        <w:t>If the marginal propensity to spend is 0.6 and autonomous spending decreases by $500, what is the change in output predicted by the aggregate expenditures model?</w:t>
      </w:r>
    </w:p>
    <w:p w:rsidR="00000000" w:rsidRDefault="0060168B" w:rsidP="0060168B">
      <w:pPr>
        <w:pStyle w:val="BodyText"/>
        <w:widowControl/>
        <w:numPr>
          <w:ilvl w:val="0"/>
          <w:numId w:val="149"/>
        </w:numPr>
        <w:tabs>
          <w:tab w:val="left" w:pos="0"/>
        </w:tabs>
        <w:spacing w:after="0" w:line="203" w:lineRule="atLeast"/>
        <w:ind w:right="281"/>
        <w:rPr>
          <w:rFonts w:ascii="Georgia" w:hAnsi="Georgia"/>
          <w:color w:val="333333"/>
          <w:lang w:val="en"/>
        </w:rPr>
      </w:pPr>
      <w:r>
        <w:rPr>
          <w:rFonts w:ascii="Georgia" w:hAnsi="Georgia"/>
          <w:color w:val="333333"/>
          <w:lang w:val="en"/>
        </w:rPr>
        <w:t>During the early 1930s, the government was intent on balancing its budget. If this required a</w:t>
      </w:r>
      <w:r>
        <w:rPr>
          <w:rFonts w:ascii="Georgia" w:hAnsi="Georgia"/>
          <w:color w:val="333333"/>
          <w:lang w:val="en"/>
        </w:rPr>
        <w:t xml:space="preserve"> reduction in government spending, what do you predict would happen to real GDP?</w:t>
      </w:r>
    </w:p>
    <w:p w:rsidR="00000000" w:rsidRDefault="0060168B" w:rsidP="0060168B">
      <w:pPr>
        <w:pStyle w:val="BodyText"/>
        <w:widowControl/>
        <w:numPr>
          <w:ilvl w:val="0"/>
          <w:numId w:val="149"/>
        </w:numPr>
        <w:tabs>
          <w:tab w:val="left" w:pos="0"/>
        </w:tabs>
        <w:spacing w:after="0" w:line="203" w:lineRule="atLeast"/>
        <w:ind w:right="281"/>
        <w:rPr>
          <w:rFonts w:ascii="Georgia" w:hAnsi="Georgia"/>
          <w:color w:val="333333"/>
          <w:lang w:val="en"/>
        </w:rPr>
      </w:pPr>
      <w:r>
        <w:rPr>
          <w:rFonts w:ascii="Georgia" w:hAnsi="Georgia"/>
          <w:color w:val="333333"/>
          <w:lang w:val="en"/>
        </w:rPr>
        <w:t>Do you think that labor force participation (that is, the percentage of the population that is actively in the labor force, either working or looking for a job) is procyclical</w:t>
      </w:r>
      <w:r>
        <w:rPr>
          <w:rFonts w:ascii="Georgia" w:hAnsi="Georgia"/>
          <w:color w:val="333333"/>
          <w:lang w:val="en"/>
        </w:rPr>
        <w:t xml:space="preserve"> or countercyclical? Why?</w:t>
      </w:r>
    </w:p>
    <w:p w:rsidR="00000000" w:rsidRDefault="0060168B" w:rsidP="0060168B">
      <w:pPr>
        <w:pStyle w:val="BodyText"/>
        <w:widowControl/>
        <w:numPr>
          <w:ilvl w:val="0"/>
          <w:numId w:val="149"/>
        </w:numPr>
        <w:tabs>
          <w:tab w:val="left" w:pos="0"/>
        </w:tabs>
        <w:spacing w:after="0" w:line="203" w:lineRule="atLeast"/>
        <w:ind w:right="281"/>
        <w:rPr>
          <w:rFonts w:ascii="Georgia" w:hAnsi="Georgia"/>
          <w:color w:val="333333"/>
          <w:lang w:val="en"/>
        </w:rPr>
      </w:pPr>
      <w:r>
        <w:rPr>
          <w:rFonts w:ascii="Georgia" w:hAnsi="Georgia"/>
          <w:color w:val="333333"/>
          <w:lang w:val="en"/>
        </w:rPr>
        <w:t>What is the effect of consumption smoothing on the value of the multiplier?</w:t>
      </w:r>
    </w:p>
    <w:p w:rsidR="00000000" w:rsidRDefault="0060168B" w:rsidP="0060168B">
      <w:pPr>
        <w:pStyle w:val="BodyText"/>
        <w:widowControl/>
        <w:numPr>
          <w:ilvl w:val="0"/>
          <w:numId w:val="149"/>
        </w:numPr>
        <w:tabs>
          <w:tab w:val="left" w:pos="0"/>
        </w:tabs>
        <w:spacing w:after="0" w:line="203" w:lineRule="atLeast"/>
        <w:ind w:right="281"/>
        <w:rPr>
          <w:rFonts w:ascii="Georgia" w:hAnsi="Georgia"/>
          <w:color w:val="333333"/>
          <w:lang w:val="en"/>
        </w:rPr>
      </w:pPr>
      <w:r>
        <w:rPr>
          <w:rFonts w:ascii="Georgia" w:hAnsi="Georgia"/>
          <w:color w:val="333333"/>
          <w:lang w:val="en"/>
        </w:rPr>
        <w:t>Explain why an increase in the value of the stock market might lead to higher real GDP. [Hint: think about what happens to consumption.]</w:t>
      </w:r>
    </w:p>
    <w:p w:rsidR="00000000" w:rsidRDefault="0060168B" w:rsidP="0060168B">
      <w:pPr>
        <w:pStyle w:val="BodyText"/>
        <w:widowControl/>
        <w:numPr>
          <w:ilvl w:val="0"/>
          <w:numId w:val="149"/>
        </w:numPr>
        <w:tabs>
          <w:tab w:val="left" w:pos="0"/>
        </w:tabs>
        <w:spacing w:after="0" w:line="203" w:lineRule="atLeast"/>
        <w:ind w:right="281"/>
        <w:rPr>
          <w:rFonts w:ascii="Georgia" w:hAnsi="Georgia"/>
          <w:color w:val="333333"/>
          <w:lang w:val="en"/>
        </w:rPr>
      </w:pPr>
      <w:r>
        <w:rPr>
          <w:rFonts w:ascii="Georgia" w:hAnsi="Georgia"/>
          <w:color w:val="333333"/>
          <w:lang w:val="en"/>
        </w:rPr>
        <w:t xml:space="preserve">Suppose you plan </w:t>
      </w:r>
      <w:r>
        <w:rPr>
          <w:rFonts w:ascii="Georgia" w:hAnsi="Georgia"/>
          <w:color w:val="333333"/>
          <w:lang w:val="en"/>
        </w:rPr>
        <w:t xml:space="preserve">to meet a friend at a restaurant at 7 p.m. You are worried that she might be late and not show up until 8 p.m. You would prefer to eat at 7 p.m. rather than 8 p.m., but you also would prefer not to have to stand around waiting for your friend for an hour. </w:t>
      </w:r>
      <w:r>
        <w:rPr>
          <w:rFonts w:ascii="Georgia" w:hAnsi="Georgia"/>
          <w:color w:val="333333"/>
          <w:lang w:val="en"/>
        </w:rPr>
        <w:t>She has the same tastes as you do. Explain carefully how you and your friend are in a coordination game. Is it an equilibrium for you both to show up at 7 p.m.? Is it an equilibrium for you both to show up at 8 p.m.?</w:t>
      </w:r>
    </w:p>
    <w:p w:rsidR="00000000" w:rsidRDefault="0060168B" w:rsidP="0060168B">
      <w:pPr>
        <w:pStyle w:val="BodyText"/>
        <w:widowControl/>
        <w:numPr>
          <w:ilvl w:val="0"/>
          <w:numId w:val="149"/>
        </w:numPr>
        <w:tabs>
          <w:tab w:val="left" w:pos="0"/>
        </w:tabs>
        <w:spacing w:after="0" w:line="203" w:lineRule="atLeast"/>
        <w:ind w:right="281"/>
        <w:rPr>
          <w:rFonts w:ascii="Georgia" w:hAnsi="Georgia"/>
          <w:color w:val="333333"/>
          <w:lang w:val="en"/>
        </w:rPr>
      </w:pPr>
      <w:r>
        <w:rPr>
          <w:rFonts w:ascii="Georgia" w:hAnsi="Georgia"/>
          <w:color w:val="333333"/>
          <w:lang w:val="en"/>
        </w:rPr>
        <w:t>Suppose that the inflation rate is very</w:t>
      </w:r>
      <w:r>
        <w:rPr>
          <w:rFonts w:ascii="Georgia" w:hAnsi="Georgia"/>
          <w:color w:val="333333"/>
          <w:lang w:val="en"/>
        </w:rPr>
        <w:t xml:space="preserve"> sensitive to the output gap in the economy. What does this imply about how quickly the economy will get back to equilibrium following a shock?</w:t>
      </w:r>
    </w:p>
    <w:p w:rsidR="00000000" w:rsidRDefault="0060168B">
      <w:pPr>
        <w:pStyle w:val="BodyText"/>
        <w:widowControl/>
        <w:spacing w:after="0" w:line="203" w:lineRule="atLeast"/>
        <w:ind w:right="281"/>
        <w:rPr>
          <w:rFonts w:ascii="Georgia" w:hAnsi="Georgia"/>
          <w:color w:val="333333"/>
          <w:lang w:val="en"/>
        </w:rPr>
      </w:pPr>
    </w:p>
    <w:p w:rsidR="00000000" w:rsidRDefault="0060168B">
      <w:pPr>
        <w:pStyle w:val="BodyText"/>
        <w:widowControl/>
        <w:spacing w:before="113" w:after="0" w:line="203" w:lineRule="atLeast"/>
        <w:ind w:left="225" w:right="281"/>
        <w:rPr>
          <w:rFonts w:ascii="Georgia" w:hAnsi="Georgia"/>
        </w:rPr>
      </w:pPr>
      <w:r>
        <w:rPr>
          <w:rFonts w:ascii="Georgia" w:hAnsi="Georgia"/>
          <w:color w:val="333333"/>
          <w:lang w:val="en"/>
        </w:rPr>
        <w:t>Spreadsheet Exercises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150"/>
        </w:numPr>
        <w:tabs>
          <w:tab w:val="left" w:pos="0"/>
        </w:tabs>
        <w:spacing w:after="0" w:line="203" w:lineRule="atLeast"/>
        <w:ind w:right="281"/>
        <w:rPr>
          <w:rFonts w:ascii="Georgia" w:hAnsi="Georgia"/>
          <w:color w:val="333333"/>
          <w:lang w:val="en"/>
        </w:rPr>
      </w:pPr>
      <w:r>
        <w:rPr>
          <w:rFonts w:ascii="Georgia" w:hAnsi="Georgia"/>
          <w:color w:val="333333"/>
          <w:lang w:val="en"/>
        </w:rPr>
        <w:t>Using the data presented in </w:t>
      </w:r>
      <w:r>
        <w:rPr>
          <w:rFonts w:ascii="Georgia" w:hAnsi="Georgia"/>
        </w:rPr>
        <w:t>Table 7.1 "Major Macroeconomic Variables, 1920–39*"</w:t>
      </w:r>
      <w:r>
        <w:rPr>
          <w:rFonts w:ascii="Georgia" w:hAnsi="Georgia"/>
          <w:color w:val="333333"/>
          <w:lang w:val="en"/>
        </w:rPr>
        <w:t>, create a spreadsheet to look graphically at the relationship between real GDP, unemployment, and the price level from 1929 to 1933.</w:t>
      </w:r>
    </w:p>
    <w:p w:rsidR="00000000" w:rsidRDefault="0060168B" w:rsidP="0060168B">
      <w:pPr>
        <w:pStyle w:val="BodyText"/>
        <w:widowControl/>
        <w:numPr>
          <w:ilvl w:val="0"/>
          <w:numId w:val="150"/>
        </w:numPr>
        <w:tabs>
          <w:tab w:val="left" w:pos="0"/>
        </w:tabs>
        <w:spacing w:after="0" w:line="203" w:lineRule="atLeast"/>
        <w:ind w:right="281"/>
        <w:rPr>
          <w:rFonts w:ascii="Georgia" w:hAnsi="Georgia"/>
        </w:rPr>
      </w:pPr>
      <w:r>
        <w:rPr>
          <w:rFonts w:ascii="Georgia" w:hAnsi="Georgia"/>
          <w:color w:val="333333"/>
          <w:lang w:val="en"/>
        </w:rPr>
        <w:t>Redo </w:t>
      </w:r>
      <w:r>
        <w:rPr>
          <w:rFonts w:ascii="Georgia" w:hAnsi="Georgia"/>
        </w:rPr>
        <w:t>Table 7.2 "Growth Rates of Real GDP, Labor, Capital, and Technology, 1920–39*"</w:t>
      </w:r>
      <w:r>
        <w:rPr>
          <w:rFonts w:ascii="Georgia" w:hAnsi="Georgia"/>
          <w:color w:val="333333"/>
          <w:lang w:val="en"/>
        </w:rPr>
        <w:t> assuming that </w:t>
      </w:r>
      <w:r>
        <w:rPr>
          <w:rStyle w:val="Emphasis"/>
          <w:rFonts w:ascii="Georgia" w:hAnsi="Georgia"/>
          <w:color w:val="333333"/>
          <w:lang w:val="en"/>
        </w:rPr>
        <w:t>a</w:t>
      </w:r>
      <w:r>
        <w:rPr>
          <w:rFonts w:ascii="Georgia" w:hAnsi="Georgia"/>
          <w:color w:val="333333"/>
          <w:lang w:val="en"/>
        </w:rPr>
        <w:t> = 0.3 throughout the p</w:t>
      </w:r>
      <w:r>
        <w:rPr>
          <w:rFonts w:ascii="Georgia" w:hAnsi="Georgia"/>
          <w:color w:val="333333"/>
          <w:lang w:val="en"/>
        </w:rPr>
        <w:t>eriod of study. How do the results change?</w:t>
      </w:r>
    </w:p>
    <w:p w:rsidR="00000000" w:rsidRDefault="0060168B">
      <w:pPr>
        <w:pStyle w:val="BodyText"/>
        <w:widowControl/>
        <w:spacing w:after="0" w:line="203" w:lineRule="atLeast"/>
        <w:ind w:left="585" w:right="281"/>
        <w:rPr>
          <w:rFonts w:ascii="Georgia" w:hAnsi="Georgia"/>
        </w:rPr>
      </w:pPr>
    </w:p>
    <w:p w:rsidR="00000000" w:rsidRDefault="0060168B">
      <w:pPr>
        <w:pStyle w:val="BodyText"/>
        <w:widowControl/>
        <w:spacing w:before="113" w:after="0" w:line="203" w:lineRule="atLeast"/>
        <w:ind w:left="225" w:right="281"/>
        <w:rPr>
          <w:rFonts w:ascii="Georgia" w:hAnsi="Georgia"/>
        </w:rPr>
      </w:pPr>
      <w:r>
        <w:rPr>
          <w:rFonts w:ascii="Georgia" w:hAnsi="Georgia"/>
          <w:color w:val="333333"/>
          <w:lang w:val="en"/>
        </w:rPr>
        <w:t>Economics Detective</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151"/>
        </w:numPr>
        <w:tabs>
          <w:tab w:val="left" w:pos="0"/>
        </w:tabs>
        <w:spacing w:after="0" w:line="203" w:lineRule="atLeast"/>
        <w:ind w:right="281"/>
        <w:rPr>
          <w:rFonts w:ascii="Georgia" w:hAnsi="Georgia"/>
          <w:color w:val="333333"/>
          <w:lang w:val="en"/>
        </w:rPr>
      </w:pPr>
      <w:bookmarkStart w:id="1289" w:name="coopermacro-ch07_s06_l05"/>
      <w:bookmarkEnd w:id="1289"/>
      <w:r>
        <w:rPr>
          <w:rFonts w:ascii="Georgia" w:hAnsi="Georgia"/>
          <w:color w:val="333333"/>
          <w:lang w:val="en"/>
        </w:rPr>
        <w:t>Consider the town in which you were born. Try to find out what happened there during the Great Depression. Did local businesses close? Were jobs available?</w:t>
      </w:r>
    </w:p>
    <w:p w:rsidR="00000000" w:rsidRDefault="0060168B" w:rsidP="0060168B">
      <w:pPr>
        <w:pStyle w:val="BodyText"/>
        <w:widowControl/>
        <w:numPr>
          <w:ilvl w:val="0"/>
          <w:numId w:val="151"/>
        </w:numPr>
        <w:tabs>
          <w:tab w:val="left" w:pos="0"/>
        </w:tabs>
        <w:spacing w:after="0" w:line="203" w:lineRule="atLeast"/>
        <w:ind w:right="281"/>
        <w:rPr>
          <w:rFonts w:ascii="Georgia" w:hAnsi="Georgia"/>
          <w:color w:val="333333"/>
          <w:lang w:val="en"/>
        </w:rPr>
      </w:pPr>
      <w:r>
        <w:rPr>
          <w:rFonts w:ascii="Georgia" w:hAnsi="Georgia"/>
          <w:color w:val="333333"/>
          <w:lang w:val="en"/>
        </w:rPr>
        <w:t xml:space="preserve">Can you find a recent example of a </w:t>
      </w:r>
      <w:r>
        <w:rPr>
          <w:rFonts w:ascii="Georgia" w:hAnsi="Georgia"/>
          <w:color w:val="333333"/>
          <w:lang w:val="en"/>
        </w:rPr>
        <w:t>bank run in some country? What happened?</w:t>
      </w:r>
    </w:p>
    <w:p w:rsidR="00000000" w:rsidRDefault="0060168B" w:rsidP="0060168B">
      <w:pPr>
        <w:pStyle w:val="BodyText"/>
        <w:widowControl/>
        <w:numPr>
          <w:ilvl w:val="0"/>
          <w:numId w:val="151"/>
        </w:numPr>
        <w:tabs>
          <w:tab w:val="left" w:pos="0"/>
        </w:tabs>
        <w:spacing w:after="0" w:line="203" w:lineRule="atLeast"/>
        <w:ind w:right="281"/>
        <w:rPr>
          <w:rFonts w:ascii="Georgia" w:hAnsi="Georgia"/>
        </w:rPr>
      </w:pPr>
      <w:r>
        <w:rPr>
          <w:rFonts w:ascii="Georgia" w:hAnsi="Georgia"/>
          <w:color w:val="333333"/>
          <w:lang w:val="en"/>
        </w:rPr>
        <w:t>Following the financial crisis of 2008, the United States adopted a large fiscal stimulus. Try to find some details of this stimulus. How big was it? What form did it take? How big did policymakers think the multipl</w:t>
      </w:r>
      <w:r>
        <w:rPr>
          <w:rFonts w:ascii="Georgia" w:hAnsi="Georgia"/>
          <w:color w:val="333333"/>
          <w:lang w:val="en"/>
        </w:rPr>
        <w:t>ier was?</w:t>
      </w:r>
    </w:p>
    <w:p w:rsidR="00000000" w:rsidRDefault="0060168B">
      <w:pPr>
        <w:pStyle w:val="BodyText"/>
        <w:widowControl/>
        <w:spacing w:after="0" w:line="203" w:lineRule="atLeast"/>
        <w:ind w:right="281"/>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pStyle w:val="Heading1"/>
        <w:pageBreakBefore/>
        <w:shd w:val="clear" w:color="auto" w:fill="FFFFFF"/>
        <w:spacing w:before="0" w:after="0"/>
        <w:jc w:val="center"/>
        <w:rPr>
          <w:rFonts w:ascii="Georgia" w:hAnsi="Georgia"/>
          <w:sz w:val="24"/>
          <w:szCs w:val="24"/>
        </w:rPr>
      </w:pPr>
      <w:r>
        <w:rPr>
          <w:rFonts w:ascii="Georgia" w:hAnsi="Georgia"/>
          <w:color w:val="000000"/>
          <w:sz w:val="24"/>
          <w:szCs w:val="24"/>
        </w:rPr>
        <w:lastRenderedPageBreak/>
        <w:t>Chapter 8</w:t>
      </w:r>
    </w:p>
    <w:p w:rsidR="00000000" w:rsidRDefault="0060168B">
      <w:pPr>
        <w:pStyle w:val="BodyText"/>
        <w:shd w:val="clear" w:color="auto" w:fill="FFFFFF"/>
        <w:spacing w:after="0"/>
        <w:jc w:val="center"/>
        <w:rPr>
          <w:rFonts w:ascii="Georgia" w:hAnsi="Georgia"/>
        </w:rPr>
      </w:pPr>
    </w:p>
    <w:p w:rsidR="00000000" w:rsidRDefault="0060168B">
      <w:pPr>
        <w:pStyle w:val="Heading1"/>
        <w:shd w:val="clear" w:color="auto" w:fill="FFFFFF"/>
        <w:spacing w:before="0" w:after="0"/>
        <w:jc w:val="center"/>
        <w:rPr>
          <w:rFonts w:ascii="Georgia" w:hAnsi="Georgia"/>
          <w:sz w:val="24"/>
          <w:szCs w:val="24"/>
        </w:rPr>
      </w:pPr>
      <w:r>
        <w:rPr>
          <w:rFonts w:ascii="Georgia" w:hAnsi="Georgia"/>
          <w:color w:val="08629A"/>
          <w:sz w:val="24"/>
          <w:szCs w:val="24"/>
        </w:rPr>
        <w:t>Jobs in the Macroeconomy</w:t>
      </w:r>
    </w:p>
    <w:p w:rsidR="00000000" w:rsidRDefault="0060168B">
      <w:pPr>
        <w:pStyle w:val="BodyText"/>
        <w:shd w:val="clear" w:color="auto" w:fill="FFFFFF"/>
        <w:jc w:val="center"/>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270" w:line="203" w:lineRule="atLeast"/>
        <w:ind w:left="0" w:firstLine="0"/>
        <w:rPr>
          <w:rFonts w:ascii="Georgia" w:hAnsi="Georgia"/>
          <w:b w:val="0"/>
          <w:color w:val="333333"/>
          <w:sz w:val="24"/>
          <w:szCs w:val="24"/>
        </w:rPr>
      </w:pPr>
      <w:r>
        <w:rPr>
          <w:rFonts w:ascii="Georgia" w:hAnsi="Georgia"/>
          <w:color w:val="333333"/>
          <w:sz w:val="24"/>
          <w:szCs w:val="24"/>
        </w:rPr>
        <w:lastRenderedPageBreak/>
        <w:t>Taking to the Streets</w:t>
      </w:r>
    </w:p>
    <w:p w:rsidR="00000000" w:rsidRDefault="0060168B">
      <w:pPr>
        <w:pStyle w:val="BodyText"/>
        <w:widowControl/>
        <w:shd w:val="clear" w:color="auto" w:fill="FFFFFF"/>
        <w:spacing w:after="0" w:line="203" w:lineRule="atLeast"/>
        <w:rPr>
          <w:rFonts w:ascii="Georgia" w:hAnsi="Georgia"/>
          <w:color w:val="333333"/>
        </w:rPr>
      </w:pPr>
      <w:bookmarkStart w:id="1290" w:name="coopermacro-ch08_s00_p01"/>
      <w:bookmarkEnd w:id="1290"/>
      <w:r>
        <w:rPr>
          <w:rFonts w:ascii="Georgia" w:hAnsi="Georgia"/>
          <w:color w:val="333333"/>
        </w:rPr>
        <w:t>In March 2006, students demonstrated on the streets of France.</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ind w:left="0" w:firstLine="0"/>
        <w:rPr>
          <w:rFonts w:ascii="Georgia" w:hAnsi="Georgia"/>
          <w:color w:val="333333"/>
          <w:sz w:val="24"/>
          <w:szCs w:val="24"/>
        </w:rPr>
      </w:pPr>
    </w:p>
    <w:p w:rsidR="00000000" w:rsidRDefault="0060168B">
      <w:pPr>
        <w:pStyle w:val="Heading3"/>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t>Violent French Protests: 300 Held</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r>
        <w:rPr>
          <w:rFonts w:ascii="Georgia" w:hAnsi="Georgia"/>
          <w:color w:val="333333"/>
        </w:rPr>
        <w:t>Police detained some 300 people around France after nationwide student marches against a new labor law turned violent, as street cleaners cleared away torched cars Friday and the government braced for more protests.</w:t>
      </w:r>
    </w:p>
    <w:p w:rsidR="00000000" w:rsidRDefault="0060168B">
      <w:pPr>
        <w:pStyle w:val="BodyText"/>
        <w:widowControl/>
        <w:spacing w:after="0" w:line="203" w:lineRule="atLeast"/>
        <w:rPr>
          <w:rFonts w:ascii="Georgia" w:hAnsi="Georgia"/>
          <w:color w:val="333333"/>
        </w:rPr>
      </w:pPr>
      <w:bookmarkStart w:id="1291" w:name="coopermacro-ch08_s00_p03"/>
      <w:bookmarkEnd w:id="1291"/>
      <w:r>
        <w:rPr>
          <w:rFonts w:ascii="Georgia" w:hAnsi="Georgia"/>
          <w:color w:val="333333"/>
        </w:rPr>
        <w:t>A quarter of a million people took to th</w:t>
      </w:r>
      <w:r>
        <w:rPr>
          <w:rFonts w:ascii="Georgia" w:hAnsi="Georgia"/>
          <w:color w:val="333333"/>
        </w:rPr>
        <w:t>e streets in some 200 demonstrations around the country Thursday, in a test of strength between youth and the conservative government of 73-year-old President Jacques Chirac.</w:t>
      </w:r>
    </w:p>
    <w:p w:rsidR="00000000" w:rsidRDefault="0060168B">
      <w:pPr>
        <w:pStyle w:val="BodyText"/>
        <w:widowControl/>
        <w:spacing w:after="0" w:line="203" w:lineRule="atLeast"/>
        <w:rPr>
          <w:rFonts w:ascii="Georgia" w:hAnsi="Georgia"/>
          <w:color w:val="333333"/>
        </w:rPr>
      </w:pPr>
      <w:bookmarkStart w:id="1292" w:name="coopermacro-ch08_s00_p04"/>
      <w:bookmarkEnd w:id="1292"/>
      <w:r>
        <w:rPr>
          <w:rFonts w:ascii="Georgia" w:hAnsi="Georgia"/>
          <w:color w:val="333333"/>
        </w:rPr>
        <w:t>Most of the violence—and the arrests—were around the Sorbonne University in Paris</w:t>
      </w:r>
      <w:r>
        <w:rPr>
          <w:rFonts w:ascii="Georgia" w:hAnsi="Georgia"/>
          <w:color w:val="333333"/>
        </w:rPr>
        <w:t>, where police fired rubber pellets and tear gas at youths who pelted them with stones and set cars on fire.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1293" w:name="coopermacro-ch08_s00_p05"/>
      <w:bookmarkEnd w:id="1293"/>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1294" w:name="coopermacro-ch08_s00_p06"/>
      <w:bookmarkEnd w:id="1294"/>
      <w:r>
        <w:rPr>
          <w:rFonts w:ascii="Georgia" w:hAnsi="Georgia"/>
          <w:color w:val="333333"/>
        </w:rPr>
        <w:t xml:space="preserve">Many trade unionists and students oppose the new youth employment law because it allows new workers </w:t>
      </w:r>
      <w:r>
        <w:rPr>
          <w:rFonts w:ascii="Georgia" w:hAnsi="Georgia"/>
          <w:color w:val="333333"/>
        </w:rPr>
        <w:t>under the age of 26 to be dismissed within a two-year trial period.</w:t>
      </w:r>
      <w:r>
        <w:rPr>
          <w:rFonts w:ascii="Georgia" w:hAnsi="Georgia"/>
        </w:rPr>
        <w:t> [1]</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eastAsia="Calibri2" w:hAnsi="Georgia" w:cs="Calibri2"/>
          <w:color w:val="555555"/>
        </w:rPr>
      </w:pPr>
    </w:p>
    <w:p w:rsidR="00000000" w:rsidRDefault="0060168B">
      <w:pPr>
        <w:pStyle w:val="BodyText"/>
        <w:widowControl/>
        <w:shd w:val="clear" w:color="auto" w:fill="FFFFFF"/>
        <w:spacing w:after="0" w:line="203" w:lineRule="atLeast"/>
        <w:rPr>
          <w:rFonts w:ascii="Georgia" w:eastAsia="Calibri2" w:hAnsi="Georgia" w:cs="Calibri2"/>
          <w:color w:val="333333"/>
        </w:rPr>
      </w:pPr>
      <w:bookmarkStart w:id="1295" w:name="coopermacro-ch08_s00_p07"/>
      <w:bookmarkEnd w:id="1295"/>
      <w:r>
        <w:rPr>
          <w:rFonts w:ascii="Georgia" w:eastAsia="Calibri2" w:hAnsi="Georgia" w:cs="Calibri2"/>
          <w:color w:val="333333"/>
        </w:rPr>
        <w:t xml:space="preserve">If, like most readers of this book, you are a student in the United States, it is unlikely that you have taken part in violent demonstrations about labor policy. It is </w:t>
      </w:r>
      <w:r>
        <w:rPr>
          <w:rFonts w:ascii="Georgia" w:eastAsia="Calibri2" w:hAnsi="Georgia" w:cs="Calibri2"/>
          <w:color w:val="333333"/>
        </w:rPr>
        <w:t>not that such demonstrations are unheard of. In Madison, Wisconsin, in 2011, there were extended protests concerning proposed changes in public sector contracts. Still, in the United States, it is accepted that the government has a limited influence on con</w:t>
      </w:r>
      <w:r>
        <w:rPr>
          <w:rFonts w:ascii="Georgia" w:eastAsia="Calibri2" w:hAnsi="Georgia" w:cs="Calibri2"/>
          <w:color w:val="333333"/>
        </w:rPr>
        <w:t xml:space="preserve">tracts between workers and firms. It is part of economic life in the United States that employment is not protected by the government. In Europe, however, many countries have extensive laws on their books that are designed to protect workers. For example, </w:t>
      </w:r>
      <w:r>
        <w:rPr>
          <w:rFonts w:ascii="Georgia" w:eastAsia="Calibri2" w:hAnsi="Georgia" w:cs="Calibri2"/>
          <w:color w:val="333333"/>
        </w:rPr>
        <w:t>in much of Europe, unemployment insurance is more generous than in the United States. Unemployed people obtain larger benefits and are eligible for these benefits for longer periods of time.</w:t>
      </w:r>
    </w:p>
    <w:p w:rsidR="00000000" w:rsidRDefault="0060168B">
      <w:pPr>
        <w:pStyle w:val="BodyText"/>
        <w:widowControl/>
        <w:shd w:val="clear" w:color="auto" w:fill="FFFFFF"/>
        <w:spacing w:after="0" w:line="203" w:lineRule="atLeast"/>
        <w:rPr>
          <w:rFonts w:ascii="Georgia" w:eastAsia="Calibri2" w:hAnsi="Georgia" w:cs="Calibri2"/>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296" w:name="coopermacro-ch08_s00_p08"/>
      <w:bookmarkEnd w:id="1296"/>
      <w:r>
        <w:rPr>
          <w:rFonts w:ascii="Georgia" w:hAnsi="Georgia"/>
          <w:color w:val="333333"/>
        </w:rPr>
        <w:t>In many European countries, it is also much more difficult to fi</w:t>
      </w:r>
      <w:r>
        <w:rPr>
          <w:rFonts w:ascii="Georgia" w:hAnsi="Georgia"/>
          <w:color w:val="333333"/>
        </w:rPr>
        <w:t xml:space="preserve">re workers than it is in the United States. The proposed new job contract that led to the demonstrations in France was intended to reduce the nearly 25 percent unemployment rate of the French youth. Perhaps paradoxically, the contract was designed to make </w:t>
      </w:r>
      <w:r>
        <w:rPr>
          <w:rFonts w:ascii="Georgia" w:hAnsi="Georgia"/>
          <w:color w:val="333333"/>
        </w:rPr>
        <w:t>it easier to make young people unemployed. The logic was that firms would be willing to hire more workers if the costs of firing them were lower.</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297" w:name="coopermacro-ch08_s00_p09"/>
      <w:bookmarkEnd w:id="1297"/>
      <w:r>
        <w:rPr>
          <w:rFonts w:ascii="Georgia" w:hAnsi="Georgia"/>
          <w:color w:val="333333"/>
        </w:rPr>
        <w:t>The different systems in the United States and Europe each have their defenders. Supporters of European labor</w:t>
      </w:r>
      <w:r>
        <w:rPr>
          <w:rFonts w:ascii="Georgia" w:hAnsi="Georgia"/>
          <w:color w:val="333333"/>
        </w:rPr>
        <w:t xml:space="preserve"> laws point to the greater job security enjoyed by workers in Europe. Supporters of the US system argue that the United States enjoys greater flexibility in the labor market, leading to a more efficient economy with less unemployment. Some feel that the </w:t>
      </w:r>
      <w:r>
        <w:rPr>
          <w:rFonts w:ascii="Georgia" w:hAnsi="Georgia"/>
          <w:color w:val="333333"/>
        </w:rPr>
        <w:lastRenderedPageBreak/>
        <w:t>Un</w:t>
      </w:r>
      <w:r>
        <w:rPr>
          <w:rFonts w:ascii="Georgia" w:hAnsi="Georgia"/>
          <w:color w:val="333333"/>
        </w:rPr>
        <w:t>ited States should adopt European-style labor protection measures; others feel that Europe would benefit from becoming more like the United States.</w:t>
      </w:r>
    </w:p>
    <w:p w:rsidR="00000000" w:rsidRDefault="0060168B">
      <w:pPr>
        <w:pStyle w:val="BodyText"/>
        <w:widowControl/>
        <w:shd w:val="clear" w:color="auto" w:fill="FFFFFF"/>
        <w:spacing w:after="0" w:line="203" w:lineRule="atLeast"/>
        <w:rPr>
          <w:rFonts w:ascii="Georgia" w:hAnsi="Georgia"/>
          <w:i/>
          <w:color w:val="333333"/>
        </w:rPr>
      </w:pPr>
      <w:bookmarkStart w:id="1298" w:name="coopermacro-ch08_s00_p10"/>
      <w:bookmarkEnd w:id="1298"/>
      <w:r>
        <w:rPr>
          <w:rFonts w:ascii="Georgia" w:hAnsi="Georgia"/>
          <w:color w:val="333333"/>
        </w:rPr>
        <w:t>In this chapter, we look at the different experiences of Europe and the United States in order to evaluate t</w:t>
      </w:r>
      <w:r>
        <w:rPr>
          <w:rFonts w:ascii="Georgia" w:hAnsi="Georgia"/>
          <w:color w:val="333333"/>
        </w:rPr>
        <w:t>hese different approaches to the labor market. In the end, we want to be able to answer—or at least form intelligent opinions about—the following question:</w:t>
      </w:r>
    </w:p>
    <w:p w:rsidR="00000000" w:rsidRDefault="0060168B">
      <w:pPr>
        <w:pStyle w:val="BodyText"/>
        <w:widowControl/>
        <w:shd w:val="clear" w:color="auto" w:fill="FFFFFF"/>
        <w:spacing w:after="0" w:line="203" w:lineRule="atLeast"/>
        <w:ind w:left="225" w:right="225"/>
        <w:rPr>
          <w:rFonts w:ascii="Georgia" w:hAnsi="Georgia"/>
          <w:i/>
          <w:color w:val="333333"/>
        </w:rPr>
      </w:pPr>
    </w:p>
    <w:p w:rsidR="00000000" w:rsidRDefault="0060168B">
      <w:pPr>
        <w:pStyle w:val="BodyText"/>
        <w:widowControl/>
        <w:shd w:val="clear" w:color="auto" w:fill="FFFFFF"/>
        <w:spacing w:after="0" w:line="203" w:lineRule="atLeast"/>
        <w:ind w:left="225" w:right="225"/>
        <w:rPr>
          <w:rFonts w:ascii="Georgia" w:hAnsi="Georgia"/>
          <w:color w:val="333333"/>
        </w:rPr>
      </w:pPr>
      <w:bookmarkStart w:id="1299" w:name="coopermacro-ch08_s00_bl01"/>
      <w:bookmarkStart w:id="1300" w:name="coopermacro-ch08_s00_p11"/>
      <w:bookmarkEnd w:id="1299"/>
      <w:bookmarkEnd w:id="1300"/>
      <w:r>
        <w:rPr>
          <w:rFonts w:ascii="Georgia" w:hAnsi="Georgia"/>
          <w:i/>
          <w:color w:val="333333"/>
        </w:rPr>
        <w:t>What are the results of the different labor market policies in the United States and Europe?</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301" w:name="coopermacro-ch08_s00_p12"/>
      <w:bookmarkEnd w:id="1301"/>
      <w:r>
        <w:rPr>
          <w:rFonts w:ascii="Georgia" w:hAnsi="Georgia"/>
          <w:color w:val="333333"/>
        </w:rPr>
        <w:t xml:space="preserve">This </w:t>
      </w:r>
      <w:r>
        <w:rPr>
          <w:rFonts w:ascii="Georgia" w:hAnsi="Georgia"/>
          <w:color w:val="333333"/>
        </w:rPr>
        <w:t>is not just an academic question for discussion in a textbook. In both the United States and Europe, labor market policy is frequently debated. The US Congress has considered various labor policies, such as restrictions on plant closing to protect jobs, re</w:t>
      </w:r>
      <w:r>
        <w:rPr>
          <w:rFonts w:ascii="Georgia" w:hAnsi="Georgia"/>
          <w:color w:val="333333"/>
        </w:rPr>
        <w:t>quirements that firms offer workers health insurance, requirements that firms include paid sick days in employment contracts, and so on. At the same time, there is considerable discussion in Germany, France, and elsewhere in Europe about the possible benef</w:t>
      </w:r>
      <w:r>
        <w:rPr>
          <w:rFonts w:ascii="Georgia" w:hAnsi="Georgia"/>
          <w:color w:val="333333"/>
        </w:rPr>
        <w:t>its of increased labor market flexibility.</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ind w:left="0" w:firstLine="0"/>
        <w:rPr>
          <w:rFonts w:ascii="Georgia" w:hAnsi="Georgia"/>
          <w:color w:val="333333"/>
          <w:sz w:val="24"/>
          <w:szCs w:val="24"/>
        </w:rPr>
      </w:pPr>
    </w:p>
    <w:p w:rsidR="00000000" w:rsidRDefault="0060168B">
      <w:pPr>
        <w:pStyle w:val="Heading3"/>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t>Road Map</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302" w:name="coopermacro-ch08_s00_s01_p01"/>
      <w:bookmarkEnd w:id="1302"/>
      <w:r>
        <w:rPr>
          <w:rFonts w:ascii="Georgia" w:hAnsi="Georgia"/>
          <w:color w:val="333333"/>
        </w:rPr>
        <w:t xml:space="preserve">Employment and unemployment are ideas that most of us are familiar with. You may well have already been employed, at least in a part-time capacity, at some point in your life. It is also </w:t>
      </w:r>
      <w:r>
        <w:rPr>
          <w:rFonts w:ascii="Georgia" w:hAnsi="Georgia"/>
          <w:color w:val="333333"/>
        </w:rPr>
        <w:t>possible that you have been unemployed, meaning that you were without a job, but were actively seeking work. Our personal experiences, and those of our parents and friends, help us understand the basics of employment and unemployment.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303" w:name="coopermacro-ch08_s00_s01_p02"/>
      <w:bookmarkEnd w:id="1303"/>
      <w:r>
        <w:rPr>
          <w:rFonts w:ascii="Georgia" w:hAnsi="Georgia"/>
          <w:color w:val="333333"/>
        </w:rPr>
        <w:t>Even if you have not yet been employed, you will begin searching for a job once you graduate with a college degree. As you surely know, finding a good job is not always easy. You want to find a job that you enjoy, fits your skills, and pays well. It is als</w:t>
      </w:r>
      <w:r>
        <w:rPr>
          <w:rFonts w:ascii="Georgia" w:hAnsi="Georgia"/>
          <w:color w:val="333333"/>
        </w:rPr>
        <w:t>o not easy for prospective employers: they want to find someone who is suitably skilled, will work well within the firm, and is not too expensive. The challenge is to match workers and jobs: the worker needs to be suited to the job, and the job needs to be</w:t>
      </w:r>
      <w:r>
        <w:rPr>
          <w:rFonts w:ascii="Georgia" w:hAnsi="Georgia"/>
          <w:color w:val="333333"/>
        </w:rPr>
        <w:t xml:space="preserve"> suited to the worker.</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304" w:name="coopermacro-ch08_s00_s01_p03"/>
      <w:bookmarkEnd w:id="1304"/>
      <w:r>
        <w:rPr>
          <w:rFonts w:ascii="Georgia" w:hAnsi="Georgia"/>
          <w:color w:val="333333"/>
        </w:rPr>
        <w:t>The process of matching does not happen just once. As time passes, your skills, ambitions, and choice of occupation may change. As time passes, your employer’s needs change. You may wish to move to another city. Your employer may wa</w:t>
      </w:r>
      <w:r>
        <w:rPr>
          <w:rFonts w:ascii="Georgia" w:hAnsi="Georgia"/>
          <w:color w:val="333333"/>
        </w:rPr>
        <w:t>nt to move your job to another city. Most people do not spend their entire lives in one job.</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i/>
          <w:color w:val="BB9966"/>
        </w:rPr>
      </w:pPr>
      <w:bookmarkStart w:id="1305" w:name="coopermacro-ch08_s00_s01_p04"/>
      <w:bookmarkEnd w:id="1305"/>
      <w:r>
        <w:rPr>
          <w:rFonts w:ascii="Georgia" w:hAnsi="Georgia"/>
          <w:color w:val="333333"/>
        </w:rPr>
        <w:t>A schematic representation of this process is shown in </w:t>
      </w:r>
      <w:r>
        <w:rPr>
          <w:rFonts w:ascii="Georgia" w:hAnsi="Georgia"/>
        </w:rPr>
        <w:t>Figure 8.1 "Employment Transitions over Your Lifetime"</w:t>
      </w:r>
      <w:r>
        <w:rPr>
          <w:rFonts w:ascii="Georgia" w:hAnsi="Georgia"/>
          <w:color w:val="333333"/>
        </w:rPr>
        <w:t xml:space="preserve">. Here you leave college and look for a job. Finding </w:t>
      </w:r>
      <w:r>
        <w:rPr>
          <w:rFonts w:ascii="Georgia" w:hAnsi="Georgia"/>
          <w:color w:val="333333"/>
        </w:rPr>
        <w:t>that job is likely to be time-consuming. You will have to contact lots of prospective employers, read newspaper ads, use search engines on the Internet, and, of course, show up for interviews. In the end, you will find your first job and begin your career.</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8.1</w:t>
      </w:r>
      <w:r>
        <w:rPr>
          <w:rFonts w:ascii="Georgia" w:hAnsi="Georgia"/>
          <w:i/>
          <w:color w:val="BB9966"/>
        </w:rPr>
        <w:t>Employment Transitions over Your Lifetime</w:t>
      </w:r>
    </w:p>
    <w:p w:rsidR="00000000" w:rsidRDefault="0060168B">
      <w:pPr>
        <w:pStyle w:val="BodyText"/>
        <w:widowControl/>
        <w:spacing w:after="0" w:line="203" w:lineRule="atLeast"/>
        <w:rPr>
          <w:rFonts w:ascii="Georgia" w:hAnsi="Georgia"/>
          <w:i/>
          <w:color w:val="BB9966"/>
        </w:rPr>
      </w:pPr>
      <w:r>
        <w:rPr>
          <w:noProof/>
          <w:lang w:eastAsia="en-US" w:bidi="ar-SA"/>
        </w:rPr>
        <w:lastRenderedPageBreak/>
        <w:drawing>
          <wp:anchor distT="0" distB="0" distL="0" distR="0" simplePos="0" relativeHeight="251634688" behindDoc="0" locked="0" layoutInCell="1" allowOverlap="1">
            <wp:simplePos x="0" y="0"/>
            <wp:positionH relativeFrom="column">
              <wp:align>center</wp:align>
            </wp:positionH>
            <wp:positionV relativeFrom="paragraph">
              <wp:posOffset>0</wp:posOffset>
            </wp:positionV>
            <wp:extent cx="5621655" cy="4885690"/>
            <wp:effectExtent l="0" t="0" r="0" b="0"/>
            <wp:wrapTopAndBottom/>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621655" cy="488569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pacing w:line="203" w:lineRule="atLeast"/>
        <w:rPr>
          <w:rFonts w:ascii="Georgia" w:hAnsi="Georgia"/>
          <w:i/>
          <w:color w:val="BB9966"/>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bookmarkStart w:id="1306" w:name="coopermacro-ch08_s00_s01"/>
      <w:bookmarkStart w:id="1307" w:name="coopermacro-ch08_s00_s01_p05"/>
      <w:bookmarkEnd w:id="1306"/>
      <w:bookmarkEnd w:id="1307"/>
      <w:r>
        <w:rPr>
          <w:rFonts w:ascii="Georgia" w:hAnsi="Georgia"/>
          <w:color w:val="333333"/>
        </w:rPr>
        <w:lastRenderedPageBreak/>
        <w:t>You might stick with this job for a while, but in all likelihood the match between you and your employer will come to an end sooner or later. You may leave the job through</w:t>
      </w:r>
      <w:r>
        <w:rPr>
          <w:rFonts w:ascii="Georgia" w:hAnsi="Georgia"/>
          <w:color w:val="333333"/>
        </w:rPr>
        <w:t xml:space="preserve"> your own choice because you are no longer happy with it. Alternatively, you may be forced to leave because your employer no longer has need of you. You then search for another job. When you succeed in finding a new position where your needs and desires al</w:t>
      </w:r>
      <w:r>
        <w:rPr>
          <w:rFonts w:ascii="Georgia" w:hAnsi="Georgia"/>
          <w:color w:val="333333"/>
        </w:rPr>
        <w:t>ign with those of another employer, a new match is formed.</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1308" w:name="coopermacro-ch08_s00_s01_p06"/>
      <w:bookmarkEnd w:id="1308"/>
      <w:r>
        <w:rPr>
          <w:rFonts w:ascii="Georgia" w:hAnsi="Georgia"/>
          <w:color w:val="333333"/>
          <w:lang w:val="en"/>
        </w:rPr>
        <w:t>Fifty years or so ago, people often joined companies and stayed with them for life, but this is very unusual today. You are likely to move between jobs several times during your lifetime before yo</w:t>
      </w:r>
      <w:r>
        <w:rPr>
          <w:rFonts w:ascii="Georgia" w:hAnsi="Georgia"/>
          <w:color w:val="333333"/>
          <w:lang w:val="en"/>
        </w:rPr>
        <w:t>ur eventual retirement. Sometimes you may be able to move from one job to another without interruption. At other times you will be unemployed between jobs. Throughout your life, you are likely to face periods of anxiety and stress because of the employment</w:t>
      </w:r>
      <w:r>
        <w:rPr>
          <w:rFonts w:ascii="Georgia" w:hAnsi="Georgia"/>
          <w:color w:val="333333"/>
          <w:lang w:val="en"/>
        </w:rPr>
        <w:t xml:space="preserve"> uncertainties that you confront:</w:t>
      </w:r>
    </w:p>
    <w:p w:rsidR="00000000" w:rsidRDefault="0060168B">
      <w:pPr>
        <w:pStyle w:val="BodyText"/>
        <w:spacing w:after="0"/>
        <w:rPr>
          <w:rFonts w:ascii="Georgia" w:hAnsi="Georgia"/>
          <w:color w:val="333333"/>
          <w:lang w:val="en"/>
        </w:rPr>
      </w:pPr>
    </w:p>
    <w:p w:rsidR="00000000" w:rsidRDefault="0060168B" w:rsidP="0060168B">
      <w:pPr>
        <w:pStyle w:val="BodyText"/>
        <w:numPr>
          <w:ilvl w:val="0"/>
          <w:numId w:val="152"/>
        </w:numPr>
        <w:tabs>
          <w:tab w:val="left" w:pos="0"/>
        </w:tabs>
        <w:spacing w:after="0"/>
        <w:rPr>
          <w:rFonts w:ascii="Georgia" w:hAnsi="Georgia"/>
          <w:color w:val="333333"/>
          <w:lang w:val="en"/>
        </w:rPr>
      </w:pPr>
      <w:bookmarkStart w:id="1309" w:name="coopermacro-ch08_s00_s01_l01"/>
      <w:bookmarkEnd w:id="1309"/>
      <w:r>
        <w:rPr>
          <w:rFonts w:ascii="Georgia" w:hAnsi="Georgia"/>
          <w:color w:val="333333"/>
          <w:lang w:val="en"/>
        </w:rPr>
        <w:t>How likely is it that you will be able to retain your current job?</w:t>
      </w:r>
    </w:p>
    <w:p w:rsidR="00000000" w:rsidRDefault="0060168B" w:rsidP="0060168B">
      <w:pPr>
        <w:pStyle w:val="BodyText"/>
        <w:numPr>
          <w:ilvl w:val="0"/>
          <w:numId w:val="152"/>
        </w:numPr>
        <w:tabs>
          <w:tab w:val="left" w:pos="0"/>
        </w:tabs>
        <w:spacing w:after="0"/>
        <w:rPr>
          <w:rFonts w:ascii="Georgia" w:hAnsi="Georgia"/>
          <w:color w:val="333333"/>
          <w:lang w:val="en"/>
        </w:rPr>
      </w:pPr>
      <w:r>
        <w:rPr>
          <w:rFonts w:ascii="Georgia" w:hAnsi="Georgia"/>
          <w:color w:val="333333"/>
          <w:lang w:val="en"/>
        </w:rPr>
        <w:t>If you lose your job, will you be able to find another job that you like?</w:t>
      </w:r>
    </w:p>
    <w:p w:rsidR="00000000" w:rsidRDefault="0060168B" w:rsidP="0060168B">
      <w:pPr>
        <w:pStyle w:val="BodyText"/>
        <w:numPr>
          <w:ilvl w:val="0"/>
          <w:numId w:val="152"/>
        </w:numPr>
        <w:tabs>
          <w:tab w:val="left" w:pos="0"/>
        </w:tabs>
        <w:spacing w:after="0"/>
        <w:rPr>
          <w:rFonts w:ascii="Georgia" w:hAnsi="Georgia"/>
          <w:color w:val="333333"/>
          <w:lang w:val="en"/>
        </w:rPr>
      </w:pPr>
      <w:r>
        <w:rPr>
          <w:rFonts w:ascii="Georgia" w:hAnsi="Georgia"/>
          <w:color w:val="333333"/>
          <w:lang w:val="en"/>
        </w:rPr>
        <w:t>How long will it take to find another job?</w:t>
      </w:r>
    </w:p>
    <w:p w:rsidR="00000000" w:rsidRDefault="0060168B" w:rsidP="0060168B">
      <w:pPr>
        <w:pStyle w:val="BodyText"/>
        <w:numPr>
          <w:ilvl w:val="0"/>
          <w:numId w:val="152"/>
        </w:numPr>
        <w:tabs>
          <w:tab w:val="left" w:pos="0"/>
        </w:tabs>
        <w:spacing w:after="0"/>
        <w:rPr>
          <w:rFonts w:ascii="Georgia" w:hAnsi="Georgia"/>
          <w:color w:val="333333"/>
          <w:lang w:val="en"/>
        </w:rPr>
      </w:pPr>
      <w:r>
        <w:rPr>
          <w:rFonts w:ascii="Georgia" w:hAnsi="Georgia"/>
          <w:color w:val="333333"/>
          <w:lang w:val="en"/>
        </w:rPr>
        <w:t>What should you do if you do not like</w:t>
      </w:r>
      <w:r>
        <w:rPr>
          <w:rFonts w:ascii="Georgia" w:hAnsi="Georgia"/>
          <w:color w:val="333333"/>
          <w:lang w:val="en"/>
        </w:rPr>
        <w:t xml:space="preserve"> your job?</w:t>
      </w:r>
    </w:p>
    <w:p w:rsidR="00000000" w:rsidRDefault="0060168B" w:rsidP="0060168B">
      <w:pPr>
        <w:pStyle w:val="BodyText"/>
        <w:numPr>
          <w:ilvl w:val="0"/>
          <w:numId w:val="152"/>
        </w:numPr>
        <w:tabs>
          <w:tab w:val="left" w:pos="0"/>
        </w:tabs>
        <w:spacing w:after="0"/>
        <w:rPr>
          <w:rFonts w:ascii="Georgia" w:hAnsi="Georgia"/>
          <w:color w:val="333333"/>
          <w:lang w:val="en"/>
        </w:rPr>
      </w:pPr>
      <w:r>
        <w:rPr>
          <w:rFonts w:ascii="Georgia" w:hAnsi="Georgia"/>
          <w:color w:val="333333"/>
          <w:lang w:val="en"/>
        </w:rPr>
        <w:t>How will you support yourself while you are unemployed?</w:t>
      </w:r>
    </w:p>
    <w:p w:rsidR="00000000" w:rsidRDefault="0060168B">
      <w:pPr>
        <w:pStyle w:val="BodyText"/>
        <w:spacing w:after="0"/>
        <w:ind w:left="360"/>
        <w:rPr>
          <w:rFonts w:ascii="Georgia" w:hAnsi="Georgia"/>
          <w:color w:val="333333"/>
          <w:lang w:val="en"/>
        </w:rPr>
      </w:pPr>
    </w:p>
    <w:p w:rsidR="00000000" w:rsidRDefault="0060168B">
      <w:pPr>
        <w:pStyle w:val="BodyText"/>
        <w:spacing w:after="0"/>
        <w:rPr>
          <w:rFonts w:ascii="Georgia" w:hAnsi="Georgia"/>
        </w:rPr>
      </w:pPr>
      <w:bookmarkStart w:id="1310" w:name="coopermacro-ch08_s00_s01_p07"/>
      <w:bookmarkEnd w:id="1310"/>
      <w:r>
        <w:rPr>
          <w:rFonts w:ascii="Georgia" w:hAnsi="Georgia"/>
          <w:color w:val="333333"/>
          <w:lang w:val="en"/>
        </w:rPr>
        <w:t xml:space="preserve">This discussion makes it clear that we cannot analyze labor market policies without understanding the movements in and out of employment and unemployment. But before we can do so, we need </w:t>
      </w:r>
      <w:r>
        <w:rPr>
          <w:rFonts w:ascii="Georgia" w:hAnsi="Georgia"/>
          <w:color w:val="333333"/>
          <w:lang w:val="en"/>
        </w:rPr>
        <w:t>to make sure we understand exactly what unemployment is, and what causes it. Thus we begin by carefully defining unemployment.</w:t>
      </w:r>
      <w:r>
        <w:rPr>
          <w:rFonts w:ascii="Georgia" w:hAnsi="Georgia"/>
        </w:rPr>
        <w:t> [2]</w:t>
      </w:r>
      <w:r>
        <w:rPr>
          <w:rFonts w:ascii="Georgia" w:hAnsi="Georgia"/>
          <w:color w:val="333333"/>
          <w:lang w:val="en"/>
        </w:rPr>
        <w:t> We look at the data for Europe and the United States and make sense of this data using economic reasoning. We then turn to an</w:t>
      </w:r>
      <w:r>
        <w:rPr>
          <w:rFonts w:ascii="Georgia" w:hAnsi="Georgia"/>
          <w:color w:val="333333"/>
          <w:lang w:val="en"/>
        </w:rPr>
        <w:t xml:space="preserve"> analysis of the matching between workers and jobs and the decisions of individual workers in this process. All this analysis gives us a better understanding of unemployment and, more generally, the operation of labor markets. We conclude by evaluating lab</w:t>
      </w:r>
      <w:r>
        <w:rPr>
          <w:rFonts w:ascii="Georgia" w:hAnsi="Georgia"/>
          <w:color w:val="333333"/>
          <w:lang w:val="en"/>
        </w:rPr>
        <w:t>or market policies in the United States and Europe.</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bookmarkStart w:id="1311" w:name="hrfn26"/>
      <w:bookmarkEnd w:id="1311"/>
      <w:r>
        <w:rPr>
          <w:rFonts w:ascii="Georgia" w:hAnsi="Georgia"/>
          <w:color w:val="0099FF"/>
        </w:rPr>
        <w:lastRenderedPageBreak/>
        <w:t>[1]</w:t>
      </w:r>
      <w:r>
        <w:rPr>
          <w:rFonts w:ascii="Georgia" w:hAnsi="Georgia"/>
          <w:color w:val="333333"/>
        </w:rPr>
        <w:t xml:space="preserve"> “Violent French Protests: 300 Held,” </w:t>
      </w:r>
      <w:r>
        <w:rPr>
          <w:rStyle w:val="Emphasis"/>
          <w:rFonts w:ascii="Georgia" w:hAnsi="Georgia"/>
          <w:color w:val="333333"/>
        </w:rPr>
        <w:t>VOV News</w:t>
      </w:r>
      <w:r>
        <w:rPr>
          <w:rFonts w:ascii="Georgia" w:hAnsi="Georgia"/>
          <w:color w:val="333333"/>
        </w:rPr>
        <w:t>, March 18, 2006, accessed August 22, 2011,</w:t>
      </w:r>
      <w:hyperlink r:id="rId285" w:history="1">
        <w:r>
          <w:rPr>
            <w:rStyle w:val="Hyperlink"/>
            <w:rFonts w:ascii="Georgia" w:hAnsi="Georgia"/>
          </w:rPr>
          <w:t>http://english.vov.vn/Home/Violent-French-protests-300-held/20063/36835.vov</w:t>
        </w:r>
      </w:hyperlink>
      <w:r>
        <w:rPr>
          <w:rFonts w:ascii="Georgia" w:hAnsi="Georgia"/>
          <w:color w:val="333333"/>
        </w:rPr>
        <w:t>.</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i/>
          <w:color w:val="BB9966"/>
        </w:rPr>
      </w:pPr>
      <w:r>
        <w:rPr>
          <w:rFonts w:ascii="Georgia" w:hAnsi="Georgia"/>
          <w:color w:val="0099FF"/>
        </w:rPr>
        <w:t>[2]</w:t>
      </w:r>
      <w:r>
        <w:rPr>
          <w:rFonts w:ascii="Georgia" w:hAnsi="Georgia"/>
          <w:color w:val="333333"/>
        </w:rPr>
        <w:t xml:space="preserve"> In part, this is a review of material in </w:t>
      </w:r>
      <w:r>
        <w:rPr>
          <w:rFonts w:ascii="Georgia" w:hAnsi="Georgia"/>
        </w:rPr>
        <w:t>Chapter 3 "The State of the Economy"</w:t>
      </w:r>
      <w:r>
        <w:rPr>
          <w:rFonts w:ascii="Georgia" w:hAnsi="Georgia"/>
          <w:color w:val="333333"/>
        </w:rPr>
        <w:t>. There, we explained that the unemployment rate is one possible indicator of the overall health of the economy.</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i/>
          <w:color w:val="BB9966"/>
        </w:rPr>
      </w:pPr>
    </w:p>
    <w:p w:rsidR="00000000" w:rsidRDefault="0060168B">
      <w:pPr>
        <w:pStyle w:val="Heading2"/>
        <w:widowControl/>
        <w:shd w:val="clear" w:color="auto" w:fill="FFFFFF"/>
        <w:spacing w:before="0" w:after="0" w:line="203" w:lineRule="atLeast"/>
        <w:ind w:left="0" w:firstLine="0"/>
        <w:rPr>
          <w:rFonts w:ascii="Georgia" w:hAnsi="Georgia"/>
          <w:sz w:val="24"/>
          <w:szCs w:val="24"/>
        </w:rPr>
      </w:pPr>
      <w:r>
        <w:rPr>
          <w:rFonts w:ascii="Georgia" w:hAnsi="Georgia"/>
          <w:color w:val="333333"/>
          <w:sz w:val="24"/>
          <w:szCs w:val="24"/>
        </w:rPr>
        <w:t>8.1 Unemployment</w:t>
      </w:r>
    </w:p>
    <w:p w:rsidR="00000000" w:rsidRDefault="0060168B">
      <w:pPr>
        <w:pStyle w:val="BodyText"/>
        <w:widowControl/>
        <w:shd w:val="clear" w:color="auto" w:fill="FFFFFF"/>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1312" w:name="coopermacro-ch08_s01_p01"/>
      <w:bookmarkEnd w:id="1312"/>
      <w:r>
        <w:rPr>
          <w:rFonts w:ascii="Georgia" w:hAnsi="Georgia"/>
          <w:color w:val="333333"/>
        </w:rPr>
        <w:t>After you have read this section, you should be able to answer the following</w:t>
      </w:r>
      <w:r>
        <w:rPr>
          <w:rFonts w:ascii="Georgia" w:hAnsi="Georgia"/>
          <w:color w:val="333333"/>
        </w:rPr>
        <w:t xml:space="preserve">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153"/>
        </w:numPr>
        <w:tabs>
          <w:tab w:val="left" w:pos="0"/>
        </w:tabs>
        <w:spacing w:after="0" w:line="203" w:lineRule="atLeast"/>
        <w:ind w:right="281"/>
        <w:rPr>
          <w:rFonts w:ascii="Georgia" w:hAnsi="Georgia"/>
          <w:color w:val="333333"/>
        </w:rPr>
      </w:pPr>
      <w:bookmarkStart w:id="1313" w:name="coopermacro-ch08_s01_l01"/>
      <w:bookmarkEnd w:id="1313"/>
      <w:r>
        <w:rPr>
          <w:rFonts w:ascii="Georgia" w:hAnsi="Georgia"/>
          <w:color w:val="333333"/>
        </w:rPr>
        <w:t>What is the unemployment rate, and how is it measured?</w:t>
      </w:r>
    </w:p>
    <w:p w:rsidR="00000000" w:rsidRDefault="0060168B" w:rsidP="0060168B">
      <w:pPr>
        <w:pStyle w:val="BodyText"/>
        <w:widowControl/>
        <w:numPr>
          <w:ilvl w:val="0"/>
          <w:numId w:val="153"/>
        </w:numPr>
        <w:tabs>
          <w:tab w:val="left" w:pos="0"/>
        </w:tabs>
        <w:spacing w:after="0" w:line="203" w:lineRule="atLeast"/>
        <w:ind w:right="281"/>
        <w:rPr>
          <w:rFonts w:ascii="Georgia" w:hAnsi="Georgia"/>
          <w:color w:val="333333"/>
        </w:rPr>
      </w:pPr>
      <w:r>
        <w:rPr>
          <w:rFonts w:ascii="Georgia" w:hAnsi="Georgia"/>
          <w:color w:val="333333"/>
        </w:rPr>
        <w:t>What are the differences and the similarities in unemployment rates in the United States and Europe?</w:t>
      </w:r>
    </w:p>
    <w:p w:rsidR="00000000" w:rsidRDefault="0060168B" w:rsidP="0060168B">
      <w:pPr>
        <w:pStyle w:val="BodyText"/>
        <w:widowControl/>
        <w:numPr>
          <w:ilvl w:val="0"/>
          <w:numId w:val="153"/>
        </w:numPr>
        <w:tabs>
          <w:tab w:val="left" w:pos="0"/>
        </w:tabs>
        <w:spacing w:after="0" w:line="203" w:lineRule="atLeast"/>
        <w:ind w:right="281"/>
        <w:rPr>
          <w:rFonts w:ascii="Georgia" w:hAnsi="Georgia"/>
          <w:color w:val="333333"/>
        </w:rPr>
      </w:pPr>
      <w:r>
        <w:rPr>
          <w:rFonts w:ascii="Georgia" w:hAnsi="Georgia"/>
          <w:color w:val="333333"/>
        </w:rPr>
        <w:t>If the labor market functions perfectly, what is the rate of unemployment?</w:t>
      </w:r>
    </w:p>
    <w:p w:rsidR="00000000" w:rsidRDefault="0060168B" w:rsidP="0060168B">
      <w:pPr>
        <w:pStyle w:val="BodyText"/>
        <w:widowControl/>
        <w:numPr>
          <w:ilvl w:val="0"/>
          <w:numId w:val="153"/>
        </w:numPr>
        <w:tabs>
          <w:tab w:val="left" w:pos="0"/>
        </w:tabs>
        <w:spacing w:after="0" w:line="203" w:lineRule="atLeast"/>
        <w:ind w:right="281"/>
        <w:rPr>
          <w:rFonts w:ascii="Georgia" w:hAnsi="Georgia"/>
          <w:color w:val="333333"/>
        </w:rPr>
      </w:pPr>
      <w:r>
        <w:rPr>
          <w:rFonts w:ascii="Georgia" w:hAnsi="Georgia"/>
          <w:color w:val="333333"/>
        </w:rPr>
        <w:t>How does unemployment arise?</w:t>
      </w:r>
    </w:p>
    <w:p w:rsidR="00000000" w:rsidRDefault="0060168B">
      <w:pPr>
        <w:pStyle w:val="BodyText"/>
        <w:widowControl/>
        <w:spacing w:after="0" w:line="203" w:lineRule="atLeast"/>
        <w:ind w:left="585"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rPr>
          <w:rFonts w:ascii="Georgia" w:hAnsi="Georgia"/>
        </w:rPr>
      </w:pPr>
    </w:p>
    <w:p w:rsidR="00000000" w:rsidRDefault="0060168B">
      <w:pPr>
        <w:pStyle w:val="BodyText"/>
        <w:widowControl/>
        <w:shd w:val="clear" w:color="auto" w:fill="FFFFFF"/>
        <w:spacing w:after="0"/>
        <w:rPr>
          <w:rFonts w:ascii="Georgia" w:hAnsi="Georgia"/>
        </w:rPr>
      </w:pPr>
      <w:bookmarkStart w:id="1314" w:name="coopermacro-ch08_s01_p02"/>
      <w:bookmarkEnd w:id="1314"/>
      <w:r>
        <w:rPr>
          <w:rFonts w:ascii="Georgia" w:hAnsi="Georgia"/>
          <w:color w:val="333333"/>
        </w:rPr>
        <w:t>We begin by discussing the most commonly watched indicator of the state of the labor market: the unemployment rate. In the United States, the unemployment rate is measured by the Bureau of Labor Statistics (BLS;</w:t>
      </w:r>
      <w:r>
        <w:rPr>
          <w:rFonts w:ascii="Georgia" w:hAnsi="Georgia"/>
          <w:color w:val="333333"/>
        </w:rPr>
        <w:t> </w:t>
      </w:r>
      <w:hyperlink r:id="rId286" w:history="1">
        <w:r>
          <w:rPr>
            <w:rStyle w:val="Hyperlink"/>
            <w:rFonts w:ascii="Georgia" w:hAnsi="Georgia"/>
          </w:rPr>
          <w:t>http://www.bls.gov/cps/home.htm</w:t>
        </w:r>
      </w:hyperlink>
      <w:r>
        <w:rPr>
          <w:rFonts w:ascii="Georgia" w:hAnsi="Georgia"/>
          <w:color w:val="333333"/>
        </w:rPr>
        <w:t>). The BLS looks at the population of individuals of working age who are not in the military. It sorts such people into three separate categories:</w:t>
      </w:r>
    </w:p>
    <w:p w:rsidR="00000000" w:rsidRDefault="0060168B">
      <w:pPr>
        <w:pStyle w:val="BodyText"/>
        <w:widowControl/>
        <w:shd w:val="clear" w:color="auto" w:fill="FFFFFF"/>
        <w:spacing w:after="0"/>
        <w:rPr>
          <w:rFonts w:ascii="Georgia" w:hAnsi="Georgia"/>
        </w:rPr>
      </w:pPr>
    </w:p>
    <w:p w:rsidR="00000000" w:rsidRDefault="0060168B" w:rsidP="0060168B">
      <w:pPr>
        <w:pStyle w:val="BodyText"/>
        <w:widowControl/>
        <w:numPr>
          <w:ilvl w:val="0"/>
          <w:numId w:val="154"/>
        </w:numPr>
        <w:shd w:val="clear" w:color="auto" w:fill="FFFFFF"/>
        <w:tabs>
          <w:tab w:val="left" w:pos="0"/>
        </w:tabs>
        <w:spacing w:after="0"/>
        <w:rPr>
          <w:rStyle w:val="Strong"/>
          <w:color w:val="333333"/>
        </w:rPr>
      </w:pPr>
      <w:bookmarkStart w:id="1315" w:name="coopermacro-ch08_s01_l02"/>
      <w:bookmarkEnd w:id="1315"/>
      <w:r>
        <w:rPr>
          <w:rStyle w:val="Strong"/>
          <w:rFonts w:ascii="Georgia" w:hAnsi="Georgia"/>
          <w:color w:val="333333"/>
        </w:rPr>
        <w:t xml:space="preserve">  Employed.</w:t>
      </w:r>
      <w:r>
        <w:rPr>
          <w:rFonts w:ascii="Georgia" w:hAnsi="Georgia"/>
          <w:color w:val="333333"/>
        </w:rPr>
        <w:t> Individuals with</w:t>
      </w:r>
      <w:r>
        <w:rPr>
          <w:rFonts w:ascii="Georgia" w:hAnsi="Georgia"/>
          <w:color w:val="333333"/>
        </w:rPr>
        <w:t xml:space="preserve"> a job, either full time or part time</w:t>
      </w:r>
    </w:p>
    <w:p w:rsidR="00000000" w:rsidRDefault="0060168B" w:rsidP="0060168B">
      <w:pPr>
        <w:pStyle w:val="BodyText"/>
        <w:widowControl/>
        <w:numPr>
          <w:ilvl w:val="0"/>
          <w:numId w:val="154"/>
        </w:numPr>
        <w:shd w:val="clear" w:color="auto" w:fill="FFFFFF"/>
        <w:tabs>
          <w:tab w:val="left" w:pos="0"/>
        </w:tabs>
        <w:spacing w:after="0"/>
        <w:rPr>
          <w:rStyle w:val="Strong"/>
          <w:rFonts w:ascii="Georgia" w:hAnsi="Georgia"/>
          <w:color w:val="333333"/>
        </w:rPr>
      </w:pPr>
      <w:r>
        <w:rPr>
          <w:rStyle w:val="Strong"/>
          <w:rFonts w:ascii="Georgia" w:hAnsi="Georgia"/>
          <w:color w:val="333333"/>
        </w:rPr>
        <w:t xml:space="preserve">  Unemployed.</w:t>
      </w:r>
      <w:r>
        <w:rPr>
          <w:rFonts w:ascii="Georgia" w:hAnsi="Georgia"/>
          <w:color w:val="333333"/>
        </w:rPr>
        <w:t> Individuals who do not currently have a job but are searching for employment</w:t>
      </w:r>
    </w:p>
    <w:p w:rsidR="00000000" w:rsidRDefault="0060168B" w:rsidP="0060168B">
      <w:pPr>
        <w:pStyle w:val="BodyText"/>
        <w:widowControl/>
        <w:numPr>
          <w:ilvl w:val="0"/>
          <w:numId w:val="154"/>
        </w:numPr>
        <w:shd w:val="clear" w:color="auto" w:fill="FFFFFF"/>
        <w:tabs>
          <w:tab w:val="left" w:pos="0"/>
        </w:tabs>
        <w:spacing w:after="0"/>
      </w:pPr>
      <w:r>
        <w:rPr>
          <w:rStyle w:val="Strong"/>
          <w:rFonts w:ascii="Georgia" w:hAnsi="Georgia"/>
          <w:color w:val="333333"/>
        </w:rPr>
        <w:t xml:space="preserve">  Out of the labor force.</w:t>
      </w:r>
      <w:r>
        <w:rPr>
          <w:rFonts w:ascii="Georgia" w:hAnsi="Georgia"/>
          <w:color w:val="333333"/>
        </w:rPr>
        <w:t> Individuals who are not employed and not looking for work</w:t>
      </w:r>
    </w:p>
    <w:p w:rsidR="00000000" w:rsidRDefault="0060168B">
      <w:pPr>
        <w:pStyle w:val="BodyText"/>
        <w:widowControl/>
        <w:shd w:val="clear" w:color="auto" w:fill="FFFFFF"/>
        <w:spacing w:after="0"/>
        <w:ind w:left="360"/>
        <w:rPr>
          <w:rFonts w:ascii="Georgia" w:hAnsi="Georgia"/>
        </w:rPr>
      </w:pPr>
    </w:p>
    <w:p w:rsidR="00000000" w:rsidRDefault="0060168B">
      <w:pPr>
        <w:pStyle w:val="BodyText"/>
        <w:widowControl/>
        <w:shd w:val="clear" w:color="auto" w:fill="FFFFFF"/>
        <w:spacing w:after="0"/>
        <w:rPr>
          <w:rFonts w:ascii="Georgia" w:hAnsi="Georgia"/>
          <w:color w:val="333333"/>
        </w:rPr>
      </w:pPr>
      <w:bookmarkStart w:id="1316" w:name="coopermacro-ch08_s01_p03"/>
      <w:bookmarkEnd w:id="1316"/>
      <w:r>
        <w:rPr>
          <w:rFonts w:ascii="Georgia" w:hAnsi="Georgia"/>
          <w:color w:val="333333"/>
        </w:rPr>
        <w:t>Thus</w:t>
      </w: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555555"/>
        </w:rPr>
      </w:pPr>
      <w:r>
        <w:rPr>
          <w:rFonts w:ascii="Georgia" w:hAnsi="Georgia"/>
          <w:color w:val="555555"/>
        </w:rPr>
        <w:t>civilian working age population = nu</w:t>
      </w:r>
      <w:r>
        <w:rPr>
          <w:rFonts w:ascii="Georgia" w:hAnsi="Georgia"/>
          <w:color w:val="555555"/>
        </w:rPr>
        <w:t>mber employed + number unemployed+ number out of the labor force.</w:t>
      </w:r>
    </w:p>
    <w:p w:rsidR="00000000" w:rsidRDefault="0060168B">
      <w:pPr>
        <w:pStyle w:val="BodyText"/>
        <w:widowControl/>
        <w:shd w:val="clear" w:color="auto" w:fill="FFFFFF"/>
        <w:spacing w:after="0" w:line="203" w:lineRule="atLeast"/>
        <w:rPr>
          <w:rFonts w:ascii="Georgia" w:hAnsi="Georgia"/>
          <w:color w:val="555555"/>
        </w:rPr>
      </w:pPr>
    </w:p>
    <w:p w:rsidR="00000000" w:rsidRDefault="0060168B">
      <w:pPr>
        <w:pStyle w:val="BodyText"/>
        <w:widowControl/>
        <w:shd w:val="clear" w:color="auto" w:fill="FFFFFF"/>
        <w:spacing w:after="0"/>
        <w:rPr>
          <w:rFonts w:ascii="Georgia" w:hAnsi="Georgia"/>
          <w:color w:val="333333"/>
        </w:rPr>
      </w:pPr>
      <w:bookmarkStart w:id="1317" w:name="coopermacro-ch08_s01_p04"/>
      <w:bookmarkEnd w:id="1317"/>
      <w:r>
        <w:rPr>
          <w:rFonts w:ascii="Georgia" w:hAnsi="Georgia"/>
          <w:color w:val="333333"/>
        </w:rPr>
        <w:t xml:space="preserve">Those out of the labor force include students, stay-at-home parents, those who are prevented from working by disability, and people who have taken early retirement. The category </w:t>
      </w:r>
      <w:r>
        <w:rPr>
          <w:rFonts w:ascii="Georgia" w:hAnsi="Georgia"/>
          <w:color w:val="333333"/>
        </w:rPr>
        <w:t xml:space="preserve">also </w:t>
      </w:r>
      <w:r>
        <w:rPr>
          <w:rFonts w:ascii="Georgia" w:hAnsi="Georgia"/>
          <w:color w:val="333333"/>
        </w:rPr>
        <w:lastRenderedPageBreak/>
        <w:t>includes </w:t>
      </w:r>
      <w:r>
        <w:rPr>
          <w:rFonts w:ascii="Georgia" w:hAnsi="Georgia"/>
          <w:b/>
          <w:color w:val="111111"/>
          <w:u w:val="single"/>
        </w:rPr>
        <w:t>discouraged workers</w:t>
      </w:r>
      <w:r>
        <w:rPr>
          <w:rFonts w:ascii="Georgia" w:hAnsi="Georgia"/>
          <w:color w:val="333333"/>
        </w:rPr>
        <w:t>, those who are deemed to have dropped out of the labor force because they have stopped looking for a job.</w:t>
      </w: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color w:val="333333"/>
        </w:rPr>
      </w:pPr>
      <w:bookmarkStart w:id="1318" w:name="coopermacro-ch08_s01_p05"/>
      <w:bookmarkEnd w:id="1318"/>
      <w:r>
        <w:rPr>
          <w:rFonts w:ascii="Georgia" w:hAnsi="Georgia"/>
          <w:color w:val="333333"/>
        </w:rPr>
        <w:t>The </w:t>
      </w:r>
      <w:r>
        <w:rPr>
          <w:rFonts w:ascii="Georgia" w:hAnsi="Georgia"/>
          <w:b/>
          <w:color w:val="111111"/>
          <w:u w:val="single"/>
        </w:rPr>
        <w:t>civilian labor force</w:t>
      </w:r>
      <w:r>
        <w:rPr>
          <w:rFonts w:ascii="Georgia" w:hAnsi="Georgia"/>
          <w:color w:val="333333"/>
        </w:rPr>
        <w:t xml:space="preserve"> comprises the employed and the unemployed. The </w:t>
      </w:r>
      <w:r>
        <w:rPr>
          <w:rFonts w:ascii="Georgia" w:hAnsi="Georgia"/>
          <w:b/>
          <w:color w:val="111111"/>
          <w:u w:val="single"/>
        </w:rPr>
        <w:t>unemployment rate</w:t>
      </w:r>
      <w:r>
        <w:rPr>
          <w:rFonts w:ascii="Georgia" w:hAnsi="Georgia"/>
          <w:color w:val="333333"/>
        </w:rPr>
        <w:t> is calculated as follows:</w:t>
      </w:r>
    </w:p>
    <w:p w:rsidR="00000000" w:rsidRDefault="0060168B">
      <w:pPr>
        <w:pStyle w:val="BodyText"/>
        <w:widowControl/>
        <w:shd w:val="clear" w:color="auto" w:fill="FFFFFF"/>
        <w:spacing w:after="0"/>
        <w:jc w:val="center"/>
        <w:rPr>
          <w:rFonts w:ascii="Georgia" w:hAnsi="Georgia"/>
          <w:color w:val="333333"/>
        </w:rPr>
      </w:pPr>
    </w:p>
    <w:p w:rsidR="00000000" w:rsidRDefault="0060168B">
      <w:pPr>
        <w:pStyle w:val="BodyText"/>
        <w:widowControl/>
        <w:shd w:val="clear" w:color="auto" w:fill="FFFFFF"/>
        <w:spacing w:after="0"/>
        <w:jc w:val="center"/>
        <w:rPr>
          <w:rFonts w:ascii="Georgia" w:hAnsi="Georgia"/>
          <w:color w:val="333333"/>
        </w:rPr>
      </w:pPr>
      <w:r>
        <w:rPr>
          <w:rFonts w:ascii="Georgia" w:hAnsi="Georgia"/>
        </w:rPr>
        <w:object w:dxaOrig="3060" w:dyaOrig="375">
          <v:shape id="_x0000_i1052" type="#_x0000_t75" style="width:153pt;height:18.75pt" o:ole="" filled="t">
            <v:fill color2="black"/>
            <v:imagedata r:id="rId287" o:title=""/>
          </v:shape>
          <o:OLEObject Type="Embed" ProgID="LibreOffice.MathDocument.1" ShapeID="_x0000_i1052" DrawAspect="Content" ObjectID="_1426594816" r:id="rId288"/>
        </w:object>
      </w:r>
    </w:p>
    <w:p w:rsidR="00000000" w:rsidRDefault="0060168B">
      <w:pPr>
        <w:pStyle w:val="BodyText"/>
        <w:widowControl/>
        <w:shd w:val="clear" w:color="auto" w:fill="FFFFFF"/>
        <w:spacing w:after="0"/>
        <w:jc w:val="center"/>
        <w:rPr>
          <w:rFonts w:ascii="Georgia" w:hAnsi="Georgia"/>
          <w:color w:val="333333"/>
        </w:rPr>
      </w:pPr>
    </w:p>
    <w:p w:rsidR="00000000" w:rsidRDefault="0060168B">
      <w:pPr>
        <w:pStyle w:val="BodyText"/>
        <w:widowControl/>
        <w:shd w:val="clear" w:color="auto" w:fill="FFFFFF"/>
        <w:spacing w:after="0"/>
        <w:rPr>
          <w:rFonts w:ascii="Georgia" w:hAnsi="Georgia"/>
          <w:color w:val="555555"/>
          <w:u w:val="single"/>
        </w:rPr>
      </w:pPr>
      <w:bookmarkStart w:id="1319" w:name="coopermacro-ch08_s01_p06"/>
      <w:bookmarkEnd w:id="1319"/>
      <w:r>
        <w:rPr>
          <w:rFonts w:ascii="Georgia" w:hAnsi="Georgia"/>
          <w:color w:val="333333"/>
        </w:rPr>
        <w:t>and the </w:t>
      </w:r>
      <w:r>
        <w:rPr>
          <w:rFonts w:ascii="Georgia" w:hAnsi="Georgia"/>
          <w:b/>
          <w:color w:val="111111"/>
          <w:u w:val="single"/>
        </w:rPr>
        <w:t>employment rate</w:t>
      </w:r>
      <w:r>
        <w:rPr>
          <w:rFonts w:ascii="Georgia" w:hAnsi="Georgia"/>
          <w:color w:val="333333"/>
        </w:rPr>
        <w:t> is calculated as follows:</w:t>
      </w:r>
    </w:p>
    <w:p w:rsidR="00000000" w:rsidRDefault="0060168B">
      <w:pPr>
        <w:pStyle w:val="BodyText"/>
        <w:widowControl/>
        <w:shd w:val="clear" w:color="auto" w:fill="FFFFFF"/>
        <w:spacing w:after="0" w:line="203" w:lineRule="atLeast"/>
        <w:rPr>
          <w:rFonts w:ascii="Georgia" w:hAnsi="Georgia"/>
          <w:color w:val="555555"/>
          <w:u w:val="single"/>
        </w:rPr>
      </w:pPr>
    </w:p>
    <w:p w:rsidR="00000000" w:rsidRDefault="0060168B">
      <w:pPr>
        <w:pStyle w:val="BodyText"/>
        <w:widowControl/>
        <w:shd w:val="clear" w:color="auto" w:fill="FFFFFF"/>
        <w:spacing w:after="0" w:line="203" w:lineRule="atLeast"/>
        <w:jc w:val="center"/>
        <w:rPr>
          <w:rFonts w:ascii="Georgia" w:hAnsi="Georgia"/>
          <w:color w:val="333333"/>
        </w:rPr>
      </w:pPr>
      <w:r>
        <w:rPr>
          <w:rFonts w:ascii="Georgia" w:hAnsi="Georgia"/>
        </w:rPr>
        <w:object w:dxaOrig="2895" w:dyaOrig="375">
          <v:shape id="_x0000_i1053" type="#_x0000_t75" style="width:144.75pt;height:18.75pt" o:ole="" filled="t">
            <v:fill color2="black"/>
            <v:imagedata r:id="rId289" o:title=""/>
          </v:shape>
          <o:OLEObject Type="Embed" ProgID="LibreOffice.MathDocument.1" ShapeID="_x0000_i1053" DrawAspect="Content" ObjectID="_1426594817" r:id="rId290"/>
        </w:object>
      </w:r>
    </w:p>
    <w:p w:rsidR="00000000" w:rsidRDefault="0060168B">
      <w:pPr>
        <w:pStyle w:val="BodyText"/>
        <w:widowControl/>
        <w:shd w:val="clear" w:color="auto" w:fill="FFFFFF"/>
        <w:spacing w:after="0"/>
        <w:rPr>
          <w:rFonts w:ascii="Georgia" w:hAnsi="Georgia"/>
        </w:rPr>
      </w:pPr>
      <w:bookmarkStart w:id="1320" w:name="coopermacro-ch08_s01_p07"/>
      <w:bookmarkEnd w:id="1320"/>
      <w:r>
        <w:rPr>
          <w:rFonts w:ascii="Georgia" w:hAnsi="Georgia"/>
          <w:color w:val="333333"/>
        </w:rPr>
        <w:t>In the United States,</w:t>
      </w:r>
      <w:r>
        <w:rPr>
          <w:rFonts w:ascii="Georgia" w:hAnsi="Georgia"/>
          <w:color w:val="333333"/>
        </w:rPr>
        <w:t xml:space="preserve"> the definition of “employed” is fairly liberal. To be classified as employed, it is sufficient to have done </w:t>
      </w:r>
      <w:r>
        <w:rPr>
          <w:rStyle w:val="Emphasis"/>
          <w:rFonts w:ascii="Georgia" w:hAnsi="Georgia"/>
          <w:color w:val="333333"/>
        </w:rPr>
        <w:t>any</w:t>
      </w:r>
      <w:r>
        <w:rPr>
          <w:rFonts w:ascii="Georgia" w:hAnsi="Georgia"/>
          <w:color w:val="333333"/>
        </w:rPr>
        <w:t> work for pay or profit in the previous week. People may even be counted as employed if they did not work during the week—for example, if they w</w:t>
      </w:r>
      <w:r>
        <w:rPr>
          <w:rFonts w:ascii="Georgia" w:hAnsi="Georgia"/>
          <w:color w:val="333333"/>
        </w:rPr>
        <w:t>ere on vacation, out sick, on maternity/paternity leave, or unable to work because of bad weather.</w:t>
      </w:r>
    </w:p>
    <w:p w:rsidR="00000000" w:rsidRDefault="0060168B">
      <w:pPr>
        <w:pStyle w:val="BodyText"/>
        <w:widowControl/>
        <w:shd w:val="clear" w:color="auto" w:fill="FFFFFF"/>
        <w:spacing w:after="0"/>
        <w:rPr>
          <w:rFonts w:ascii="Georgia" w:hAnsi="Georgia"/>
        </w:rPr>
      </w:pPr>
    </w:p>
    <w:p w:rsidR="00000000" w:rsidRDefault="0060168B">
      <w:pPr>
        <w:pStyle w:val="BodyText"/>
        <w:widowControl/>
        <w:shd w:val="clear" w:color="auto" w:fill="FFFFFF"/>
        <w:spacing w:after="0"/>
        <w:rPr>
          <w:rFonts w:ascii="Georgia" w:hAnsi="Georgia"/>
          <w:color w:val="333333"/>
        </w:rPr>
      </w:pPr>
      <w:bookmarkStart w:id="1321" w:name="coopermacro-ch08_s01_p08"/>
      <w:bookmarkEnd w:id="1321"/>
      <w:r>
        <w:rPr>
          <w:rFonts w:ascii="Georgia" w:hAnsi="Georgia"/>
          <w:color w:val="333333"/>
        </w:rPr>
        <w:t>In this chapter, we explore differences in unemployment in the United States and Europe. To do this properly, we need to take care that unemployment is meas</w:t>
      </w:r>
      <w:r>
        <w:rPr>
          <w:rFonts w:ascii="Georgia" w:hAnsi="Georgia"/>
          <w:color w:val="333333"/>
        </w:rPr>
        <w:t>ured in a similar way within the sample of countries. The European Commission defines as unemployed those aged 15 to 74</w:t>
      </w:r>
    </w:p>
    <w:p w:rsidR="00000000" w:rsidRDefault="0060168B">
      <w:pPr>
        <w:pStyle w:val="BodyText"/>
        <w:widowControl/>
        <w:shd w:val="clear" w:color="auto" w:fill="FFFFFF"/>
        <w:spacing w:after="0"/>
        <w:rPr>
          <w:rFonts w:ascii="Georgia" w:hAnsi="Georgia"/>
          <w:color w:val="333333"/>
        </w:rPr>
      </w:pPr>
    </w:p>
    <w:p w:rsidR="00000000" w:rsidRDefault="0060168B" w:rsidP="0060168B">
      <w:pPr>
        <w:pStyle w:val="BodyText"/>
        <w:widowControl/>
        <w:numPr>
          <w:ilvl w:val="0"/>
          <w:numId w:val="155"/>
        </w:numPr>
        <w:shd w:val="clear" w:color="auto" w:fill="FFFFFF"/>
        <w:tabs>
          <w:tab w:val="left" w:pos="0"/>
        </w:tabs>
        <w:spacing w:after="0"/>
        <w:rPr>
          <w:rFonts w:ascii="Georgia" w:hAnsi="Georgia"/>
          <w:color w:val="333333"/>
        </w:rPr>
      </w:pPr>
      <w:bookmarkStart w:id="1322" w:name="coopermacro-ch08_s01_l03"/>
      <w:bookmarkEnd w:id="1322"/>
      <w:r>
        <w:rPr>
          <w:rFonts w:ascii="Georgia" w:hAnsi="Georgia"/>
          <w:color w:val="333333"/>
        </w:rPr>
        <w:t xml:space="preserve">  who were without work during the reference week, but currently available for work,</w:t>
      </w:r>
    </w:p>
    <w:p w:rsidR="00000000" w:rsidRDefault="0060168B" w:rsidP="0060168B">
      <w:pPr>
        <w:pStyle w:val="BodyText"/>
        <w:widowControl/>
        <w:numPr>
          <w:ilvl w:val="0"/>
          <w:numId w:val="155"/>
        </w:numPr>
        <w:shd w:val="clear" w:color="auto" w:fill="FFFFFF"/>
        <w:tabs>
          <w:tab w:val="left" w:pos="0"/>
        </w:tabs>
        <w:spacing w:after="0"/>
        <w:rPr>
          <w:rFonts w:ascii="Georgia" w:hAnsi="Georgia"/>
          <w:color w:val="333333"/>
        </w:rPr>
      </w:pPr>
      <w:r>
        <w:rPr>
          <w:rFonts w:ascii="Georgia" w:hAnsi="Georgia"/>
          <w:color w:val="333333"/>
        </w:rPr>
        <w:t xml:space="preserve">  who were either actively seeking work in the pas</w:t>
      </w:r>
      <w:r>
        <w:rPr>
          <w:rFonts w:ascii="Georgia" w:hAnsi="Georgia"/>
          <w:color w:val="333333"/>
        </w:rPr>
        <w:t>t four weeks or who had already found a job to start within the next three months.</w:t>
      </w:r>
      <w:r>
        <w:rPr>
          <w:rFonts w:ascii="Georgia" w:hAnsi="Georgia"/>
        </w:rPr>
        <w:t> [1]</w:t>
      </w: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color w:val="333333"/>
        </w:rPr>
      </w:pPr>
      <w:bookmarkStart w:id="1323" w:name="coopermacro-ch08_s01_p09"/>
      <w:bookmarkEnd w:id="1323"/>
      <w:r>
        <w:rPr>
          <w:rFonts w:ascii="Georgia" w:hAnsi="Georgia"/>
          <w:color w:val="333333"/>
        </w:rPr>
        <w:t xml:space="preserve">As in the United States, the unemployment rate is the number of people unemployed as a percentage of the labor force, and the labor force is the total number of people </w:t>
      </w:r>
      <w:r>
        <w:rPr>
          <w:rFonts w:ascii="Georgia" w:hAnsi="Georgia"/>
          <w:color w:val="333333"/>
        </w:rPr>
        <w:t>employed and unemployed.</w:t>
      </w: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color w:val="333333"/>
        </w:rPr>
      </w:pPr>
      <w:bookmarkStart w:id="1324" w:name="coopermacro-ch08_s01_p10"/>
      <w:bookmarkEnd w:id="1324"/>
      <w:r>
        <w:rPr>
          <w:rFonts w:ascii="Georgia" w:hAnsi="Georgia"/>
          <w:color w:val="333333"/>
        </w:rPr>
        <w:t>The European Commission defines as employed those aged 15 to 74</w:t>
      </w:r>
    </w:p>
    <w:p w:rsidR="00000000" w:rsidRDefault="0060168B">
      <w:pPr>
        <w:pStyle w:val="BodyText"/>
        <w:widowControl/>
        <w:shd w:val="clear" w:color="auto" w:fill="FFFFFF"/>
        <w:spacing w:after="0"/>
        <w:rPr>
          <w:rFonts w:ascii="Georgia" w:hAnsi="Georgia"/>
          <w:color w:val="333333"/>
        </w:rPr>
      </w:pPr>
    </w:p>
    <w:p w:rsidR="00000000" w:rsidRDefault="0060168B" w:rsidP="0060168B">
      <w:pPr>
        <w:pStyle w:val="BodyText"/>
        <w:widowControl/>
        <w:numPr>
          <w:ilvl w:val="0"/>
          <w:numId w:val="156"/>
        </w:numPr>
        <w:shd w:val="clear" w:color="auto" w:fill="FFFFFF"/>
        <w:tabs>
          <w:tab w:val="left" w:pos="0"/>
        </w:tabs>
        <w:spacing w:after="0"/>
        <w:rPr>
          <w:rFonts w:ascii="Georgia" w:hAnsi="Georgia"/>
          <w:color w:val="333333"/>
        </w:rPr>
      </w:pPr>
      <w:bookmarkStart w:id="1325" w:name="coopermacro-ch08_s01_l04"/>
      <w:bookmarkEnd w:id="1325"/>
      <w:r>
        <w:rPr>
          <w:rFonts w:ascii="Georgia" w:hAnsi="Georgia"/>
          <w:color w:val="333333"/>
        </w:rPr>
        <w:t xml:space="preserve">  who during the reference week performed work, even for just one hour a week, for pay, profit or family gain,</w:t>
      </w:r>
    </w:p>
    <w:p w:rsidR="00000000" w:rsidRDefault="0060168B" w:rsidP="0060168B">
      <w:pPr>
        <w:pStyle w:val="BodyText"/>
        <w:widowControl/>
        <w:numPr>
          <w:ilvl w:val="0"/>
          <w:numId w:val="156"/>
        </w:numPr>
        <w:shd w:val="clear" w:color="auto" w:fill="FFFFFF"/>
        <w:tabs>
          <w:tab w:val="left" w:pos="0"/>
        </w:tabs>
        <w:spacing w:after="0"/>
        <w:rPr>
          <w:rFonts w:ascii="Georgia" w:hAnsi="Georgia"/>
        </w:rPr>
      </w:pPr>
      <w:r>
        <w:rPr>
          <w:rFonts w:ascii="Georgia" w:hAnsi="Georgia"/>
          <w:color w:val="333333"/>
        </w:rPr>
        <w:t xml:space="preserve">  were not at work but had a job or business </w:t>
      </w:r>
      <w:r>
        <w:rPr>
          <w:rFonts w:ascii="Georgia" w:hAnsi="Georgia"/>
          <w:color w:val="333333"/>
        </w:rPr>
        <w:t>from which they were temporarily absent because of, e.g., illness, holidays, industrial dispute or education and training.</w:t>
      </w:r>
      <w:r>
        <w:rPr>
          <w:rFonts w:ascii="Georgia" w:hAnsi="Georgia"/>
        </w:rPr>
        <w:t> [2]</w:t>
      </w:r>
    </w:p>
    <w:p w:rsidR="00000000" w:rsidRDefault="0060168B">
      <w:pPr>
        <w:pStyle w:val="BodyText"/>
        <w:widowControl/>
        <w:shd w:val="clear" w:color="auto" w:fill="FFFFFF"/>
        <w:spacing w:after="0"/>
        <w:ind w:left="360"/>
        <w:rPr>
          <w:rFonts w:ascii="Georgia" w:hAnsi="Georgia"/>
        </w:rPr>
      </w:pPr>
    </w:p>
    <w:p w:rsidR="00000000" w:rsidRDefault="0060168B">
      <w:pPr>
        <w:pStyle w:val="BodyText"/>
        <w:widowControl/>
        <w:shd w:val="clear" w:color="auto" w:fill="FFFFFF"/>
        <w:spacing w:after="0"/>
        <w:rPr>
          <w:rFonts w:ascii="Georgia" w:hAnsi="Georgia"/>
          <w:color w:val="333333"/>
        </w:rPr>
      </w:pPr>
      <w:bookmarkStart w:id="1326" w:name="coopermacro-ch08_s01_p11"/>
      <w:bookmarkEnd w:id="1326"/>
      <w:r>
        <w:rPr>
          <w:rFonts w:ascii="Georgia" w:hAnsi="Georgia"/>
          <w:color w:val="333333"/>
        </w:rPr>
        <w:t>These descriptions reveal that the definitions used in Europe are broadly similar to those in the United States, meaning that we</w:t>
      </w:r>
      <w:r>
        <w:rPr>
          <w:rFonts w:ascii="Georgia" w:hAnsi="Georgia"/>
          <w:color w:val="333333"/>
        </w:rPr>
        <w:t xml:space="preserve"> can legitimately compare employment and unemployment rates in the two regions.</w:t>
      </w: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b/>
          <w:color w:val="333333"/>
        </w:rPr>
      </w:pPr>
      <w:bookmarkStart w:id="1327" w:name="coopermacro-ch08_s01_p12"/>
      <w:bookmarkEnd w:id="1327"/>
      <w:r>
        <w:rPr>
          <w:rFonts w:ascii="Georgia" w:hAnsi="Georgia"/>
          <w:color w:val="333333"/>
        </w:rPr>
        <w:t>National and local governments help people cope with the risk that they might lose their jobs. In the United States and many other countries, unemployed people are typically e</w:t>
      </w:r>
      <w:r>
        <w:rPr>
          <w:rFonts w:ascii="Georgia" w:hAnsi="Georgia"/>
          <w:color w:val="333333"/>
        </w:rPr>
        <w:t>ligible to receive payments from the government, called </w:t>
      </w:r>
      <w:r>
        <w:rPr>
          <w:rFonts w:ascii="Georgia" w:hAnsi="Georgia"/>
          <w:b/>
          <w:color w:val="111111"/>
          <w:u w:val="single"/>
        </w:rPr>
        <w:t>unemployment insurance</w:t>
      </w:r>
      <w:r>
        <w:rPr>
          <w:rFonts w:ascii="Georgia" w:hAnsi="Georgia"/>
          <w:color w:val="333333"/>
        </w:rPr>
        <w:t>, for some period of time after losing their jobs. Some governments help the unemployed find jobs and may even provide financial support to help people retrain and obtain marketa</w:t>
      </w:r>
      <w:r>
        <w:rPr>
          <w:rFonts w:ascii="Georgia" w:hAnsi="Georgia"/>
          <w:color w:val="333333"/>
        </w:rPr>
        <w:t>ble skills.</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color w:val="333333"/>
          <w:sz w:val="24"/>
          <w:szCs w:val="24"/>
        </w:rPr>
      </w:pPr>
    </w:p>
    <w:p w:rsidR="00000000" w:rsidRDefault="0060168B">
      <w:pPr>
        <w:pStyle w:val="Heading2"/>
        <w:widowControl/>
        <w:shd w:val="clear" w:color="auto" w:fill="FFFFFF"/>
        <w:spacing w:before="0" w:after="0" w:line="203" w:lineRule="atLeast"/>
        <w:ind w:left="0" w:firstLine="0"/>
        <w:rPr>
          <w:rFonts w:ascii="Georgia" w:hAnsi="Georgia"/>
          <w:sz w:val="24"/>
          <w:szCs w:val="24"/>
        </w:rPr>
      </w:pPr>
      <w:r>
        <w:rPr>
          <w:rFonts w:ascii="Georgia" w:hAnsi="Georgia"/>
          <w:color w:val="333333"/>
          <w:sz w:val="24"/>
          <w:szCs w:val="24"/>
        </w:rPr>
        <w:t>Unemployment in the United States and Europe</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333333"/>
        </w:rPr>
      </w:pPr>
      <w:bookmarkStart w:id="1328" w:name="coopermacro-ch08_s01_s01_p01"/>
      <w:bookmarkEnd w:id="1328"/>
      <w:r>
        <w:rPr>
          <w:rFonts w:ascii="Georgia" w:hAnsi="Georgia"/>
        </w:rPr>
        <w:t>Figure 8.2 "Unemployment Rates in France, the United States, and the Euro Area, 1985-2011"</w:t>
      </w:r>
      <w:r>
        <w:rPr>
          <w:rFonts w:ascii="Georgia" w:hAnsi="Georgia"/>
          <w:color w:val="333333"/>
        </w:rPr>
        <w:t xml:space="preserve"> shows quarterly </w:t>
      </w:r>
      <w:r>
        <w:rPr>
          <w:rFonts w:ascii="Georgia" w:hAnsi="Georgia"/>
          <w:color w:val="333333"/>
        </w:rPr>
        <w:t>unemployment rates for the United States, France, and Europe as a whole. In the late 1980s, unemployment fell in both the United States and France, although the US unemployment rate was about two percentage points lower than the French rate. The 1990s were</w:t>
      </w:r>
      <w:r>
        <w:rPr>
          <w:rFonts w:ascii="Georgia" w:hAnsi="Georgia"/>
          <w:color w:val="333333"/>
        </w:rPr>
        <w:t xml:space="preserve"> a different story. Unemployment rates increased in both countries at the beginning of the decade. Thereafter, the unemployment rate decreased in the United States, but it continued to increase in France for about half of the decade and decreased only near</w:t>
      </w:r>
      <w:r>
        <w:rPr>
          <w:rFonts w:ascii="Georgia" w:hAnsi="Georgia"/>
          <w:color w:val="333333"/>
        </w:rPr>
        <w:t xml:space="preserve"> the end of century. From the early 1990s up to about 2008, the unemployment rate in Europe was substantially higher than that in the United States. The pattern for Europe as a whole closely matches the pattern for France, although unemployment in France i</w:t>
      </w:r>
      <w:r>
        <w:rPr>
          <w:rFonts w:ascii="Georgia" w:hAnsi="Georgia"/>
          <w:color w:val="333333"/>
        </w:rPr>
        <w:t>s typically a little higher than the European average.</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rPr>
      </w:pPr>
      <w:bookmarkStart w:id="1329" w:name="coopermacro-ch08_s01_s01_p02"/>
      <w:bookmarkEnd w:id="1329"/>
      <w:r>
        <w:rPr>
          <w:rFonts w:ascii="Georgia" w:hAnsi="Georgia"/>
          <w:color w:val="333333"/>
        </w:rPr>
        <w:t xml:space="preserve">The crisis of 2008, however, led to a dramatic rise in the unemployment rate in the United States. At the end of 2007, the US unemployment rate was just under 5 percent. Two years later, at the start </w:t>
      </w:r>
      <w:r>
        <w:rPr>
          <w:rFonts w:ascii="Georgia" w:hAnsi="Georgia"/>
          <w:color w:val="333333"/>
        </w:rPr>
        <w:t>of 2010, the rate was over 10 percent. Unemployment also rose in Europe, but to nothing like the same degree. In early 2011, US and European unemployment rates were almost identical.</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i/>
          <w:color w:val="BB9966"/>
        </w:rPr>
      </w:pPr>
      <w:bookmarkStart w:id="1330" w:name="coopermacro-ch08_s01_s01_p03"/>
      <w:bookmarkEnd w:id="1330"/>
      <w:r>
        <w:rPr>
          <w:rFonts w:ascii="Georgia" w:hAnsi="Georgia"/>
          <w:color w:val="333333"/>
        </w:rPr>
        <w:t>One other feature of the data is noticeable: there is a regular </w:t>
      </w:r>
      <w:r>
        <w:rPr>
          <w:rStyle w:val="Emphasis"/>
          <w:rFonts w:ascii="Georgia" w:hAnsi="Georgia"/>
          <w:color w:val="333333"/>
        </w:rPr>
        <w:t>seasonal</w:t>
      </w:r>
      <w:r>
        <w:rPr>
          <w:rStyle w:val="Emphasis"/>
          <w:rFonts w:ascii="Georgia" w:hAnsi="Georgia"/>
          <w:color w:val="333333"/>
        </w:rPr>
        <w:t xml:space="preserve"> pattern</w:t>
      </w:r>
      <w:r>
        <w:rPr>
          <w:rFonts w:ascii="Georgia" w:hAnsi="Georgia"/>
          <w:color w:val="333333"/>
        </w:rPr>
        <w:t> in the data. For example, in the United States, unemployment is almost always higher in the first quarter of the year than it is in the preceding or following quarter. This is because some sectors of the economy are heavily affected by seasonal pa</w:t>
      </w:r>
      <w:r>
        <w:rPr>
          <w:rFonts w:ascii="Georgia" w:hAnsi="Georgia"/>
          <w:color w:val="333333"/>
        </w:rPr>
        <w:t>tterns. For example, stores may hire extra people during the Christmas holiday period, while construction firms may employ fewer people during the winter months. Sometimes, data such as these are “seasonally adjusted” to remove these effects.</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i/>
          <w:color w:val="BB9966"/>
        </w:rPr>
      </w:pPr>
    </w:p>
    <w:p w:rsidR="00000000" w:rsidRDefault="0060168B">
      <w:pPr>
        <w:pStyle w:val="BodyText"/>
        <w:widowControl/>
        <w:shd w:val="clear" w:color="auto" w:fill="FFFFFF"/>
        <w:spacing w:after="0" w:line="203" w:lineRule="atLeast"/>
        <w:rPr>
          <w:rFonts w:ascii="Georgia" w:hAnsi="Georgia"/>
        </w:rPr>
      </w:pPr>
      <w:r>
        <w:rPr>
          <w:rFonts w:ascii="Georgia" w:hAnsi="Georgia"/>
          <w:i/>
          <w:color w:val="000000"/>
        </w:rPr>
        <w:t>Figure 8.2</w:t>
      </w:r>
      <w:r>
        <w:rPr>
          <w:rFonts w:ascii="Georgia" w:hAnsi="Georgia"/>
          <w:i/>
          <w:color w:val="BB9966"/>
        </w:rPr>
        <w:t> Unemployment Rates in France, the United States, and the Euro Area, 1985-2011</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i/>
          <w:color w:val="BB9966"/>
        </w:rPr>
      </w:pPr>
      <w:r>
        <w:rPr>
          <w:noProof/>
          <w:lang w:eastAsia="en-US" w:bidi="ar-SA"/>
        </w:rPr>
        <w:lastRenderedPageBreak/>
        <w:drawing>
          <wp:anchor distT="0" distB="0" distL="0" distR="0" simplePos="0" relativeHeight="251635712" behindDoc="0" locked="0" layoutInCell="1" allowOverlap="1">
            <wp:simplePos x="0" y="0"/>
            <wp:positionH relativeFrom="column">
              <wp:align>center</wp:align>
            </wp:positionH>
            <wp:positionV relativeFrom="paragraph">
              <wp:posOffset>0</wp:posOffset>
            </wp:positionV>
            <wp:extent cx="6331585" cy="3599815"/>
            <wp:effectExtent l="0" t="0" r="0" b="635"/>
            <wp:wrapTopAndBottom/>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6331585" cy="359981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bookmarkStart w:id="1331" w:name="coopermacro-ch08_s01_s01_f01"/>
      <w:bookmarkEnd w:id="1331"/>
      <w:r>
        <w:rPr>
          <w:rFonts w:ascii="Georgia" w:hAnsi="Georgia"/>
          <w:i/>
          <w:color w:val="333333"/>
        </w:rPr>
        <w:lastRenderedPageBreak/>
        <w:t>Source: OECD, “Statistics Portal: Labour,”</w:t>
      </w:r>
      <w:hyperlink r:id="rId292" w:anchor="499797" w:history="1">
        <w:r>
          <w:rPr>
            <w:rStyle w:val="Hyperlink"/>
            <w:rFonts w:ascii="Georgia" w:hAnsi="Georgia"/>
          </w:rPr>
          <w:t>http://www.oecd.org/topicstatsportal/0,2647,en_2825_495670_1_1_1_1_1,00.html#499797</w:t>
        </w:r>
      </w:hyperlink>
      <w:r>
        <w:rPr>
          <w:rFonts w:ascii="Georgia" w:hAnsi="Georgia"/>
          <w:i/>
          <w:color w:val="333333"/>
        </w:rPr>
        <w: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bookmarkStart w:id="1332" w:name="coopermacro-ch08_s01_s01_p04"/>
      <w:bookmarkEnd w:id="1332"/>
      <w:r>
        <w:rPr>
          <w:rFonts w:ascii="Georgia" w:eastAsia="Calibri2" w:hAnsi="Georgia" w:cs="Calibri2"/>
          <w:color w:val="555555"/>
        </w:rPr>
        <w:t>The French labor law reforms with which we began th</w:t>
      </w:r>
      <w:r>
        <w:rPr>
          <w:rFonts w:ascii="Georgia" w:eastAsia="Calibri2" w:hAnsi="Georgia" w:cs="Calibri2"/>
          <w:color w:val="555555"/>
        </w:rPr>
        <w:t>e chapter were aimed at young workers, so let us also look specifically at the unemployment experience of this group. Between 2000 and 2010, the unemployment rate in France for the age group 20–24 ranged between 17 and 21 percent, with an average of 18.6 p</w:t>
      </w:r>
      <w:r>
        <w:rPr>
          <w:rFonts w:ascii="Georgia" w:eastAsia="Calibri2" w:hAnsi="Georgia" w:cs="Calibri2"/>
          <w:color w:val="555555"/>
        </w:rPr>
        <w:t>ercent. In the United States, in contrast, for the same period and the same group of workers, the unemployment rate averaged 10 percent.</w:t>
      </w:r>
      <w:r>
        <w:rPr>
          <w:rFonts w:ascii="Georgia" w:hAnsi="Georgia"/>
        </w:rPr>
        <w:t> [3]</w:t>
      </w:r>
      <w:r>
        <w:rPr>
          <w:rFonts w:ascii="Georgia" w:eastAsia="Calibri2" w:hAnsi="Georgia" w:cs="Calibri2"/>
          <w:color w:val="0099FF"/>
        </w:rPr>
        <w:t> </w:t>
      </w:r>
      <w:r>
        <w:rPr>
          <w:rFonts w:ascii="Georgia" w:eastAsia="Calibri2" w:hAnsi="Georgia" w:cs="Calibri2"/>
          <w:color w:val="555555"/>
        </w:rPr>
        <w:t>In both countries, the unemployment rate is higher for younger workers than the overall unemployment rate.</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333333"/>
        </w:rPr>
      </w:pPr>
      <w:bookmarkStart w:id="1333" w:name="coopermacro-ch08_s01_s01_p05"/>
      <w:bookmarkEnd w:id="1333"/>
      <w:r>
        <w:rPr>
          <w:rFonts w:ascii="Georgia" w:hAnsi="Georgia"/>
          <w:color w:val="333333"/>
        </w:rPr>
        <w:t>Althoug</w:t>
      </w:r>
      <w:r>
        <w:rPr>
          <w:rFonts w:ascii="Georgia" w:hAnsi="Georgia"/>
          <w:color w:val="333333"/>
        </w:rPr>
        <w:t>h there are some similarities between France and the United States, there is also a clear puzzle: unemployment, for both the overall population and young workers, was, until very recently, much higher in France. We need to understand the source of this dif</w:t>
      </w:r>
      <w:r>
        <w:rPr>
          <w:rFonts w:ascii="Georgia" w:hAnsi="Georgia"/>
          <w:color w:val="333333"/>
        </w:rPr>
        <w:t>ference before we can evaluate different policy remedies.</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b w:val="0"/>
          <w:color w:val="333333"/>
          <w:sz w:val="24"/>
          <w:szCs w:val="24"/>
        </w:rPr>
      </w:pPr>
      <w:r>
        <w:rPr>
          <w:rFonts w:ascii="Georgia" w:hAnsi="Georgia"/>
          <w:color w:val="333333"/>
          <w:sz w:val="24"/>
          <w:szCs w:val="24"/>
        </w:rPr>
        <w:lastRenderedPageBreak/>
        <w:t>The Labor Market</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334" w:name="coopermacro-ch08_s01_s02_p01"/>
      <w:bookmarkEnd w:id="1334"/>
      <w:r>
        <w:rPr>
          <w:rFonts w:ascii="Georgia" w:hAnsi="Georgia"/>
          <w:color w:val="333333"/>
        </w:rPr>
        <w:t>Unemployment suggests a mismatch between supply and demand. People who are unemployed want to have a job but are unable to find one. In economic language, they are w</w:t>
      </w:r>
      <w:r>
        <w:rPr>
          <w:rFonts w:ascii="Georgia" w:hAnsi="Georgia"/>
          <w:color w:val="333333"/>
        </w:rPr>
        <w:t>illing to supply labor but cannot find a firm that demands their labor. The most natural starting point for an economic analysis of unemployment is therefore the </w:t>
      </w:r>
      <w:r>
        <w:rPr>
          <w:rFonts w:ascii="Georgia" w:hAnsi="Georgia"/>
          <w:b/>
          <w:color w:val="111111"/>
          <w:u w:val="single"/>
        </w:rPr>
        <w:t>labor market</w:t>
      </w:r>
      <w:r>
        <w:rPr>
          <w:rFonts w:ascii="Georgia" w:hAnsi="Georgia"/>
          <w:color w:val="333333"/>
        </w:rPr>
        <w:t>.</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16.1 "The Labor Market"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335" w:name="coopermacro-ch08_s01_s02_p02"/>
      <w:bookmarkEnd w:id="1335"/>
      <w:r>
        <w:rPr>
          <w:rFonts w:ascii="Georgia" w:hAnsi="Georgia"/>
          <w:color w:val="333333"/>
        </w:rPr>
        <w:lastRenderedPageBreak/>
        <w:t>The labor market brings together the supply of labor by households and the demand for labor by firms. You can review the labor market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eastAsia="Calibri2" w:hAnsi="Georgia" w:cs="Calibri2"/>
          <w:color w:val="555555"/>
        </w:rPr>
      </w:pPr>
    </w:p>
    <w:p w:rsidR="00000000" w:rsidRDefault="0060168B">
      <w:pPr>
        <w:pStyle w:val="BodyText"/>
        <w:widowControl/>
        <w:shd w:val="clear" w:color="auto" w:fill="FFFFFF"/>
        <w:spacing w:after="0" w:line="203" w:lineRule="atLeast"/>
        <w:rPr>
          <w:rFonts w:ascii="Georgia" w:hAnsi="Georgia"/>
        </w:rPr>
      </w:pPr>
      <w:r>
        <w:rPr>
          <w:rFonts w:ascii="Georgia" w:eastAsia="Calibri2" w:hAnsi="Georgia" w:cs="Calibri2"/>
          <w:color w:val="000000"/>
        </w:rPr>
        <w:t>Figure 8.3</w:t>
      </w:r>
      <w:r>
        <w:rPr>
          <w:rFonts w:ascii="Georgia" w:eastAsia="Calibri2" w:hAnsi="Georgia" w:cs="Calibri2"/>
          <w:color w:val="555555"/>
        </w:rPr>
        <w:t> Labor Market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i/>
          <w:color w:val="BB9966"/>
        </w:rPr>
      </w:pPr>
      <w:r>
        <w:rPr>
          <w:noProof/>
          <w:lang w:eastAsia="en-US" w:bidi="ar-SA"/>
        </w:rPr>
        <w:lastRenderedPageBreak/>
        <w:drawing>
          <wp:anchor distT="0" distB="0" distL="0" distR="0" simplePos="0" relativeHeight="251636736" behindDoc="0" locked="0" layoutInCell="1" allowOverlap="1">
            <wp:simplePos x="0" y="0"/>
            <wp:positionH relativeFrom="column">
              <wp:align>center</wp:align>
            </wp:positionH>
            <wp:positionV relativeFrom="paragraph">
              <wp:posOffset>0</wp:posOffset>
            </wp:positionV>
            <wp:extent cx="6332220" cy="5011420"/>
            <wp:effectExtent l="0" t="0" r="0" b="0"/>
            <wp:wrapTopAndBottom/>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332220" cy="501142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widowControl/>
        <w:shd w:val="clear" w:color="auto" w:fill="FFFFFF"/>
        <w:spacing w:after="0" w:line="203" w:lineRule="atLeast"/>
        <w:rPr>
          <w:rFonts w:ascii="Georgia" w:hAnsi="Georgia"/>
          <w:i/>
          <w:color w:val="BB9966"/>
        </w:rPr>
      </w:pPr>
      <w:bookmarkStart w:id="1336" w:name="coopermacro-ch08_s01_s02"/>
      <w:bookmarkStart w:id="1337" w:name="coopermacro-ch08_s01_s02_p03"/>
      <w:bookmarkEnd w:id="1336"/>
      <w:bookmarkEnd w:id="1337"/>
      <w:r>
        <w:rPr>
          <w:rFonts w:ascii="Georgia" w:hAnsi="Georgia"/>
          <w:color w:val="333333"/>
        </w:rPr>
        <w:t>The labor market is depicted in </w:t>
      </w:r>
      <w:r>
        <w:rPr>
          <w:rFonts w:ascii="Georgia" w:hAnsi="Georgia"/>
        </w:rPr>
        <w:t>Figure 8.3 "</w:t>
      </w:r>
      <w:r>
        <w:rPr>
          <w:rFonts w:ascii="Georgia" w:hAnsi="Georgia"/>
        </w:rPr>
        <w:t>Labor Market"</w:t>
      </w:r>
      <w:r>
        <w:rPr>
          <w:rFonts w:ascii="Georgia" w:hAnsi="Georgia"/>
          <w:color w:val="333333"/>
        </w:rPr>
        <w:t>. “Price” on the vertical axis is the </w:t>
      </w:r>
      <w:r>
        <w:rPr>
          <w:rFonts w:ascii="Georgia" w:hAnsi="Georgia"/>
          <w:b/>
          <w:color w:val="111111"/>
          <w:u w:val="single"/>
        </w:rPr>
        <w:t>real wage</w:t>
      </w:r>
      <w:r>
        <w:rPr>
          <w:rFonts w:ascii="Georgia" w:hAnsi="Georgia"/>
          <w:color w:val="333333"/>
        </w:rPr>
        <w:t>, which is the nominal wage divided by the price level. It tells us how much you can obtain in terms of real goods and services if you sell an hour of your time. Recalling that the price level can</w:t>
      </w:r>
      <w:r>
        <w:rPr>
          <w:rFonts w:ascii="Georgia" w:hAnsi="Georgia"/>
          <w:color w:val="333333"/>
        </w:rPr>
        <w:t xml:space="preserve"> be thought of as the price of a unit of the real gross domestic product (real GDP), you can equivalently think of the real wage as the value of your time measured in units of real GDP.</w:t>
      </w:r>
    </w:p>
    <w:p w:rsidR="00000000" w:rsidRDefault="0060168B">
      <w:pPr>
        <w:pStyle w:val="BodyText"/>
        <w:widowControl/>
        <w:shd w:val="clear" w:color="auto" w:fill="FFFFFF"/>
        <w:spacing w:after="0" w:line="203" w:lineRule="atLeast"/>
        <w:rPr>
          <w:rFonts w:ascii="Georgia" w:hAnsi="Georgia"/>
          <w:i/>
          <w:color w:val="BB9966"/>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color w:val="333333"/>
        </w:rPr>
      </w:pPr>
      <w:bookmarkStart w:id="1338" w:name="coopermacro-ch08_s01_s02_p04"/>
      <w:bookmarkEnd w:id="1338"/>
      <w:r>
        <w:rPr>
          <w:rFonts w:ascii="Georgia" w:hAnsi="Georgia"/>
          <w:color w:val="333333"/>
        </w:rPr>
        <w:lastRenderedPageBreak/>
        <w:t>At a higher real wage, households supply more labor. Th</w:t>
      </w:r>
      <w:r>
        <w:rPr>
          <w:rFonts w:ascii="Georgia" w:hAnsi="Georgia"/>
          <w:color w:val="333333"/>
        </w:rPr>
        <w:t>ere are two reasons for this. First, a higher real wage means that, for the sacrifice of an hour of time, households can obtain more goods and services than before. Households are therefore induced to substitute away from leisure to work and ultimately con</w:t>
      </w:r>
      <w:r>
        <w:rPr>
          <w:rFonts w:ascii="Georgia" w:hAnsi="Georgia"/>
          <w:color w:val="333333"/>
        </w:rPr>
        <w:t xml:space="preserve">sume more. Second, as the wage increases, more individuals join the labor force and find a job. Embedded in the upward-sloping labor supply curve is </w:t>
      </w:r>
      <w:r>
        <w:rPr>
          <w:rFonts w:ascii="Georgia" w:hAnsi="Georgia"/>
          <w:color w:val="333333"/>
        </w:rPr>
        <w:lastRenderedPageBreak/>
        <w:t>both an increase in hours worked by each employed worker and an increase in the number of employed workers.</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339" w:name="coopermacro-ch08_s01_s02_p05"/>
      <w:bookmarkEnd w:id="1339"/>
      <w:r>
        <w:rPr>
          <w:rFonts w:ascii="Georgia" w:hAnsi="Georgia"/>
          <w:color w:val="333333"/>
        </w:rPr>
        <w:t>At a higher real wage, firms demand fewer labor hours. A higher real wage means that labor time is more expensive than before, so each individual firm demands less labor and produces less output. The point where the labor supply and demand curves meet is</w:t>
      </w:r>
      <w:r>
        <w:rPr>
          <w:rFonts w:ascii="Georgia" w:hAnsi="Georgia"/>
          <w:color w:val="333333"/>
        </w:rPr>
        <w:t xml:space="preserve"> the equilibrium in the labor market. At the equilibrium real wage, the number of hours that workers choose to work exactly matches the number of hours that firms choose to hire.</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340" w:name="coopermacro-ch08_s01_s02_p06"/>
      <w:bookmarkEnd w:id="1340"/>
      <w:r>
        <w:rPr>
          <w:rFonts w:ascii="Georgia" w:hAnsi="Georgia"/>
          <w:color w:val="333333"/>
        </w:rPr>
        <w:t xml:space="preserve">Supply and demand in the labor market determine the real wage and the level </w:t>
      </w:r>
      <w:r>
        <w:rPr>
          <w:rFonts w:ascii="Georgia" w:hAnsi="Georgia"/>
          <w:color w:val="333333"/>
        </w:rPr>
        <w:t xml:space="preserve">of employment. Variations in either labor supply or labor demand show up as shifts in the curves. If we want to talk about unemployment, however, the labor market diagram presents us with a problem. The idea of a market is that the price adjusts to reach </w:t>
      </w:r>
      <w:r>
        <w:rPr>
          <w:rFonts w:ascii="Georgia" w:hAnsi="Georgia"/>
          <w:b/>
          <w:color w:val="111111"/>
          <w:u w:val="single"/>
        </w:rPr>
        <w:t>e</w:t>
      </w:r>
      <w:r>
        <w:rPr>
          <w:rFonts w:ascii="Georgia" w:hAnsi="Georgia"/>
          <w:b/>
          <w:color w:val="111111"/>
          <w:u w:val="single"/>
        </w:rPr>
        <w:t>quilibrium</w:t>
      </w:r>
      <w:r>
        <w:rPr>
          <w:rFonts w:ascii="Georgia" w:hAnsi="Georgia"/>
          <w:color w:val="333333"/>
        </w:rPr>
        <w:t>—the point where supply equals demand. In the labor market, this means the real wage should adjust to its equilibrium value so that there is no mismatch of supply and demand. Everyone who wants to supply labor at the equilibrium wage finds that t</w:t>
      </w:r>
      <w:r>
        <w:rPr>
          <w:rFonts w:ascii="Georgia" w:hAnsi="Georgia"/>
          <w:color w:val="333333"/>
        </w:rPr>
        <w:t>heir labor is demanded—in other words, everyone who is looking for a job is able to find one.</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b/>
          <w:color w:val="333333"/>
        </w:rPr>
      </w:pPr>
      <w:bookmarkStart w:id="1341" w:name="coopermacro-ch08_s01_s02_p07"/>
      <w:bookmarkEnd w:id="1341"/>
      <w:r>
        <w:rPr>
          <w:rFonts w:ascii="Georgia" w:hAnsi="Georgia"/>
          <w:color w:val="333333"/>
        </w:rPr>
        <w:t>Remember the definition of unemployment: it is people who are not working </w:t>
      </w:r>
      <w:r>
        <w:rPr>
          <w:rStyle w:val="Emphasis"/>
          <w:rFonts w:ascii="Georgia" w:hAnsi="Georgia"/>
          <w:color w:val="333333"/>
        </w:rPr>
        <w:t>but who are looking for a job</w:t>
      </w:r>
      <w:r>
        <w:rPr>
          <w:rFonts w:ascii="Georgia" w:hAnsi="Georgia"/>
          <w:color w:val="333333"/>
        </w:rPr>
        <w:t>. The supply-and-demand framework has the implication that</w:t>
      </w:r>
      <w:r>
        <w:rPr>
          <w:rFonts w:ascii="Georgia" w:hAnsi="Georgia"/>
          <w:color w:val="333333"/>
        </w:rPr>
        <w:t xml:space="preserve"> there should be no unemployment at all. Everyone who wants to work is employed; the only people without jobs are those who do not want to work.</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color w:val="333333"/>
          <w:sz w:val="24"/>
          <w:szCs w:val="24"/>
        </w:rPr>
      </w:pPr>
    </w:p>
    <w:p w:rsidR="00000000" w:rsidRDefault="0060168B">
      <w:pPr>
        <w:pStyle w:val="Heading2"/>
        <w:widowControl/>
        <w:shd w:val="clear" w:color="auto" w:fill="FFFFFF"/>
        <w:spacing w:before="0" w:after="0" w:line="203" w:lineRule="atLeast"/>
        <w:ind w:left="0" w:firstLine="0"/>
        <w:rPr>
          <w:rFonts w:ascii="Georgia" w:hAnsi="Georgia"/>
          <w:sz w:val="24"/>
          <w:szCs w:val="24"/>
        </w:rPr>
      </w:pPr>
      <w:r>
        <w:rPr>
          <w:rFonts w:ascii="Georgia" w:hAnsi="Georgia"/>
          <w:color w:val="333333"/>
          <w:sz w:val="24"/>
          <w:szCs w:val="24"/>
        </w:rPr>
        <w:t>Theories of Unemployment</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i/>
          <w:color w:val="BB9966"/>
        </w:rPr>
      </w:pPr>
      <w:bookmarkStart w:id="1342" w:name="coopermacro-ch08_s01_s03_p01"/>
      <w:bookmarkEnd w:id="1342"/>
      <w:r>
        <w:rPr>
          <w:rFonts w:ascii="Georgia" w:hAnsi="Georgia"/>
          <w:color w:val="333333"/>
        </w:rPr>
        <w:t>So where do we go from here? One natural approach is to start from </w:t>
      </w:r>
      <w:r>
        <w:rPr>
          <w:rFonts w:ascii="Georgia" w:hAnsi="Georgia"/>
        </w:rPr>
        <w:t>Fig</w:t>
      </w:r>
      <w:r>
        <w:rPr>
          <w:rFonts w:ascii="Georgia" w:hAnsi="Georgia"/>
        </w:rPr>
        <w:t>ure 8.3 "Labor Market"</w:t>
      </w:r>
      <w:r>
        <w:rPr>
          <w:rFonts w:ascii="Georgia" w:hAnsi="Georgia"/>
          <w:color w:val="333333"/>
        </w:rPr>
        <w:t> but look for circumstances in which we would see unemployment. </w:t>
      </w:r>
      <w:r>
        <w:rPr>
          <w:rFonts w:ascii="Georgia" w:hAnsi="Georgia"/>
        </w:rPr>
        <w:t>Figure 8.4 "Unemployment in the Labor Market"</w:t>
      </w:r>
      <w:r>
        <w:rPr>
          <w:rFonts w:ascii="Georgia" w:hAnsi="Georgia"/>
          <w:color w:val="333333"/>
        </w:rPr>
        <w:t> shows us that there will be unemployment if the real wage in the market is too high—that is, above the equilibrium real wage</w:t>
      </w:r>
      <w:r>
        <w:rPr>
          <w:rFonts w:ascii="Georgia" w:hAnsi="Georgia"/>
          <w:color w:val="333333"/>
        </w:rPr>
        <w:t>. In this case, the amount of labor that workers want to sell is greater than the amount that firms want to buy. Some workers will want a job at this wage but be unable to find one. They will be unemployed.</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i/>
          <w:color w:val="BB9966"/>
        </w:rPr>
      </w:pPr>
    </w:p>
    <w:p w:rsidR="00000000" w:rsidRDefault="0060168B">
      <w:pPr>
        <w:pStyle w:val="BodyText"/>
        <w:widowControl/>
        <w:shd w:val="clear" w:color="auto" w:fill="FFFFFF"/>
        <w:spacing w:after="0" w:line="203" w:lineRule="atLeast"/>
        <w:rPr>
          <w:rFonts w:ascii="Georgia" w:hAnsi="Georgia"/>
        </w:rPr>
      </w:pPr>
      <w:r>
        <w:rPr>
          <w:rFonts w:ascii="Georgia" w:hAnsi="Georgia"/>
          <w:i/>
          <w:color w:val="000000"/>
        </w:rPr>
        <w:t>Figure 8.4</w:t>
      </w:r>
      <w:r>
        <w:rPr>
          <w:rFonts w:ascii="Georgia" w:hAnsi="Georgia"/>
          <w:i/>
          <w:color w:val="BB9966"/>
        </w:rPr>
        <w:t> Unemployment in the Lab</w:t>
      </w:r>
      <w:r>
        <w:rPr>
          <w:rFonts w:ascii="Georgia" w:hAnsi="Georgia"/>
          <w:i/>
          <w:color w:val="BB9966"/>
        </w:rPr>
        <w:t>or Market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i/>
          <w:color w:val="BB9966"/>
        </w:rPr>
      </w:pPr>
      <w:r>
        <w:rPr>
          <w:noProof/>
          <w:lang w:eastAsia="en-US" w:bidi="ar-SA"/>
        </w:rPr>
        <w:lastRenderedPageBreak/>
        <w:drawing>
          <wp:anchor distT="0" distB="0" distL="0" distR="0" simplePos="0" relativeHeight="251637760" behindDoc="0" locked="0" layoutInCell="1" allowOverlap="1">
            <wp:simplePos x="0" y="0"/>
            <wp:positionH relativeFrom="column">
              <wp:align>center</wp:align>
            </wp:positionH>
            <wp:positionV relativeFrom="paragraph">
              <wp:posOffset>0</wp:posOffset>
            </wp:positionV>
            <wp:extent cx="5917565" cy="3752215"/>
            <wp:effectExtent l="0" t="0" r="6985" b="635"/>
            <wp:wrapTopAndBottom/>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917565" cy="375221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shd w:val="clear" w:color="auto" w:fill="FFFFFF"/>
        <w:spacing w:after="0"/>
        <w:rPr>
          <w:rFonts w:ascii="Georgia" w:hAnsi="Georgia"/>
        </w:rPr>
      </w:pPr>
      <w:bookmarkStart w:id="1343" w:name="coopermacro-ch08_s01_s03_f01"/>
      <w:bookmarkEnd w:id="1343"/>
      <w:r>
        <w:rPr>
          <w:rFonts w:ascii="Georgia" w:hAnsi="Georgia"/>
          <w:i/>
          <w:color w:val="333333"/>
        </w:rPr>
        <w:lastRenderedPageBreak/>
        <w:t>If the real wage is sticky, it may be higher than the equilibrium real wage, meaning that some workers who want to work are unable to find a job.</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hAnsi="Georgia"/>
          <w:b/>
          <w:color w:val="333333"/>
        </w:rPr>
      </w:pPr>
      <w:bookmarkStart w:id="1344" w:name="coopermacro-ch08_s01_s03_p02"/>
      <w:bookmarkEnd w:id="1344"/>
      <w:r>
        <w:rPr>
          <w:rFonts w:ascii="Georgia" w:hAnsi="Georgia"/>
        </w:rPr>
        <w:t>Figure 8.4 "Unemployment in the Labor Market"</w:t>
      </w:r>
      <w:r>
        <w:rPr>
          <w:rFonts w:ascii="Georgia" w:eastAsia="Calibri2" w:hAnsi="Georgia" w:cs="Calibri2"/>
          <w:color w:val="555555"/>
          <w:lang w:val="en" w:eastAsia="en" w:bidi="en"/>
        </w:rPr>
        <w:t> </w:t>
      </w:r>
      <w:r>
        <w:rPr>
          <w:rFonts w:ascii="Georgia" w:eastAsia="Calibri2" w:hAnsi="Georgia" w:cs="Calibri2"/>
          <w:color w:val="555555"/>
          <w:lang w:val="en" w:eastAsia="en" w:bidi="en"/>
        </w:rPr>
        <w:t>shows us what the labor market must look like for there to be unemployment, but it is hardly an explanation of unemployment. Economists typically expect markets to look like </w:t>
      </w:r>
      <w:r>
        <w:rPr>
          <w:rFonts w:ascii="Georgia" w:hAnsi="Georgia"/>
        </w:rPr>
        <w:t>Figure 8.3 "Labor Market"</w:t>
      </w:r>
      <w:r>
        <w:rPr>
          <w:rFonts w:ascii="Georgia" w:eastAsia="Calibri2" w:hAnsi="Georgia" w:cs="Calibri2"/>
          <w:color w:val="555555"/>
          <w:lang w:val="en" w:eastAsia="en" w:bidi="en"/>
        </w:rPr>
        <w:t>, not </w:t>
      </w:r>
      <w:r>
        <w:rPr>
          <w:rFonts w:ascii="Georgia" w:hAnsi="Georgia"/>
        </w:rPr>
        <w:t>Figure 8.4 "Unemployment in the Labor Market"</w:t>
      </w:r>
      <w:r>
        <w:rPr>
          <w:rFonts w:ascii="Georgia" w:eastAsia="Calibri2" w:hAnsi="Georgia" w:cs="Calibri2"/>
          <w:color w:val="555555"/>
          <w:lang w:val="en" w:eastAsia="en" w:bidi="en"/>
        </w:rPr>
        <w:t>. That is, they think that the price in a market—in this case, the real wage—adjusts quickly to ensure that supply equals demand. If we want to explain unemployment with a picture like </w:t>
      </w:r>
      <w:r>
        <w:rPr>
          <w:rFonts w:ascii="Georgia" w:hAnsi="Georgia"/>
        </w:rPr>
        <w:t>Figure 8.4 "Unemployment in the Labor Market"</w:t>
      </w:r>
      <w:r>
        <w:rPr>
          <w:rFonts w:ascii="Georgia" w:eastAsia="Calibri2" w:hAnsi="Georgia" w:cs="Calibri2"/>
          <w:color w:val="555555"/>
          <w:lang w:val="en" w:eastAsia="en" w:bidi="en"/>
        </w:rPr>
        <w:t xml:space="preserve">, we also need some story </w:t>
      </w:r>
      <w:r>
        <w:rPr>
          <w:rFonts w:ascii="Georgia" w:eastAsia="Calibri2" w:hAnsi="Georgia" w:cs="Calibri2"/>
          <w:color w:val="555555"/>
          <w:lang w:val="en" w:eastAsia="en" w:bidi="en"/>
        </w:rPr>
        <w:t>of why real wages might be sticky, so they remain above the equilibrium wage.</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shd w:val="clear" w:color="auto" w:fill="FFFFFF"/>
        <w:spacing w:before="0" w:after="0"/>
        <w:ind w:left="0" w:firstLine="0"/>
        <w:rPr>
          <w:rFonts w:ascii="Georgia" w:hAnsi="Georgia"/>
          <w:color w:val="333333"/>
          <w:sz w:val="24"/>
          <w:szCs w:val="24"/>
        </w:rPr>
      </w:pPr>
    </w:p>
    <w:p w:rsidR="00000000" w:rsidRDefault="0060168B">
      <w:pPr>
        <w:pStyle w:val="Heading2"/>
        <w:shd w:val="clear" w:color="auto" w:fill="FFFFFF"/>
        <w:spacing w:before="0" w:after="0"/>
        <w:ind w:left="0" w:firstLine="0"/>
        <w:rPr>
          <w:rFonts w:ascii="Georgia" w:hAnsi="Georgia"/>
          <w:sz w:val="24"/>
          <w:szCs w:val="24"/>
        </w:rPr>
      </w:pPr>
      <w:r>
        <w:rPr>
          <w:rFonts w:ascii="Georgia" w:hAnsi="Georgia"/>
          <w:color w:val="333333"/>
          <w:sz w:val="24"/>
          <w:szCs w:val="24"/>
        </w:rPr>
        <w:t>Inflexible Real Wages</w:t>
      </w: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hAnsi="Georgia"/>
          <w:color w:val="333333"/>
          <w:lang w:val="en"/>
        </w:rPr>
      </w:pPr>
      <w:bookmarkStart w:id="1345" w:name="coopermacro-ch08_s01_s03_s01_p01"/>
      <w:bookmarkEnd w:id="1345"/>
      <w:r>
        <w:rPr>
          <w:rFonts w:ascii="Georgia" w:hAnsi="Georgia"/>
          <w:color w:val="333333"/>
          <w:lang w:val="en"/>
        </w:rPr>
        <w:t>Over the years, economists have offered several stories about why wages might be inflexible.</w:t>
      </w:r>
    </w:p>
    <w:p w:rsidR="00000000" w:rsidRDefault="0060168B">
      <w:pPr>
        <w:pStyle w:val="BodyText"/>
        <w:shd w:val="clear" w:color="auto" w:fill="FFFFFF"/>
        <w:spacing w:after="0"/>
        <w:rPr>
          <w:rFonts w:ascii="Georgia" w:hAnsi="Georgia"/>
          <w:color w:val="333333"/>
          <w:lang w:val="en"/>
        </w:rPr>
      </w:pPr>
    </w:p>
    <w:p w:rsidR="00000000" w:rsidRDefault="0060168B" w:rsidP="0060168B">
      <w:pPr>
        <w:pStyle w:val="BodyText"/>
        <w:numPr>
          <w:ilvl w:val="0"/>
          <w:numId w:val="157"/>
        </w:numPr>
        <w:shd w:val="clear" w:color="auto" w:fill="FFFFFF"/>
        <w:tabs>
          <w:tab w:val="left" w:pos="0"/>
        </w:tabs>
        <w:spacing w:after="0"/>
        <w:rPr>
          <w:rFonts w:ascii="Georgia" w:hAnsi="Georgia"/>
          <w:color w:val="333333"/>
          <w:lang w:val="en"/>
        </w:rPr>
      </w:pPr>
      <w:bookmarkStart w:id="1346" w:name="coopermacro-ch08_s01_s03_s01_l01"/>
      <w:bookmarkEnd w:id="1346"/>
      <w:r>
        <w:rPr>
          <w:rFonts w:ascii="Georgia" w:hAnsi="Georgia"/>
          <w:color w:val="333333"/>
          <w:lang w:val="en"/>
        </w:rPr>
        <w:t>One story is that the wage is not allowed to d</w:t>
      </w:r>
      <w:r>
        <w:rPr>
          <w:rFonts w:ascii="Georgia" w:hAnsi="Georgia"/>
          <w:color w:val="333333"/>
          <w:lang w:val="en"/>
        </w:rPr>
        <w:t xml:space="preserve">ecrease by law. Many economies have minimum wage laws on their books. This could explain some unemployment. A difficulty with this explanation is that the minimum wage affects only low-income workers. Most workers in the economy actually earn a wage above </w:t>
      </w:r>
      <w:r>
        <w:rPr>
          <w:rFonts w:ascii="Georgia" w:hAnsi="Georgia"/>
          <w:color w:val="333333"/>
          <w:lang w:val="en"/>
        </w:rPr>
        <w:t>the legal minimum and are unaffected by minimum-wage legislation.</w:t>
      </w:r>
    </w:p>
    <w:p w:rsidR="00000000" w:rsidRDefault="0060168B" w:rsidP="0060168B">
      <w:pPr>
        <w:pStyle w:val="BodyText"/>
        <w:numPr>
          <w:ilvl w:val="0"/>
          <w:numId w:val="157"/>
        </w:numPr>
        <w:shd w:val="clear" w:color="auto" w:fill="FFFFFF"/>
        <w:tabs>
          <w:tab w:val="left" w:pos="0"/>
        </w:tabs>
        <w:spacing w:after="0"/>
        <w:rPr>
          <w:rFonts w:ascii="Georgia" w:hAnsi="Georgia"/>
        </w:rPr>
      </w:pPr>
      <w:r>
        <w:rPr>
          <w:rFonts w:ascii="Georgia" w:hAnsi="Georgia"/>
          <w:color w:val="333333"/>
          <w:lang w:val="en"/>
        </w:rPr>
        <w:t>Another possibility is that firms find it difficult to adjust wages downward. The market for people’s time is not like the market for bread. Pay cuts are very visible to workers and are like</w:t>
      </w:r>
      <w:r>
        <w:rPr>
          <w:rFonts w:ascii="Georgia" w:hAnsi="Georgia"/>
          <w:color w:val="333333"/>
          <w:lang w:val="en"/>
        </w:rPr>
        <w:t xml:space="preserve">ly to meet a great deal of resistance. If a firm tries to cut wages, it is likely to find that its workers become demotivated and that its best workers start looking for jobs at other </w:t>
      </w:r>
      <w:r>
        <w:rPr>
          <w:rFonts w:ascii="Georgia" w:hAnsi="Georgia"/>
          <w:color w:val="333333"/>
          <w:lang w:val="en"/>
        </w:rPr>
        <w:lastRenderedPageBreak/>
        <w:t>firms.</w:t>
      </w: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hAnsi="Georgia"/>
          <w:color w:val="555555"/>
          <w:u w:val="single"/>
          <w:lang w:val="en"/>
        </w:rPr>
      </w:pPr>
      <w:bookmarkStart w:id="1347" w:name="coopermacro-ch08_s01_s03_s01_p02"/>
      <w:bookmarkEnd w:id="1347"/>
      <w:r>
        <w:rPr>
          <w:rFonts w:ascii="Georgia" w:hAnsi="Georgia"/>
          <w:color w:val="333333"/>
          <w:lang w:val="en"/>
        </w:rPr>
        <w:t>Both of these stories are really explanations of why </w:t>
      </w:r>
      <w:r>
        <w:rPr>
          <w:rFonts w:ascii="Georgia" w:hAnsi="Georgia"/>
          <w:b/>
          <w:color w:val="111111"/>
          <w:u w:val="single"/>
          <w:lang w:val="en"/>
        </w:rPr>
        <w:t>nominal wag</w:t>
      </w:r>
      <w:r>
        <w:rPr>
          <w:rFonts w:ascii="Georgia" w:hAnsi="Georgia"/>
          <w:b/>
          <w:color w:val="111111"/>
          <w:u w:val="single"/>
          <w:lang w:val="en"/>
        </w:rPr>
        <w:t>es</w:t>
      </w:r>
      <w:r>
        <w:rPr>
          <w:rFonts w:ascii="Georgia" w:hAnsi="Georgia"/>
          <w:color w:val="333333"/>
          <w:lang w:val="en"/>
        </w:rPr>
        <w:t> may be unable to adjust. </w:t>
      </w:r>
      <w:r>
        <w:rPr>
          <w:rFonts w:ascii="Georgia" w:hAnsi="Georgia"/>
        </w:rPr>
        <w:t>Figure 8.4 "Unemployment in the Labor Market"</w:t>
      </w:r>
      <w:r>
        <w:rPr>
          <w:rFonts w:ascii="Georgia" w:hAnsi="Georgia"/>
          <w:color w:val="333333"/>
          <w:lang w:val="en"/>
        </w:rPr>
        <w:t> has the real wage on the axis. Remember that the real wage is calculated as follows:</w:t>
      </w:r>
    </w:p>
    <w:p w:rsidR="00000000" w:rsidRDefault="0060168B">
      <w:pPr>
        <w:pStyle w:val="BodyText"/>
        <w:shd w:val="clear" w:color="auto" w:fill="FFFFFF"/>
        <w:spacing w:after="0"/>
        <w:rPr>
          <w:rFonts w:ascii="Georgia" w:hAnsi="Georgia"/>
          <w:color w:val="555555"/>
          <w:u w:val="single"/>
          <w:lang w:val="en"/>
        </w:rPr>
      </w:pPr>
    </w:p>
    <w:p w:rsidR="00000000" w:rsidRDefault="0060168B">
      <w:pPr>
        <w:pStyle w:val="BodyText"/>
        <w:shd w:val="clear" w:color="auto" w:fill="FFFFFF"/>
        <w:spacing w:after="0"/>
        <w:jc w:val="center"/>
        <w:rPr>
          <w:rFonts w:ascii="Georgia" w:hAnsi="Georgia"/>
          <w:color w:val="555555"/>
          <w:lang w:val="en"/>
        </w:rPr>
      </w:pPr>
      <w:r>
        <w:rPr>
          <w:rFonts w:ascii="Georgia" w:hAnsi="Georgia"/>
        </w:rPr>
        <w:object w:dxaOrig="1995" w:dyaOrig="375">
          <v:shape id="_x0000_i1054" type="#_x0000_t75" style="width:99.75pt;height:18.75pt" o:ole="" filled="t">
            <v:fill color2="black"/>
            <v:imagedata r:id="rId295" o:title=""/>
          </v:shape>
          <o:OLEObject Type="Embed" ProgID="LibreOffice.MathDocument.1" ShapeID="_x0000_i1054" DrawAspect="Content" ObjectID="_1426594818" r:id="rId296"/>
        </w:object>
      </w:r>
    </w:p>
    <w:p w:rsidR="00000000" w:rsidRDefault="0060168B">
      <w:pPr>
        <w:pStyle w:val="BodyText"/>
        <w:shd w:val="clear" w:color="auto" w:fill="FFFFFF"/>
        <w:spacing w:after="0"/>
        <w:jc w:val="center"/>
        <w:rPr>
          <w:rFonts w:ascii="Georgia" w:hAnsi="Georgia"/>
          <w:color w:val="555555"/>
          <w:lang w:val="en"/>
        </w:rPr>
      </w:pPr>
    </w:p>
    <w:p w:rsidR="00000000" w:rsidRDefault="0060168B">
      <w:pPr>
        <w:pStyle w:val="BodyText"/>
        <w:shd w:val="clear" w:color="auto" w:fill="FFFFFF"/>
        <w:spacing w:after="0"/>
        <w:rPr>
          <w:rFonts w:ascii="Georgia" w:hAnsi="Georgia"/>
          <w:color w:val="333333"/>
          <w:lang w:val="en"/>
        </w:rPr>
      </w:pPr>
      <w:bookmarkStart w:id="1348" w:name="coopermacro-ch08_s01_s03_s01_p03"/>
      <w:bookmarkEnd w:id="1348"/>
      <w:r>
        <w:rPr>
          <w:rFonts w:ascii="Georgia" w:hAnsi="Georgia"/>
          <w:color w:val="333333"/>
          <w:lang w:val="en"/>
        </w:rPr>
        <w:t>Minimum wage laws specify a fixed minimum nominal wage. Even if the nominal wage is fixed, the real wage decreases when the </w:t>
      </w:r>
      <w:r>
        <w:rPr>
          <w:rFonts w:ascii="Georgia" w:hAnsi="Georgia"/>
          <w:b/>
          <w:color w:val="111111"/>
          <w:u w:val="single"/>
          <w:lang w:val="en"/>
        </w:rPr>
        <w:t>price level</w:t>
      </w:r>
      <w:r>
        <w:rPr>
          <w:rFonts w:ascii="Georgia" w:hAnsi="Georgia"/>
          <w:color w:val="333333"/>
          <w:lang w:val="en"/>
        </w:rPr>
        <w:t xml:space="preserve"> increases. It follows that rigidities in the nominal wage translate into rigidities in the </w:t>
      </w:r>
      <w:r>
        <w:rPr>
          <w:rFonts w:ascii="Georgia" w:hAnsi="Georgia"/>
          <w:color w:val="333333"/>
          <w:lang w:val="en"/>
        </w:rPr>
        <w:t>real wage only if the price level is also sticky.</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rPr>
      </w:pPr>
      <w:bookmarkStart w:id="1349" w:name="coopermacro-ch08_s01_s03_s01_p04"/>
      <w:bookmarkEnd w:id="1349"/>
      <w:r>
        <w:rPr>
          <w:rFonts w:ascii="Georgia" w:hAnsi="Georgia"/>
          <w:color w:val="333333"/>
          <w:lang w:val="en"/>
        </w:rPr>
        <w:t>Prices in an economy may indeed be sticky in the short run, so sticky wages and prices do provide one explanation for short periods of unemployment. Such unemployment is sometimes called </w:t>
      </w:r>
      <w:r>
        <w:rPr>
          <w:rFonts w:ascii="Georgia" w:hAnsi="Georgia"/>
          <w:b/>
          <w:color w:val="111111"/>
          <w:u w:val="single"/>
          <w:lang w:val="en"/>
        </w:rPr>
        <w:t>cyclical unemploym</w:t>
      </w:r>
      <w:r>
        <w:rPr>
          <w:rFonts w:ascii="Georgia" w:hAnsi="Georgia"/>
          <w:b/>
          <w:color w:val="111111"/>
          <w:u w:val="single"/>
          <w:lang w:val="en"/>
        </w:rPr>
        <w:t>ent</w:t>
      </w:r>
      <w:r>
        <w:rPr>
          <w:rFonts w:ascii="Georgia" w:hAnsi="Georgia"/>
          <w:color w:val="333333"/>
          <w:lang w:val="en"/>
        </w:rPr>
        <w:t>. In the long run, however, we would expect the labor market to return to an equilibrium with zero unemployment. Cyclical unemployment is the component of unemployment that depends on the business cycle. During a recession, cyclical unemployment is rela</w:t>
      </w:r>
      <w:r>
        <w:rPr>
          <w:rFonts w:ascii="Georgia" w:hAnsi="Georgia"/>
          <w:color w:val="333333"/>
          <w:lang w:val="en"/>
        </w:rPr>
        <w:t>tively high. In periods of economic expansion, cyclical unemployment is low or nonexistent. But we </w:t>
      </w:r>
      <w:r>
        <w:rPr>
          <w:rStyle w:val="Emphasis"/>
          <w:rFonts w:ascii="Georgia" w:hAnsi="Georgia"/>
          <w:color w:val="333333"/>
          <w:lang w:val="en"/>
        </w:rPr>
        <w:t>always</w:t>
      </w:r>
      <w:r>
        <w:rPr>
          <w:rFonts w:ascii="Georgia" w:hAnsi="Georgia"/>
          <w:color w:val="333333"/>
          <w:lang w:val="en"/>
        </w:rPr>
        <w:t> observe some unemployment, which tells us that sticky nominal wages and prices cannot be the whole story.</w:t>
      </w: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hAnsi="Georgia"/>
        </w:rPr>
      </w:pPr>
      <w:bookmarkStart w:id="1350" w:name="coopermacro-ch08_s01_s03_s01_p05"/>
      <w:bookmarkEnd w:id="1350"/>
      <w:r>
        <w:rPr>
          <w:rFonts w:ascii="Georgia" w:hAnsi="Georgia"/>
        </w:rPr>
        <w:t>Figure 8.4 "</w:t>
      </w:r>
      <w:r>
        <w:rPr>
          <w:rFonts w:ascii="Georgia" w:hAnsi="Georgia"/>
        </w:rPr>
        <w:t>Unemployment in the Labor Market"</w:t>
      </w:r>
      <w:r>
        <w:rPr>
          <w:rFonts w:ascii="Georgia" w:hAnsi="Georgia"/>
          <w:color w:val="333333"/>
          <w:lang w:val="en"/>
        </w:rPr>
        <w:t> tells us that the only way to get persistent unemployment in this framework is for the </w:t>
      </w:r>
      <w:r>
        <w:rPr>
          <w:rStyle w:val="Emphasis"/>
          <w:rFonts w:ascii="Georgia" w:hAnsi="Georgia"/>
          <w:color w:val="333333"/>
          <w:lang w:val="en"/>
        </w:rPr>
        <w:t>real</w:t>
      </w:r>
      <w:r>
        <w:rPr>
          <w:rFonts w:ascii="Georgia" w:hAnsi="Georgia"/>
          <w:color w:val="333333"/>
          <w:lang w:val="en"/>
        </w:rPr>
        <w:t> wage to be permanently above the equilibrium wage. We need to find some reason why market forces will not cause the real wage to a</w:t>
      </w:r>
      <w:r>
        <w:rPr>
          <w:rFonts w:ascii="Georgia" w:hAnsi="Georgia"/>
          <w:color w:val="333333"/>
          <w:lang w:val="en"/>
        </w:rPr>
        <w:t>djust to the point where demand equals supply.</w:t>
      </w: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hAnsi="Georgia"/>
        </w:rPr>
      </w:pPr>
      <w:bookmarkStart w:id="1351" w:name="coopermacro-ch08_s01_s03_s01_p06"/>
      <w:bookmarkEnd w:id="1351"/>
      <w:r>
        <w:rPr>
          <w:rFonts w:ascii="Georgia" w:hAnsi="Georgia"/>
          <w:color w:val="333333"/>
          <w:lang w:val="en"/>
        </w:rPr>
        <w:t xml:space="preserve">One possible story introduces labor unions into the picture. Unions give some market power to workers. Just as we sometimes think about firms having market power, meaning that they have some control over the </w:t>
      </w:r>
      <w:r>
        <w:rPr>
          <w:rFonts w:ascii="Georgia" w:hAnsi="Georgia"/>
          <w:color w:val="333333"/>
          <w:lang w:val="en"/>
        </w:rPr>
        <w:t>prices that they set, so we can think about a union having some control over the wage that workers are paid. If there were just a single union representing all workers, then it could choose the real wage, much as monopoly firms choose their price. Firms wo</w:t>
      </w:r>
      <w:r>
        <w:rPr>
          <w:rFonts w:ascii="Georgia" w:hAnsi="Georgia"/>
          <w:color w:val="333333"/>
          <w:lang w:val="en"/>
        </w:rPr>
        <w:t>uld then hire as many hours as they wanted at that wage. Generally, unionized workers are paid more than the wage at which supply equals demand, just as in </w:t>
      </w:r>
      <w:r>
        <w:rPr>
          <w:rFonts w:ascii="Georgia" w:hAnsi="Georgia"/>
        </w:rPr>
        <w:t>Figure 8.4 "Unemployment in the Labor Market"</w:t>
      </w:r>
      <w:r>
        <w:rPr>
          <w:rFonts w:ascii="Georgia" w:hAnsi="Georgia"/>
          <w:color w:val="333333"/>
          <w:lang w:val="en"/>
        </w:rPr>
        <w:t>. The union accepts some unemployment but believes that</w:t>
      </w:r>
      <w:r>
        <w:rPr>
          <w:rFonts w:ascii="Georgia" w:hAnsi="Georgia"/>
          <w:color w:val="333333"/>
          <w:lang w:val="en"/>
        </w:rPr>
        <w:t xml:space="preserve"> the higher wage more than compensates. A problem with this story is that, like the minimum wage, it is relevant only for a relatively small number of workers. In the United States in particular, only a small fraction of the workforce is unionized.</w:t>
      </w: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eastAsia="Calibri2" w:hAnsi="Georgia" w:cs="Calibri2"/>
          <w:color w:val="555555"/>
          <w:lang w:val="en" w:eastAsia="en" w:bidi="en"/>
        </w:rPr>
      </w:pPr>
      <w:bookmarkStart w:id="1352" w:name="coopermacro-ch08_s01_s03_s01_p07"/>
      <w:bookmarkEnd w:id="1352"/>
      <w:r>
        <w:rPr>
          <w:rFonts w:ascii="Georgia" w:hAnsi="Georgia"/>
          <w:color w:val="333333"/>
          <w:lang w:val="en"/>
        </w:rPr>
        <w:t>Anothe</w:t>
      </w:r>
      <w:r>
        <w:rPr>
          <w:rFonts w:ascii="Georgia" w:hAnsi="Georgia"/>
          <w:color w:val="333333"/>
          <w:lang w:val="en"/>
        </w:rPr>
        <w:t>r story goes by the name of </w:t>
      </w:r>
      <w:r>
        <w:rPr>
          <w:rFonts w:ascii="Georgia" w:hAnsi="Georgia"/>
          <w:b/>
          <w:color w:val="111111"/>
          <w:u w:val="single"/>
          <w:lang w:val="en"/>
        </w:rPr>
        <w:t>efficiency wages</w:t>
      </w:r>
      <w:r>
        <w:rPr>
          <w:rFonts w:ascii="Georgia" w:hAnsi="Georgia"/>
          <w:color w:val="333333"/>
          <w:lang w:val="en"/>
        </w:rPr>
        <w:t>. The idea here is that firms have an incentive to pay a wage above the equilibrium. Workers who are paid higher wages may feel better about their jobs and be more motivated to work hard. Firms may also find it e</w:t>
      </w:r>
      <w:r>
        <w:rPr>
          <w:rFonts w:ascii="Georgia" w:hAnsi="Georgia"/>
          <w:color w:val="333333"/>
          <w:lang w:val="en"/>
        </w:rPr>
        <w:t>asier to recruit good workers when they pay well and find it easier to keep the workers that they already have. The extra productivity and lower hiring and firing costs may more than compensate the firm for the higher wage that it is paying.</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hd w:val="clear" w:color="auto" w:fill="FFFFFF"/>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hd w:val="clear" w:color="auto" w:fill="FFFFFF"/>
        <w:spacing w:before="0" w:after="0"/>
        <w:ind w:left="0" w:firstLine="0"/>
        <w:rPr>
          <w:rFonts w:ascii="Georgia" w:hAnsi="Georgia"/>
          <w:b w:val="0"/>
          <w:color w:val="333333"/>
          <w:sz w:val="24"/>
          <w:szCs w:val="24"/>
          <w:lang w:val="en"/>
        </w:rPr>
      </w:pPr>
      <w:r>
        <w:rPr>
          <w:rFonts w:ascii="Georgia" w:eastAsia="Calibri2" w:hAnsi="Georgia" w:cs="Calibri2"/>
          <w:color w:val="555555"/>
          <w:sz w:val="24"/>
          <w:szCs w:val="24"/>
          <w:lang w:val="en" w:eastAsia="en" w:bidi="en"/>
        </w:rPr>
        <w:t>Inside the Labor Market</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353" w:name="coopermacro-ch08_s01_s03_s02_p01"/>
      <w:bookmarkEnd w:id="1353"/>
      <w:r>
        <w:rPr>
          <w:rFonts w:ascii="Georgia" w:hAnsi="Georgia"/>
          <w:color w:val="333333"/>
          <w:lang w:val="en"/>
        </w:rPr>
        <w:t>So far, we have come up with four possible stories about unemployment. Can these theories help to explain differences between Europe and the United States?</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354" w:name="coopermacro-ch08_s01_s03_s02_p02"/>
      <w:bookmarkEnd w:id="1354"/>
      <w:r>
        <w:rPr>
          <w:rFonts w:ascii="Georgia" w:hAnsi="Georgia"/>
          <w:color w:val="333333"/>
          <w:lang w:val="en"/>
        </w:rPr>
        <w:t>First, it is generally the case that minimum wages are more generous in E</w:t>
      </w:r>
      <w:r>
        <w:rPr>
          <w:rFonts w:ascii="Georgia" w:hAnsi="Georgia"/>
          <w:color w:val="333333"/>
          <w:lang w:val="en"/>
        </w:rPr>
        <w:t xml:space="preserve">urope than in the United States, so it is certainly possible that higher minimum wages in Europe contribute to higher levels of unemployment there. Second, there is some evidence that nominal wages are in some sense “stickier” in Europe than in the United </w:t>
      </w:r>
      <w:r>
        <w:rPr>
          <w:rFonts w:ascii="Georgia" w:hAnsi="Georgia"/>
          <w:color w:val="333333"/>
          <w:lang w:val="en"/>
        </w:rPr>
        <w:t>States. Third, we can observe that unions are generally more prevalent and more powerful in Europe than in the United States. Thus some of the stories that we have told are potentially helpful in explaining differences between the United States and Europe.</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rPr>
      </w:pPr>
      <w:bookmarkStart w:id="1355" w:name="coopermacro-ch08_s01_s03_s02_p03"/>
      <w:bookmarkEnd w:id="1355"/>
      <w:r>
        <w:rPr>
          <w:rFonts w:ascii="Georgia" w:hAnsi="Georgia"/>
          <w:color w:val="333333"/>
          <w:lang w:val="en"/>
        </w:rPr>
        <w:t>However, all these theories are silent about the underlying movement of workers from employment to unemployment and back again. </w:t>
      </w:r>
      <w:r>
        <w:rPr>
          <w:rFonts w:ascii="Georgia" w:hAnsi="Georgia"/>
        </w:rPr>
        <w:t>Figure 8.4 "Unemployment in the Labor Market"</w:t>
      </w:r>
      <w:r>
        <w:rPr>
          <w:rFonts w:ascii="Georgia" w:hAnsi="Georgia"/>
          <w:color w:val="333333"/>
          <w:lang w:val="en"/>
        </w:rPr>
        <w:t> paints a static picture of a world that is in fact dynamic and fluid. There is n</w:t>
      </w:r>
      <w:r>
        <w:rPr>
          <w:rFonts w:ascii="Georgia" w:hAnsi="Georgia"/>
          <w:color w:val="333333"/>
          <w:lang w:val="en"/>
        </w:rPr>
        <w:t>o means in the framework to explore the role of unemployment insurance and other policies that differ across Europe and the United States. In addition, market forces may work differently in the labor market. In </w:t>
      </w:r>
      <w:r>
        <w:rPr>
          <w:rFonts w:ascii="Georgia" w:hAnsi="Georgia"/>
        </w:rPr>
        <w:t>Figure 8.4 "Unemployment in the Labor Market"</w:t>
      </w:r>
      <w:r>
        <w:rPr>
          <w:rFonts w:ascii="Georgia" w:hAnsi="Georgia"/>
          <w:color w:val="333333"/>
          <w:lang w:val="en"/>
        </w:rPr>
        <w:t>, there are more workers wanting to work than there are jobs offered by firms. The standard story of market adjustment is that workers willing to work for a lower wage would approach a firm, offer to undercut the wage of an existing worker, and be immediat</w:t>
      </w:r>
      <w:r>
        <w:rPr>
          <w:rFonts w:ascii="Georgia" w:hAnsi="Georgia"/>
          <w:color w:val="333333"/>
          <w:lang w:val="en"/>
        </w:rPr>
        <w:t>ely hired as a replacement. This is not how hiring and firing usually works in the labor market. Firms have a relationship with their existing workers; they know if their workers are competent, hardworking, and reliable. Firms will not readily replace them</w:t>
      </w:r>
      <w:r>
        <w:rPr>
          <w:rFonts w:ascii="Georgia" w:hAnsi="Georgia"/>
          <w:color w:val="333333"/>
          <w:lang w:val="en"/>
        </w:rPr>
        <w:t xml:space="preserve"> with unknown quantities, even for a lower wage.</w:t>
      </w: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hAnsi="Georgia"/>
        </w:rPr>
      </w:pPr>
      <w:bookmarkStart w:id="1356" w:name="coopermacro-ch08_s01_s03_s02_p04"/>
      <w:bookmarkEnd w:id="1356"/>
      <w:r>
        <w:rPr>
          <w:rFonts w:ascii="Georgia" w:hAnsi="Georgia"/>
          <w:color w:val="333333"/>
          <w:lang w:val="en"/>
        </w:rPr>
        <w:t>For these reasons, researchers in labor economics think that </w:t>
      </w:r>
      <w:r>
        <w:rPr>
          <w:rFonts w:ascii="Georgia" w:hAnsi="Georgia"/>
        </w:rPr>
        <w:t>Figure 8.4 "Unemployment in the Labor Market"</w:t>
      </w:r>
      <w:r>
        <w:rPr>
          <w:rFonts w:ascii="Georgia" w:hAnsi="Georgia"/>
          <w:color w:val="333333"/>
          <w:lang w:val="en"/>
        </w:rPr>
        <w:t> is too simple a framework to explain the realities of modern labor markets. Instead, they frequentl</w:t>
      </w:r>
      <w:r>
        <w:rPr>
          <w:rFonts w:ascii="Georgia" w:hAnsi="Georgia"/>
          <w:color w:val="333333"/>
          <w:lang w:val="en"/>
        </w:rPr>
        <w:t>y turn to a different framework more suited to thinking about labor market flows.</w:t>
      </w:r>
    </w:p>
    <w:p w:rsidR="00000000" w:rsidRDefault="0060168B">
      <w:pPr>
        <w:pStyle w:val="BodyText"/>
        <w:shd w:val="clear" w:color="auto" w:fill="FFFFFF"/>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158"/>
        </w:numPr>
        <w:tabs>
          <w:tab w:val="left" w:pos="0"/>
        </w:tabs>
        <w:spacing w:after="0"/>
        <w:ind w:right="281"/>
        <w:rPr>
          <w:rFonts w:ascii="Georgia" w:hAnsi="Georgia"/>
          <w:color w:val="333333"/>
          <w:lang w:val="en"/>
        </w:rPr>
      </w:pPr>
      <w:bookmarkStart w:id="1357" w:name="coopermacro-ch08_s01_s03_s02_l01"/>
      <w:bookmarkEnd w:id="1357"/>
      <w:r>
        <w:rPr>
          <w:rFonts w:ascii="Georgia" w:hAnsi="Georgia"/>
          <w:color w:val="333333"/>
          <w:lang w:val="en"/>
        </w:rPr>
        <w:t xml:space="preserve">The unemployment rate is the fraction of the civilian labor force looking for a job but currently not employed. The BLS </w:t>
      </w:r>
      <w:r>
        <w:rPr>
          <w:rFonts w:ascii="Georgia" w:hAnsi="Georgia"/>
          <w:color w:val="333333"/>
          <w:lang w:val="en"/>
        </w:rPr>
        <w:t>in the United States produces this number on a monthly basis.</w:t>
      </w:r>
    </w:p>
    <w:p w:rsidR="00000000" w:rsidRDefault="0060168B" w:rsidP="0060168B">
      <w:pPr>
        <w:pStyle w:val="BodyText"/>
        <w:numPr>
          <w:ilvl w:val="0"/>
          <w:numId w:val="158"/>
        </w:numPr>
        <w:tabs>
          <w:tab w:val="left" w:pos="0"/>
        </w:tabs>
        <w:spacing w:after="0"/>
        <w:ind w:right="281"/>
        <w:rPr>
          <w:rFonts w:ascii="Georgia" w:hAnsi="Georgia"/>
          <w:color w:val="333333"/>
          <w:lang w:val="en"/>
        </w:rPr>
      </w:pPr>
      <w:r>
        <w:rPr>
          <w:rFonts w:ascii="Georgia" w:hAnsi="Georgia"/>
          <w:color w:val="333333"/>
          <w:lang w:val="en"/>
        </w:rPr>
        <w:t>During the early part of the 1980s, the unemployment experiences in the United States and Europe were similar. Up until 2008, the unemployment rate in Europe had been significantly higher than t</w:t>
      </w:r>
      <w:r>
        <w:rPr>
          <w:rFonts w:ascii="Georgia" w:hAnsi="Georgia"/>
          <w:color w:val="333333"/>
          <w:lang w:val="en"/>
        </w:rPr>
        <w:t>he unemployment rate in the United States. Very recently, however, the US unemployment rate climbed to European levels.</w:t>
      </w:r>
    </w:p>
    <w:p w:rsidR="00000000" w:rsidRDefault="0060168B" w:rsidP="0060168B">
      <w:pPr>
        <w:pStyle w:val="BodyText"/>
        <w:numPr>
          <w:ilvl w:val="0"/>
          <w:numId w:val="158"/>
        </w:numPr>
        <w:tabs>
          <w:tab w:val="left" w:pos="0"/>
        </w:tabs>
        <w:spacing w:after="0"/>
        <w:ind w:right="281"/>
        <w:rPr>
          <w:rFonts w:ascii="Georgia" w:hAnsi="Georgia"/>
          <w:color w:val="333333"/>
          <w:lang w:val="en"/>
        </w:rPr>
      </w:pPr>
      <w:r>
        <w:rPr>
          <w:rFonts w:ascii="Georgia" w:hAnsi="Georgia"/>
          <w:color w:val="333333"/>
          <w:lang w:val="en"/>
        </w:rPr>
        <w:t>In a perfectly functioning labor market, the unemployment rate would be zero.</w:t>
      </w:r>
    </w:p>
    <w:p w:rsidR="00000000" w:rsidRDefault="0060168B" w:rsidP="0060168B">
      <w:pPr>
        <w:pStyle w:val="BodyText"/>
        <w:numPr>
          <w:ilvl w:val="0"/>
          <w:numId w:val="158"/>
        </w:numPr>
        <w:tabs>
          <w:tab w:val="left" w:pos="0"/>
        </w:tabs>
        <w:spacing w:after="0"/>
        <w:ind w:right="281"/>
        <w:rPr>
          <w:rFonts w:ascii="Georgia" w:hAnsi="Georgia"/>
          <w:color w:val="333333"/>
          <w:lang w:val="en"/>
        </w:rPr>
      </w:pPr>
      <w:r>
        <w:rPr>
          <w:rFonts w:ascii="Georgia" w:hAnsi="Georgia"/>
          <w:color w:val="333333"/>
          <w:lang w:val="en"/>
        </w:rPr>
        <w:t>Possible explanations of unemployment include rigidities i</w:t>
      </w:r>
      <w:r>
        <w:rPr>
          <w:rFonts w:ascii="Georgia" w:hAnsi="Georgia"/>
          <w:color w:val="333333"/>
          <w:lang w:val="en"/>
        </w:rPr>
        <w:t>n wages, the market power of unions, and incentive effects.</w:t>
      </w:r>
    </w:p>
    <w:p w:rsidR="00000000" w:rsidRDefault="0060168B">
      <w:pPr>
        <w:pStyle w:val="BodyText"/>
        <w:spacing w:after="0"/>
        <w:ind w:left="585"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b w:val="0"/>
          <w:bCs w:val="0"/>
          <w:color w:val="555555"/>
          <w:sz w:val="24"/>
          <w:szCs w:val="24"/>
          <w:lang w:val="en" w:eastAsia="en" w:bidi="en"/>
        </w:rPr>
        <w:t xml:space="preserve">  </w:t>
      </w:r>
      <w:r>
        <w:rPr>
          <w:rFonts w:ascii="Georgia" w:eastAsia="Calibri2" w:hAnsi="Georgia" w:cs="Calibri2"/>
          <w:color w:val="555555"/>
          <w:sz w:val="24"/>
          <w:szCs w:val="24"/>
          <w:lang w:val="en" w:eastAsia="en" w:bidi="en"/>
        </w:rPr>
        <w:t>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159"/>
        </w:numPr>
        <w:tabs>
          <w:tab w:val="left" w:pos="0"/>
        </w:tabs>
        <w:spacing w:after="0"/>
        <w:ind w:left="585"/>
        <w:rPr>
          <w:rFonts w:ascii="Georgia" w:hAnsi="Georgia"/>
          <w:color w:val="333333"/>
          <w:lang w:val="en"/>
        </w:rPr>
      </w:pPr>
      <w:bookmarkStart w:id="1358" w:name="coopermacro-ch08_s01_s03_s02_l02"/>
      <w:bookmarkEnd w:id="1358"/>
      <w:r>
        <w:rPr>
          <w:rFonts w:ascii="Georgia" w:hAnsi="Georgia"/>
          <w:color w:val="333333"/>
          <w:lang w:val="en"/>
        </w:rPr>
        <w:t>Explain in your own words why the standard supply-and-demand framework predicts zero unemployment when it is applied to the labor market.</w:t>
      </w:r>
    </w:p>
    <w:p w:rsidR="00000000" w:rsidRDefault="0060168B" w:rsidP="0060168B">
      <w:pPr>
        <w:pStyle w:val="BodyText"/>
        <w:numPr>
          <w:ilvl w:val="0"/>
          <w:numId w:val="159"/>
        </w:numPr>
        <w:tabs>
          <w:tab w:val="left" w:pos="0"/>
        </w:tabs>
        <w:spacing w:after="0"/>
        <w:ind w:left="585"/>
        <w:rPr>
          <w:rFonts w:ascii="Georgia" w:hAnsi="Georgia"/>
          <w:color w:val="333333"/>
        </w:rPr>
      </w:pPr>
      <w:r>
        <w:rPr>
          <w:rFonts w:ascii="Georgia" w:hAnsi="Georgia"/>
          <w:color w:val="333333"/>
          <w:lang w:val="en"/>
        </w:rPr>
        <w:t>What wage is determined in labor market equilibrium—the real wage or the nominal wage?</w:t>
      </w: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bookmarkStart w:id="1359" w:name="hrfn27"/>
      <w:bookmarkEnd w:id="1359"/>
      <w:r>
        <w:rPr>
          <w:rFonts w:ascii="Georgia" w:hAnsi="Georgia"/>
          <w:color w:val="0099FF"/>
        </w:rPr>
        <w:lastRenderedPageBreak/>
        <w:t xml:space="preserve">[1] </w:t>
      </w:r>
      <w:r>
        <w:rPr>
          <w:rFonts w:ascii="Georgia" w:hAnsi="Georgia"/>
          <w:color w:val="333333"/>
        </w:rPr>
        <w:t>“Employment and Unemployment (LFS): Definitions,” European Commission, accessed July 31, 2011,</w:t>
      </w:r>
      <w:hyperlink r:id="rId297" w:history="1">
        <w:r>
          <w:rPr>
            <w:rStyle w:val="Hyperlink"/>
            <w:rFonts w:ascii="Georgia" w:hAnsi="Georgia"/>
          </w:rPr>
          <w:t>http://epp.eurostat.ec.europa.eu/portal/page/portal/employment_unemployment_lfs/methodology/definitions</w:t>
        </w:r>
      </w:hyperlink>
      <w:r>
        <w:rPr>
          <w:rFonts w:ascii="Georgia" w:hAnsi="Georgia"/>
          <w:color w:val="333333"/>
        </w:rPr>
        <w:t>.</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r>
        <w:rPr>
          <w:rFonts w:ascii="Georgia" w:hAnsi="Georgia"/>
          <w:color w:val="0099FF"/>
        </w:rPr>
        <w:t>[2]</w:t>
      </w:r>
      <w:r>
        <w:rPr>
          <w:rFonts w:ascii="Georgia" w:hAnsi="Georgia"/>
          <w:color w:val="333333"/>
        </w:rPr>
        <w:t xml:space="preserve"> “Employment and Unemployment (LFS): Definitions,” European </w:t>
      </w:r>
      <w:r>
        <w:rPr>
          <w:rFonts w:ascii="Georgia" w:hAnsi="Georgia"/>
          <w:color w:val="333333"/>
        </w:rPr>
        <w:t>Commission, accessed July 31, 2011,</w:t>
      </w:r>
      <w:hyperlink r:id="rId298" w:history="1">
        <w:r>
          <w:rPr>
            <w:rStyle w:val="Hyperlink"/>
            <w:rFonts w:ascii="Georgia" w:hAnsi="Georgia"/>
          </w:rPr>
          <w:t>http://epp.eurostat.ec.europa.eu/portal/page/portal/employment_unemployment_lfs/methodology/definitio</w:t>
        </w:r>
        <w:r>
          <w:rPr>
            <w:rStyle w:val="Hyperlink"/>
            <w:rFonts w:ascii="Georgia" w:hAnsi="Georgia"/>
          </w:rPr>
          <w:t>ns</w:t>
        </w:r>
      </w:hyperlink>
      <w:r>
        <w:rPr>
          <w:rFonts w:ascii="Georgia" w:hAnsi="Georgia"/>
          <w:color w:val="333333"/>
        </w:rPr>
        <w:t>.</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i/>
          <w:color w:val="BB9966"/>
        </w:rPr>
      </w:pPr>
      <w:r>
        <w:rPr>
          <w:rFonts w:ascii="Georgia" w:hAnsi="Georgia"/>
          <w:color w:val="0099FF"/>
        </w:rPr>
        <w:t>[3]</w:t>
      </w:r>
      <w:r>
        <w:rPr>
          <w:rFonts w:ascii="Georgia" w:hAnsi="Georgia"/>
          <w:color w:val="333333"/>
        </w:rPr>
        <w:t xml:space="preserve"> The figures on youth unemployment come from “Statistics Portal: Labour,” OECD,</w:t>
      </w:r>
      <w:hyperlink r:id="rId299" w:anchor="499797" w:history="1">
        <w:r>
          <w:rPr>
            <w:rStyle w:val="Hyperlink"/>
            <w:rFonts w:ascii="Georgia" w:hAnsi="Georgia"/>
          </w:rPr>
          <w:t>http://www.oecd.org/topicstatsportal/0,2647,en_2825_495670_1_1_1</w:t>
        </w:r>
        <w:r>
          <w:rPr>
            <w:rStyle w:val="Hyperlink"/>
            <w:rFonts w:ascii="Georgia" w:hAnsi="Georgia"/>
          </w:rPr>
          <w:t>_1_1,00.html#499797</w:t>
        </w:r>
      </w:hyperlink>
      <w:r>
        <w:rPr>
          <w:rFonts w:ascii="Georgia" w:hAnsi="Georgia"/>
          <w:color w:val="333333"/>
        </w:rPr>
        <w:t>.</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Heading2"/>
        <w:shd w:val="clear" w:color="auto" w:fill="FFFFFF"/>
        <w:rPr>
          <w:rFonts w:ascii="Georgia" w:hAnsi="Georgia"/>
          <w:color w:val="333333"/>
          <w:sz w:val="24"/>
          <w:szCs w:val="24"/>
        </w:rPr>
      </w:pPr>
      <w:r>
        <w:rPr>
          <w:rFonts w:ascii="Georgia" w:hAnsi="Georgia"/>
          <w:color w:val="333333"/>
          <w:sz w:val="24"/>
          <w:szCs w:val="24"/>
        </w:rPr>
        <w:lastRenderedPageBreak/>
        <w:t>8.2 Job and Worker Flows</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1360" w:name="coopermacro-ch08_s02_p01"/>
      <w:bookmarkEnd w:id="1360"/>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160"/>
        </w:numPr>
        <w:tabs>
          <w:tab w:val="left" w:pos="0"/>
        </w:tabs>
        <w:spacing w:after="0" w:line="203" w:lineRule="atLeast"/>
        <w:ind w:right="281"/>
        <w:rPr>
          <w:rFonts w:ascii="Georgia" w:hAnsi="Georgia"/>
          <w:color w:val="333333"/>
        </w:rPr>
      </w:pPr>
      <w:bookmarkStart w:id="1361" w:name="coopermacro-ch08_s02_l01"/>
      <w:bookmarkEnd w:id="1361"/>
      <w:r>
        <w:rPr>
          <w:rFonts w:ascii="Georgia" w:hAnsi="Georgia"/>
          <w:color w:val="333333"/>
        </w:rPr>
        <w:t xml:space="preserve">What key features of labor </w:t>
      </w:r>
      <w:r>
        <w:rPr>
          <w:rFonts w:ascii="Georgia" w:hAnsi="Georgia"/>
          <w:color w:val="333333"/>
        </w:rPr>
        <w:t>markets does the static model of labor supply and labor demand fail to capture?</w:t>
      </w:r>
    </w:p>
    <w:p w:rsidR="00000000" w:rsidRDefault="0060168B" w:rsidP="0060168B">
      <w:pPr>
        <w:pStyle w:val="BodyText"/>
        <w:widowControl/>
        <w:numPr>
          <w:ilvl w:val="0"/>
          <w:numId w:val="160"/>
        </w:numPr>
        <w:tabs>
          <w:tab w:val="left" w:pos="0"/>
        </w:tabs>
        <w:spacing w:after="0" w:line="203" w:lineRule="atLeast"/>
        <w:ind w:right="281"/>
        <w:rPr>
          <w:rFonts w:ascii="Georgia" w:hAnsi="Georgia"/>
          <w:color w:val="333333"/>
        </w:rPr>
      </w:pPr>
      <w:r>
        <w:rPr>
          <w:rFonts w:ascii="Georgia" w:hAnsi="Georgia"/>
          <w:color w:val="333333"/>
        </w:rPr>
        <w:t>What are some of the key facts about worker labor market flows?</w:t>
      </w:r>
    </w:p>
    <w:p w:rsidR="00000000" w:rsidRDefault="0060168B" w:rsidP="0060168B">
      <w:pPr>
        <w:pStyle w:val="BodyText"/>
        <w:widowControl/>
        <w:numPr>
          <w:ilvl w:val="0"/>
          <w:numId w:val="160"/>
        </w:numPr>
        <w:tabs>
          <w:tab w:val="left" w:pos="0"/>
        </w:tabs>
        <w:spacing w:after="0" w:line="203" w:lineRule="atLeast"/>
        <w:ind w:right="281"/>
        <w:rPr>
          <w:rFonts w:ascii="Georgia" w:hAnsi="Georgia"/>
          <w:color w:val="333333"/>
        </w:rPr>
      </w:pPr>
      <w:r>
        <w:rPr>
          <w:rFonts w:ascii="Georgia" w:hAnsi="Georgia"/>
          <w:color w:val="333333"/>
        </w:rPr>
        <w:t>What is search theory, and how is it useful for understanding labor market outcomes?</w:t>
      </w:r>
    </w:p>
    <w:p w:rsidR="00000000" w:rsidRDefault="0060168B" w:rsidP="0060168B">
      <w:pPr>
        <w:pStyle w:val="BodyText"/>
        <w:widowControl/>
        <w:numPr>
          <w:ilvl w:val="0"/>
          <w:numId w:val="160"/>
        </w:numPr>
        <w:tabs>
          <w:tab w:val="left" w:pos="0"/>
        </w:tabs>
        <w:spacing w:after="0" w:line="203" w:lineRule="atLeast"/>
        <w:ind w:right="281"/>
        <w:rPr>
          <w:rFonts w:ascii="Georgia" w:hAnsi="Georgia"/>
          <w:color w:val="333333"/>
        </w:rPr>
      </w:pPr>
      <w:r>
        <w:rPr>
          <w:rFonts w:ascii="Georgia" w:hAnsi="Georgia"/>
          <w:color w:val="333333"/>
        </w:rPr>
        <w:t>What are the efficiency gai</w:t>
      </w:r>
      <w:r>
        <w:rPr>
          <w:rFonts w:ascii="Georgia" w:hAnsi="Georgia"/>
          <w:color w:val="333333"/>
        </w:rPr>
        <w:t>ns from flexible labor markets?</w:t>
      </w:r>
    </w:p>
    <w:p w:rsidR="00000000" w:rsidRDefault="0060168B">
      <w:pPr>
        <w:pStyle w:val="BodyText"/>
        <w:widowControl/>
        <w:spacing w:after="0" w:line="203" w:lineRule="atLeast"/>
        <w:ind w:left="585"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p>
    <w:p w:rsidR="00000000" w:rsidRDefault="0060168B">
      <w:pPr>
        <w:pStyle w:val="BodyText"/>
        <w:widowControl/>
        <w:shd w:val="clear" w:color="auto" w:fill="FFFFFF"/>
        <w:spacing w:after="0"/>
        <w:rPr>
          <w:rFonts w:ascii="Georgia" w:hAnsi="Georgia"/>
        </w:rPr>
      </w:pPr>
      <w:bookmarkStart w:id="1362" w:name="coopermacro-ch08_s02_p02"/>
      <w:bookmarkEnd w:id="1362"/>
      <w:r>
        <w:rPr>
          <w:rFonts w:ascii="Georgia" w:hAnsi="Georgia"/>
          <w:color w:val="333333"/>
        </w:rPr>
        <w:t xml:space="preserve">The labor market is a highly dynamic place. Workers are constantly moving from job to job, in and out of the workforce, or from employment to unemployment and vice versa. Large </w:t>
      </w:r>
      <w:r>
        <w:rPr>
          <w:rFonts w:ascii="Georgia" w:hAnsi="Georgia"/>
          <w:color w:val="333333"/>
        </w:rPr>
        <w:t>firms devote substantial resources to human resource management in general and hiring and firing in particular. By contrast, is </w:t>
      </w:r>
      <w:r>
        <w:rPr>
          <w:rStyle w:val="Emphasis"/>
          <w:rFonts w:ascii="Georgia" w:hAnsi="Georgia"/>
          <w:color w:val="333333"/>
        </w:rPr>
        <w:t>static</w:t>
      </w:r>
      <w:r>
        <w:rPr>
          <w:rFonts w:ascii="Georgia" w:hAnsi="Georgia"/>
          <w:color w:val="333333"/>
        </w:rPr>
        <w:t> because it shows the labor market at a moment in time. Our understanding of the labor market—and, by extension, employmen</w:t>
      </w:r>
      <w:r>
        <w:rPr>
          <w:rFonts w:ascii="Georgia" w:hAnsi="Georgia"/>
          <w:color w:val="333333"/>
        </w:rPr>
        <w:t>t and unemployment—is badly incomplete unless we look more carefully at the movement of workers. Further, when workers and firms meet, they do not take as given a market wage but instead typically engage in some form of bargaining over the terms of employm</w:t>
      </w:r>
      <w:r>
        <w:rPr>
          <w:rFonts w:ascii="Georgia" w:hAnsi="Georgia"/>
          <w:color w:val="333333"/>
        </w:rPr>
        <w:t>ent.</w:t>
      </w:r>
    </w:p>
    <w:p w:rsidR="00000000" w:rsidRDefault="0060168B">
      <w:pPr>
        <w:pStyle w:val="BodyText"/>
        <w:widowControl/>
        <w:shd w:val="clear" w:color="auto" w:fill="FFFFFF"/>
        <w:spacing w:after="0"/>
        <w:rPr>
          <w:rFonts w:ascii="Georgia" w:hAnsi="Georgia"/>
        </w:rPr>
      </w:pPr>
    </w:p>
    <w:p w:rsidR="00000000" w:rsidRDefault="0060168B">
      <w:pPr>
        <w:pStyle w:val="BodyText"/>
        <w:widowControl/>
        <w:shd w:val="clear" w:color="auto" w:fill="FFFFFF"/>
        <w:spacing w:after="0"/>
        <w:rPr>
          <w:rFonts w:ascii="Georgia" w:hAnsi="Georgia"/>
          <w:color w:val="333333"/>
        </w:rPr>
      </w:pPr>
      <w:bookmarkStart w:id="1363" w:name="coopermacro-ch08_s02_p03"/>
      <w:bookmarkEnd w:id="1363"/>
      <w:r>
        <w:rPr>
          <w:rFonts w:ascii="Georgia" w:hAnsi="Georgia"/>
          <w:color w:val="333333"/>
        </w:rPr>
        <w:t>This vision of a dynamic labor market with bargaining is much closer to the reality of labor relations than is the model of labor supply and demand. To better understand the determinants of employment and unemployment, we therefore turn to labor mark</w:t>
      </w:r>
      <w:r>
        <w:rPr>
          <w:rFonts w:ascii="Georgia" w:hAnsi="Georgia"/>
          <w:color w:val="333333"/>
        </w:rPr>
        <w:t>et flows. We begin with some more facts, again contrasting the experience of Europe with that of the United States, and then develop a framework that allows us to think explicitly about the dynamic labor market.</w:t>
      </w:r>
    </w:p>
    <w:p w:rsidR="00000000" w:rsidRDefault="0060168B">
      <w:pPr>
        <w:pStyle w:val="BodyText"/>
        <w:widowControl/>
        <w:shd w:val="clear" w:color="auto" w:fill="FFFFFF"/>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sz w:val="24"/>
          <w:szCs w:val="24"/>
        </w:rPr>
      </w:pPr>
      <w:r>
        <w:rPr>
          <w:rFonts w:ascii="Georgia" w:hAnsi="Georgia"/>
          <w:color w:val="333333"/>
          <w:sz w:val="24"/>
          <w:szCs w:val="24"/>
        </w:rPr>
        <w:lastRenderedPageBreak/>
        <w:t>Facts</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bookmarkStart w:id="1364" w:name="coopermacro-ch08_s02_s01_p01"/>
      <w:bookmarkEnd w:id="1364"/>
      <w:r>
        <w:rPr>
          <w:rFonts w:ascii="Georgia" w:hAnsi="Georgia"/>
          <w:color w:val="333333"/>
        </w:rPr>
        <w:t xml:space="preserve">Our starting point is </w:t>
      </w:r>
      <w:r>
        <w:rPr>
          <w:rFonts w:ascii="Georgia" w:hAnsi="Georgia"/>
          <w:color w:val="333333"/>
        </w:rPr>
        <w:t>the classification of individuals in the civilian working age population. Recall that economic statistics place them as one of the following: employed, unemployed, or not in the labor force. Imagine taking a snapshot of the US economy each month. For a giv</w:t>
      </w:r>
      <w:r>
        <w:rPr>
          <w:rFonts w:ascii="Georgia" w:hAnsi="Georgia"/>
          <w:color w:val="333333"/>
        </w:rPr>
        <w:t xml:space="preserve">en </w:t>
      </w:r>
      <w:r>
        <w:rPr>
          <w:rFonts w:ascii="Georgia" w:hAnsi="Georgia"/>
          <w:color w:val="333333"/>
        </w:rPr>
        <w:lastRenderedPageBreak/>
        <w:t>month, you would be able to count the number of people employed, unemployed, and out of the labor force. We could call these the </w:t>
      </w:r>
      <w:r>
        <w:rPr>
          <w:rStyle w:val="Emphasis"/>
          <w:rFonts w:ascii="Georgia" w:hAnsi="Georgia"/>
          <w:color w:val="333333"/>
        </w:rPr>
        <w:t>stocks</w:t>
      </w:r>
      <w:r>
        <w:rPr>
          <w:rFonts w:ascii="Georgia" w:hAnsi="Georgia"/>
          <w:color w:val="333333"/>
        </w:rPr>
        <w:t> of each kind of individual.</w:t>
      </w:r>
    </w:p>
    <w:p w:rsidR="00000000" w:rsidRDefault="0060168B">
      <w:pPr>
        <w:pStyle w:val="BodyText"/>
        <w:widowControl/>
        <w:shd w:val="clear" w:color="auto" w:fill="FFFFFF"/>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r>
        <w:rPr>
          <w:rFonts w:ascii="Georgia" w:hAnsi="Georgia"/>
          <w:i/>
          <w:color w:val="000000"/>
        </w:rPr>
        <w:lastRenderedPageBreak/>
        <w:t>Figure 8.5</w:t>
      </w:r>
      <w:r>
        <w:rPr>
          <w:rFonts w:ascii="Georgia" w:hAnsi="Georgia"/>
          <w:i/>
          <w:color w:val="BB9966"/>
        </w:rPr>
        <w:t> Worker Stocks in the United States</w:t>
      </w:r>
    </w:p>
    <w:p w:rsidR="00000000" w:rsidRDefault="0060168B">
      <w:pPr>
        <w:pStyle w:val="BodyText"/>
        <w:widowControl/>
        <w:shd w:val="clear" w:color="auto" w:fill="FFFFFF"/>
        <w:spacing w:after="0" w:line="203" w:lineRule="atLeast"/>
        <w:rPr>
          <w:rFonts w:ascii="Georgia" w:hAnsi="Georgia"/>
          <w:i/>
          <w:color w:val="BB9966"/>
        </w:rPr>
      </w:pPr>
      <w:r>
        <w:rPr>
          <w:noProof/>
          <w:lang w:eastAsia="en-US" w:bidi="ar-SA"/>
        </w:rPr>
        <w:drawing>
          <wp:anchor distT="0" distB="0" distL="0" distR="0" simplePos="0" relativeHeight="251638784" behindDoc="0" locked="0" layoutInCell="1" allowOverlap="1">
            <wp:simplePos x="0" y="0"/>
            <wp:positionH relativeFrom="column">
              <wp:align>center</wp:align>
            </wp:positionH>
            <wp:positionV relativeFrom="paragraph">
              <wp:posOffset>0</wp:posOffset>
            </wp:positionV>
            <wp:extent cx="6331585" cy="3384550"/>
            <wp:effectExtent l="0" t="0" r="0" b="6350"/>
            <wp:wrapTopAndBottom/>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6331585" cy="338455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pStyle w:val="BodyText"/>
        <w:shd w:val="clear" w:color="auto" w:fill="FFFFFF"/>
        <w:rPr>
          <w:rFonts w:ascii="Georgia" w:hAnsi="Georgia"/>
          <w:color w:val="333333"/>
        </w:rPr>
      </w:pPr>
      <w:bookmarkStart w:id="1365" w:name="coopermacro-ch08_s02_s01_p02"/>
      <w:bookmarkEnd w:id="1365"/>
      <w:r>
        <w:rPr>
          <w:rFonts w:ascii="Georgia" w:hAnsi="Georgia"/>
          <w:color w:val="333333"/>
        </w:rPr>
        <w:t>shows the number of people between 16 and 64 years old in the United States in three different “states”—employment, unemployment, and out of the labor force—over the period 1996–2003.</w:t>
      </w:r>
      <w:r>
        <w:rPr>
          <w:rFonts w:ascii="Georgia" w:hAnsi="Georgia"/>
        </w:rPr>
        <w:t> [1]</w:t>
      </w:r>
      <w:r>
        <w:rPr>
          <w:rFonts w:ascii="Georgia" w:hAnsi="Georgia"/>
          <w:color w:val="333333"/>
        </w:rPr>
        <w:t> </w:t>
      </w:r>
      <w:r>
        <w:rPr>
          <w:rFonts w:ascii="Georgia" w:hAnsi="Georgia"/>
          <w:color w:val="333333"/>
        </w:rPr>
        <w:t xml:space="preserve">On average, there were 122 million people employed, 6.2 million unemployed, and 59.3 million considered out of the labor force. Adding these numbers together, there were 187.5 million working-age individuals, of whom 128.2 million were in the labor force. </w:t>
      </w:r>
      <w:r>
        <w:rPr>
          <w:rFonts w:ascii="Georgia" w:hAnsi="Georgia"/>
          <w:color w:val="333333"/>
        </w:rPr>
        <w:t>The average unemployment rate was 4.8 percent over this period, and the employment rate was 95.2 percent. Notice, though, that many individuals are out of the labor force: only 65 percent of the population is employed.</w:t>
      </w:r>
    </w:p>
    <w:p w:rsidR="00000000" w:rsidRDefault="0060168B">
      <w:pPr>
        <w:pStyle w:val="BodyText"/>
        <w:widowControl/>
        <w:shd w:val="clear" w:color="auto" w:fill="FFFFFF"/>
        <w:spacing w:after="0"/>
        <w:rPr>
          <w:rFonts w:ascii="Georgia" w:hAnsi="Georgia"/>
          <w:color w:val="333333"/>
        </w:rPr>
      </w:pPr>
      <w:bookmarkStart w:id="1366" w:name="coopermacro-ch08_s02_s01_p03"/>
      <w:bookmarkEnd w:id="1366"/>
      <w:r>
        <w:rPr>
          <w:rFonts w:ascii="Georgia" w:hAnsi="Georgia"/>
          <w:color w:val="333333"/>
        </w:rPr>
        <w:t>shows an average over many months, bu</w:t>
      </w:r>
      <w:r>
        <w:rPr>
          <w:rFonts w:ascii="Georgia" w:hAnsi="Georgia"/>
          <w:color w:val="333333"/>
        </w:rPr>
        <w:t>t you could also look at how these numbers change from month to month. Even more informatively, you could count the number of people who were employed in two consecutive months. This would tell you the likelihood of being employed two months in a row. Thes</w:t>
      </w:r>
      <w:r>
        <w:rPr>
          <w:rFonts w:ascii="Georgia" w:hAnsi="Georgia"/>
          <w:color w:val="333333"/>
        </w:rPr>
        <w:t>e calculations for the US economy are summarized in .</w:t>
      </w:r>
    </w:p>
    <w:p w:rsidR="00000000" w:rsidRDefault="0060168B">
      <w:pPr>
        <w:pStyle w:val="BodyText"/>
        <w:widowControl/>
        <w:shd w:val="clear" w:color="auto" w:fill="FFFFFF"/>
        <w:spacing w:after="0"/>
        <w:rPr>
          <w:rFonts w:ascii="Georgia" w:hAnsi="Georgia"/>
        </w:rPr>
      </w:pPr>
      <w:bookmarkStart w:id="1367" w:name="coopermacro-ch08_s02_s01_p04"/>
      <w:bookmarkEnd w:id="1367"/>
      <w:r>
        <w:rPr>
          <w:rFonts w:ascii="Georgia" w:hAnsi="Georgia"/>
          <w:color w:val="333333"/>
        </w:rPr>
        <w:t>Look, for example, at the arrows associated with the box labeled </w:t>
      </w:r>
      <w:r>
        <w:rPr>
          <w:rStyle w:val="Emphasis"/>
          <w:rFonts w:ascii="Georgia" w:hAnsi="Georgia"/>
          <w:color w:val="333333"/>
        </w:rPr>
        <w:t>unemployed</w:t>
      </w:r>
      <w:r>
        <w:rPr>
          <w:rFonts w:ascii="Georgia" w:hAnsi="Georgia"/>
          <w:color w:val="333333"/>
        </w:rPr>
        <w:t>. There are two arrows coming in: one from the employed box and one from the out-of-the-labor-force box. There are two arrows g</w:t>
      </w:r>
      <w:r>
        <w:rPr>
          <w:rFonts w:ascii="Georgia" w:hAnsi="Georgia"/>
          <w:color w:val="333333"/>
        </w:rPr>
        <w:t>oing out: one to the employed box and one to the out-of-the-labor-force box. Each of these four arrows has a percentage attached, indicating the fraction of people going from one box to another. Thus, on average, 28.3 percent of the unemployed people in on</w:t>
      </w:r>
      <w:r>
        <w:rPr>
          <w:rFonts w:ascii="Georgia" w:hAnsi="Georgia"/>
          <w:color w:val="333333"/>
        </w:rPr>
        <w:t>e month are employed in the next and 23.3 percent leave the labor force. The remaining 48.4 percent stay in the group of unemployed.</w:t>
      </w:r>
    </w:p>
    <w:p w:rsidR="00000000" w:rsidRDefault="0060168B">
      <w:pPr>
        <w:pStyle w:val="BodyText"/>
        <w:widowControl/>
        <w:shd w:val="clear" w:color="auto" w:fill="FFFFFF"/>
        <w:spacing w:after="0"/>
        <w:rPr>
          <w:rFonts w:ascii="Georgia" w:hAnsi="Georgia"/>
        </w:rPr>
      </w:pPr>
    </w:p>
    <w:p w:rsidR="00000000" w:rsidRDefault="0060168B">
      <w:pPr>
        <w:pStyle w:val="BodyText"/>
        <w:widowControl/>
        <w:shd w:val="clear" w:color="auto" w:fill="FFFFFF"/>
        <w:spacing w:after="0"/>
        <w:rPr>
          <w:rFonts w:ascii="Georgia" w:hAnsi="Georgia"/>
          <w:color w:val="333333"/>
        </w:rPr>
      </w:pPr>
      <w:bookmarkStart w:id="1368" w:name="coopermacro-ch08_s02_s01_p05"/>
      <w:bookmarkEnd w:id="1368"/>
      <w:r>
        <w:rPr>
          <w:rFonts w:ascii="Georgia" w:hAnsi="Georgia"/>
          <w:color w:val="333333"/>
        </w:rPr>
        <w:t>The numbers in the figure are averages over a long period. Such flows change over the course of the year due to seasonal e</w:t>
      </w:r>
      <w:r>
        <w:rPr>
          <w:rFonts w:ascii="Georgia" w:hAnsi="Georgia"/>
          <w:color w:val="333333"/>
        </w:rPr>
        <w:t>ffects. Around Christmas, for example, it may be easier for an unemployed worker to find a job selling merchandise in a retail shop. These flows also change depending on the ups and downs of the aggregate economy.</w:t>
      </w:r>
    </w:p>
    <w:p w:rsidR="00000000" w:rsidRDefault="0060168B">
      <w:pPr>
        <w:pStyle w:val="BodyText"/>
        <w:widowControl/>
        <w:shd w:val="clear" w:color="auto" w:fill="FFFFFF"/>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r>
        <w:rPr>
          <w:rFonts w:ascii="Georgia" w:hAnsi="Georgia"/>
          <w:i/>
          <w:color w:val="000000"/>
        </w:rPr>
        <w:lastRenderedPageBreak/>
        <w:t>Figure 8.6</w:t>
      </w:r>
      <w:r>
        <w:rPr>
          <w:rFonts w:ascii="Georgia" w:hAnsi="Georgia"/>
          <w:i/>
          <w:color w:val="BB9966"/>
        </w:rPr>
        <w:t xml:space="preserve"> Worker Flows in </w:t>
      </w:r>
      <w:r>
        <w:rPr>
          <w:rFonts w:ascii="Georgia" w:hAnsi="Georgia"/>
          <w:i/>
          <w:color w:val="BB9966"/>
        </w:rPr>
        <w:t>the United States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pStyle w:val="BodyText"/>
        <w:shd w:val="clear" w:color="auto" w:fill="FFFFFF"/>
        <w:rPr>
          <w:rFonts w:ascii="Georgia" w:hAnsi="Georgia"/>
        </w:rPr>
      </w:pPr>
      <w:r>
        <w:rPr>
          <w:noProof/>
          <w:lang w:eastAsia="en-US" w:bidi="ar-SA"/>
        </w:rPr>
        <w:lastRenderedPageBreak/>
        <w:drawing>
          <wp:anchor distT="0" distB="0" distL="0" distR="0" simplePos="0" relativeHeight="251639808" behindDoc="0" locked="0" layoutInCell="1" allowOverlap="1">
            <wp:simplePos x="0" y="0"/>
            <wp:positionH relativeFrom="column">
              <wp:align>center</wp:align>
            </wp:positionH>
            <wp:positionV relativeFrom="paragraph">
              <wp:posOffset>0</wp:posOffset>
            </wp:positionV>
            <wp:extent cx="6331585" cy="3384550"/>
            <wp:effectExtent l="0" t="0" r="0" b="6350"/>
            <wp:wrapTopAndBottom/>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6331585" cy="338455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1369" w:name="coopermacro-ch08_s02_s01"/>
      <w:bookmarkStart w:id="1370" w:name="coopermacro-ch08_s02_s01_p06"/>
      <w:bookmarkEnd w:id="1369"/>
      <w:bookmarkEnd w:id="1370"/>
      <w:r>
        <w:rPr>
          <w:rFonts w:ascii="Georgia" w:hAnsi="Georgia"/>
          <w:color w:val="333333"/>
        </w:rPr>
        <w:t xml:space="preserve">Do European countries exhibit similar patterns? Portugal makes for a good comparison with the United States because the unemployment rates in the two countries were </w:t>
      </w:r>
      <w:r>
        <w:rPr>
          <w:rFonts w:ascii="Georgia" w:hAnsi="Georgia"/>
          <w:color w:val="333333"/>
        </w:rPr>
        <w:t>broadly similar over most of the last two decades. Yet Portugal has very strong employment protection laws, to the point where they are enshrined in the Portuguese Constitution:</w:t>
      </w:r>
      <w:r>
        <w:rPr>
          <w:rFonts w:ascii="Georgia" w:hAnsi="Georgia"/>
        </w:rPr>
        <w:t> [2]</w:t>
      </w:r>
    </w:p>
    <w:p w:rsidR="00000000" w:rsidRDefault="0060168B">
      <w:pPr>
        <w:pStyle w:val="BodyText"/>
        <w:shd w:val="clear" w:color="auto" w:fill="FFFFFF"/>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ind w:left="0" w:firstLine="0"/>
        <w:rPr>
          <w:rFonts w:ascii="Georgia" w:hAnsi="Georgia"/>
          <w:color w:val="333333"/>
          <w:sz w:val="24"/>
          <w:szCs w:val="24"/>
        </w:rPr>
      </w:pPr>
    </w:p>
    <w:p w:rsidR="00000000" w:rsidRDefault="0060168B">
      <w:pPr>
        <w:pStyle w:val="Heading3"/>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t>Article 53 Job Security</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371" w:name="coopermacro-ch08_s02_s01_p07"/>
      <w:bookmarkEnd w:id="1371"/>
      <w:r>
        <w:rPr>
          <w:rFonts w:ascii="Georgia" w:hAnsi="Georgia"/>
          <w:color w:val="333333"/>
        </w:rPr>
        <w:t>The right of workers to job secur</w:t>
      </w:r>
      <w:r>
        <w:rPr>
          <w:rFonts w:ascii="Georgia" w:hAnsi="Georgia"/>
          <w:color w:val="333333"/>
        </w:rPr>
        <w:t>ity is safeguarded. Dismissals without just cause or for political or ideological reasons are forbidden.</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bookmarkStart w:id="1372" w:name="coopermacro-ch08_s02_s01_p08"/>
      <w:bookmarkEnd w:id="1372"/>
      <w:r>
        <w:rPr>
          <w:rFonts w:ascii="Georgia" w:eastAsia="Calibri2" w:hAnsi="Georgia" w:cs="Calibri2"/>
          <w:color w:val="555555"/>
        </w:rPr>
        <w:t>A study that compared the labor markets in Portugal and the United States uncovered the following facts:</w:t>
      </w:r>
      <w:r>
        <w:rPr>
          <w:rFonts w:ascii="Georgia" w:hAnsi="Georgia"/>
        </w:rPr>
        <w:t> [3]</w:t>
      </w:r>
    </w:p>
    <w:p w:rsidR="00000000" w:rsidRDefault="0060168B">
      <w:pPr>
        <w:pStyle w:val="BodyText"/>
        <w:widowControl/>
        <w:shd w:val="clear" w:color="auto" w:fill="FFFFFF"/>
        <w:spacing w:after="0" w:line="203" w:lineRule="atLeast"/>
        <w:ind w:left="360"/>
        <w:rPr>
          <w:rFonts w:ascii="Georgia" w:hAnsi="Georgia"/>
        </w:rPr>
      </w:pPr>
    </w:p>
    <w:p w:rsidR="00000000" w:rsidRDefault="0060168B" w:rsidP="0060168B">
      <w:pPr>
        <w:pStyle w:val="BodyText"/>
        <w:widowControl/>
        <w:numPr>
          <w:ilvl w:val="0"/>
          <w:numId w:val="161"/>
        </w:numPr>
        <w:shd w:val="clear" w:color="auto" w:fill="FFFFFF"/>
        <w:tabs>
          <w:tab w:val="left" w:pos="0"/>
        </w:tabs>
        <w:spacing w:after="0" w:line="203" w:lineRule="atLeast"/>
        <w:rPr>
          <w:rFonts w:ascii="Georgia" w:hAnsi="Georgia"/>
          <w:color w:val="333333"/>
        </w:rPr>
      </w:pPr>
      <w:bookmarkStart w:id="1373" w:name="coopermacro-ch08_s02_s01_l01"/>
      <w:bookmarkEnd w:id="1373"/>
      <w:r>
        <w:rPr>
          <w:rFonts w:ascii="Georgia" w:hAnsi="Georgia"/>
          <w:color w:val="333333"/>
        </w:rPr>
        <w:t>The flows into unemployme</w:t>
      </w:r>
      <w:r>
        <w:rPr>
          <w:rFonts w:ascii="Georgia" w:hAnsi="Georgia"/>
          <w:color w:val="333333"/>
        </w:rPr>
        <w:t>nt from employment and the flows from employment to unemployment are much lower in Portugal compared to the United States.</w:t>
      </w:r>
    </w:p>
    <w:p w:rsidR="00000000" w:rsidRDefault="0060168B" w:rsidP="0060168B">
      <w:pPr>
        <w:pStyle w:val="BodyText"/>
        <w:widowControl/>
        <w:numPr>
          <w:ilvl w:val="0"/>
          <w:numId w:val="161"/>
        </w:numPr>
        <w:shd w:val="clear" w:color="auto" w:fill="FFFFFF"/>
        <w:tabs>
          <w:tab w:val="left" w:pos="0"/>
        </w:tabs>
        <w:spacing w:after="0" w:line="203" w:lineRule="atLeast"/>
        <w:rPr>
          <w:rFonts w:ascii="Georgia" w:hAnsi="Georgia"/>
          <w:color w:val="333333"/>
        </w:rPr>
      </w:pPr>
      <w:r>
        <w:rPr>
          <w:rFonts w:ascii="Georgia" w:hAnsi="Georgia"/>
          <w:color w:val="333333"/>
        </w:rPr>
        <w:t>Average unemployment duration in Portugal is about three times that of the United States.</w:t>
      </w:r>
    </w:p>
    <w:p w:rsidR="00000000" w:rsidRDefault="0060168B" w:rsidP="0060168B">
      <w:pPr>
        <w:pStyle w:val="BodyText"/>
        <w:widowControl/>
        <w:numPr>
          <w:ilvl w:val="0"/>
          <w:numId w:val="161"/>
        </w:numPr>
        <w:shd w:val="clear" w:color="auto" w:fill="FFFFFF"/>
        <w:tabs>
          <w:tab w:val="left" w:pos="0"/>
        </w:tabs>
        <w:spacing w:after="0" w:line="203" w:lineRule="atLeast"/>
        <w:rPr>
          <w:rFonts w:ascii="Georgia" w:hAnsi="Georgia"/>
          <w:color w:val="333333"/>
        </w:rPr>
      </w:pPr>
      <w:r>
        <w:rPr>
          <w:rFonts w:ascii="Georgia" w:hAnsi="Georgia"/>
          <w:color w:val="333333"/>
        </w:rPr>
        <w:t>Job protection is very high in Portugal rel</w:t>
      </w:r>
      <w:r>
        <w:rPr>
          <w:rFonts w:ascii="Georgia" w:hAnsi="Georgia"/>
          <w:color w:val="333333"/>
        </w:rPr>
        <w:t>ative to the United States.</w:t>
      </w:r>
    </w:p>
    <w:p w:rsidR="00000000" w:rsidRDefault="0060168B">
      <w:pPr>
        <w:pStyle w:val="BodyText"/>
        <w:widowControl/>
        <w:shd w:val="clear" w:color="auto" w:fill="FFFFFF"/>
        <w:spacing w:after="0" w:line="203" w:lineRule="atLeast"/>
        <w:ind w:left="360"/>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374" w:name="coopermacro-ch08_s02_s01_p09"/>
      <w:bookmarkEnd w:id="1374"/>
      <w:r>
        <w:rPr>
          <w:rFonts w:ascii="Georgia" w:hAnsi="Georgia"/>
          <w:color w:val="333333"/>
        </w:rPr>
        <w:t xml:space="preserve">Even though Portugal and the United States have similar overall unemployment rates, the underlying flows are quite different in the two countries. Flows between employment and unemployment—and vice versa—are much </w:t>
      </w:r>
      <w:r>
        <w:rPr>
          <w:rFonts w:ascii="Georgia" w:hAnsi="Georgia"/>
          <w:color w:val="333333"/>
        </w:rPr>
        <w:t>smaller in Portugal. This means that if you lose your job, it is likely to take a long time to find a new one. If you have a job, you are likely to keep it for a long time. As we would expect from this, people typically spend much longer periods of time in</w:t>
      </w:r>
      <w:r>
        <w:rPr>
          <w:rFonts w:ascii="Georgia" w:hAnsi="Georgia"/>
          <w:color w:val="333333"/>
        </w:rPr>
        <w:t xml:space="preserve"> unemployment in Portugal than they do in the United States.</w:t>
      </w:r>
    </w:p>
    <w:p w:rsidR="00000000" w:rsidRDefault="0060168B">
      <w:pPr>
        <w:pStyle w:val="BodyText"/>
        <w:widowControl/>
        <w:shd w:val="clear" w:color="auto" w:fill="FFFFFF"/>
        <w:spacing w:after="0" w:line="203" w:lineRule="atLeast"/>
        <w:rPr>
          <w:rFonts w:ascii="Georgia" w:hAnsi="Georgia"/>
        </w:rPr>
      </w:pPr>
      <w:bookmarkStart w:id="1375" w:name="coopermacro-ch08_s02_s01_p10"/>
      <w:bookmarkEnd w:id="1375"/>
      <w:r>
        <w:rPr>
          <w:rFonts w:ascii="Georgia" w:hAnsi="Georgia"/>
          <w:color w:val="333333"/>
        </w:rPr>
        <w:t>If we compare the United States with Europe more generally, we see similar patterns. In 2010, the average </w:t>
      </w:r>
      <w:r>
        <w:rPr>
          <w:rFonts w:ascii="Georgia" w:hAnsi="Georgia"/>
          <w:b/>
          <w:color w:val="111111"/>
          <w:u w:val="single"/>
        </w:rPr>
        <w:t>unemployment duration</w:t>
      </w:r>
      <w:r>
        <w:rPr>
          <w:rFonts w:ascii="Georgia" w:hAnsi="Georgia"/>
          <w:color w:val="333333"/>
        </w:rPr>
        <w:t> for workers ages 15–24 was about 10.6 months in Europe but only 5.9</w:t>
      </w:r>
      <w:r>
        <w:rPr>
          <w:rFonts w:ascii="Georgia" w:hAnsi="Georgia"/>
          <w:color w:val="333333"/>
        </w:rPr>
        <w:t xml:space="preserve"> months for the United States. For workers in the 25–54 age group, the </w:t>
      </w:r>
      <w:r>
        <w:rPr>
          <w:rFonts w:ascii="Georgia" w:hAnsi="Georgia"/>
          <w:color w:val="333333"/>
        </w:rPr>
        <w:lastRenderedPageBreak/>
        <w:t>duration was higher in both Europe (13.7 months) and the United States (8.2 months) than for younger workers.</w:t>
      </w:r>
      <w:r>
        <w:rPr>
          <w:rFonts w:ascii="Georgia" w:hAnsi="Georgia"/>
        </w:rPr>
        <w:t> [4]</w:t>
      </w:r>
      <w:r>
        <w:rPr>
          <w:rFonts w:ascii="Georgia" w:hAnsi="Georgia"/>
          <w:color w:val="333333"/>
        </w:rPr>
        <w:t xml:space="preserve"> Recall that in 2010, Europe and the United States had similar rates of </w:t>
      </w:r>
      <w:r>
        <w:rPr>
          <w:rFonts w:ascii="Georgia" w:hAnsi="Georgia"/>
          <w:color w:val="333333"/>
        </w:rPr>
        <w:t>unemployment. Employment duration, however, is still much higher in Europe than the United States. In both places, older workers tend to be unemployed for longer periods than younger workers. But European workers are typically unemployed for much longer pe</w:t>
      </w:r>
      <w:r>
        <w:rPr>
          <w:rFonts w:ascii="Georgia" w:hAnsi="Georgia"/>
          <w:color w:val="333333"/>
        </w:rPr>
        <w:t>riods of time than US workers.</w:t>
      </w:r>
      <w:r>
        <w:rPr>
          <w:rFonts w:ascii="Georgia" w:hAnsi="Georgia"/>
        </w:rPr>
        <w:t> [5]</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bookmarkStart w:id="1376" w:name="coopermacro-ch08_s02_s01_p11"/>
      <w:bookmarkEnd w:id="1376"/>
      <w:r>
        <w:rPr>
          <w:rFonts w:ascii="Georgia" w:hAnsi="Georgia"/>
          <w:color w:val="333333"/>
        </w:rPr>
        <w:t>The Organisation for Economic Co-operation and Development (OECD) conducted a large study on the employment protection legislation in a variety of developed countries. The main study (OECD Employment Outlook for 2004,</w:t>
      </w:r>
      <w:hyperlink r:id="rId302" w:history="1">
        <w:r>
          <w:rPr>
            <w:rStyle w:val="Hyperlink"/>
            <w:rFonts w:ascii="Georgia" w:hAnsi="Georgia"/>
          </w:rPr>
          <w:t>http://www.oecd.org/document/62/0,3746,en_2649_33927_31935102 _1_1_1_1,00.html</w:t>
        </w:r>
      </w:hyperlink>
      <w:r>
        <w:rPr>
          <w:rFonts w:ascii="Georgia" w:hAnsi="Georgia"/>
          <w:color w:val="333333"/>
        </w:rPr>
        <w:t>) created a measure of employment protection and then attempted to relate it to labo</w:t>
      </w:r>
      <w:r>
        <w:rPr>
          <w:rFonts w:ascii="Georgia" w:hAnsi="Georgia"/>
          <w:color w:val="333333"/>
        </w:rPr>
        <w:t>r market outcomes in different countries. The reasoning we have just presented suggests that in countries with relatively high levels of employment protection, labor markets would be much more sluggish.</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333333"/>
        </w:rPr>
      </w:pPr>
      <w:bookmarkStart w:id="1377" w:name="coopermacro-ch08_s02_s01_p12"/>
      <w:bookmarkEnd w:id="1377"/>
      <w:r>
        <w:rPr>
          <w:rFonts w:ascii="Georgia" w:hAnsi="Georgia"/>
          <w:color w:val="333333"/>
        </w:rPr>
        <w:t>Formulating a comprehensive measure of employment pr</w:t>
      </w:r>
      <w:r>
        <w:rPr>
          <w:rFonts w:ascii="Georgia" w:hAnsi="Georgia"/>
          <w:color w:val="333333"/>
        </w:rPr>
        <w:t>otection is not easy. In principle, the idea is to measure the costs of firing workers and various regulations of employment. Examples would include requirements on advance notice of layoffs and the size of severance payments that firms are obliged to pay.</w:t>
      </w:r>
      <w:r>
        <w:rPr>
          <w:rFonts w:ascii="Georgia" w:hAnsi="Georgia"/>
          <w:color w:val="333333"/>
        </w:rPr>
        <w:t xml:space="preserve"> In some countries, a firm must go to court to lay off workers. For temporary workers, there are specific restrictions placed on this form of contract, as in the discussion of France that opened this chapter. In reality, these costs are difficult to detect</w:t>
      </w:r>
      <w:r>
        <w:rPr>
          <w:rFonts w:ascii="Georgia" w:hAnsi="Georgia"/>
          <w:color w:val="333333"/>
        </w:rPr>
        <w:t xml:space="preserve"> and convert to a single measure. The OECD findings should be interpreted with these challenges in mind.</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rPr>
      </w:pPr>
      <w:bookmarkStart w:id="1378" w:name="coopermacro-ch08_s02_s01_p13"/>
      <w:bookmarkEnd w:id="1378"/>
      <w:r>
        <w:rPr>
          <w:rFonts w:ascii="Georgia" w:hAnsi="Georgia"/>
          <w:color w:val="333333"/>
        </w:rPr>
        <w:t>Another OECD publication (</w:t>
      </w:r>
      <w:hyperlink r:id="rId303" w:history="1">
        <w:r>
          <w:rPr>
            <w:rStyle w:val="Hyperlink"/>
            <w:rFonts w:ascii="Georgia" w:hAnsi="Georgia"/>
          </w:rPr>
          <w:t>http://www.oecd.org/dataoecd/40/56/36014946.pdf</w:t>
        </w:r>
      </w:hyperlink>
      <w:r>
        <w:rPr>
          <w:rFonts w:ascii="Georgia" w:hAnsi="Georgia"/>
          <w:color w:val="333333"/>
        </w:rPr>
        <w:t>) examines em</w:t>
      </w:r>
      <w:r>
        <w:rPr>
          <w:rFonts w:ascii="Georgia" w:hAnsi="Georgia"/>
          <w:color w:val="333333"/>
        </w:rPr>
        <w:t>ployment protection legislation across OECD countries in 1998 and 2003.</w:t>
      </w:r>
      <w:r>
        <w:rPr>
          <w:rFonts w:ascii="Georgia" w:hAnsi="Georgia"/>
        </w:rPr>
        <w:t>[6]</w:t>
      </w:r>
      <w:r>
        <w:rPr>
          <w:rFonts w:ascii="Georgia" w:hAnsi="Georgia"/>
          <w:color w:val="333333"/>
        </w:rPr>
        <w:t xml:space="preserve"> Portugal was the country with the highest level of employment protection legislation, while the United States was the lowest. France was above average, while the United Kingdom and </w:t>
      </w:r>
      <w:r>
        <w:rPr>
          <w:rFonts w:ascii="Georgia" w:hAnsi="Georgia"/>
          <w:color w:val="333333"/>
        </w:rPr>
        <w:t>Canada were below average. The OECD analysis highlighted two effects of such legislation on labor market flows:</w:t>
      </w:r>
    </w:p>
    <w:p w:rsidR="00000000" w:rsidRDefault="0060168B">
      <w:pPr>
        <w:pStyle w:val="BodyText"/>
        <w:widowControl/>
        <w:shd w:val="clear" w:color="auto" w:fill="FFFFFF"/>
        <w:spacing w:after="0" w:line="203" w:lineRule="atLeast"/>
        <w:ind w:left="360"/>
        <w:rPr>
          <w:rFonts w:ascii="Georgia" w:hAnsi="Georgia"/>
        </w:rPr>
      </w:pPr>
    </w:p>
    <w:p w:rsidR="00000000" w:rsidRDefault="0060168B" w:rsidP="0060168B">
      <w:pPr>
        <w:pStyle w:val="BodyText"/>
        <w:widowControl/>
        <w:numPr>
          <w:ilvl w:val="0"/>
          <w:numId w:val="162"/>
        </w:numPr>
        <w:shd w:val="clear" w:color="auto" w:fill="FFFFFF"/>
        <w:tabs>
          <w:tab w:val="left" w:pos="0"/>
        </w:tabs>
        <w:spacing w:after="0" w:line="203" w:lineRule="atLeast"/>
        <w:rPr>
          <w:rFonts w:ascii="Georgia" w:hAnsi="Georgia"/>
          <w:color w:val="333333"/>
        </w:rPr>
      </w:pPr>
      <w:bookmarkStart w:id="1379" w:name="coopermacro-ch08_s02_s01_l02"/>
      <w:bookmarkEnd w:id="1379"/>
      <w:r>
        <w:rPr>
          <w:rFonts w:ascii="Georgia" w:hAnsi="Georgia"/>
          <w:color w:val="333333"/>
        </w:rPr>
        <w:t>It limits flows from employment into unemployment because it is costly to fire workers.</w:t>
      </w:r>
    </w:p>
    <w:p w:rsidR="00000000" w:rsidRDefault="0060168B" w:rsidP="0060168B">
      <w:pPr>
        <w:pStyle w:val="BodyText"/>
        <w:widowControl/>
        <w:numPr>
          <w:ilvl w:val="0"/>
          <w:numId w:val="162"/>
        </w:numPr>
        <w:shd w:val="clear" w:color="auto" w:fill="FFFFFF"/>
        <w:tabs>
          <w:tab w:val="left" w:pos="0"/>
        </w:tabs>
        <w:spacing w:after="0" w:line="203" w:lineRule="atLeast"/>
        <w:rPr>
          <w:rFonts w:ascii="Georgia" w:hAnsi="Georgia"/>
          <w:color w:val="333333"/>
        </w:rPr>
      </w:pPr>
      <w:r>
        <w:rPr>
          <w:rFonts w:ascii="Georgia" w:hAnsi="Georgia"/>
          <w:color w:val="333333"/>
        </w:rPr>
        <w:t>It limits flows from unemployment to employment because</w:t>
      </w:r>
      <w:r>
        <w:rPr>
          <w:rFonts w:ascii="Georgia" w:hAnsi="Georgia"/>
          <w:color w:val="333333"/>
        </w:rPr>
        <w:t xml:space="preserve"> firms, when deciding to hire a worker, will realize that they may wish to fire that worker sometime in the future.</w:t>
      </w:r>
    </w:p>
    <w:p w:rsidR="00000000" w:rsidRDefault="0060168B">
      <w:pPr>
        <w:pStyle w:val="BodyText"/>
        <w:widowControl/>
        <w:shd w:val="clear" w:color="auto" w:fill="FFFFFF"/>
        <w:spacing w:after="0" w:line="203" w:lineRule="atLeast"/>
        <w:ind w:left="360"/>
        <w:rPr>
          <w:rFonts w:ascii="Georgia" w:hAnsi="Georgia"/>
          <w:color w:val="333333"/>
        </w:rPr>
      </w:pPr>
    </w:p>
    <w:p w:rsidR="00000000" w:rsidRDefault="0060168B">
      <w:pPr>
        <w:pStyle w:val="BodyText"/>
        <w:widowControl/>
        <w:shd w:val="clear" w:color="auto" w:fill="FFFFFF"/>
        <w:spacing w:after="0" w:line="203" w:lineRule="atLeast"/>
        <w:rPr>
          <w:rFonts w:ascii="Georgia" w:hAnsi="Georgia"/>
        </w:rPr>
      </w:pPr>
      <w:bookmarkStart w:id="1380" w:name="coopermacro-ch08_s02_s01_p14"/>
      <w:bookmarkEnd w:id="1380"/>
      <w:r>
        <w:rPr>
          <w:rFonts w:ascii="Georgia" w:hAnsi="Georgia"/>
          <w:color w:val="333333"/>
        </w:rPr>
        <w:t xml:space="preserve">The first effect is the more obvious one; indeed, it provides the rationale for employment protection. If it is hard to fire workers, then </w:t>
      </w:r>
      <w:r>
        <w:rPr>
          <w:rFonts w:ascii="Georgia" w:hAnsi="Georgia"/>
          <w:color w:val="333333"/>
        </w:rPr>
        <w:t>firms are less likely to do so. The second effect is less obvious and more pernicious. If it is hard to </w:t>
      </w:r>
      <w:r>
        <w:rPr>
          <w:rStyle w:val="Emphasis"/>
          <w:rFonts w:ascii="Georgia" w:hAnsi="Georgia"/>
          <w:color w:val="333333"/>
        </w:rPr>
        <w:t>fire</w:t>
      </w:r>
      <w:r>
        <w:rPr>
          <w:rFonts w:ascii="Georgia" w:hAnsi="Georgia"/>
          <w:color w:val="333333"/>
        </w:rPr>
        <w:t> workers, then firms become more reluctant to </w:t>
      </w:r>
      <w:r>
        <w:rPr>
          <w:rStyle w:val="Emphasis"/>
          <w:rFonts w:ascii="Georgia" w:hAnsi="Georgia"/>
          <w:color w:val="333333"/>
        </w:rPr>
        <w:t>hire</w:t>
      </w:r>
      <w:r>
        <w:rPr>
          <w:rFonts w:ascii="Georgia" w:hAnsi="Georgia"/>
          <w:color w:val="333333"/>
        </w:rPr>
        <w:t xml:space="preserve"> workers. Put yourself in the place of a manager wondering whether to make a hire. One concern is </w:t>
      </w:r>
      <w:r>
        <w:rPr>
          <w:rFonts w:ascii="Georgia" w:hAnsi="Georgia"/>
          <w:color w:val="333333"/>
        </w:rPr>
        <w:t>that the person you are considering will turn out to be unsuitable, or a bad worker. Another is that conditions in your industry will worsen, so you may not need as many employees. In those circumstances, you want to be able to let the worker go. If you wi</w:t>
      </w:r>
      <w:r>
        <w:rPr>
          <w:rFonts w:ascii="Georgia" w:hAnsi="Georgia"/>
          <w:color w:val="333333"/>
        </w:rPr>
        <w:t>ll not be able to do so, you may decide it is safer simply to make do with the workers you already have.</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b/>
          <w:color w:val="333333"/>
        </w:rPr>
      </w:pPr>
      <w:bookmarkStart w:id="1381" w:name="coopermacro-ch08_s02_s01_p15"/>
      <w:bookmarkEnd w:id="1381"/>
      <w:r>
        <w:rPr>
          <w:rFonts w:ascii="Georgia" w:hAnsi="Georgia"/>
          <w:color w:val="333333"/>
        </w:rPr>
        <w:t>The OECD analysis particularly stressed the effects on the labor market experience of relatively young workers. The report emphasized that stronger le</w:t>
      </w:r>
      <w:r>
        <w:rPr>
          <w:rFonts w:ascii="Georgia" w:hAnsi="Georgia"/>
          <w:color w:val="333333"/>
        </w:rPr>
        <w:t xml:space="preserve">gislation is linked to lower employment of young workers. If it is costly to sever a relationship, then a firm will not give a </w:t>
      </w:r>
      <w:r>
        <w:rPr>
          <w:rFonts w:ascii="Georgia" w:hAnsi="Georgia"/>
          <w:color w:val="333333"/>
        </w:rPr>
        <w:lastRenderedPageBreak/>
        <w:t xml:space="preserve">young worker a chance in a new job. The OECD also noted an important </w:t>
      </w:r>
      <w:r>
        <w:rPr>
          <w:rStyle w:val="Emphasis"/>
          <w:rFonts w:ascii="Georgia" w:hAnsi="Georgia"/>
          <w:color w:val="333333"/>
        </w:rPr>
        <w:t>benefit</w:t>
      </w:r>
      <w:r>
        <w:rPr>
          <w:rFonts w:ascii="Georgia" w:hAnsi="Georgia"/>
          <w:color w:val="333333"/>
        </w:rPr>
        <w:t> of employment protection legislation: it enhances th</w:t>
      </w:r>
      <w:r>
        <w:rPr>
          <w:rFonts w:ascii="Georgia" w:hAnsi="Georgia"/>
          <w:color w:val="333333"/>
        </w:rPr>
        <w:t>e willingness of young workers to invest in skills that are productive at their firms. Without a strong attachment to the firm, workers have little incentive to build up skills that are not transferable to other jobs.</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color w:val="333333"/>
          <w:sz w:val="24"/>
          <w:szCs w:val="24"/>
        </w:rPr>
      </w:pPr>
    </w:p>
    <w:p w:rsidR="00000000" w:rsidRDefault="0060168B">
      <w:pPr>
        <w:pStyle w:val="Heading2"/>
        <w:widowControl/>
        <w:shd w:val="clear" w:color="auto" w:fill="FFFFFF"/>
        <w:spacing w:before="0" w:after="0" w:line="203" w:lineRule="atLeast"/>
        <w:ind w:left="0" w:firstLine="0"/>
        <w:rPr>
          <w:rFonts w:ascii="Georgia" w:hAnsi="Georgia"/>
          <w:sz w:val="24"/>
          <w:szCs w:val="24"/>
        </w:rPr>
      </w:pPr>
      <w:r>
        <w:rPr>
          <w:rFonts w:ascii="Georgia" w:hAnsi="Georgia"/>
          <w:color w:val="333333"/>
          <w:sz w:val="24"/>
          <w:szCs w:val="24"/>
        </w:rPr>
        <w:t>Job Creation and Job De</w:t>
      </w:r>
      <w:r>
        <w:rPr>
          <w:rFonts w:ascii="Georgia" w:hAnsi="Georgia"/>
          <w:color w:val="333333"/>
          <w:sz w:val="24"/>
          <w:szCs w:val="24"/>
        </w:rPr>
        <w:t>struction</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333333"/>
        </w:rPr>
      </w:pPr>
      <w:bookmarkStart w:id="1382" w:name="coopermacro-ch08_s02_s02_p01"/>
      <w:bookmarkEnd w:id="1382"/>
      <w:r>
        <w:rPr>
          <w:rFonts w:ascii="Georgia" w:hAnsi="Georgia"/>
          <w:color w:val="333333"/>
        </w:rPr>
        <w:t xml:space="preserve">In place of the supply-and-demand diagram, we can think about the decisions that workers and firms make when they are trying to form or break an employment relationship. Individual workers search for available jobs, which </w:t>
      </w:r>
      <w:r>
        <w:rPr>
          <w:rFonts w:ascii="Georgia" w:hAnsi="Georgia"/>
          <w:color w:val="333333"/>
        </w:rPr>
        <w:t>are called vacancies. On the other side, vacancies are searching for workers. When a vacancy and a worker are successfully matched, a job is created. When we say that a vacancy is searching for a worker, we, of course, really mean that a firm with a vacanc</w:t>
      </w:r>
      <w:r>
        <w:rPr>
          <w:rFonts w:ascii="Georgia" w:hAnsi="Georgia"/>
          <w:color w:val="333333"/>
        </w:rPr>
        <w:t>y is seeking to hire a worker. You can think of a firm as being a collection of jobs and vacancies.</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383" w:name="coopermacro-ch08_s02_s02_p02"/>
      <w:bookmarkEnd w:id="1383"/>
      <w:r>
        <w:rPr>
          <w:rFonts w:ascii="Georgia" w:hAnsi="Georgia"/>
          <w:color w:val="333333"/>
        </w:rPr>
        <w:t>Whereas the standard supply-and-demand picture downplays differences among workers and jobs, this “search-and-matching” approach places these differences a</w:t>
      </w:r>
      <w:r>
        <w:rPr>
          <w:rFonts w:ascii="Georgia" w:hAnsi="Georgia"/>
          <w:color w:val="333333"/>
        </w:rPr>
        <w:t xml:space="preserve">t the center of the analysis. Workers differ in terms of their abilities and preferences. Jobs differ in terms of their characteristics and requirements. For an economy to function well, we need to somehow do a good job of matching vacancies with workers. </w:t>
      </w:r>
      <w:r>
        <w:rPr>
          <w:rFonts w:ascii="Georgia" w:hAnsi="Georgia"/>
          <w:color w:val="333333"/>
        </w:rPr>
        <w:t>When a successful match occurs, we call this “job creation.”</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384" w:name="coopermacro-ch08_s02_s02_p03"/>
      <w:bookmarkEnd w:id="1384"/>
      <w:r>
        <w:rPr>
          <w:rFonts w:ascii="Georgia" w:hAnsi="Georgia"/>
          <w:b/>
          <w:color w:val="111111"/>
          <w:u w:val="single"/>
        </w:rPr>
        <w:t>Search theory</w:t>
      </w:r>
      <w:r>
        <w:rPr>
          <w:rFonts w:ascii="Georgia" w:hAnsi="Georgia"/>
          <w:color w:val="333333"/>
        </w:rPr>
        <w:t> is a framework for understanding this matching process. Let us think about how this process looks, first from the perspective of the worker and then from the perspective of the fir</w:t>
      </w:r>
      <w:r>
        <w:rPr>
          <w:rFonts w:ascii="Georgia" w:hAnsi="Georgia"/>
          <w:color w:val="333333"/>
        </w:rPr>
        <w:t>m. Workers care about the various characteristics of their jobs. These characteristics might include how much the job pays, whether it is in a good location, whether it offers good opportunities for advancement, whether it is interesting, whether it is dan</w:t>
      </w:r>
      <w:r>
        <w:rPr>
          <w:rFonts w:ascii="Georgia" w:hAnsi="Georgia"/>
          <w:color w:val="333333"/>
        </w:rPr>
        <w:t>gerous, and other attributes.</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385" w:name="coopermacro-ch08_s02_s02_p04"/>
      <w:bookmarkEnd w:id="1385"/>
      <w:r>
        <w:rPr>
          <w:rFonts w:ascii="Georgia" w:hAnsi="Georgia"/>
          <w:color w:val="333333"/>
        </w:rPr>
        <w:t>Vacancies are likewise “looking” for certain characteristics of workers, such as how much they cost, what skills they possess, whether they have relevant experience, whether they are hardworking and motivated, whether they ar</w:t>
      </w:r>
      <w:r>
        <w:rPr>
          <w:rFonts w:ascii="Georgia" w:hAnsi="Georgia"/>
          <w:color w:val="333333"/>
        </w:rPr>
        <w:t>e trustworthy, and so on. The firm cares about these characteristics because it cares about profitability: its goal is to make as much profit as possible.</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rPr>
      </w:pPr>
      <w:bookmarkStart w:id="1386" w:name="coopermacro-ch08_s02_s02_p05"/>
      <w:bookmarkEnd w:id="1386"/>
      <w:r>
        <w:rPr>
          <w:rFonts w:ascii="Georgia" w:hAnsi="Georgia"/>
          <w:color w:val="333333"/>
        </w:rPr>
        <w:t>Over time, the quality of the match between a worker and a vacancy may change. A job may become less</w:t>
      </w:r>
      <w:r>
        <w:rPr>
          <w:rFonts w:ascii="Georgia" w:hAnsi="Georgia"/>
          <w:color w:val="333333"/>
        </w:rPr>
        <w:t xml:space="preserve"> profitable to the firm and/or less attractive to the worker. To put it another way, the amount of </w:t>
      </w:r>
      <w:r>
        <w:rPr>
          <w:rStyle w:val="Emphasis"/>
          <w:rFonts w:ascii="Georgia" w:hAnsi="Georgia"/>
          <w:color w:val="333333"/>
        </w:rPr>
        <w:t>value</w:t>
      </w:r>
      <w:r>
        <w:rPr>
          <w:rFonts w:ascii="Georgia" w:hAnsi="Georgia"/>
          <w:color w:val="333333"/>
        </w:rPr>
        <w:t> created by the job may change. The worker may come to dislike particular aspects of the job or may wish to change location for family reasons. The work</w:t>
      </w:r>
      <w:r>
        <w:rPr>
          <w:rFonts w:ascii="Georgia" w:hAnsi="Georgia"/>
          <w:color w:val="333333"/>
        </w:rPr>
        <w:t>er may feel that he or she would be better matched with some other firm, perhaps because of changes in his or her skills and experience. From the firm’s side, demand for the firm’s product may decrease, or the firm might shift to a new production technique</w:t>
      </w:r>
      <w:r>
        <w:rPr>
          <w:rFonts w:ascii="Georgia" w:hAnsi="Georgia"/>
          <w:color w:val="333333"/>
        </w:rPr>
        <w:t xml:space="preserve"> that requires different skills. If the value created by a job decreases too much, then the firm or the worker may choose to end the relationship, either by the worker’s choice (quitting the job) or the firm’s (firing the worker). This is “job destruction.</w:t>
      </w:r>
      <w:r>
        <w:rPr>
          <w:rFonts w:ascii="Georgia" w:hAnsi="Georgia"/>
          <w:color w:val="333333"/>
        </w:rPr>
        <w:t>”</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b/>
          <w:color w:val="333333"/>
        </w:rPr>
      </w:pPr>
      <w:bookmarkStart w:id="1387" w:name="coopermacro-ch08_s02_s02_p06"/>
      <w:bookmarkEnd w:id="1387"/>
      <w:r>
        <w:rPr>
          <w:rFonts w:ascii="Georgia" w:hAnsi="Georgia"/>
          <w:color w:val="333333"/>
        </w:rPr>
        <w:t xml:space="preserve">Jobs are created and destroyed all the time in the economy. The flows of workers among jobs and employment states are a key characteristic of the labor market. As these flows occur, </w:t>
      </w:r>
      <w:r>
        <w:rPr>
          <w:rFonts w:ascii="Georgia" w:hAnsi="Georgia"/>
          <w:color w:val="333333"/>
        </w:rPr>
        <w:lastRenderedPageBreak/>
        <w:t>workers often spend time unemployed. After a job is destroyed, the work</w:t>
      </w:r>
      <w:r>
        <w:rPr>
          <w:rFonts w:ascii="Georgia" w:hAnsi="Georgia"/>
          <w:color w:val="333333"/>
        </w:rPr>
        <w:t>er may spend some time unemployed until he or she finds a job with a different firm.</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color w:val="333333"/>
          <w:sz w:val="24"/>
          <w:szCs w:val="24"/>
        </w:rPr>
      </w:pPr>
    </w:p>
    <w:p w:rsidR="00000000" w:rsidRDefault="0060168B">
      <w:pPr>
        <w:pStyle w:val="Heading2"/>
        <w:widowControl/>
        <w:shd w:val="clear" w:color="auto" w:fill="FFFFFF"/>
        <w:spacing w:before="0" w:after="0" w:line="203" w:lineRule="atLeast"/>
        <w:ind w:left="0" w:firstLine="0"/>
        <w:rPr>
          <w:rFonts w:ascii="Georgia" w:hAnsi="Georgia"/>
          <w:b w:val="0"/>
          <w:color w:val="333333"/>
          <w:sz w:val="24"/>
          <w:szCs w:val="24"/>
        </w:rPr>
      </w:pPr>
      <w:r>
        <w:rPr>
          <w:rFonts w:ascii="Georgia" w:hAnsi="Georgia"/>
          <w:color w:val="333333"/>
          <w:sz w:val="24"/>
          <w:szCs w:val="24"/>
        </w:rPr>
        <w:t>Labor Flows and Productivity</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b/>
          <w:color w:val="333333"/>
        </w:rPr>
      </w:pPr>
      <w:bookmarkStart w:id="1388" w:name="coopermacro-ch08_s02_s03_p01"/>
      <w:bookmarkEnd w:id="1388"/>
      <w:r>
        <w:rPr>
          <w:rFonts w:ascii="Georgia" w:hAnsi="Georgia"/>
          <w:color w:val="333333"/>
        </w:rPr>
        <w:t>In a rapidly changing economy, the value of different jobs (worker-firm matches) changes over time. To function efficiently, t</w:t>
      </w:r>
      <w:r>
        <w:rPr>
          <w:rFonts w:ascii="Georgia" w:hAnsi="Georgia"/>
          <w:color w:val="333333"/>
        </w:rPr>
        <w:t>he labor market needs to be able to accommodate such changes. For this discussion, we will think about efficiency as simply being measured by the productivity of the match between workers and firms. In an efficient match, the worker is productive at the ch</w:t>
      </w:r>
      <w:r>
        <w:rPr>
          <w:rFonts w:ascii="Georgia" w:hAnsi="Georgia"/>
          <w:color w:val="333333"/>
        </w:rPr>
        <w:t>osen job. For the overall economy, if all matches are efficient, then it is not possible to change the assignment of workers to jobs and produce more output.</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color w:val="333333"/>
          <w:sz w:val="24"/>
          <w:szCs w:val="24"/>
        </w:rPr>
      </w:pPr>
    </w:p>
    <w:p w:rsidR="00000000" w:rsidRDefault="0060168B">
      <w:pPr>
        <w:pStyle w:val="Heading2"/>
        <w:widowControl/>
        <w:shd w:val="clear" w:color="auto" w:fill="FFFFFF"/>
        <w:spacing w:before="0" w:after="0" w:line="203" w:lineRule="atLeast"/>
        <w:ind w:left="0" w:firstLine="0"/>
        <w:rPr>
          <w:rFonts w:ascii="Georgia" w:hAnsi="Georgia"/>
          <w:b w:val="0"/>
          <w:color w:val="333333"/>
          <w:sz w:val="24"/>
          <w:szCs w:val="24"/>
        </w:rPr>
      </w:pPr>
      <w:r>
        <w:rPr>
          <w:rFonts w:ascii="Georgia" w:hAnsi="Georgia"/>
          <w:color w:val="333333"/>
          <w:sz w:val="24"/>
          <w:szCs w:val="24"/>
        </w:rPr>
        <w:t>Comparative and Absolute Advantage</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389" w:name="coopermacro-ch08_s02_s03_s01_p01"/>
      <w:bookmarkEnd w:id="1389"/>
      <w:r>
        <w:rPr>
          <w:rFonts w:ascii="Georgia" w:hAnsi="Georgia"/>
          <w:color w:val="333333"/>
        </w:rPr>
        <w:t>Let us see how this works in a simple example. </w:t>
      </w:r>
      <w:r>
        <w:rPr>
          <w:rFonts w:ascii="Georgia" w:hAnsi="Georgia"/>
          <w:color w:val="333333"/>
        </w:rPr>
        <w:t>gives an example of an economy with two workers and two jobs. Each entry in the table is the amount of output that a particular worker can produce in each job in one day. For example, worker B can produce 4 units of output in job 2 and 8 units of output in</w:t>
      </w:r>
      <w:r>
        <w:rPr>
          <w:rFonts w:ascii="Georgia" w:hAnsi="Georgia"/>
          <w:color w:val="333333"/>
        </w:rPr>
        <w:t xml:space="preserve"> job 1.</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b/>
          <w:color w:val="F48800"/>
        </w:rPr>
      </w:pPr>
      <w:r>
        <w:rPr>
          <w:rFonts w:ascii="Georgia" w:hAnsi="Georgia"/>
          <w:color w:val="333333"/>
        </w:rPr>
        <w:lastRenderedPageBreak/>
        <w:t>Table 8.1 Output Level per Day in Different Jobs</w:t>
      </w:r>
    </w:p>
    <w:tbl>
      <w:tblPr>
        <w:tblW w:w="0" w:type="auto"/>
        <w:tblInd w:w="822" w:type="dxa"/>
        <w:tblCellMar>
          <w:top w:w="55" w:type="dxa"/>
          <w:left w:w="55" w:type="dxa"/>
          <w:bottom w:w="55" w:type="dxa"/>
          <w:right w:w="55" w:type="dxa"/>
        </w:tblCellMar>
        <w:tblLook w:val="04A0" w:firstRow="1" w:lastRow="0" w:firstColumn="1" w:lastColumn="0" w:noHBand="0" w:noVBand="1"/>
      </w:tblPr>
      <w:tblGrid>
        <w:gridCol w:w="1249"/>
        <w:gridCol w:w="1102"/>
        <w:gridCol w:w="1148"/>
      </w:tblGrid>
      <w:tr w:rsidR="00000000">
        <w:tc>
          <w:tcPr>
            <w:tcW w:w="1249" w:type="dxa"/>
            <w:tcBorders>
              <w:top w:val="single" w:sz="2" w:space="0" w:color="000000"/>
              <w:left w:val="single" w:sz="2" w:space="0" w:color="000000"/>
              <w:bottom w:val="single" w:sz="2" w:space="0" w:color="000000"/>
              <w:right w:val="nil"/>
            </w:tcBorders>
            <w:shd w:val="clear" w:color="auto" w:fill="FFFFFF"/>
            <w:hideMark/>
          </w:tcPr>
          <w:p w:rsidR="00000000" w:rsidRDefault="0060168B">
            <w:pPr>
              <w:pStyle w:val="TableContents"/>
              <w:widowControl/>
              <w:shd w:val="clear" w:color="auto" w:fill="FFFFFF"/>
              <w:spacing w:line="203" w:lineRule="atLeast"/>
              <w:jc w:val="center"/>
              <w:rPr>
                <w:rFonts w:ascii="Georgia" w:hAnsi="Georgia"/>
                <w:b/>
                <w:color w:val="F48800"/>
              </w:rPr>
            </w:pPr>
            <w:r>
              <w:rPr>
                <w:rFonts w:ascii="Georgia" w:hAnsi="Georgia"/>
                <w:b/>
                <w:color w:val="F48800"/>
              </w:rPr>
              <w:t>Worker</w:t>
            </w:r>
          </w:p>
        </w:tc>
        <w:tc>
          <w:tcPr>
            <w:tcW w:w="1102" w:type="dxa"/>
            <w:tcBorders>
              <w:top w:val="single" w:sz="2" w:space="0" w:color="000000"/>
              <w:left w:val="single" w:sz="2" w:space="0" w:color="000000"/>
              <w:bottom w:val="single" w:sz="2" w:space="0" w:color="000000"/>
              <w:right w:val="nil"/>
            </w:tcBorders>
            <w:shd w:val="clear" w:color="auto" w:fill="FFFFFF"/>
            <w:hideMark/>
          </w:tcPr>
          <w:p w:rsidR="00000000" w:rsidRDefault="0060168B">
            <w:pPr>
              <w:pStyle w:val="TableContents"/>
              <w:widowControl/>
              <w:shd w:val="clear" w:color="auto" w:fill="FFFFFF"/>
              <w:spacing w:line="203" w:lineRule="atLeast"/>
              <w:jc w:val="center"/>
              <w:rPr>
                <w:rFonts w:ascii="Georgia" w:hAnsi="Georgia"/>
                <w:b/>
                <w:color w:val="F48800"/>
              </w:rPr>
            </w:pPr>
            <w:r>
              <w:rPr>
                <w:rFonts w:ascii="Georgia" w:hAnsi="Georgia"/>
                <w:b/>
                <w:color w:val="F48800"/>
              </w:rPr>
              <w:t>Job 1</w:t>
            </w:r>
          </w:p>
        </w:tc>
        <w:tc>
          <w:tcPr>
            <w:tcW w:w="1148" w:type="dxa"/>
            <w:tcBorders>
              <w:top w:val="single" w:sz="2" w:space="0" w:color="000000"/>
              <w:left w:val="single" w:sz="2" w:space="0" w:color="000000"/>
              <w:bottom w:val="single" w:sz="2" w:space="0" w:color="000000"/>
              <w:right w:val="single" w:sz="2" w:space="0" w:color="000000"/>
            </w:tcBorders>
            <w:shd w:val="clear" w:color="auto" w:fill="FFFFFF"/>
            <w:hideMark/>
          </w:tcPr>
          <w:p w:rsidR="00000000" w:rsidRDefault="0060168B">
            <w:pPr>
              <w:pStyle w:val="TableContents"/>
              <w:widowControl/>
              <w:shd w:val="clear" w:color="auto" w:fill="FFFFFF"/>
              <w:spacing w:line="203" w:lineRule="atLeast"/>
              <w:jc w:val="center"/>
              <w:rPr>
                <w:rFonts w:ascii="Georgia" w:hAnsi="Georgia"/>
              </w:rPr>
            </w:pPr>
            <w:r>
              <w:rPr>
                <w:rFonts w:ascii="Georgia" w:hAnsi="Georgia"/>
                <w:b/>
                <w:color w:val="F48800"/>
              </w:rPr>
              <w:t>Job 2</w:t>
            </w:r>
          </w:p>
        </w:tc>
      </w:tr>
      <w:tr w:rsidR="00000000">
        <w:tc>
          <w:tcPr>
            <w:tcW w:w="1249" w:type="dxa"/>
            <w:tcBorders>
              <w:top w:val="nil"/>
              <w:left w:val="single" w:sz="2" w:space="0" w:color="000000"/>
              <w:bottom w:val="single" w:sz="2" w:space="0" w:color="000000"/>
              <w:right w:val="nil"/>
            </w:tcBorders>
            <w:shd w:val="clear" w:color="auto" w:fill="FFFFFF"/>
            <w:hideMark/>
          </w:tcPr>
          <w:p w:rsidR="00000000" w:rsidRDefault="0060168B">
            <w:pPr>
              <w:pStyle w:val="TableContents"/>
              <w:shd w:val="clear" w:color="auto" w:fill="FFFFFF"/>
              <w:rPr>
                <w:rFonts w:ascii="Georgia" w:hAnsi="Georgia"/>
              </w:rPr>
            </w:pPr>
            <w:r>
              <w:rPr>
                <w:rFonts w:ascii="Georgia" w:hAnsi="Georgia"/>
              </w:rPr>
              <w:t>A</w:t>
            </w:r>
          </w:p>
        </w:tc>
        <w:tc>
          <w:tcPr>
            <w:tcW w:w="1102" w:type="dxa"/>
            <w:tcBorders>
              <w:top w:val="nil"/>
              <w:left w:val="single" w:sz="2" w:space="0" w:color="000000"/>
              <w:bottom w:val="single" w:sz="2" w:space="0" w:color="000000"/>
              <w:right w:val="nil"/>
            </w:tcBorders>
            <w:shd w:val="clear" w:color="auto" w:fill="FFFFFF"/>
            <w:hideMark/>
          </w:tcPr>
          <w:p w:rsidR="00000000" w:rsidRDefault="0060168B">
            <w:pPr>
              <w:pStyle w:val="TableContents"/>
              <w:shd w:val="clear" w:color="auto" w:fill="FFFFFF"/>
              <w:rPr>
                <w:rFonts w:ascii="Georgia" w:hAnsi="Georgia"/>
              </w:rPr>
            </w:pPr>
            <w:r>
              <w:rPr>
                <w:rFonts w:ascii="Georgia" w:hAnsi="Georgia"/>
              </w:rPr>
              <w:t>9</w:t>
            </w:r>
          </w:p>
        </w:tc>
        <w:tc>
          <w:tcPr>
            <w:tcW w:w="1148" w:type="dxa"/>
            <w:tcBorders>
              <w:top w:val="nil"/>
              <w:left w:val="single" w:sz="2" w:space="0" w:color="000000"/>
              <w:bottom w:val="single" w:sz="2" w:space="0" w:color="000000"/>
              <w:right w:val="single" w:sz="2" w:space="0" w:color="000000"/>
            </w:tcBorders>
            <w:shd w:val="clear" w:color="auto" w:fill="FFFFFF"/>
            <w:hideMark/>
          </w:tcPr>
          <w:p w:rsidR="00000000" w:rsidRDefault="0060168B">
            <w:pPr>
              <w:pStyle w:val="TableContents"/>
              <w:shd w:val="clear" w:color="auto" w:fill="FFFFFF"/>
              <w:rPr>
                <w:rFonts w:ascii="Georgia" w:hAnsi="Georgia"/>
              </w:rPr>
            </w:pPr>
            <w:r>
              <w:rPr>
                <w:rFonts w:ascii="Georgia" w:hAnsi="Georgia"/>
              </w:rPr>
              <w:t>6</w:t>
            </w:r>
          </w:p>
        </w:tc>
      </w:tr>
      <w:tr w:rsidR="00000000">
        <w:tc>
          <w:tcPr>
            <w:tcW w:w="1249" w:type="dxa"/>
            <w:tcBorders>
              <w:top w:val="nil"/>
              <w:left w:val="single" w:sz="2" w:space="0" w:color="000000"/>
              <w:bottom w:val="single" w:sz="2" w:space="0" w:color="000000"/>
              <w:right w:val="nil"/>
            </w:tcBorders>
            <w:shd w:val="clear" w:color="auto" w:fill="FFFFFF"/>
            <w:hideMark/>
          </w:tcPr>
          <w:p w:rsidR="00000000" w:rsidRDefault="0060168B">
            <w:pPr>
              <w:pStyle w:val="TableContents"/>
              <w:shd w:val="clear" w:color="auto" w:fill="FFFFFF"/>
              <w:rPr>
                <w:rFonts w:ascii="Georgia" w:hAnsi="Georgia"/>
              </w:rPr>
            </w:pPr>
            <w:r>
              <w:rPr>
                <w:rFonts w:ascii="Georgia" w:hAnsi="Georgia"/>
              </w:rPr>
              <w:t>B</w:t>
            </w:r>
          </w:p>
        </w:tc>
        <w:tc>
          <w:tcPr>
            <w:tcW w:w="1102" w:type="dxa"/>
            <w:tcBorders>
              <w:top w:val="nil"/>
              <w:left w:val="single" w:sz="2" w:space="0" w:color="000000"/>
              <w:bottom w:val="single" w:sz="2" w:space="0" w:color="000000"/>
              <w:right w:val="nil"/>
            </w:tcBorders>
            <w:shd w:val="clear" w:color="auto" w:fill="FFFFFF"/>
            <w:hideMark/>
          </w:tcPr>
          <w:p w:rsidR="00000000" w:rsidRDefault="0060168B">
            <w:pPr>
              <w:pStyle w:val="TableContents"/>
              <w:shd w:val="clear" w:color="auto" w:fill="FFFFFF"/>
              <w:rPr>
                <w:rFonts w:ascii="Georgia" w:hAnsi="Georgia"/>
              </w:rPr>
            </w:pPr>
            <w:r>
              <w:rPr>
                <w:rFonts w:ascii="Georgia" w:hAnsi="Georgia"/>
              </w:rPr>
              <w:t>8</w:t>
            </w:r>
          </w:p>
        </w:tc>
        <w:tc>
          <w:tcPr>
            <w:tcW w:w="1148" w:type="dxa"/>
            <w:tcBorders>
              <w:top w:val="nil"/>
              <w:left w:val="single" w:sz="2" w:space="0" w:color="000000"/>
              <w:bottom w:val="single" w:sz="2" w:space="0" w:color="000000"/>
              <w:right w:val="single" w:sz="2" w:space="0" w:color="000000"/>
            </w:tcBorders>
            <w:shd w:val="clear" w:color="auto" w:fill="FFFFFF"/>
            <w:hideMark/>
          </w:tcPr>
          <w:p w:rsidR="00000000" w:rsidRDefault="0060168B">
            <w:pPr>
              <w:pStyle w:val="TableContents"/>
              <w:shd w:val="clear" w:color="auto" w:fill="FFFFFF"/>
              <w:rPr>
                <w:rFonts w:ascii="Georgia" w:hAnsi="Georgia"/>
                <w:color w:val="333333"/>
              </w:rPr>
            </w:pPr>
            <w:r>
              <w:rPr>
                <w:rFonts w:ascii="Georgia" w:hAnsi="Georgia"/>
              </w:rPr>
              <w:t>4</w:t>
            </w:r>
          </w:p>
        </w:tc>
      </w:tr>
    </w:tbl>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390" w:name="coopermacro-ch08_s02_s03_s01"/>
      <w:bookmarkStart w:id="1391" w:name="coopermacro-ch08_s02_s03_s01_p02"/>
      <w:bookmarkEnd w:id="1390"/>
      <w:bookmarkEnd w:id="1391"/>
      <w:r>
        <w:rPr>
          <w:rFonts w:ascii="Georgia" w:hAnsi="Georgia"/>
          <w:color w:val="333333"/>
        </w:rPr>
        <w:t xml:space="preserve">Before we begin, let us pause for a moment to think about this </w:t>
      </w:r>
      <w:r>
        <w:rPr>
          <w:rFonts w:ascii="Georgia" w:hAnsi="Georgia"/>
          <w:color w:val="333333"/>
        </w:rPr>
        <w:t>kind of example. This chapter is motivated by the desire to explain the employment and unemployment experiences of hundreds of millions of workers in the United States and Europe. It may seem ridiculous to think that a story like this—with two workers, two</w:t>
      </w:r>
      <w:r>
        <w:rPr>
          <w:rFonts w:ascii="Georgia" w:hAnsi="Georgia"/>
          <w:color w:val="333333"/>
        </w:rPr>
        <w:t xml:space="preserve"> jobs, and some made-up numbers—can tell us anything about employment and unemployment across two continents. Economists often refer to such stories as “toy” models, in explicit recognition of their simplicity. This kind of model is not designed to tell us</w:t>
      </w:r>
      <w:r>
        <w:rPr>
          <w:rFonts w:ascii="Georgia" w:hAnsi="Georgia"/>
          <w:color w:val="333333"/>
        </w:rPr>
        <w:t xml:space="preserve"> anything </w:t>
      </w:r>
      <w:r>
        <w:rPr>
          <w:rStyle w:val="Emphasis"/>
          <w:rFonts w:ascii="Georgia" w:hAnsi="Georgia"/>
          <w:color w:val="333333"/>
        </w:rPr>
        <w:t>specific</w:t>
      </w:r>
      <w:r>
        <w:rPr>
          <w:rFonts w:ascii="Georgia" w:hAnsi="Georgia"/>
          <w:color w:val="333333"/>
        </w:rPr>
        <w:t> about US or European unemployment. The point of this kind of model is to keep our thinking clear. If we cannot understand the workings of a story like this, then we cannot hope to understand the infinitely more complicated real world. At</w:t>
      </w:r>
      <w:r>
        <w:rPr>
          <w:rFonts w:ascii="Georgia" w:hAnsi="Georgia"/>
          <w:color w:val="333333"/>
        </w:rPr>
        <w:t xml:space="preserve"> the same time, if we do understand this story, then we begin to get a feel for the forces that operate in the real world.</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color w:val="333333"/>
        </w:rPr>
      </w:pPr>
      <w:bookmarkStart w:id="1392" w:name="coopermacro-ch08_s02_s03_s01_p03"/>
      <w:bookmarkEnd w:id="1392"/>
      <w:r>
        <w:rPr>
          <w:rFonts w:ascii="Georgia" w:hAnsi="Georgia"/>
          <w:color w:val="333333"/>
        </w:rPr>
        <w:lastRenderedPageBreak/>
        <w:t xml:space="preserve">If we were in charge of this economy, how would we allocate the </w:t>
      </w:r>
      <w:r>
        <w:rPr>
          <w:rFonts w:ascii="Georgia" w:hAnsi="Georgia"/>
          <w:color w:val="333333"/>
        </w:rPr>
        <w:t>workers across the jobs? In this case, the answer is easy to determine. If we assign worker A to job 1 and worker B to job 2, then the economy will produce 13 units of output per day. If we assign worker A to job 2 and worker B to job 1, then the economy w</w:t>
      </w:r>
      <w:r>
        <w:rPr>
          <w:rFonts w:ascii="Georgia" w:hAnsi="Georgia"/>
          <w:color w:val="333333"/>
        </w:rPr>
        <w:t>ill produce 14 units of output per day. This is the better option because—in the interest of efficiency—we would like the workers to be assigned to the jobs they do best.</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rPr>
      </w:pPr>
      <w:bookmarkStart w:id="1393" w:name="coopermacro-ch08_s02_s03_s01_p04"/>
      <w:bookmarkEnd w:id="1393"/>
      <w:r>
        <w:rPr>
          <w:rFonts w:ascii="Georgia" w:hAnsi="Georgia"/>
          <w:color w:val="333333"/>
        </w:rPr>
        <w:t>Notice, by the way, that worker A is better than worker B at both jobs. However, wor</w:t>
      </w:r>
      <w:r>
        <w:rPr>
          <w:rFonts w:ascii="Georgia" w:hAnsi="Georgia"/>
          <w:color w:val="333333"/>
        </w:rPr>
        <w:t>ker A is a lot better at job 2 (50 percent more productive) and only a little better at job 1 (12.5 percent more productive). The best assignment of workers is an application of the idea called comparative advantage: each worker does the job at which he or</w:t>
      </w:r>
      <w:r>
        <w:rPr>
          <w:rFonts w:ascii="Georgia" w:hAnsi="Georgia"/>
          <w:color w:val="333333"/>
        </w:rPr>
        <w:t xml:space="preserve"> she does best</w:t>
      </w:r>
      <w:r>
        <w:rPr>
          <w:rStyle w:val="Emphasis"/>
          <w:rFonts w:ascii="Georgia" w:hAnsi="Georgia"/>
          <w:color w:val="333333"/>
        </w:rPr>
        <w:t>when compared to the other person</w:t>
      </w:r>
      <w:r>
        <w:rPr>
          <w:rFonts w:ascii="Georgia" w:hAnsi="Georgia"/>
          <w:color w:val="333333"/>
        </w:rPr>
        <w:t>.</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333333"/>
        </w:rPr>
      </w:pPr>
      <w:bookmarkStart w:id="1394" w:name="coopermacro-ch08_s02_s03_s01_p05"/>
      <w:bookmarkEnd w:id="1394"/>
      <w:r>
        <w:rPr>
          <w:rFonts w:ascii="Georgia" w:hAnsi="Georgia"/>
          <w:b/>
          <w:color w:val="111111"/>
          <w:u w:val="single"/>
        </w:rPr>
        <w:t>Comparative advantage</w:t>
      </w:r>
      <w:r>
        <w:rPr>
          <w:rFonts w:ascii="Georgia" w:hAnsi="Georgia"/>
          <w:color w:val="333333"/>
        </w:rPr>
        <w:t> and </w:t>
      </w:r>
      <w:r>
        <w:rPr>
          <w:rFonts w:ascii="Georgia" w:hAnsi="Georgia"/>
          <w:b/>
          <w:color w:val="111111"/>
          <w:u w:val="single"/>
        </w:rPr>
        <w:t>absolute advantage</w:t>
      </w:r>
      <w:r>
        <w:rPr>
          <w:rFonts w:ascii="Georgia" w:hAnsi="Georgia"/>
          <w:color w:val="333333"/>
        </w:rPr>
        <w:t> are used to compare the productivity of people (countries) in the production of a good or a service. We introduce this tool here assuming there are two people an</w:t>
      </w:r>
      <w:r>
        <w:rPr>
          <w:rFonts w:ascii="Georgia" w:hAnsi="Georgia"/>
          <w:color w:val="333333"/>
        </w:rPr>
        <w:t>d two goods that they can each produce.</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395" w:name="coopermacro-ch08_s02_s03_s01_p06"/>
      <w:bookmarkEnd w:id="1395"/>
      <w:r>
        <w:rPr>
          <w:rFonts w:ascii="Georgia" w:hAnsi="Georgia"/>
          <w:color w:val="333333"/>
        </w:rPr>
        <w:t>A person has an absolute advantage in the production of a good if that person can produce more of that good in a unit of time than another person can. A person has a comparative advantage in</w:t>
      </w:r>
      <w:r>
        <w:rPr>
          <w:rFonts w:ascii="Georgia" w:hAnsi="Georgia"/>
          <w:color w:val="333333"/>
        </w:rPr>
        <w:t xml:space="preserve"> the production of one good if the opportunity cost, measured by the lost output of the other good, is lower for that person than for another.</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color w:val="333333"/>
        </w:rPr>
      </w:pPr>
      <w:bookmarkStart w:id="1396" w:name="coopermacro-ch08_s02_s03_s01_p07"/>
      <w:bookmarkEnd w:id="1396"/>
      <w:r>
        <w:rPr>
          <w:rFonts w:ascii="Georgia" w:eastAsia="Calibri2" w:hAnsi="Georgia" w:cs="Calibri2"/>
          <w:color w:val="333333"/>
        </w:rPr>
        <w:t>In our example</w:t>
      </w:r>
      <w:r>
        <w:rPr>
          <w:rFonts w:ascii="Georgia" w:eastAsia="Calibri2" w:hAnsi="Georgia" w:cs="Calibri2"/>
          <w:color w:val="555555"/>
        </w:rPr>
        <w:t>, worker A has a comparative advantage in job 2, and worker B has a comparative adv</w:t>
      </w:r>
      <w:r>
        <w:rPr>
          <w:rFonts w:ascii="Georgia" w:eastAsia="Calibri2" w:hAnsi="Georgia" w:cs="Calibri2"/>
          <w:color w:val="555555"/>
        </w:rPr>
        <w:t xml:space="preserve">antage in job 1. We have defined comparative advantage in terms of </w:t>
      </w:r>
      <w:r>
        <w:rPr>
          <w:rFonts w:ascii="Georgia" w:eastAsia="Calibri2" w:hAnsi="Georgia" w:cs="Calibri2"/>
          <w:b/>
          <w:color w:val="111111"/>
          <w:u w:val="single"/>
        </w:rPr>
        <w:t>opportunity cost</w:t>
      </w:r>
      <w:r>
        <w:rPr>
          <w:rFonts w:ascii="Georgia" w:eastAsia="Calibri2" w:hAnsi="Georgia" w:cs="Calibri2"/>
          <w:color w:val="555555"/>
        </w:rPr>
        <w:t>, so let us go through this carefully and make sure it is clear. The opportunity cost of assigning a worker to one job is the amount of output the worker could have produced</w:t>
      </w:r>
      <w:r>
        <w:rPr>
          <w:rFonts w:ascii="Georgia" w:eastAsia="Calibri2" w:hAnsi="Georgia" w:cs="Calibri2"/>
          <w:color w:val="555555"/>
        </w:rPr>
        <w:t xml:space="preserve"> in the other job.</w:t>
      </w: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397" w:name="coopermacro-ch08_s02_s03_s01_p08"/>
      <w:bookmarkEnd w:id="1397"/>
      <w:r>
        <w:rPr>
          <w:rFonts w:ascii="Georgia" w:hAnsi="Georgia"/>
          <w:color w:val="333333"/>
        </w:rPr>
        <w:t xml:space="preserve">We can measure opportunity cost in terms of the output lost from assigning a worker to job 2 instead of job 1. The opportunity cost of assigning worker A to job 2 rather than job 1 is 3 units (9 </w:t>
      </w:r>
      <w:r>
        <w:rPr>
          <w:rFonts w:ascii="Georgia" w:hAnsi="Georgia"/>
          <w:color w:val="333333"/>
        </w:rPr>
        <w:t>−</w:t>
      </w:r>
      <w:r>
        <w:rPr>
          <w:rFonts w:ascii="Georgia" w:hAnsi="Georgia"/>
          <w:color w:val="333333"/>
        </w:rPr>
        <w:t xml:space="preserve"> 6). The opportunity cost of assigning w</w:t>
      </w:r>
      <w:r>
        <w:rPr>
          <w:rFonts w:ascii="Georgia" w:hAnsi="Georgia"/>
          <w:color w:val="333333"/>
        </w:rPr>
        <w:t xml:space="preserve">orker B to job 2 rather than job 1 is 4 units of output (8 </w:t>
      </w:r>
      <w:r>
        <w:rPr>
          <w:rFonts w:ascii="Georgia" w:hAnsi="Georgia"/>
          <w:color w:val="333333"/>
        </w:rPr>
        <w:t>−</w:t>
      </w:r>
      <w:r>
        <w:rPr>
          <w:rFonts w:ascii="Georgia" w:hAnsi="Georgia"/>
          <w:color w:val="333333"/>
        </w:rPr>
        <w:t xml:space="preserve"> 4). The opportunity cost is higher for worker B, which is another way of saying that worker B has a comparative advantage in job 1. Worker B should be assigned to job 1, and worker A should take </w:t>
      </w:r>
      <w:r>
        <w:rPr>
          <w:rFonts w:ascii="Georgia" w:hAnsi="Georgia"/>
          <w:color w:val="333333"/>
        </w:rPr>
        <w:t>on job 2.</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398" w:name="coopermacro-ch08_s02_s03_s01_p09"/>
      <w:bookmarkEnd w:id="1398"/>
      <w:r>
        <w:rPr>
          <w:rFonts w:ascii="Georgia" w:hAnsi="Georgia"/>
          <w:color w:val="333333"/>
        </w:rPr>
        <w:t xml:space="preserve">We could equally have measured opportunity cost the other way around: as the output lost from assigning a worker to job 1 rather than job 2. The opportunity cost of assigning worker A to job 1 rather than job 2 is </w:t>
      </w:r>
      <w:r>
        <w:rPr>
          <w:rFonts w:ascii="Georgia" w:hAnsi="Georgia"/>
          <w:color w:val="333333"/>
        </w:rPr>
        <w:t>−</w:t>
      </w:r>
      <w:r>
        <w:rPr>
          <w:rFonts w:ascii="Georgia" w:hAnsi="Georgia"/>
          <w:color w:val="333333"/>
        </w:rPr>
        <w:t xml:space="preserve">3 units (6 </w:t>
      </w:r>
      <w:r>
        <w:rPr>
          <w:rFonts w:ascii="Georgia" w:hAnsi="Georgia"/>
          <w:color w:val="333333"/>
        </w:rPr>
        <w:t>−</w:t>
      </w:r>
      <w:r>
        <w:rPr>
          <w:rFonts w:ascii="Georgia" w:hAnsi="Georgia"/>
          <w:color w:val="333333"/>
        </w:rPr>
        <w:t xml:space="preserve"> 9). The opportuni</w:t>
      </w:r>
      <w:r>
        <w:rPr>
          <w:rFonts w:ascii="Georgia" w:hAnsi="Georgia"/>
          <w:color w:val="333333"/>
        </w:rPr>
        <w:t xml:space="preserve">ty cost of assigning worker A to job 1 rather than job 2 is less, it is </w:t>
      </w:r>
      <w:r>
        <w:rPr>
          <w:rFonts w:ascii="Georgia" w:hAnsi="Georgia"/>
          <w:color w:val="333333"/>
        </w:rPr>
        <w:t>−</w:t>
      </w:r>
      <w:r>
        <w:rPr>
          <w:rFonts w:ascii="Georgia" w:hAnsi="Georgia"/>
          <w:color w:val="333333"/>
        </w:rPr>
        <w:t xml:space="preserve">4 units of output (4 </w:t>
      </w:r>
      <w:r>
        <w:rPr>
          <w:rFonts w:ascii="Georgia" w:hAnsi="Georgia"/>
          <w:color w:val="333333"/>
        </w:rPr>
        <w:t>−</w:t>
      </w:r>
      <w:r>
        <w:rPr>
          <w:rFonts w:ascii="Georgia" w:hAnsi="Georgia"/>
          <w:color w:val="333333"/>
        </w:rPr>
        <w:t xml:space="preserve"> 8). Worker A has the higher opportunity cost (</w:t>
      </w:r>
      <w:r>
        <w:rPr>
          <w:rFonts w:ascii="Georgia" w:hAnsi="Georgia"/>
          <w:color w:val="333333"/>
        </w:rPr>
        <w:t>−</w:t>
      </w:r>
      <w:r>
        <w:rPr>
          <w:rFonts w:ascii="Georgia" w:hAnsi="Georgia"/>
          <w:color w:val="333333"/>
        </w:rPr>
        <w:t xml:space="preserve">3 is greater than </w:t>
      </w:r>
      <w:r>
        <w:rPr>
          <w:rFonts w:ascii="Georgia" w:hAnsi="Georgia"/>
          <w:color w:val="333333"/>
        </w:rPr>
        <w:t>−</w:t>
      </w:r>
      <w:r>
        <w:rPr>
          <w:rFonts w:ascii="Georgia" w:hAnsi="Georgia"/>
          <w:color w:val="333333"/>
        </w:rPr>
        <w:t>4), so we again conclude that worker A should be assigned to job 2.</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b w:val="0"/>
          <w:color w:val="333333"/>
          <w:sz w:val="24"/>
          <w:szCs w:val="24"/>
        </w:rPr>
      </w:pPr>
      <w:r>
        <w:rPr>
          <w:rFonts w:ascii="Georgia" w:hAnsi="Georgia"/>
          <w:color w:val="333333"/>
          <w:sz w:val="24"/>
          <w:szCs w:val="24"/>
        </w:rPr>
        <w:lastRenderedPageBreak/>
        <w:t xml:space="preserve">Changes in </w:t>
      </w:r>
      <w:r>
        <w:rPr>
          <w:rFonts w:ascii="Georgia" w:hAnsi="Georgia"/>
          <w:color w:val="333333"/>
          <w:sz w:val="24"/>
          <w:szCs w:val="24"/>
        </w:rPr>
        <w:t>Productivity</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399" w:name="coopermacro-ch08_s02_s03_s02_p01"/>
      <w:bookmarkEnd w:id="1399"/>
      <w:r>
        <w:rPr>
          <w:rFonts w:ascii="Georgia" w:hAnsi="Georgia"/>
          <w:color w:val="333333"/>
        </w:rPr>
        <w:t xml:space="preserve">Suppose that this simple economy is indeed operating efficiently, with worker A in job 2 and worker B in job 1. Then imagine that the productivity of one of these matches changes. For example, suppose that at </w:t>
      </w:r>
      <w:r>
        <w:rPr>
          <w:rFonts w:ascii="Georgia" w:hAnsi="Georgia"/>
          <w:color w:val="333333"/>
        </w:rPr>
        <w:t>some point worker B goes on a training course for job 2, so becomes .</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r>
        <w:rPr>
          <w:rFonts w:ascii="Georgia" w:hAnsi="Georgia"/>
          <w:color w:val="333333"/>
        </w:rPr>
        <w:t>Table 8.2 Revised Output Level per Hour from Assigning Jobs</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color w:val="333333"/>
        </w:rPr>
      </w:pPr>
    </w:p>
    <w:tbl>
      <w:tblPr>
        <w:tblW w:w="0" w:type="auto"/>
        <w:tblInd w:w="822" w:type="dxa"/>
        <w:tblCellMar>
          <w:top w:w="55" w:type="dxa"/>
          <w:left w:w="55" w:type="dxa"/>
          <w:bottom w:w="55" w:type="dxa"/>
          <w:right w:w="55" w:type="dxa"/>
        </w:tblCellMar>
        <w:tblLook w:val="04A0" w:firstRow="1" w:lastRow="0" w:firstColumn="1" w:lastColumn="0" w:noHBand="0" w:noVBand="1"/>
      </w:tblPr>
      <w:tblGrid>
        <w:gridCol w:w="1249"/>
        <w:gridCol w:w="1102"/>
        <w:gridCol w:w="1148"/>
      </w:tblGrid>
      <w:tr w:rsidR="00000000">
        <w:tc>
          <w:tcPr>
            <w:tcW w:w="1249" w:type="dxa"/>
            <w:tcBorders>
              <w:top w:val="single" w:sz="2" w:space="0" w:color="000000"/>
              <w:left w:val="single" w:sz="2" w:space="0" w:color="000000"/>
              <w:bottom w:val="single" w:sz="2" w:space="0" w:color="000000"/>
              <w:right w:val="nil"/>
            </w:tcBorders>
            <w:shd w:val="clear" w:color="auto" w:fill="FFFFFF"/>
            <w:hideMark/>
          </w:tcPr>
          <w:p w:rsidR="00000000" w:rsidRDefault="0060168B">
            <w:pPr>
              <w:pStyle w:val="TableContents"/>
              <w:widowControl/>
              <w:shd w:val="clear" w:color="auto" w:fill="FFFFFF"/>
              <w:spacing w:line="203" w:lineRule="atLeast"/>
              <w:jc w:val="center"/>
              <w:rPr>
                <w:rFonts w:ascii="Georgia" w:hAnsi="Georgia"/>
                <w:b/>
                <w:color w:val="F48800"/>
              </w:rPr>
            </w:pPr>
            <w:r>
              <w:rPr>
                <w:rFonts w:ascii="Georgia" w:hAnsi="Georgia"/>
                <w:b/>
                <w:color w:val="F48800"/>
              </w:rPr>
              <w:t>Worker</w:t>
            </w:r>
          </w:p>
        </w:tc>
        <w:tc>
          <w:tcPr>
            <w:tcW w:w="1102" w:type="dxa"/>
            <w:tcBorders>
              <w:top w:val="single" w:sz="2" w:space="0" w:color="000000"/>
              <w:left w:val="single" w:sz="2" w:space="0" w:color="000000"/>
              <w:bottom w:val="single" w:sz="2" w:space="0" w:color="000000"/>
              <w:right w:val="nil"/>
            </w:tcBorders>
            <w:shd w:val="clear" w:color="auto" w:fill="FFFFFF"/>
            <w:hideMark/>
          </w:tcPr>
          <w:p w:rsidR="00000000" w:rsidRDefault="0060168B">
            <w:pPr>
              <w:pStyle w:val="TableContents"/>
              <w:widowControl/>
              <w:shd w:val="clear" w:color="auto" w:fill="FFFFFF"/>
              <w:spacing w:line="203" w:lineRule="atLeast"/>
              <w:jc w:val="center"/>
              <w:rPr>
                <w:rFonts w:ascii="Georgia" w:hAnsi="Georgia"/>
                <w:b/>
                <w:color w:val="F48800"/>
              </w:rPr>
            </w:pPr>
            <w:r>
              <w:rPr>
                <w:rFonts w:ascii="Georgia" w:hAnsi="Georgia"/>
                <w:b/>
                <w:color w:val="F48800"/>
              </w:rPr>
              <w:t>Job 1</w:t>
            </w:r>
          </w:p>
        </w:tc>
        <w:tc>
          <w:tcPr>
            <w:tcW w:w="1148" w:type="dxa"/>
            <w:tcBorders>
              <w:top w:val="single" w:sz="2" w:space="0" w:color="000000"/>
              <w:left w:val="single" w:sz="2" w:space="0" w:color="000000"/>
              <w:bottom w:val="single" w:sz="2" w:space="0" w:color="000000"/>
              <w:right w:val="single" w:sz="2" w:space="0" w:color="000000"/>
            </w:tcBorders>
            <w:shd w:val="clear" w:color="auto" w:fill="FFFFFF"/>
            <w:hideMark/>
          </w:tcPr>
          <w:p w:rsidR="00000000" w:rsidRDefault="0060168B">
            <w:pPr>
              <w:pStyle w:val="TableContents"/>
              <w:widowControl/>
              <w:shd w:val="clear" w:color="auto" w:fill="FFFFFF"/>
              <w:spacing w:line="203" w:lineRule="atLeast"/>
              <w:jc w:val="center"/>
              <w:rPr>
                <w:rFonts w:ascii="Georgia" w:hAnsi="Georgia"/>
              </w:rPr>
            </w:pPr>
            <w:r>
              <w:rPr>
                <w:rFonts w:ascii="Georgia" w:hAnsi="Georgia"/>
                <w:b/>
                <w:color w:val="F48800"/>
              </w:rPr>
              <w:t>Job 2</w:t>
            </w:r>
          </w:p>
        </w:tc>
      </w:tr>
      <w:tr w:rsidR="00000000">
        <w:tc>
          <w:tcPr>
            <w:tcW w:w="1249" w:type="dxa"/>
            <w:tcBorders>
              <w:top w:val="nil"/>
              <w:left w:val="single" w:sz="2" w:space="0" w:color="000000"/>
              <w:bottom w:val="single" w:sz="2" w:space="0" w:color="000000"/>
              <w:right w:val="nil"/>
            </w:tcBorders>
            <w:shd w:val="clear" w:color="auto" w:fill="FFFFFF"/>
            <w:hideMark/>
          </w:tcPr>
          <w:p w:rsidR="00000000" w:rsidRDefault="0060168B">
            <w:pPr>
              <w:pStyle w:val="TableContents"/>
              <w:shd w:val="clear" w:color="auto" w:fill="FFFFFF"/>
              <w:rPr>
                <w:rFonts w:ascii="Georgia" w:hAnsi="Georgia"/>
              </w:rPr>
            </w:pPr>
            <w:r>
              <w:rPr>
                <w:rFonts w:ascii="Georgia" w:hAnsi="Georgia"/>
              </w:rPr>
              <w:t>A</w:t>
            </w:r>
          </w:p>
        </w:tc>
        <w:tc>
          <w:tcPr>
            <w:tcW w:w="1102" w:type="dxa"/>
            <w:tcBorders>
              <w:top w:val="nil"/>
              <w:left w:val="single" w:sz="2" w:space="0" w:color="000000"/>
              <w:bottom w:val="single" w:sz="2" w:space="0" w:color="000000"/>
              <w:right w:val="nil"/>
            </w:tcBorders>
            <w:shd w:val="clear" w:color="auto" w:fill="FFFFFF"/>
            <w:hideMark/>
          </w:tcPr>
          <w:p w:rsidR="00000000" w:rsidRDefault="0060168B">
            <w:pPr>
              <w:pStyle w:val="TableContents"/>
              <w:shd w:val="clear" w:color="auto" w:fill="FFFFFF"/>
              <w:rPr>
                <w:rFonts w:ascii="Georgia" w:hAnsi="Georgia"/>
              </w:rPr>
            </w:pPr>
            <w:r>
              <w:rPr>
                <w:rFonts w:ascii="Georgia" w:hAnsi="Georgia"/>
              </w:rPr>
              <w:t>9</w:t>
            </w:r>
          </w:p>
        </w:tc>
        <w:tc>
          <w:tcPr>
            <w:tcW w:w="1148" w:type="dxa"/>
            <w:tcBorders>
              <w:top w:val="nil"/>
              <w:left w:val="single" w:sz="2" w:space="0" w:color="000000"/>
              <w:bottom w:val="single" w:sz="2" w:space="0" w:color="000000"/>
              <w:right w:val="single" w:sz="2" w:space="0" w:color="000000"/>
            </w:tcBorders>
            <w:shd w:val="clear" w:color="auto" w:fill="FFFFFF"/>
            <w:hideMark/>
          </w:tcPr>
          <w:p w:rsidR="00000000" w:rsidRDefault="0060168B">
            <w:pPr>
              <w:pStyle w:val="TableContents"/>
              <w:shd w:val="clear" w:color="auto" w:fill="FFFFFF"/>
              <w:rPr>
                <w:rFonts w:ascii="Georgia" w:hAnsi="Georgia"/>
              </w:rPr>
            </w:pPr>
            <w:r>
              <w:rPr>
                <w:rFonts w:ascii="Georgia" w:hAnsi="Georgia"/>
              </w:rPr>
              <w:t>6</w:t>
            </w:r>
          </w:p>
        </w:tc>
      </w:tr>
      <w:tr w:rsidR="00000000">
        <w:tc>
          <w:tcPr>
            <w:tcW w:w="1249" w:type="dxa"/>
            <w:tcBorders>
              <w:top w:val="nil"/>
              <w:left w:val="single" w:sz="2" w:space="0" w:color="000000"/>
              <w:bottom w:val="single" w:sz="2" w:space="0" w:color="000000"/>
              <w:right w:val="nil"/>
            </w:tcBorders>
            <w:shd w:val="clear" w:color="auto" w:fill="FFFFFF"/>
            <w:hideMark/>
          </w:tcPr>
          <w:p w:rsidR="00000000" w:rsidRDefault="0060168B">
            <w:pPr>
              <w:pStyle w:val="TableContents"/>
              <w:shd w:val="clear" w:color="auto" w:fill="FFFFFF"/>
              <w:rPr>
                <w:rFonts w:ascii="Georgia" w:hAnsi="Georgia"/>
              </w:rPr>
            </w:pPr>
            <w:r>
              <w:rPr>
                <w:rFonts w:ascii="Georgia" w:hAnsi="Georgia"/>
              </w:rPr>
              <w:t>B</w:t>
            </w:r>
          </w:p>
        </w:tc>
        <w:tc>
          <w:tcPr>
            <w:tcW w:w="1102" w:type="dxa"/>
            <w:tcBorders>
              <w:top w:val="nil"/>
              <w:left w:val="single" w:sz="2" w:space="0" w:color="000000"/>
              <w:bottom w:val="single" w:sz="2" w:space="0" w:color="000000"/>
              <w:right w:val="nil"/>
            </w:tcBorders>
            <w:shd w:val="clear" w:color="auto" w:fill="FFFFFF"/>
            <w:hideMark/>
          </w:tcPr>
          <w:p w:rsidR="00000000" w:rsidRDefault="0060168B">
            <w:pPr>
              <w:pStyle w:val="TableContents"/>
              <w:shd w:val="clear" w:color="auto" w:fill="FFFFFF"/>
              <w:rPr>
                <w:rFonts w:ascii="Georgia" w:hAnsi="Georgia"/>
              </w:rPr>
            </w:pPr>
            <w:r>
              <w:rPr>
                <w:rFonts w:ascii="Georgia" w:hAnsi="Georgia"/>
              </w:rPr>
              <w:t>8</w:t>
            </w:r>
          </w:p>
        </w:tc>
        <w:tc>
          <w:tcPr>
            <w:tcW w:w="1148" w:type="dxa"/>
            <w:tcBorders>
              <w:top w:val="nil"/>
              <w:left w:val="single" w:sz="2" w:space="0" w:color="000000"/>
              <w:bottom w:val="single" w:sz="2" w:space="0" w:color="000000"/>
              <w:right w:val="single" w:sz="2" w:space="0" w:color="000000"/>
            </w:tcBorders>
            <w:shd w:val="clear" w:color="auto" w:fill="FFFFFF"/>
            <w:hideMark/>
          </w:tcPr>
          <w:p w:rsidR="00000000" w:rsidRDefault="0060168B">
            <w:pPr>
              <w:pStyle w:val="TableContents"/>
              <w:shd w:val="clear" w:color="auto" w:fill="FFFFFF"/>
              <w:rPr>
                <w:rFonts w:ascii="Georgia" w:hAnsi="Georgia"/>
              </w:rPr>
            </w:pPr>
            <w:r>
              <w:rPr>
                <w:rFonts w:ascii="Georgia" w:hAnsi="Georgia"/>
              </w:rPr>
              <w:t>7</w:t>
            </w:r>
          </w:p>
        </w:tc>
      </w:tr>
    </w:tbl>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hd w:val="clear" w:color="auto" w:fill="FFFFFF"/>
        <w:spacing w:after="0"/>
        <w:rPr>
          <w:rFonts w:ascii="Georgia" w:hAnsi="Georgia"/>
          <w:color w:val="333333"/>
        </w:rPr>
      </w:pPr>
      <w:bookmarkStart w:id="1400" w:name="coopermacro-ch08_s02_s03"/>
      <w:bookmarkStart w:id="1401" w:name="coopermacro-ch08_s02_s03_s02"/>
      <w:bookmarkStart w:id="1402" w:name="coopermacro-ch08_s02_s03_s02_p02"/>
      <w:bookmarkEnd w:id="1400"/>
      <w:bookmarkEnd w:id="1401"/>
      <w:bookmarkEnd w:id="1402"/>
      <w:r>
        <w:rPr>
          <w:rFonts w:ascii="Georgia" w:hAnsi="Georgia"/>
          <w:color w:val="333333"/>
        </w:rPr>
        <w:lastRenderedPageBreak/>
        <w:t>If you compare these two tables, you can see that worker B is now more productive than worker A in job 2. Worker A is still better at job 1, as before.</w:t>
      </w:r>
    </w:p>
    <w:p w:rsidR="00000000" w:rsidRDefault="0060168B">
      <w:pPr>
        <w:pStyle w:val="BodyText"/>
        <w:shd w:val="clear" w:color="auto" w:fill="FFFFFF"/>
        <w:spacing w:after="0"/>
        <w:rPr>
          <w:rFonts w:ascii="Georgia" w:hAnsi="Georgia"/>
          <w:color w:val="333333"/>
        </w:rPr>
      </w:pPr>
    </w:p>
    <w:p w:rsidR="00000000" w:rsidRDefault="0060168B">
      <w:pPr>
        <w:pStyle w:val="BodyText"/>
        <w:shd w:val="clear" w:color="auto" w:fill="FFFFFF"/>
        <w:spacing w:after="0"/>
        <w:rPr>
          <w:rFonts w:ascii="Georgia" w:hAnsi="Georgia"/>
          <w:color w:val="333333"/>
          <w:lang w:val="en"/>
        </w:rPr>
      </w:pPr>
      <w:bookmarkStart w:id="1403" w:name="coopermacro-ch08_s02_s03_s02_p03"/>
      <w:bookmarkEnd w:id="1403"/>
      <w:r>
        <w:rPr>
          <w:rFonts w:ascii="Georgia" w:hAnsi="Georgia"/>
          <w:color w:val="333333"/>
          <w:lang w:val="en"/>
        </w:rPr>
        <w:lastRenderedPageBreak/>
        <w:t>If we want to produce the maximum amount of output in this economy, we now want to switch the workers a</w:t>
      </w:r>
      <w:r>
        <w:rPr>
          <w:rFonts w:ascii="Georgia" w:hAnsi="Georgia"/>
          <w:color w:val="333333"/>
          <w:lang w:val="en"/>
        </w:rPr>
        <w:t>round: if worker A does job 1 and worker B does job 2, then the economy can produce 16 units of output per day instead of 14.</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rPr>
      </w:pPr>
      <w:bookmarkStart w:id="1404" w:name="coopermacro-ch08_s02_s03_s02_p04"/>
      <w:bookmarkEnd w:id="1404"/>
      <w:r>
        <w:rPr>
          <w:rFonts w:ascii="Georgia" w:hAnsi="Georgia"/>
          <w:color w:val="333333"/>
          <w:lang w:val="en"/>
        </w:rPr>
        <w:t>How might this change happen in practice? Here are three scenarios.</w:t>
      </w:r>
    </w:p>
    <w:p w:rsidR="00000000" w:rsidRDefault="0060168B">
      <w:pPr>
        <w:pStyle w:val="BodyText"/>
        <w:shd w:val="clear" w:color="auto" w:fill="FFFFFF"/>
        <w:spacing w:after="0"/>
        <w:ind w:left="360"/>
        <w:rPr>
          <w:rFonts w:ascii="Georgia" w:hAnsi="Georgia"/>
        </w:rPr>
      </w:pPr>
    </w:p>
    <w:p w:rsidR="00000000" w:rsidRDefault="0060168B" w:rsidP="0060168B">
      <w:pPr>
        <w:pStyle w:val="BodyText"/>
        <w:numPr>
          <w:ilvl w:val="0"/>
          <w:numId w:val="163"/>
        </w:numPr>
        <w:shd w:val="clear" w:color="auto" w:fill="FFFFFF"/>
        <w:tabs>
          <w:tab w:val="left" w:pos="0"/>
        </w:tabs>
        <w:spacing w:after="0"/>
        <w:rPr>
          <w:rStyle w:val="Strong"/>
          <w:color w:val="333333"/>
          <w:lang w:val="en"/>
        </w:rPr>
      </w:pPr>
      <w:bookmarkStart w:id="1405" w:name="coopermacro-ch08_s02_s03_s02_l01"/>
      <w:bookmarkEnd w:id="1405"/>
      <w:r>
        <w:rPr>
          <w:rStyle w:val="Strong"/>
          <w:rFonts w:ascii="Georgia" w:hAnsi="Georgia"/>
          <w:color w:val="333333"/>
          <w:lang w:val="en"/>
        </w:rPr>
        <w:t>Instantaneous reallocation.</w:t>
      </w:r>
      <w:r>
        <w:rPr>
          <w:rFonts w:ascii="Georgia" w:hAnsi="Georgia"/>
          <w:color w:val="333333"/>
          <w:lang w:val="en"/>
        </w:rPr>
        <w:t> In this case, the labor market i</w:t>
      </w:r>
      <w:r>
        <w:rPr>
          <w:rFonts w:ascii="Georgia" w:hAnsi="Georgia"/>
          <w:color w:val="333333"/>
          <w:lang w:val="en"/>
        </w:rPr>
        <w:t>s very fluid. Workers A and B trade places as soon as B becomes more productive. No one is unemployed, and real gross domestic product (real GDP) increases immediately.</w:t>
      </w:r>
    </w:p>
    <w:p w:rsidR="00000000" w:rsidRDefault="0060168B" w:rsidP="0060168B">
      <w:pPr>
        <w:pStyle w:val="BodyText"/>
        <w:numPr>
          <w:ilvl w:val="0"/>
          <w:numId w:val="163"/>
        </w:numPr>
        <w:shd w:val="clear" w:color="auto" w:fill="FFFFFF"/>
        <w:tabs>
          <w:tab w:val="left" w:pos="0"/>
        </w:tabs>
        <w:spacing w:after="0"/>
        <w:rPr>
          <w:rStyle w:val="Strong"/>
          <w:rFonts w:ascii="Georgia" w:hAnsi="Georgia"/>
          <w:color w:val="333333"/>
          <w:lang w:val="en"/>
        </w:rPr>
      </w:pPr>
      <w:r>
        <w:rPr>
          <w:rStyle w:val="Strong"/>
          <w:rFonts w:ascii="Georgia" w:hAnsi="Georgia"/>
          <w:color w:val="333333"/>
          <w:lang w:val="en"/>
        </w:rPr>
        <w:t>Stagnant labor market.</w:t>
      </w:r>
      <w:r>
        <w:rPr>
          <w:rFonts w:ascii="Georgia" w:hAnsi="Georgia"/>
          <w:color w:val="333333"/>
          <w:lang w:val="en"/>
        </w:rPr>
        <w:t> This scenario is the opposite of the first. Here, there is no re</w:t>
      </w:r>
      <w:r>
        <w:rPr>
          <w:rFonts w:ascii="Georgia" w:hAnsi="Georgia"/>
          <w:color w:val="333333"/>
          <w:lang w:val="en"/>
        </w:rPr>
        <w:t>allocation at all. People are stuck in their jobs forever. In this case, worker B remains assigned to job 1, and worker A remains assigned to job 2. Although this was the best assignment of jobs when described the economy, it is not the best assignment for</w:t>
      </w:r>
      <w:r>
        <w:rPr>
          <w:rFonts w:ascii="Georgia" w:hAnsi="Georgia"/>
          <w:color w:val="333333"/>
          <w:lang w:val="en"/>
        </w:rPr>
        <w:t> . Relative to the better assignment, the economy loses 2 units of GDP every day.</w:t>
      </w:r>
    </w:p>
    <w:p w:rsidR="00000000" w:rsidRDefault="0060168B" w:rsidP="0060168B">
      <w:pPr>
        <w:pStyle w:val="BodyText"/>
        <w:numPr>
          <w:ilvl w:val="0"/>
          <w:numId w:val="163"/>
        </w:numPr>
        <w:shd w:val="clear" w:color="auto" w:fill="FFFFFF"/>
        <w:tabs>
          <w:tab w:val="left" w:pos="0"/>
        </w:tabs>
        <w:spacing w:after="0"/>
      </w:pPr>
      <w:r>
        <w:rPr>
          <w:rStyle w:val="Strong"/>
          <w:rFonts w:ascii="Georgia" w:hAnsi="Georgia"/>
          <w:color w:val="333333"/>
          <w:lang w:val="en"/>
        </w:rPr>
        <w:t>Frictional unemployment.</w:t>
      </w:r>
      <w:r>
        <w:rPr>
          <w:rFonts w:ascii="Georgia" w:hAnsi="Georgia"/>
          <w:color w:val="333333"/>
          <w:lang w:val="en"/>
        </w:rPr>
        <w:t> This scenario lies between these two extremes: workers and firms adjust but not instantaneously. How might workers A and B exchange jobs? One possibi</w:t>
      </w:r>
      <w:r>
        <w:rPr>
          <w:rFonts w:ascii="Georgia" w:hAnsi="Georgia"/>
          <w:color w:val="333333"/>
          <w:lang w:val="en"/>
        </w:rPr>
        <w:t>lity is that worker A is fired from job 2 because the firm wants to attract worker B to the job instead. At the same time, worker B might quit in the hope of getting job 1 when it is vacant. Both workers move from employment into unemployment, as in the ar</w:t>
      </w:r>
      <w:r>
        <w:rPr>
          <w:rFonts w:ascii="Georgia" w:hAnsi="Georgia"/>
          <w:color w:val="333333"/>
          <w:lang w:val="en"/>
        </w:rPr>
        <w:t>row from employment to unemployment in .</w:t>
      </w:r>
    </w:p>
    <w:p w:rsidR="00000000" w:rsidRDefault="0060168B">
      <w:pPr>
        <w:pStyle w:val="BodyText"/>
        <w:shd w:val="clear" w:color="auto" w:fill="FFFFFF"/>
        <w:spacing w:after="0"/>
        <w:ind w:left="360"/>
        <w:rPr>
          <w:rFonts w:ascii="Georgia" w:hAnsi="Georgia"/>
          <w:color w:val="333333"/>
          <w:lang w:val="en"/>
        </w:rPr>
      </w:pPr>
      <w:bookmarkStart w:id="1406" w:name="coopermacro-ch08_s02_s03_s02_p05"/>
      <w:bookmarkEnd w:id="1406"/>
      <w:r>
        <w:rPr>
          <w:rFonts w:ascii="Georgia" w:hAnsi="Georgia"/>
          <w:color w:val="333333"/>
          <w:lang w:val="en"/>
        </w:rPr>
        <w:t xml:space="preserve">During the time when workers A and B are unemployed, their production is reduced to zero. So, during the period of adjustment, the economy in the third scenario undergoes a recession. But once adjustments are made, </w:t>
      </w:r>
      <w:r>
        <w:rPr>
          <w:rFonts w:ascii="Georgia" w:hAnsi="Georgia"/>
          <w:color w:val="333333"/>
          <w:lang w:val="en"/>
        </w:rPr>
        <w:t>the economy is much more productive than before. Economists refer to the unemployment that occurs when workers are moving between jobs as </w:t>
      </w:r>
      <w:r>
        <w:rPr>
          <w:rFonts w:ascii="Georgia" w:hAnsi="Georgia"/>
          <w:b/>
          <w:color w:val="111111"/>
          <w:u w:val="single"/>
          <w:lang w:val="en"/>
        </w:rPr>
        <w:t>frictional unemployment</w:t>
      </w:r>
      <w:r>
        <w:rPr>
          <w:rFonts w:ascii="Georgia" w:hAnsi="Georgia"/>
          <w:color w:val="333333"/>
          <w:lang w:val="en"/>
        </w:rPr>
        <w:t>.</w:t>
      </w:r>
    </w:p>
    <w:p w:rsidR="00000000" w:rsidRDefault="0060168B">
      <w:pPr>
        <w:pStyle w:val="BodyText"/>
        <w:shd w:val="clear" w:color="auto" w:fill="FFFFFF"/>
        <w:spacing w:after="0"/>
        <w:ind w:left="36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407" w:name="coopermacro-ch08_s02_s03_s02_p06"/>
      <w:bookmarkEnd w:id="1407"/>
      <w:r>
        <w:rPr>
          <w:rFonts w:ascii="Georgia" w:hAnsi="Georgia"/>
          <w:color w:val="333333"/>
          <w:lang w:val="en"/>
        </w:rPr>
        <w:t>How do these three scenarios compare? It is evident that fluid labor markets are the ideal s</w:t>
      </w:r>
      <w:r>
        <w:rPr>
          <w:rFonts w:ascii="Georgia" w:hAnsi="Georgia"/>
          <w:color w:val="333333"/>
          <w:lang w:val="en"/>
        </w:rPr>
        <w:t>cenario. In this situation, there is no lost output due to unemployment, and the economy is always operating in the most efficient manner. The choice between the second and third scenarios is not so clear-cut. In the second scenario, there is no loss of ou</w:t>
      </w:r>
      <w:r>
        <w:rPr>
          <w:rFonts w:ascii="Georgia" w:hAnsi="Georgia"/>
          <w:color w:val="333333"/>
          <w:lang w:val="en"/>
        </w:rPr>
        <w:t xml:space="preserve">tput from unemployment, but the assignment of workers to jobs is not efficient. In the third scenario, the economy eventually gets back to the most efficient assignment of jobs, but at the cost of some lost output and unemployment (and, in the real world, </w:t>
      </w:r>
      <w:r>
        <w:rPr>
          <w:rFonts w:ascii="Georgia" w:hAnsi="Georgia"/>
          <w:color w:val="333333"/>
          <w:lang w:val="en"/>
        </w:rPr>
        <w:t>various other costs of transition incurred by workers and firms).</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408" w:name="coopermacro-ch08_s02_s03_s02_p07"/>
      <w:bookmarkEnd w:id="1408"/>
      <w:r>
        <w:rPr>
          <w:rFonts w:ascii="Georgia" w:hAnsi="Georgia"/>
          <w:color w:val="333333"/>
          <w:lang w:val="en"/>
        </w:rPr>
        <w:t>You can think of the time spent in unemployment in the second scenario as a type of investment. The economy forgoes some output in the short run to enjoy a more efficient match of workers a</w:t>
      </w:r>
      <w:r>
        <w:rPr>
          <w:rFonts w:ascii="Georgia" w:hAnsi="Georgia"/>
          <w:color w:val="333333"/>
          <w:lang w:val="en"/>
        </w:rPr>
        <w:t>nd firms in the long run. As with any investment decision, we decide if it is worthwhile by comparing the immediate cost (the first four weeks of lost output) with the discounted present value of the future flow of benefits. Discounted present value is a t</w:t>
      </w:r>
      <w:r>
        <w:rPr>
          <w:rFonts w:ascii="Georgia" w:hAnsi="Georgia"/>
          <w:color w:val="333333"/>
          <w:lang w:val="en"/>
        </w:rPr>
        <w:t>echnique that allows us to add together the value of dollars received at different times.</w:t>
      </w:r>
    </w:p>
    <w:p w:rsidR="00000000" w:rsidRDefault="0060168B">
      <w:pPr>
        <w:pStyle w:val="BodyText"/>
        <w:shd w:val="clear" w:color="auto" w:fill="FFFFFF"/>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color w:val="333333"/>
          <w:lang w:val="en"/>
        </w:rPr>
      </w:pPr>
      <w:r>
        <w:rPr>
          <w:rFonts w:ascii="Georgia" w:hAnsi="Georgia"/>
          <w:color w:val="333333"/>
        </w:rPr>
        <w:t>Toolkit: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1409" w:name="coopermacro-ch08_s02_s03_s02_p08"/>
      <w:bookmarkEnd w:id="1409"/>
      <w:r>
        <w:rPr>
          <w:rFonts w:ascii="Georgia" w:hAnsi="Georgia"/>
          <w:color w:val="333333"/>
          <w:lang w:val="en"/>
        </w:rPr>
        <w:t xml:space="preserve">Discounted present value is a technique for adding together flows at different times. If you are </w:t>
      </w:r>
      <w:r>
        <w:rPr>
          <w:rFonts w:ascii="Georgia" w:hAnsi="Georgia"/>
          <w:color w:val="333333"/>
          <w:lang w:val="en"/>
        </w:rPr>
        <w:t>interested in more detail, review the toolkit.</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hd w:val="clear" w:color="auto" w:fill="FFFFFF"/>
        <w:spacing w:after="0"/>
        <w:rPr>
          <w:rFonts w:ascii="Georgia" w:eastAsia="Calibri2" w:hAnsi="Georgia" w:cs="Calibri2"/>
          <w:color w:val="555555"/>
          <w:lang w:val="en" w:eastAsia="en" w:bidi="en"/>
        </w:rPr>
      </w:pPr>
    </w:p>
    <w:p w:rsidR="00000000" w:rsidRDefault="0060168B">
      <w:pPr>
        <w:pStyle w:val="BodyText"/>
        <w:shd w:val="clear" w:color="auto" w:fill="FFFFFF"/>
        <w:spacing w:after="0"/>
        <w:rPr>
          <w:rFonts w:ascii="Georgia" w:eastAsia="Calibri2" w:hAnsi="Georgia" w:cs="Calibri2"/>
          <w:color w:val="555555"/>
          <w:lang w:val="en" w:eastAsia="en" w:bidi="en"/>
        </w:rPr>
      </w:pPr>
      <w:bookmarkStart w:id="1410" w:name="coopermacro-ch08_s02_s03_s02_p09"/>
      <w:bookmarkEnd w:id="1410"/>
      <w:r>
        <w:rPr>
          <w:rFonts w:ascii="Georgia" w:eastAsia="Calibri2" w:hAnsi="Georgia" w:cs="Calibri2"/>
          <w:color w:val="555555"/>
          <w:lang w:val="en" w:eastAsia="en" w:bidi="en"/>
        </w:rPr>
        <w:lastRenderedPageBreak/>
        <w:t>Suppose, for example, that it takes four weeks for the economy to reallocate the jobs in the third scenario. Assuming the workweek has 5 working days, the economy produces 0 output instead of 1</w:t>
      </w:r>
      <w:r>
        <w:rPr>
          <w:rFonts w:ascii="Georgia" w:eastAsia="Calibri2" w:hAnsi="Georgia" w:cs="Calibri2"/>
          <w:color w:val="555555"/>
          <w:lang w:val="en" w:eastAsia="en" w:bidi="en"/>
        </w:rPr>
        <w:t>4 units of output for a total of 20 days. The total amount of lost output is 20 × 14 = 280. Once the workers have found their new jobs, the economy produces 10 more units per week than previously. After 28 weeks, this extra output equals the 280 lost units</w:t>
      </w:r>
      <w:r>
        <w:rPr>
          <w:rFonts w:ascii="Georgia" w:eastAsia="Calibri2" w:hAnsi="Georgia" w:cs="Calibri2"/>
          <w:color w:val="555555"/>
          <w:lang w:val="en" w:eastAsia="en" w:bidi="en"/>
        </w:rPr>
        <w:t>. If we could just add together output this month and output next month, we could conclude that this investment pays off for the economy after 28 weeks. Because output produced in the future is worth less than output today, it will actually take a bit long</w:t>
      </w:r>
      <w:r>
        <w:rPr>
          <w:rFonts w:ascii="Georgia" w:eastAsia="Calibri2" w:hAnsi="Georgia" w:cs="Calibri2"/>
          <w:color w:val="555555"/>
          <w:lang w:val="en" w:eastAsia="en" w:bidi="en"/>
        </w:rPr>
        <w:t>er than 28 weeks for the investment to be worthwhile.</w:t>
      </w:r>
    </w:p>
    <w:p w:rsidR="00000000" w:rsidRDefault="0060168B">
      <w:pPr>
        <w:pStyle w:val="BodyText"/>
        <w:shd w:val="clear" w:color="auto" w:fill="FFFFFF"/>
        <w:spacing w:after="0"/>
        <w:rPr>
          <w:rFonts w:ascii="Georgia" w:eastAsia="Calibri2" w:hAnsi="Georgia" w:cs="Calibri2"/>
          <w:color w:val="555555"/>
          <w:lang w:val="en" w:eastAsia="en" w:bidi="en"/>
        </w:rPr>
      </w:pPr>
    </w:p>
    <w:p w:rsidR="00000000" w:rsidRDefault="0060168B">
      <w:pPr>
        <w:pStyle w:val="BodyText"/>
        <w:shd w:val="clear" w:color="auto" w:fill="FFFFFF"/>
        <w:spacing w:after="0"/>
        <w:rPr>
          <w:rFonts w:ascii="Georgia" w:hAnsi="Georgia"/>
          <w:color w:val="333333"/>
          <w:lang w:val="en"/>
        </w:rPr>
      </w:pPr>
      <w:bookmarkStart w:id="1411" w:name="coopermacro-ch08_s02_s03_s02_p10"/>
      <w:bookmarkEnd w:id="1411"/>
      <w:r>
        <w:rPr>
          <w:rFonts w:ascii="Georgia" w:hAnsi="Georgia"/>
          <w:color w:val="333333"/>
          <w:lang w:val="en"/>
        </w:rPr>
        <w:t>Provided that changes to the relative productivity of workers do not occur too frequently, the costs of adjusting the assignment of workers to jobs (the spells of unemployment) will be more than offset</w:t>
      </w:r>
      <w:r>
        <w:rPr>
          <w:rFonts w:ascii="Georgia" w:hAnsi="Georgia"/>
          <w:color w:val="333333"/>
          <w:lang w:val="en"/>
        </w:rPr>
        <w:t xml:space="preserve"> by the extra output obtained by putting workers into the right jobs. This is the gain from a fluid labor market, even though the process entails spells of unemployment.</w:t>
      </w:r>
    </w:p>
    <w:p w:rsidR="00000000" w:rsidRDefault="0060168B">
      <w:pPr>
        <w:pStyle w:val="BodyText"/>
        <w:shd w:val="clear" w:color="auto" w:fill="FFFFFF"/>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hd w:val="clear" w:color="auto" w:fill="FFFFFF"/>
        <w:spacing w:before="0" w:after="0"/>
        <w:ind w:left="0" w:firstLine="0"/>
        <w:rPr>
          <w:rFonts w:ascii="Georgia" w:hAnsi="Georgia"/>
          <w:b w:val="0"/>
          <w:color w:val="333333"/>
          <w:sz w:val="24"/>
          <w:szCs w:val="24"/>
          <w:lang w:val="en"/>
        </w:rPr>
      </w:pPr>
      <w:r>
        <w:rPr>
          <w:rFonts w:ascii="Georgia" w:eastAsia="Calibri2" w:hAnsi="Georgia" w:cs="Calibri2"/>
          <w:color w:val="555555"/>
          <w:sz w:val="24"/>
          <w:szCs w:val="24"/>
          <w:lang w:val="en" w:eastAsia="en" w:bidi="en"/>
        </w:rPr>
        <w:lastRenderedPageBreak/>
        <w:t>Youth Unemployment</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412" w:name="coopermacro-ch08_s02_s03_s03_p01"/>
      <w:bookmarkEnd w:id="1412"/>
      <w:r>
        <w:rPr>
          <w:rFonts w:ascii="Georgia" w:hAnsi="Georgia"/>
          <w:color w:val="333333"/>
          <w:lang w:val="en"/>
        </w:rPr>
        <w:t xml:space="preserve">We observed earlier that the unemployment rate for </w:t>
      </w:r>
      <w:r>
        <w:rPr>
          <w:rFonts w:ascii="Georgia" w:hAnsi="Georgia"/>
          <w:color w:val="333333"/>
          <w:lang w:val="en"/>
        </w:rPr>
        <w:t>young workers is higher than for older workers, in both France and the United States. We can understand why by thinking about the search and matching process.</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413" w:name="coopermacro-ch08_s02_s03_s03_p02"/>
      <w:bookmarkEnd w:id="1413"/>
      <w:r>
        <w:rPr>
          <w:rFonts w:ascii="Georgia" w:hAnsi="Georgia"/>
          <w:color w:val="333333"/>
          <w:lang w:val="en"/>
        </w:rPr>
        <w:t>When lawyers, doctors, professors, and other professionals change jobs, they typically do so wit</w:t>
      </w:r>
      <w:r>
        <w:rPr>
          <w:rFonts w:ascii="Georgia" w:hAnsi="Georgia"/>
          <w:color w:val="333333"/>
          <w:lang w:val="en"/>
        </w:rPr>
        <w:t>h little or no intervening unemployment. Search and matching is easy because they have visible records, meaning their productivity at a particular job is relatively easy to figure out. In general, the longer someone has been in the workforce, the more info</w:t>
      </w:r>
      <w:r>
        <w:rPr>
          <w:rFonts w:ascii="Georgia" w:hAnsi="Georgia"/>
          <w:color w:val="333333"/>
          <w:lang w:val="en"/>
        </w:rPr>
        <w:t>rmation is available to potential new employers. Also, experienced workers have a good understanding of the kinds of job that they like.</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414" w:name="coopermacro-ch08_s02_s03_s03_p03"/>
      <w:bookmarkEnd w:id="1414"/>
      <w:r>
        <w:rPr>
          <w:rFonts w:ascii="Georgia" w:hAnsi="Georgia"/>
          <w:color w:val="333333"/>
          <w:lang w:val="en"/>
        </w:rPr>
        <w:t>Just the opposite is more likely in the labor market for young workers. Firms know relatively little about the young w</w:t>
      </w:r>
      <w:r>
        <w:rPr>
          <w:rFonts w:ascii="Georgia" w:hAnsi="Georgia"/>
          <w:color w:val="333333"/>
          <w:lang w:val="en"/>
        </w:rPr>
        <w:t>orkers they hire. Likewise, young workers, with little employment experience, are likely to be very uncertain about whether or not they will like a new job. The result, at least in the United States, is a lot of turnover for young workers. Young workers sa</w:t>
      </w:r>
      <w:r>
        <w:rPr>
          <w:rFonts w:ascii="Georgia" w:hAnsi="Georgia"/>
          <w:color w:val="333333"/>
          <w:lang w:val="en"/>
        </w:rPr>
        <w:t xml:space="preserve">mple different jobs in the labor market until they find one suited to their tastes and talents. They take advantage of the fluid nature of the US labor market to search for a good match. The gain is a better fit once they find a job they like. The cost is </w:t>
      </w:r>
      <w:r>
        <w:rPr>
          <w:rFonts w:ascii="Georgia" w:hAnsi="Georgia"/>
          <w:color w:val="333333"/>
          <w:lang w:val="en"/>
        </w:rPr>
        <w:t>occasional spells of unemployment.</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415" w:name="coopermacro-ch08_s02_s03_s03_p04"/>
      <w:bookmarkEnd w:id="1415"/>
      <w:r>
        <w:rPr>
          <w:rFonts w:ascii="Georgia" w:hAnsi="Georgia"/>
          <w:color w:val="333333"/>
          <w:lang w:val="en"/>
        </w:rPr>
        <w:t>In Europe, search and matching is much harder. Some young workers are even effectively guaranteed jobs for life by the government from the moment they finish college. By contrast, young workers without jobs find it diffi</w:t>
      </w:r>
      <w:r>
        <w:rPr>
          <w:rFonts w:ascii="Georgia" w:hAnsi="Georgia"/>
          <w:color w:val="333333"/>
          <w:lang w:val="en"/>
        </w:rPr>
        <w:t>cult to obtain employment. Given the lack of fluidity in European labor markets, it is surprising neither that more young workers are unemployed, nor that they stay unemployed for longer periods of time.</w:t>
      </w:r>
    </w:p>
    <w:p w:rsidR="00000000" w:rsidRDefault="0060168B">
      <w:pPr>
        <w:pStyle w:val="BodyText"/>
        <w:shd w:val="clear" w:color="auto" w:fill="FFFFFF"/>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hd w:val="clear" w:color="auto" w:fill="FFFFFF"/>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lastRenderedPageBreak/>
        <w:t>The Natural Rate of Unemployment</w:t>
      </w: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hAnsi="Georgia"/>
          <w:color w:val="333333"/>
          <w:lang w:val="en"/>
        </w:rPr>
      </w:pPr>
      <w:bookmarkStart w:id="1416" w:name="coopermacro-ch08_s02_s04_p01"/>
      <w:bookmarkEnd w:id="1416"/>
      <w:r>
        <w:rPr>
          <w:rFonts w:ascii="Georgia" w:hAnsi="Georgia"/>
          <w:color w:val="333333"/>
          <w:lang w:val="en"/>
        </w:rPr>
        <w:t xml:space="preserve">We </w:t>
      </w:r>
      <w:r>
        <w:rPr>
          <w:rFonts w:ascii="Georgia" w:hAnsi="Georgia"/>
          <w:color w:val="333333"/>
          <w:lang w:val="en"/>
        </w:rPr>
        <w:t>expect there to be some frictional unemployment, even in a well-functioning economy. We also know that there is cyclical employment associated with the ups and downs of the business cycle. When cyclical unemployment is zero, we say that the economy is oper</w:t>
      </w:r>
      <w:r>
        <w:rPr>
          <w:rFonts w:ascii="Georgia" w:hAnsi="Georgia"/>
          <w:color w:val="333333"/>
          <w:lang w:val="en"/>
        </w:rPr>
        <w:t>ating at </w:t>
      </w:r>
      <w:r>
        <w:rPr>
          <w:rStyle w:val="Emphasis"/>
          <w:rFonts w:ascii="Georgia" w:hAnsi="Georgia"/>
          <w:color w:val="333333"/>
          <w:lang w:val="en"/>
        </w:rPr>
        <w:t>full employment</w:t>
      </w:r>
      <w:r>
        <w:rPr>
          <w:rFonts w:ascii="Georgia" w:hAnsi="Georgia"/>
          <w:color w:val="333333"/>
          <w:lang w:val="en"/>
        </w:rPr>
        <w:t>. The </w:t>
      </w:r>
      <w:r>
        <w:rPr>
          <w:rFonts w:ascii="Georgia" w:hAnsi="Georgia"/>
          <w:b/>
          <w:color w:val="111111"/>
          <w:u w:val="single"/>
          <w:lang w:val="en"/>
        </w:rPr>
        <w:t>natural rate of unemployment</w:t>
      </w:r>
      <w:r>
        <w:rPr>
          <w:rFonts w:ascii="Georgia" w:hAnsi="Georgia"/>
          <w:color w:val="333333"/>
          <w:lang w:val="en"/>
        </w:rPr>
        <w:t xml:space="preserve"> is defined as the amount of </w:t>
      </w:r>
      <w:r>
        <w:rPr>
          <w:rFonts w:ascii="Georgia" w:hAnsi="Georgia"/>
          <w:color w:val="333333"/>
          <w:lang w:val="en"/>
        </w:rPr>
        <w:lastRenderedPageBreak/>
        <w:t>unemployment we expect in an economy that is operating at full employment—that is, it is the level of unemployment that we expect once we have removed cyclical considera</w:t>
      </w:r>
      <w:r>
        <w:rPr>
          <w:rFonts w:ascii="Georgia" w:hAnsi="Georgia"/>
          <w:color w:val="333333"/>
          <w:lang w:val="en"/>
        </w:rPr>
        <w:t>tions.</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417" w:name="coopermacro-ch08_s02_s04_p02"/>
      <w:bookmarkEnd w:id="1417"/>
      <w:r>
        <w:rPr>
          <w:rFonts w:ascii="Georgia" w:hAnsi="Georgia"/>
          <w:color w:val="333333"/>
          <w:lang w:val="en"/>
        </w:rPr>
        <w:t>The natural rate of unemployment can seem like an odd concept because it says that it is normal to have unemployment even when the economy is booming. But it makes sense because all economies experience some frictional unemployment as a result of t</w:t>
      </w:r>
      <w:r>
        <w:rPr>
          <w:rFonts w:ascii="Georgia" w:hAnsi="Georgia"/>
          <w:color w:val="333333"/>
          <w:lang w:val="en"/>
        </w:rPr>
        <w:t>he ongoing process of matching workers with jobs. Government policies that affect the flows in and out of employment lead to changes in the natural rate of unemployment.</w:t>
      </w:r>
    </w:p>
    <w:p w:rsidR="00000000" w:rsidRDefault="0060168B">
      <w:pPr>
        <w:pStyle w:val="BodyText"/>
        <w:shd w:val="clear" w:color="auto" w:fill="FFFFFF"/>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164"/>
        </w:numPr>
        <w:tabs>
          <w:tab w:val="left" w:pos="0"/>
        </w:tabs>
        <w:spacing w:after="0"/>
        <w:ind w:right="281"/>
        <w:rPr>
          <w:rFonts w:ascii="Georgia" w:hAnsi="Georgia"/>
          <w:color w:val="333333"/>
          <w:lang w:val="en"/>
        </w:rPr>
      </w:pPr>
      <w:bookmarkStart w:id="1418" w:name="coopermacro-ch08_s02_s04_l01"/>
      <w:bookmarkEnd w:id="1418"/>
      <w:r>
        <w:rPr>
          <w:rFonts w:ascii="Georgia" w:hAnsi="Georgia"/>
          <w:color w:val="333333"/>
          <w:lang w:val="en"/>
        </w:rPr>
        <w:t xml:space="preserve">The static model of labor supply and labor demand fails </w:t>
      </w:r>
      <w:r>
        <w:rPr>
          <w:rFonts w:ascii="Georgia" w:hAnsi="Georgia"/>
          <w:color w:val="333333"/>
          <w:lang w:val="en"/>
        </w:rPr>
        <w:t>to capture the dynamic nature of the labor market and does not account for job creation and destruction.</w:t>
      </w:r>
    </w:p>
    <w:p w:rsidR="00000000" w:rsidRDefault="0060168B" w:rsidP="0060168B">
      <w:pPr>
        <w:pStyle w:val="BodyText"/>
        <w:numPr>
          <w:ilvl w:val="0"/>
          <w:numId w:val="164"/>
        </w:numPr>
        <w:tabs>
          <w:tab w:val="left" w:pos="0"/>
        </w:tabs>
        <w:spacing w:after="0"/>
        <w:ind w:right="281"/>
        <w:rPr>
          <w:rFonts w:ascii="Georgia" w:hAnsi="Georgia"/>
          <w:color w:val="333333"/>
          <w:lang w:val="en"/>
        </w:rPr>
      </w:pPr>
      <w:r>
        <w:rPr>
          <w:rFonts w:ascii="Georgia" w:hAnsi="Georgia"/>
          <w:color w:val="333333"/>
          <w:lang w:val="en"/>
        </w:rPr>
        <w:t>In the United States, labor markets are very fluid. Each month, a significant fraction of workers lose their jobs, and each month a significant fractio</w:t>
      </w:r>
      <w:r>
        <w:rPr>
          <w:rFonts w:ascii="Georgia" w:hAnsi="Georgia"/>
          <w:color w:val="333333"/>
          <w:lang w:val="en"/>
        </w:rPr>
        <w:t>n of unemployed workers find jobs.</w:t>
      </w:r>
    </w:p>
    <w:p w:rsidR="00000000" w:rsidRDefault="0060168B" w:rsidP="0060168B">
      <w:pPr>
        <w:pStyle w:val="BodyText"/>
        <w:numPr>
          <w:ilvl w:val="0"/>
          <w:numId w:val="164"/>
        </w:numPr>
        <w:tabs>
          <w:tab w:val="left" w:pos="0"/>
        </w:tabs>
        <w:spacing w:after="0"/>
        <w:ind w:right="281"/>
        <w:rPr>
          <w:rFonts w:ascii="Georgia" w:hAnsi="Georgia"/>
          <w:color w:val="333333"/>
          <w:lang w:val="en"/>
        </w:rPr>
      </w:pPr>
      <w:r>
        <w:rPr>
          <w:rFonts w:ascii="Georgia" w:hAnsi="Georgia"/>
          <w:color w:val="333333"/>
          <w:lang w:val="en"/>
        </w:rPr>
        <w:t>Search theory provides a framework for understanding the matching of workers and jobs and wage determination through a bargaining process.</w:t>
      </w:r>
    </w:p>
    <w:p w:rsidR="00000000" w:rsidRDefault="0060168B" w:rsidP="0060168B">
      <w:pPr>
        <w:pStyle w:val="BodyText"/>
        <w:numPr>
          <w:ilvl w:val="0"/>
          <w:numId w:val="164"/>
        </w:numPr>
        <w:tabs>
          <w:tab w:val="left" w:pos="0"/>
        </w:tabs>
        <w:spacing w:after="0"/>
        <w:ind w:right="281"/>
        <w:rPr>
          <w:rFonts w:ascii="Georgia" w:hAnsi="Georgia"/>
          <w:color w:val="333333"/>
          <w:lang w:val="en"/>
        </w:rPr>
      </w:pPr>
      <w:r>
        <w:rPr>
          <w:rFonts w:ascii="Georgia" w:hAnsi="Georgia"/>
          <w:color w:val="333333"/>
          <w:lang w:val="en"/>
        </w:rPr>
        <w:t>The economy is operating efficiently when workers are assigned to jobs based on co</w:t>
      </w:r>
      <w:r>
        <w:rPr>
          <w:rFonts w:ascii="Georgia" w:hAnsi="Georgia"/>
          <w:color w:val="333333"/>
          <w:lang w:val="en"/>
        </w:rPr>
        <w:t>mparative advantage. Inflexible labor markets lead to inefficient allocations of workers to jobs.</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 xml:space="preserve">  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165"/>
        </w:numPr>
        <w:tabs>
          <w:tab w:val="left" w:pos="0"/>
        </w:tabs>
        <w:spacing w:after="0"/>
        <w:ind w:left="551"/>
        <w:rPr>
          <w:rFonts w:ascii="Georgia" w:hAnsi="Georgia"/>
          <w:color w:val="333333"/>
          <w:lang w:val="en"/>
        </w:rPr>
      </w:pPr>
      <w:bookmarkStart w:id="1419" w:name="coopermacro-ch08_s02_s04_l02"/>
      <w:bookmarkEnd w:id="1419"/>
      <w:r>
        <w:rPr>
          <w:rFonts w:ascii="Georgia" w:hAnsi="Georgia"/>
          <w:color w:val="333333"/>
          <w:lang w:val="en"/>
        </w:rPr>
        <w:t>Is it best to assign workers to jobs based on absolute advantage or comparative advantage?</w:t>
      </w:r>
    </w:p>
    <w:p w:rsidR="00000000" w:rsidRDefault="0060168B" w:rsidP="0060168B">
      <w:pPr>
        <w:pStyle w:val="BodyText"/>
        <w:numPr>
          <w:ilvl w:val="0"/>
          <w:numId w:val="165"/>
        </w:numPr>
        <w:tabs>
          <w:tab w:val="left" w:pos="0"/>
        </w:tabs>
        <w:spacing w:after="0"/>
        <w:ind w:left="551"/>
        <w:rPr>
          <w:rFonts w:ascii="Georgia" w:hAnsi="Georgia"/>
          <w:color w:val="333333"/>
        </w:rPr>
      </w:pPr>
      <w:r>
        <w:rPr>
          <w:rFonts w:ascii="Georgia" w:hAnsi="Georgia"/>
          <w:color w:val="333333"/>
          <w:lang w:val="en"/>
        </w:rPr>
        <w:t>Why is frictional unemployment not always zero?</w:t>
      </w: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bookmarkStart w:id="1420" w:name="hrfn28"/>
      <w:bookmarkEnd w:id="1420"/>
      <w:r>
        <w:rPr>
          <w:rFonts w:ascii="Georgia" w:hAnsi="Georgia"/>
          <w:color w:val="0099FF"/>
        </w:rPr>
        <w:lastRenderedPageBreak/>
        <w:t xml:space="preserve">[1] </w:t>
      </w:r>
      <w:r>
        <w:rPr>
          <w:rFonts w:ascii="Georgia" w:hAnsi="Georgia"/>
          <w:color w:val="333333"/>
        </w:rPr>
        <w:t>These data come from a study using a monthly survey conducted by the Bureau of Labor Statistics (BLS) called the Current Population Survey and were compiled by Stephen J. Dav</w:t>
      </w:r>
      <w:r>
        <w:rPr>
          <w:rFonts w:ascii="Georgia" w:hAnsi="Georgia"/>
          <w:color w:val="333333"/>
        </w:rPr>
        <w:t>is, R. Jason Faberman, and John Haltiwanger. The numbers here come from S. Davis, R. J. Faberman, and J. Haltiwanger, “The Flow Approach to Labor Market: New Data Sources and Micro-Macro Links” NBER Working Paper #12167, April 2006, accessed June 30, 2011,</w:t>
      </w:r>
      <w:hyperlink r:id="rId304" w:history="1">
        <w:r>
          <w:rPr>
            <w:rStyle w:val="Hyperlink"/>
            <w:rFonts w:ascii="Georgia" w:hAnsi="Georgia"/>
          </w:rPr>
          <w:t>http://www.nber.org/papers/w12167</w:t>
        </w:r>
      </w:hyperlink>
      <w:r>
        <w:rPr>
          <w:rFonts w:ascii="Georgia" w:hAnsi="Georgia"/>
          <w:color w:val="333333"/>
        </w:rPr>
        <w:t>.</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r>
        <w:rPr>
          <w:rFonts w:ascii="Georgia" w:hAnsi="Georgia"/>
          <w:color w:val="0099FF"/>
        </w:rPr>
        <w:t xml:space="preserve">[2] </w:t>
      </w:r>
      <w:r>
        <w:rPr>
          <w:rFonts w:ascii="Georgia" w:hAnsi="Georgia"/>
          <w:color w:val="333333"/>
        </w:rPr>
        <w:t>“Article 53,” </w:t>
      </w:r>
      <w:r>
        <w:rPr>
          <w:rStyle w:val="Emphasis"/>
          <w:rFonts w:ascii="Georgia" w:hAnsi="Georgia"/>
          <w:color w:val="333333"/>
        </w:rPr>
        <w:t>Portugal-Constitution</w:t>
      </w:r>
      <w:r>
        <w:rPr>
          <w:rFonts w:ascii="Georgia" w:hAnsi="Georgia"/>
          <w:color w:val="333333"/>
        </w:rPr>
        <w:t>, adopted April 2, 1976, accessed June 30, 2011,</w:t>
      </w:r>
      <w:hyperlink r:id="rId305" w:anchor="A053_" w:history="1">
        <w:r>
          <w:rPr>
            <w:rStyle w:val="Hyperlink"/>
            <w:rFonts w:ascii="Georgia" w:hAnsi="Georgia"/>
          </w:rPr>
          <w:t>http://www.servat.unibe.ch/icl/po00000_.html#A053_</w:t>
        </w:r>
      </w:hyperlink>
      <w:r>
        <w:rPr>
          <w:rFonts w:ascii="Georgia" w:hAnsi="Georgia"/>
          <w:color w:val="333333"/>
        </w:rPr>
        <w:t>.</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r>
        <w:rPr>
          <w:rFonts w:ascii="Georgia" w:hAnsi="Georgia"/>
          <w:color w:val="0099FF"/>
        </w:rPr>
        <w:t xml:space="preserve">[3] </w:t>
      </w:r>
      <w:r>
        <w:rPr>
          <w:rFonts w:ascii="Georgia" w:hAnsi="Georgia"/>
          <w:color w:val="333333"/>
        </w:rPr>
        <w:t>See Olivier Blanchard and Pedro Portugal, “What Hides Behind an Unemployment Rate: Comparing Portuguese and U.S. Labor Markets,” </w:t>
      </w:r>
      <w:r>
        <w:rPr>
          <w:rStyle w:val="Emphasis"/>
          <w:rFonts w:ascii="Georgia" w:hAnsi="Georgia"/>
          <w:color w:val="333333"/>
        </w:rPr>
        <w:t>American Economic Review</w:t>
      </w:r>
      <w:r>
        <w:rPr>
          <w:rFonts w:ascii="Georgia" w:hAnsi="Georgia"/>
          <w:color w:val="333333"/>
        </w:rPr>
        <w:t> 91, no. 1, (2001), 187–207.</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r>
        <w:rPr>
          <w:rFonts w:ascii="Georgia" w:hAnsi="Georgia"/>
          <w:color w:val="0099FF"/>
        </w:rPr>
        <w:t xml:space="preserve">[4] </w:t>
      </w:r>
      <w:r>
        <w:rPr>
          <w:rFonts w:ascii="Georgia" w:hAnsi="Georgia"/>
          <w:color w:val="333333"/>
        </w:rPr>
        <w:t>See “Unemplo</w:t>
      </w:r>
      <w:r>
        <w:rPr>
          <w:rFonts w:ascii="Georgia" w:hAnsi="Georgia"/>
          <w:color w:val="333333"/>
        </w:rPr>
        <w:t>yment Duration,” Online OECD Employment database, accessed June 30, 2011,</w:t>
      </w:r>
      <w:hyperlink r:id="rId306" w:anchor="uduration" w:history="1">
        <w:r>
          <w:rPr>
            <w:rStyle w:val="Hyperlink"/>
            <w:rFonts w:ascii="Georgia" w:hAnsi="Georgia"/>
          </w:rPr>
          <w:t>http://www.oecd.org/document/34/0,3746,en_2649_33927_40917154_1_1_1_1,00.h</w:t>
        </w:r>
        <w:r>
          <w:rPr>
            <w:rStyle w:val="Hyperlink"/>
            <w:rFonts w:ascii="Georgia" w:hAnsi="Georgia"/>
          </w:rPr>
          <w:t>tml#uduration</w:t>
        </w:r>
      </w:hyperlink>
      <w:r>
        <w:rPr>
          <w:rFonts w:ascii="Georgia" w:hAnsi="Georgia"/>
          <w:color w:val="333333"/>
        </w:rPr>
        <w:t>.</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r>
        <w:rPr>
          <w:rFonts w:ascii="Georgia" w:hAnsi="Georgia"/>
          <w:color w:val="0099FF"/>
        </w:rPr>
        <w:t xml:space="preserve">[5] </w:t>
      </w:r>
      <w:r>
        <w:rPr>
          <w:rFonts w:ascii="Georgia" w:hAnsi="Georgia"/>
          <w:color w:val="333333"/>
        </w:rPr>
        <w:t>These figures come from “Average Duration of Unemployment,” OECD, accessed June 30, 2011, </w:t>
      </w:r>
      <w:hyperlink r:id="rId307" w:history="1">
        <w:r>
          <w:rPr>
            <w:rStyle w:val="Hyperlink"/>
            <w:rFonts w:ascii="Georgia" w:hAnsi="Georgia"/>
          </w:rPr>
          <w:t>http://stats.oecd.org/Index.aspx?DataSetCode=AVD_DUR</w:t>
        </w:r>
      </w:hyperlink>
      <w:r>
        <w:rPr>
          <w:rFonts w:ascii="Georgia" w:hAnsi="Georgia"/>
          <w:color w:val="333333"/>
        </w:rPr>
        <w:t>.</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r>
        <w:rPr>
          <w:rFonts w:ascii="Georgia" w:hAnsi="Georgia"/>
          <w:color w:val="0099FF"/>
        </w:rPr>
        <w:t xml:space="preserve">[6] </w:t>
      </w:r>
      <w:r>
        <w:rPr>
          <w:rFonts w:ascii="Georgia" w:hAnsi="Georgia"/>
          <w:color w:val="333333"/>
        </w:rPr>
        <w:t>This discussion is</w:t>
      </w:r>
      <w:r>
        <w:rPr>
          <w:rFonts w:ascii="Georgia" w:hAnsi="Georgia"/>
          <w:color w:val="333333"/>
        </w:rPr>
        <w:t xml:space="preserve"> based on Figure A.6 of OECD, “Annex A: Structural Policy Indicators,”</w:t>
      </w:r>
      <w:r>
        <w:rPr>
          <w:rStyle w:val="Emphasis"/>
          <w:rFonts w:ascii="Georgia" w:hAnsi="Georgia"/>
          <w:color w:val="333333"/>
        </w:rPr>
        <w:t>Economic Policy Reforms: Going for Growth</w:t>
      </w:r>
      <w:r>
        <w:rPr>
          <w:rFonts w:ascii="Georgia" w:hAnsi="Georgia"/>
          <w:color w:val="333333"/>
        </w:rPr>
        <w:t>, accessed June 30, 2011,</w:t>
      </w:r>
      <w:hyperlink r:id="rId308" w:history="1">
        <w:r>
          <w:rPr>
            <w:rStyle w:val="Hyperlink"/>
            <w:rFonts w:ascii="Georgia" w:hAnsi="Georgia"/>
          </w:rPr>
          <w:t>http://www.oecd.org/dataoecd/40/56/36014946.pdf</w:t>
        </w:r>
      </w:hyperlink>
      <w:r>
        <w:rPr>
          <w:rFonts w:ascii="Georgia" w:hAnsi="Georgia"/>
          <w:color w:val="333333"/>
        </w:rPr>
        <w: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shd w:val="clear" w:color="auto" w:fill="FFFFFF"/>
        <w:rPr>
          <w:rFonts w:ascii="Georgia" w:hAnsi="Georgia"/>
        </w:rPr>
      </w:pPr>
    </w:p>
    <w:p w:rsidR="00000000" w:rsidRDefault="0060168B">
      <w:pPr>
        <w:pStyle w:val="Heading2"/>
        <w:shd w:val="clear" w:color="auto" w:fill="FFFFFF"/>
        <w:rPr>
          <w:rFonts w:ascii="Georgia" w:hAnsi="Georgia"/>
          <w:color w:val="333333"/>
          <w:sz w:val="24"/>
          <w:szCs w:val="24"/>
        </w:rPr>
      </w:pPr>
      <w:r>
        <w:rPr>
          <w:rFonts w:ascii="Georgia" w:hAnsi="Georgia"/>
          <w:color w:val="333333"/>
          <w:sz w:val="24"/>
          <w:szCs w:val="24"/>
        </w:rPr>
        <w:t>8.3 Hours Worked</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1421" w:name="coopermacro-ch08_s03_p01"/>
      <w:bookmarkEnd w:id="1421"/>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166"/>
        </w:numPr>
        <w:tabs>
          <w:tab w:val="left" w:pos="0"/>
        </w:tabs>
        <w:spacing w:after="0" w:line="203" w:lineRule="atLeast"/>
        <w:ind w:right="281"/>
        <w:rPr>
          <w:rFonts w:ascii="Georgia" w:hAnsi="Georgia"/>
          <w:color w:val="333333"/>
        </w:rPr>
      </w:pPr>
      <w:bookmarkStart w:id="1422" w:name="coopermacro-ch08_s03_l01"/>
      <w:bookmarkEnd w:id="1422"/>
      <w:r>
        <w:rPr>
          <w:rFonts w:ascii="Georgia" w:hAnsi="Georgia"/>
          <w:color w:val="333333"/>
        </w:rPr>
        <w:t>What are the facts about hours worked across countries?</w:t>
      </w:r>
    </w:p>
    <w:p w:rsidR="00000000" w:rsidRDefault="0060168B" w:rsidP="0060168B">
      <w:pPr>
        <w:pStyle w:val="BodyText"/>
        <w:widowControl/>
        <w:numPr>
          <w:ilvl w:val="0"/>
          <w:numId w:val="166"/>
        </w:numPr>
        <w:tabs>
          <w:tab w:val="left" w:pos="0"/>
        </w:tabs>
        <w:spacing w:after="0" w:line="203" w:lineRule="atLeast"/>
        <w:ind w:right="281"/>
        <w:rPr>
          <w:rFonts w:ascii="Georgia" w:hAnsi="Georgia"/>
          <w:color w:val="333333"/>
        </w:rPr>
      </w:pPr>
      <w:r>
        <w:rPr>
          <w:rFonts w:ascii="Georgia" w:hAnsi="Georgia"/>
          <w:color w:val="333333"/>
        </w:rPr>
        <w:t xml:space="preserve">What are the explanations </w:t>
      </w:r>
      <w:r>
        <w:rPr>
          <w:rFonts w:ascii="Georgia" w:hAnsi="Georgia"/>
          <w:color w:val="333333"/>
        </w:rPr>
        <w:t>for these differences in hours worked?</w:t>
      </w:r>
    </w:p>
    <w:p w:rsidR="00000000" w:rsidRDefault="0060168B">
      <w:pPr>
        <w:pStyle w:val="BodyText"/>
        <w:widowControl/>
        <w:spacing w:after="0" w:line="203" w:lineRule="atLeast"/>
        <w:ind w:left="585"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rPr>
      </w:pPr>
      <w:bookmarkStart w:id="1423" w:name="coopermacro-ch08_s03_p02"/>
      <w:bookmarkEnd w:id="1423"/>
      <w:r>
        <w:rPr>
          <w:rFonts w:ascii="Georgia" w:hAnsi="Georgia"/>
          <w:color w:val="333333"/>
        </w:rPr>
        <w:t>The total number of hours worked in an economy depends on both the number of people who are employed and the number of hours worked by each employed person. So far, we have said little or nothing about</w:t>
      </w:r>
      <w:r>
        <w:rPr>
          <w:rFonts w:ascii="Georgia" w:hAnsi="Georgia"/>
          <w:color w:val="333333"/>
        </w:rPr>
        <w:t xml:space="preserve"> this second issue. But another significant difference between Europe and the United States is that people work less in Europe than in the United States. If you hear such a statement, perhaps on the radio, you might have some questions about this compariso</w:t>
      </w:r>
      <w:r>
        <w:rPr>
          <w:rFonts w:ascii="Georgia" w:hAnsi="Georgia"/>
          <w:color w:val="333333"/>
        </w:rPr>
        <w:t>n.</w:t>
      </w:r>
    </w:p>
    <w:p w:rsidR="00000000" w:rsidRDefault="0060168B">
      <w:pPr>
        <w:pStyle w:val="BodyText"/>
        <w:widowControl/>
        <w:shd w:val="clear" w:color="auto" w:fill="FFFFFF"/>
        <w:spacing w:after="0"/>
        <w:ind w:left="360"/>
        <w:rPr>
          <w:rFonts w:ascii="Georgia" w:hAnsi="Georgia"/>
        </w:rPr>
      </w:pPr>
    </w:p>
    <w:p w:rsidR="00000000" w:rsidRDefault="0060168B" w:rsidP="0060168B">
      <w:pPr>
        <w:pStyle w:val="BodyText"/>
        <w:widowControl/>
        <w:numPr>
          <w:ilvl w:val="0"/>
          <w:numId w:val="167"/>
        </w:numPr>
        <w:shd w:val="clear" w:color="auto" w:fill="FFFFFF"/>
        <w:tabs>
          <w:tab w:val="left" w:pos="0"/>
        </w:tabs>
        <w:spacing w:after="0"/>
        <w:rPr>
          <w:rFonts w:ascii="Georgia" w:hAnsi="Georgia"/>
          <w:color w:val="333333"/>
        </w:rPr>
      </w:pPr>
      <w:bookmarkStart w:id="1424" w:name="coopermacro-ch08_s03_l02"/>
      <w:bookmarkEnd w:id="1424"/>
      <w:r>
        <w:rPr>
          <w:rFonts w:ascii="Georgia" w:hAnsi="Georgia"/>
          <w:color w:val="333333"/>
        </w:rPr>
        <w:t>Does this difference stem from differences in productivity? That is, is it the case that workers in Europe are less productive than workers in the United States, so it is less worthwhile for them to work as much?</w:t>
      </w:r>
    </w:p>
    <w:p w:rsidR="00000000" w:rsidRDefault="0060168B" w:rsidP="0060168B">
      <w:pPr>
        <w:pStyle w:val="BodyText"/>
        <w:widowControl/>
        <w:numPr>
          <w:ilvl w:val="0"/>
          <w:numId w:val="167"/>
        </w:numPr>
        <w:shd w:val="clear" w:color="auto" w:fill="FFFFFF"/>
        <w:tabs>
          <w:tab w:val="left" w:pos="0"/>
        </w:tabs>
        <w:spacing w:after="0"/>
        <w:rPr>
          <w:rFonts w:ascii="Georgia" w:hAnsi="Georgia"/>
        </w:rPr>
      </w:pPr>
      <w:r>
        <w:rPr>
          <w:rFonts w:ascii="Georgia" w:hAnsi="Georgia"/>
          <w:color w:val="333333"/>
        </w:rPr>
        <w:t>How is the difference measured? For exa</w:t>
      </w:r>
      <w:r>
        <w:rPr>
          <w:rFonts w:ascii="Georgia" w:hAnsi="Georgia"/>
          <w:color w:val="333333"/>
        </w:rPr>
        <w:t>mple, suppose we simply divided the number of hours worked in an economy by the total population and found that this number was higher in the United States than in Europe. There are many possible reasons why this might be true. It could be because labor fo</w:t>
      </w:r>
      <w:r>
        <w:rPr>
          <w:rFonts w:ascii="Georgia" w:hAnsi="Georgia"/>
          <w:color w:val="333333"/>
        </w:rPr>
        <w:t>rce participation is higher in the United States. Or it could be because the unemployment rate is lower in the United States. Or it could be because the average employed person in Europe works fewer hours than the average employed person in the United Stat</w:t>
      </w:r>
      <w:r>
        <w:rPr>
          <w:rFonts w:ascii="Georgia" w:hAnsi="Georgia"/>
          <w:color w:val="333333"/>
        </w:rPr>
        <w:t>es.</w:t>
      </w:r>
    </w:p>
    <w:p w:rsidR="00000000" w:rsidRDefault="0060168B">
      <w:pPr>
        <w:pStyle w:val="BodyText"/>
        <w:widowControl/>
        <w:shd w:val="clear" w:color="auto" w:fill="FFFFFF"/>
        <w:spacing w:after="0"/>
        <w:rPr>
          <w:rFonts w:ascii="Georgia" w:hAnsi="Georgia"/>
        </w:rPr>
      </w:pPr>
    </w:p>
    <w:p w:rsidR="00000000" w:rsidRDefault="0060168B">
      <w:pPr>
        <w:pStyle w:val="BodyText"/>
        <w:widowControl/>
        <w:shd w:val="clear" w:color="auto" w:fill="FFFFFF"/>
        <w:spacing w:after="0"/>
        <w:rPr>
          <w:rFonts w:ascii="Georgia" w:hAnsi="Georgia"/>
          <w:b/>
          <w:color w:val="333333"/>
        </w:rPr>
      </w:pPr>
      <w:bookmarkStart w:id="1425" w:name="coopermacro-ch08_s03_p03"/>
      <w:bookmarkEnd w:id="1425"/>
      <w:r>
        <w:rPr>
          <w:rFonts w:ascii="Georgia" w:hAnsi="Georgia"/>
          <w:color w:val="333333"/>
        </w:rPr>
        <w:t>Such questions simply mean that we had better be sure that we get our facts straight. We do this in the next part of this chapter. After that, we again turn to some theory to understand what is going on.</w:t>
      </w:r>
      <w:r>
        <w:rPr>
          <w:rFonts w:ascii="Georgia" w:hAnsi="Georgia"/>
        </w:rPr>
        <w:t> [1]</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color w:val="333333"/>
          <w:sz w:val="24"/>
          <w:szCs w:val="24"/>
        </w:rPr>
      </w:pPr>
    </w:p>
    <w:p w:rsidR="00000000" w:rsidRDefault="0060168B">
      <w:pPr>
        <w:pStyle w:val="Heading2"/>
        <w:widowControl/>
        <w:shd w:val="clear" w:color="auto" w:fill="FFFFFF"/>
        <w:spacing w:before="0" w:after="0" w:line="203" w:lineRule="atLeast"/>
        <w:ind w:left="0" w:firstLine="0"/>
        <w:rPr>
          <w:rFonts w:ascii="Georgia" w:hAnsi="Georgia"/>
          <w:sz w:val="24"/>
          <w:szCs w:val="24"/>
        </w:rPr>
      </w:pPr>
      <w:r>
        <w:rPr>
          <w:rFonts w:ascii="Georgia" w:hAnsi="Georgia"/>
          <w:color w:val="333333"/>
          <w:sz w:val="24"/>
          <w:szCs w:val="24"/>
        </w:rPr>
        <w:t xml:space="preserve">Hours </w:t>
      </w:r>
      <w:r>
        <w:rPr>
          <w:rFonts w:ascii="Georgia" w:hAnsi="Georgia"/>
          <w:color w:val="333333"/>
          <w:sz w:val="24"/>
          <w:szCs w:val="24"/>
        </w:rPr>
        <w:t>Worked in Europe and the United States</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333333"/>
        </w:rPr>
      </w:pPr>
      <w:bookmarkStart w:id="1426" w:name="coopermacro-ch08_s03_s01_p01"/>
      <w:bookmarkEnd w:id="1426"/>
      <w:r>
        <w:rPr>
          <w:rFonts w:ascii="Georgia" w:hAnsi="Georgia"/>
          <w:color w:val="333333"/>
        </w:rPr>
        <w:t>and show some basic facts about hours worked in the United States and Europe.</w:t>
      </w:r>
      <w:r>
        <w:rPr>
          <w:rFonts w:ascii="Georgia" w:hAnsi="Georgia"/>
        </w:rPr>
        <w:t> [2]</w:t>
      </w:r>
      <w:r>
        <w:rPr>
          <w:rFonts w:ascii="Georgia" w:hAnsi="Georgia"/>
          <w:color w:val="333333"/>
        </w:rPr>
        <w:t xml:space="preserve">shows how hours worked in a number of different European countries compare to hours worked in the United States. More precisely, it </w:t>
      </w:r>
      <w:r>
        <w:rPr>
          <w:rFonts w:ascii="Georgia" w:hAnsi="Georgia"/>
          <w:color w:val="333333"/>
        </w:rPr>
        <w:t>shows the total hours worked by individuals between 15 and 64 years old divided by the number of people in that age group. The table does not distinguish by employment status: all working age people are counted, not just employed people.</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i/>
          <w:color w:val="BB9966"/>
        </w:rPr>
      </w:pPr>
      <w:bookmarkStart w:id="1427" w:name="coopermacro-ch08_s03_s01_p02"/>
      <w:bookmarkEnd w:id="1427"/>
      <w:r>
        <w:rPr>
          <w:rFonts w:ascii="Georgia" w:hAnsi="Georgia"/>
          <w:color w:val="333333"/>
        </w:rPr>
        <w:lastRenderedPageBreak/>
        <w:t>Three of the larg</w:t>
      </w:r>
      <w:r>
        <w:rPr>
          <w:rFonts w:ascii="Georgia" w:hAnsi="Georgia"/>
          <w:color w:val="333333"/>
        </w:rPr>
        <w:t>est European countries—France, Germany, and Italy—average less than 75 percent of the hours worked in the United States. Part of this difference is due to longer holidays in Europe, and part is due to the fact that the workweek in Europe is typically short</w:t>
      </w:r>
      <w:r>
        <w:rPr>
          <w:rFonts w:ascii="Georgia" w:hAnsi="Georgia"/>
          <w:color w:val="333333"/>
        </w:rPr>
        <w:t>er. Because the table counts all working age people, the higher unemployment rate in Europe also contributes to the difference.</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i/>
          <w:color w:val="BB9966"/>
        </w:rPr>
      </w:pPr>
    </w:p>
    <w:p w:rsidR="00000000" w:rsidRDefault="0060168B">
      <w:pPr>
        <w:pStyle w:val="BodyText"/>
        <w:widowControl/>
        <w:shd w:val="clear" w:color="auto" w:fill="FFFFFF"/>
        <w:spacing w:after="0" w:line="203" w:lineRule="atLeast"/>
        <w:rPr>
          <w:rFonts w:ascii="Georgia" w:hAnsi="Georgia"/>
        </w:rPr>
      </w:pPr>
      <w:r>
        <w:rPr>
          <w:rFonts w:ascii="Georgia" w:hAnsi="Georgia"/>
          <w:i/>
          <w:color w:val="000000"/>
        </w:rPr>
        <w:t>Figure 8.7</w:t>
      </w:r>
      <w:r>
        <w:rPr>
          <w:rFonts w:ascii="Georgia" w:hAnsi="Georgia"/>
          <w:i/>
          <w:color w:val="BB9966"/>
        </w:rPr>
        <w:t> Hours in Europe Relative to the United States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hd w:val="clear" w:color="auto" w:fill="FFFFFF"/>
        <w:rPr>
          <w:rFonts w:ascii="Georgia" w:hAnsi="Georgia"/>
        </w:rPr>
      </w:pPr>
      <w:r>
        <w:rPr>
          <w:noProof/>
          <w:lang w:eastAsia="en-US" w:bidi="ar-SA"/>
        </w:rPr>
        <w:drawing>
          <wp:anchor distT="0" distB="0" distL="0" distR="0" simplePos="0" relativeHeight="251641856" behindDoc="0" locked="0" layoutInCell="1" allowOverlap="1">
            <wp:simplePos x="0" y="0"/>
            <wp:positionH relativeFrom="column">
              <wp:align>center</wp:align>
            </wp:positionH>
            <wp:positionV relativeFrom="paragraph">
              <wp:posOffset>0</wp:posOffset>
            </wp:positionV>
            <wp:extent cx="6331585" cy="3063240"/>
            <wp:effectExtent l="0" t="0" r="0" b="3810"/>
            <wp:wrapTopAndBottom/>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6331585" cy="306324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shd w:val="clear" w:color="auto" w:fill="FFFFFF"/>
        <w:rPr>
          <w:rFonts w:ascii="Georgia" w:hAnsi="Georgia"/>
        </w:rPr>
      </w:pPr>
      <w:bookmarkStart w:id="1428" w:name="coopermacro-ch08_s03_s01_p03"/>
      <w:bookmarkEnd w:id="1428"/>
      <w:r>
        <w:rPr>
          <w:rFonts w:ascii="Georgia" w:hAnsi="Georgia"/>
          <w:color w:val="333333"/>
        </w:rPr>
        <w:t>looks at the hours worked in various cou</w:t>
      </w:r>
      <w:r>
        <w:rPr>
          <w:rFonts w:ascii="Georgia" w:hAnsi="Georgia"/>
          <w:color w:val="333333"/>
        </w:rPr>
        <w:t>ntries over the 40 years from 1970 to 2009. The measure of hours is calculated in the same manner as . Average hours worked have declined significantly in most of these countries. Meanwhile average hours worked in the United States have been more or less f</w:t>
      </w:r>
      <w:r>
        <w:rPr>
          <w:rFonts w:ascii="Georgia" w:hAnsi="Georgia"/>
          <w:color w:val="333333"/>
        </w:rPr>
        <w:t>lat over these four decades. As a result, hours worked are now significantly higher in the United States than in any of these countries.</w:t>
      </w:r>
      <w:r>
        <w:rPr>
          <w:rFonts w:ascii="Georgia" w:hAnsi="Georgia"/>
        </w:rPr>
        <w:t>[3]</w:t>
      </w:r>
    </w:p>
    <w:p w:rsidR="00000000" w:rsidRDefault="0060168B">
      <w:pPr>
        <w:pStyle w:val="BodyText"/>
        <w:shd w:val="clear" w:color="auto" w:fill="FFFFFF"/>
        <w:rPr>
          <w:rFonts w:ascii="Georgia" w:hAnsi="Georgia"/>
        </w:rPr>
      </w:pPr>
    </w:p>
    <w:p w:rsidR="00000000" w:rsidRDefault="0060168B">
      <w:pPr>
        <w:pStyle w:val="BodyText"/>
        <w:shd w:val="clear" w:color="auto" w:fill="FFFFFF"/>
        <w:rPr>
          <w:rFonts w:ascii="Georgia" w:hAnsi="Georgia"/>
          <w:i/>
          <w:color w:val="000000"/>
        </w:rPr>
      </w:pPr>
      <w:bookmarkStart w:id="1429" w:name="coopermacro-ch08_s03_s01_p04"/>
      <w:bookmarkEnd w:id="1429"/>
      <w:r>
        <w:rPr>
          <w:rFonts w:ascii="Georgia" w:hAnsi="Georgia"/>
          <w:color w:val="333333"/>
        </w:rPr>
        <w:t>Research by the Nobel Prize–winning economist Edward Prescott paints a similar picture. He reports that from 1993 t</w:t>
      </w:r>
      <w:r>
        <w:rPr>
          <w:rFonts w:ascii="Georgia" w:hAnsi="Georgia"/>
          <w:color w:val="333333"/>
        </w:rPr>
        <w:t>o 1996, the hours worked per person in France were about 68 percent of the level in the United States. In addition, US output per person was much higher than in Europe. Prescott explains this difference based on the number of hours worked, not by differenc</w:t>
      </w:r>
      <w:r>
        <w:rPr>
          <w:rFonts w:ascii="Georgia" w:hAnsi="Georgia"/>
          <w:color w:val="333333"/>
        </w:rPr>
        <w:t>es in output per hour worked. In other words, the United States is richer, not because it is more productive but simply because people work more.</w:t>
      </w:r>
    </w:p>
    <w:p w:rsidR="00000000" w:rsidRDefault="0060168B">
      <w:pPr>
        <w:widowControl/>
        <w:suppressAutoHyphens w:val="0"/>
        <w:rPr>
          <w:rFonts w:ascii="Georgia" w:hAnsi="Georgia"/>
          <w:i/>
          <w:color w:val="000000"/>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r>
        <w:rPr>
          <w:rFonts w:ascii="Georgia" w:hAnsi="Georgia"/>
          <w:i/>
          <w:color w:val="000000"/>
        </w:rPr>
        <w:lastRenderedPageBreak/>
        <w:t>Figure 8.8</w:t>
      </w:r>
      <w:r>
        <w:rPr>
          <w:rFonts w:ascii="Georgia" w:hAnsi="Georgia"/>
          <w:i/>
          <w:color w:val="BB9966"/>
        </w:rPr>
        <w:t> Annual Hours in Various Countries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hd w:val="clear" w:color="auto" w:fill="FFFFFF"/>
        <w:rPr>
          <w:rFonts w:ascii="Georgia" w:hAnsi="Georgia"/>
          <w:color w:val="333333"/>
          <w:sz w:val="24"/>
          <w:szCs w:val="24"/>
        </w:rPr>
      </w:pPr>
      <w:r>
        <w:rPr>
          <w:noProof/>
          <w:lang w:eastAsia="en-US" w:bidi="ar-SA"/>
        </w:rPr>
        <w:lastRenderedPageBreak/>
        <w:drawing>
          <wp:anchor distT="0" distB="0" distL="0" distR="0" simplePos="0" relativeHeight="251642880" behindDoc="0" locked="0" layoutInCell="1" allowOverlap="1">
            <wp:simplePos x="0" y="0"/>
            <wp:positionH relativeFrom="column">
              <wp:align>center</wp:align>
            </wp:positionH>
            <wp:positionV relativeFrom="paragraph">
              <wp:posOffset>0</wp:posOffset>
            </wp:positionV>
            <wp:extent cx="6331585" cy="3893185"/>
            <wp:effectExtent l="0" t="0" r="0" b="0"/>
            <wp:wrapTopAndBottom/>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6331585" cy="389318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Heading2"/>
        <w:shd w:val="clear" w:color="auto" w:fill="FFFFFF"/>
        <w:rPr>
          <w:rFonts w:ascii="Georgia" w:hAnsi="Georgia"/>
          <w:b w:val="0"/>
          <w:color w:val="333333"/>
          <w:sz w:val="24"/>
          <w:szCs w:val="24"/>
        </w:rPr>
      </w:pPr>
      <w:r>
        <w:rPr>
          <w:rFonts w:ascii="Georgia" w:hAnsi="Georgia"/>
          <w:color w:val="333333"/>
          <w:sz w:val="24"/>
          <w:szCs w:val="24"/>
        </w:rPr>
        <w:t>Where Do Differences in Hours Worke</w:t>
      </w:r>
      <w:r>
        <w:rPr>
          <w:rFonts w:ascii="Georgia" w:hAnsi="Georgia"/>
          <w:color w:val="333333"/>
          <w:sz w:val="24"/>
          <w:szCs w:val="24"/>
        </w:rPr>
        <w:t>d Come From?</w:t>
      </w: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color w:val="333333"/>
        </w:rPr>
      </w:pPr>
      <w:bookmarkStart w:id="1430" w:name="coopermacro-ch08_s03_s02_p01"/>
      <w:bookmarkEnd w:id="1430"/>
      <w:r>
        <w:rPr>
          <w:rFonts w:ascii="Georgia" w:hAnsi="Georgia"/>
          <w:color w:val="333333"/>
        </w:rPr>
        <w:t xml:space="preserve">The immediate question is, why do people work more in the United States? A natural place to look for explanations is the labor supply decisions of households. One possibility is </w:t>
      </w:r>
      <w:r>
        <w:rPr>
          <w:rFonts w:ascii="Georgia" w:hAnsi="Georgia"/>
          <w:color w:val="333333"/>
        </w:rPr>
        <w:t>simply that the tastes of US and European households are different. Perhaps Europeans prefer having fewer goods and more leisure. Although this is possible, economists prefer to start from the presumption that people have broadly similar tastes and look fi</w:t>
      </w:r>
      <w:r>
        <w:rPr>
          <w:rFonts w:ascii="Georgia" w:hAnsi="Georgia"/>
          <w:color w:val="333333"/>
        </w:rPr>
        <w:t>rst to see if there are other plausible explanations.</w:t>
      </w: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color w:val="333333"/>
        </w:rPr>
      </w:pPr>
      <w:bookmarkStart w:id="1431" w:name="coopermacro-ch08_s03_s02_p02"/>
      <w:bookmarkEnd w:id="1431"/>
      <w:r>
        <w:rPr>
          <w:rFonts w:ascii="Georgia" w:hAnsi="Georgia"/>
          <w:color w:val="333333"/>
        </w:rPr>
        <w:t>The differences in hours worked are not explained by Europeans having poorer technology. Both the United States and European countries are highly developed, so technologies used in one country are used</w:t>
      </w:r>
      <w:r>
        <w:rPr>
          <w:rFonts w:ascii="Georgia" w:hAnsi="Georgia"/>
          <w:color w:val="333333"/>
        </w:rPr>
        <w:t xml:space="preserve"> in the others as well. Supporting this is the fact that, as we already noted, productivity does not appear to be lower in Europe.</w:t>
      </w: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color w:val="555555"/>
        </w:rPr>
      </w:pPr>
      <w:bookmarkStart w:id="1432" w:name="coopermacro-ch08_s03_s02_p03"/>
      <w:bookmarkEnd w:id="1432"/>
      <w:r>
        <w:rPr>
          <w:rFonts w:ascii="Georgia" w:hAnsi="Georgia"/>
          <w:color w:val="333333"/>
        </w:rPr>
        <w:t xml:space="preserve">Another candidate explanation is that there are differences in the tax system. shows an </w:t>
      </w:r>
      <w:r>
        <w:rPr>
          <w:rFonts w:ascii="Georgia" w:hAnsi="Georgia"/>
          <w:b/>
          <w:color w:val="111111"/>
          <w:u w:val="single"/>
        </w:rPr>
        <w:t>individual labor supply curve</w:t>
      </w:r>
      <w:r>
        <w:rPr>
          <w:rFonts w:ascii="Georgia" w:hAnsi="Georgia"/>
          <w:color w:val="333333"/>
        </w:rPr>
        <w:t>—in eit</w:t>
      </w:r>
      <w:r>
        <w:rPr>
          <w:rFonts w:ascii="Georgia" w:hAnsi="Georgia"/>
          <w:color w:val="333333"/>
        </w:rPr>
        <w:t>her Europe or the United States. Notice in the wage on the vertical axis is the real wage </w:t>
      </w:r>
      <w:r>
        <w:rPr>
          <w:rStyle w:val="Emphasis"/>
          <w:rFonts w:ascii="Georgia" w:hAnsi="Georgia"/>
          <w:color w:val="333333"/>
        </w:rPr>
        <w:t>after taxes</w:t>
      </w:r>
      <w:r>
        <w:rPr>
          <w:rFonts w:ascii="Georgia" w:hAnsi="Georgia"/>
          <w:color w:val="333333"/>
        </w:rPr>
        <w:t>. This is defined as follows:</w:t>
      </w:r>
    </w:p>
    <w:p w:rsidR="00000000" w:rsidRDefault="0060168B">
      <w:pPr>
        <w:pStyle w:val="BodyText"/>
        <w:widowControl/>
        <w:shd w:val="clear" w:color="auto" w:fill="FFFFFF"/>
        <w:spacing w:after="0" w:line="203" w:lineRule="atLeast"/>
        <w:rPr>
          <w:rFonts w:ascii="Georgia" w:hAnsi="Georgia"/>
          <w:color w:val="555555"/>
        </w:rPr>
      </w:pPr>
    </w:p>
    <w:p w:rsidR="00000000" w:rsidRDefault="0060168B">
      <w:pPr>
        <w:pStyle w:val="BodyText"/>
        <w:widowControl/>
        <w:shd w:val="clear" w:color="auto" w:fill="FFFFFF"/>
        <w:spacing w:after="0" w:line="203" w:lineRule="atLeast"/>
        <w:rPr>
          <w:rFonts w:ascii="Georgia" w:hAnsi="Georgia"/>
          <w:color w:val="555555"/>
        </w:rPr>
      </w:pPr>
      <w:r>
        <w:rPr>
          <w:rFonts w:ascii="Georgia" w:hAnsi="Georgia"/>
          <w:color w:val="555555"/>
        </w:rPr>
        <w:t xml:space="preserve">real wage after taxes = real wage × (1 </w:t>
      </w:r>
      <w:r>
        <w:rPr>
          <w:rFonts w:ascii="Georgia" w:hAnsi="Georgia"/>
          <w:color w:val="555555"/>
        </w:rPr>
        <w:t>−</w:t>
      </w:r>
      <w:r>
        <w:rPr>
          <w:rFonts w:ascii="Georgia" w:hAnsi="Georgia"/>
          <w:color w:val="555555"/>
        </w:rPr>
        <w:t xml:space="preserve"> tax rate).</w:t>
      </w:r>
    </w:p>
    <w:p w:rsidR="00000000" w:rsidRDefault="0060168B">
      <w:pPr>
        <w:pStyle w:val="BodyText"/>
        <w:widowControl/>
        <w:shd w:val="clear" w:color="auto" w:fill="FFFFFF"/>
        <w:spacing w:after="0" w:line="203" w:lineRule="atLeast"/>
        <w:rPr>
          <w:rFonts w:ascii="Georgia" w:hAnsi="Georgia"/>
          <w:color w:val="555555"/>
        </w:rPr>
      </w:pPr>
    </w:p>
    <w:p w:rsidR="00000000" w:rsidRDefault="0060168B">
      <w:pPr>
        <w:pStyle w:val="BodyText"/>
        <w:widowControl/>
        <w:shd w:val="clear" w:color="auto" w:fill="FFFFFF"/>
        <w:spacing w:after="0"/>
        <w:rPr>
          <w:rFonts w:ascii="Georgia" w:hAnsi="Georgia"/>
          <w:i/>
          <w:color w:val="BB9966"/>
        </w:rPr>
      </w:pPr>
      <w:bookmarkStart w:id="1433" w:name="coopermacro-ch08_s03_s02_p04"/>
      <w:bookmarkEnd w:id="1433"/>
      <w:r>
        <w:rPr>
          <w:rFonts w:ascii="Georgia" w:hAnsi="Georgia"/>
          <w:color w:val="333333"/>
        </w:rPr>
        <w:t>In this equation, the tax rate is a </w:t>
      </w:r>
      <w:r>
        <w:rPr>
          <w:rStyle w:val="Emphasis"/>
          <w:rFonts w:ascii="Georgia" w:hAnsi="Georgia"/>
          <w:color w:val="333333"/>
        </w:rPr>
        <w:t>marginal</w:t>
      </w:r>
      <w:r>
        <w:rPr>
          <w:rFonts w:ascii="Georgia" w:hAnsi="Georgia"/>
          <w:color w:val="333333"/>
        </w:rPr>
        <w:t xml:space="preserve"> tax rate. This means that </w:t>
      </w:r>
      <w:r>
        <w:rPr>
          <w:rFonts w:ascii="Georgia" w:hAnsi="Georgia"/>
          <w:color w:val="333333"/>
        </w:rPr>
        <w:t>it is the tax paid on the </w:t>
      </w:r>
      <w:r>
        <w:rPr>
          <w:rStyle w:val="Emphasis"/>
          <w:rFonts w:ascii="Georgia" w:hAnsi="Georgia"/>
          <w:color w:val="333333"/>
        </w:rPr>
        <w:t>extra amount you earn</w:t>
      </w:r>
      <w:r>
        <w:rPr>
          <w:rFonts w:ascii="Georgia" w:hAnsi="Georgia"/>
          <w:color w:val="333333"/>
        </w:rPr>
        <w:t xml:space="preserve"> if you work a little bit more. Suppose the tax rate is 0.40 and your </w:t>
      </w:r>
      <w:r>
        <w:rPr>
          <w:rFonts w:ascii="Georgia" w:hAnsi="Georgia"/>
          <w:color w:val="333333"/>
        </w:rPr>
        <w:lastRenderedPageBreak/>
        <w:t>real wage per hour is $10. Then, if you work an extra hour, you pay $4 to the government, and you retain $6.</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i/>
          <w:color w:val="BB9966"/>
        </w:rPr>
      </w:pPr>
    </w:p>
    <w:p w:rsidR="00000000" w:rsidRDefault="0060168B">
      <w:pPr>
        <w:pStyle w:val="BodyText"/>
        <w:widowControl/>
        <w:shd w:val="clear" w:color="auto" w:fill="FFFFFF"/>
        <w:spacing w:after="0" w:line="203" w:lineRule="atLeast"/>
        <w:rPr>
          <w:rFonts w:ascii="Georgia" w:hAnsi="Georgia"/>
        </w:rPr>
      </w:pPr>
      <w:r>
        <w:rPr>
          <w:rFonts w:ascii="Georgia" w:hAnsi="Georgia"/>
          <w:i/>
          <w:color w:val="000000"/>
        </w:rPr>
        <w:t>Figure 8.9</w:t>
      </w:r>
      <w:r>
        <w:rPr>
          <w:rFonts w:ascii="Georgia" w:hAnsi="Georgia"/>
          <w:i/>
          <w:color w:val="BB9966"/>
        </w:rPr>
        <w:t> Labo</w:t>
      </w:r>
      <w:r>
        <w:rPr>
          <w:rFonts w:ascii="Georgia" w:hAnsi="Georgia"/>
          <w:i/>
          <w:color w:val="BB9966"/>
        </w:rPr>
        <w:t>r Supply</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color w:val="333333"/>
        </w:rPr>
      </w:pPr>
      <w:r>
        <w:rPr>
          <w:noProof/>
          <w:lang w:eastAsia="en-US" w:bidi="ar-SA"/>
        </w:rPr>
        <w:drawing>
          <wp:anchor distT="0" distB="0" distL="0" distR="0" simplePos="0" relativeHeight="251643904" behindDoc="0" locked="0" layoutInCell="1" allowOverlap="1">
            <wp:simplePos x="0" y="0"/>
            <wp:positionH relativeFrom="column">
              <wp:align>center</wp:align>
            </wp:positionH>
            <wp:positionV relativeFrom="paragraph">
              <wp:posOffset>0</wp:posOffset>
            </wp:positionV>
            <wp:extent cx="6331585" cy="6157595"/>
            <wp:effectExtent l="0" t="0" r="0" b="0"/>
            <wp:wrapTopAndBottom/>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6331585" cy="615759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r>
        <w:rPr>
          <w:rFonts w:ascii="Georgia" w:hAnsi="Georgia"/>
          <w:color w:val="333333"/>
        </w:rPr>
        <w:lastRenderedPageBreak/>
        <w:t>Toolkit: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434" w:name="coopermacro-ch08_s03_s02_p05"/>
      <w:bookmarkEnd w:id="1434"/>
      <w:r>
        <w:rPr>
          <w:rFonts w:ascii="Georgia" w:hAnsi="Georgia"/>
          <w:color w:val="333333"/>
        </w:rPr>
        <w:t>If you want to see the underpinnings of the labor supply curve, you can look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color w:val="333333"/>
        </w:rPr>
      </w:pPr>
      <w:bookmarkStart w:id="1435" w:name="coopermacro-ch08_s03_s02_p06"/>
      <w:bookmarkEnd w:id="1435"/>
      <w:r>
        <w:rPr>
          <w:rFonts w:ascii="Georgia" w:hAnsi="Georgia"/>
          <w:color w:val="333333"/>
        </w:rPr>
        <w:lastRenderedPageBreak/>
        <w:t xml:space="preserve">shows that an increase in the </w:t>
      </w:r>
      <w:r>
        <w:rPr>
          <w:rFonts w:ascii="Georgia" w:hAnsi="Georgia"/>
          <w:color w:val="333333"/>
        </w:rPr>
        <w:t>after-tax real wage will cause an individual to supply more time to the market and thus consume less time as leisure. The increase in the wage creates an incentive for the individual to substitute away from leisure because it has become more costly.</w:t>
      </w: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color w:val="333333"/>
        </w:rPr>
      </w:pPr>
      <w:bookmarkStart w:id="1436" w:name="coopermacro-ch08_s03_s02_p07"/>
      <w:bookmarkEnd w:id="1436"/>
      <w:r>
        <w:rPr>
          <w:rFonts w:ascii="Georgia" w:hAnsi="Georgia"/>
          <w:color w:val="333333"/>
        </w:rPr>
        <w:t>Suppo</w:t>
      </w:r>
      <w:r>
        <w:rPr>
          <w:rFonts w:ascii="Georgia" w:hAnsi="Georgia"/>
          <w:color w:val="333333"/>
        </w:rPr>
        <w:t>se that we compare two identical individuals in Europe and the United States. If the marginal tax rate in Europe is higher than it is in the United States, then the after-tax wage in Europe will be smaller. Since labor supply is upward sloping, individuals</w:t>
      </w:r>
      <w:r>
        <w:rPr>
          <w:rFonts w:ascii="Georgia" w:hAnsi="Georgia"/>
          <w:color w:val="333333"/>
        </w:rPr>
        <w:t xml:space="preserve"> in Europe will work less than individuals in the United States. For this to be a convincing explanation, two things must be true:</w:t>
      </w:r>
    </w:p>
    <w:p w:rsidR="00000000" w:rsidRDefault="0060168B">
      <w:pPr>
        <w:pStyle w:val="BodyText"/>
        <w:widowControl/>
        <w:shd w:val="clear" w:color="auto" w:fill="FFFFFF"/>
        <w:spacing w:after="0"/>
        <w:rPr>
          <w:rFonts w:ascii="Georgia" w:hAnsi="Georgia"/>
          <w:color w:val="333333"/>
        </w:rPr>
      </w:pPr>
    </w:p>
    <w:p w:rsidR="00000000" w:rsidRDefault="0060168B" w:rsidP="0060168B">
      <w:pPr>
        <w:pStyle w:val="BodyText"/>
        <w:widowControl/>
        <w:numPr>
          <w:ilvl w:val="0"/>
          <w:numId w:val="168"/>
        </w:numPr>
        <w:shd w:val="clear" w:color="auto" w:fill="FFFFFF"/>
        <w:tabs>
          <w:tab w:val="left" w:pos="0"/>
        </w:tabs>
        <w:spacing w:after="0"/>
        <w:rPr>
          <w:rFonts w:ascii="Georgia" w:hAnsi="Georgia"/>
          <w:color w:val="333333"/>
        </w:rPr>
      </w:pPr>
      <w:bookmarkStart w:id="1437" w:name="coopermacro-ch08_s03_s02_l01"/>
      <w:bookmarkEnd w:id="1437"/>
      <w:r>
        <w:rPr>
          <w:rFonts w:ascii="Georgia" w:hAnsi="Georgia"/>
          <w:color w:val="333333"/>
        </w:rPr>
        <w:t xml:space="preserve">  Marginal tax rates must be higher in Europe.</w:t>
      </w:r>
    </w:p>
    <w:p w:rsidR="00000000" w:rsidRDefault="0060168B" w:rsidP="0060168B">
      <w:pPr>
        <w:pStyle w:val="BodyText"/>
        <w:widowControl/>
        <w:numPr>
          <w:ilvl w:val="0"/>
          <w:numId w:val="168"/>
        </w:numPr>
        <w:shd w:val="clear" w:color="auto" w:fill="FFFFFF"/>
        <w:tabs>
          <w:tab w:val="left" w:pos="0"/>
        </w:tabs>
        <w:spacing w:after="0"/>
        <w:rPr>
          <w:rFonts w:ascii="Georgia" w:hAnsi="Georgia"/>
          <w:color w:val="333333"/>
        </w:rPr>
      </w:pPr>
      <w:r>
        <w:rPr>
          <w:rFonts w:ascii="Georgia" w:hAnsi="Georgia"/>
          <w:color w:val="333333"/>
        </w:rPr>
        <w:t xml:space="preserve">  Labor supply must slope upward enough to match the differences in hours.</w:t>
      </w:r>
    </w:p>
    <w:p w:rsidR="00000000" w:rsidRDefault="0060168B">
      <w:pPr>
        <w:pStyle w:val="BodyText"/>
        <w:widowControl/>
        <w:shd w:val="clear" w:color="auto" w:fill="FFFFFF"/>
        <w:spacing w:after="0"/>
        <w:ind w:left="360"/>
        <w:rPr>
          <w:rFonts w:ascii="Georgia" w:hAnsi="Georgia"/>
          <w:color w:val="333333"/>
        </w:rPr>
      </w:pPr>
    </w:p>
    <w:p w:rsidR="00000000" w:rsidRDefault="0060168B">
      <w:pPr>
        <w:pStyle w:val="BodyText"/>
        <w:widowControl/>
        <w:shd w:val="clear" w:color="auto" w:fill="FFFFFF"/>
        <w:spacing w:after="0"/>
        <w:rPr>
          <w:rFonts w:ascii="Georgia" w:hAnsi="Georgia"/>
        </w:rPr>
      </w:pPr>
      <w:bookmarkStart w:id="1438" w:name="coopermacro-ch08_s03_s02_p08"/>
      <w:bookmarkEnd w:id="1438"/>
      <w:r>
        <w:rPr>
          <w:rFonts w:ascii="Georgia" w:hAnsi="Georgia"/>
          <w:color w:val="333333"/>
        </w:rPr>
        <w:t>M</w:t>
      </w:r>
      <w:r>
        <w:rPr>
          <w:rFonts w:ascii="Georgia" w:hAnsi="Georgia"/>
          <w:color w:val="333333"/>
        </w:rPr>
        <w:t>arginal tax rates are indeed lower in the United States than in Europe. Recent research finds that the marginal tax rate on labor income is about 34.5 percent in the United States compared to 57.7 percent in Europe (Germany, France, Italy, and the United K</w:t>
      </w:r>
      <w:r>
        <w:rPr>
          <w:rFonts w:ascii="Georgia" w:hAnsi="Georgia"/>
          <w:color w:val="333333"/>
        </w:rPr>
        <w:t>ingdom).</w:t>
      </w:r>
      <w:r>
        <w:rPr>
          <w:rFonts w:ascii="Georgia" w:hAnsi="Georgia"/>
        </w:rPr>
        <w:t>[4]</w:t>
      </w:r>
      <w:r>
        <w:rPr>
          <w:rFonts w:ascii="Georgia" w:hAnsi="Georgia"/>
          <w:color w:val="333333"/>
        </w:rPr>
        <w:t> So, if you work an extra hour and earn a pretax wage of $10, then you would keep $6.55 in the United States and $4.23 in Europe.</w:t>
      </w:r>
    </w:p>
    <w:p w:rsidR="00000000" w:rsidRDefault="0060168B">
      <w:pPr>
        <w:pStyle w:val="BodyText"/>
        <w:widowControl/>
        <w:shd w:val="clear" w:color="auto" w:fill="FFFFFF"/>
        <w:spacing w:after="0"/>
        <w:rPr>
          <w:rFonts w:ascii="Georgia" w:hAnsi="Georgia"/>
        </w:rPr>
      </w:pPr>
    </w:p>
    <w:p w:rsidR="00000000" w:rsidRDefault="0060168B">
      <w:pPr>
        <w:pStyle w:val="BodyText"/>
        <w:widowControl/>
        <w:shd w:val="clear" w:color="auto" w:fill="FFFFFF"/>
        <w:spacing w:after="0"/>
        <w:rPr>
          <w:rFonts w:ascii="Georgia" w:hAnsi="Georgia"/>
          <w:color w:val="333333"/>
        </w:rPr>
      </w:pPr>
      <w:bookmarkStart w:id="1439" w:name="coopermacro-ch08_s03_s02_p09"/>
      <w:bookmarkEnd w:id="1439"/>
      <w:r>
        <w:rPr>
          <w:rFonts w:ascii="Georgia" w:hAnsi="Georgia"/>
          <w:color w:val="333333"/>
        </w:rPr>
        <w:t>The evidence is also consistent with the view that labor supply increases as the after-tax real wage increases. sh</w:t>
      </w:r>
      <w:r>
        <w:rPr>
          <w:rFonts w:ascii="Georgia" w:hAnsi="Georgia"/>
          <w:color w:val="333333"/>
        </w:rPr>
        <w:t xml:space="preserve">ows the implication of this. On the vertical axis are two different levels of the after-tax real wage: a low one for Europe and a higher one for the United States. These differences in the after-tax real wage translate into differences in hours, using the </w:t>
      </w:r>
      <w:r>
        <w:rPr>
          <w:rFonts w:ascii="Georgia" w:hAnsi="Georgia"/>
          <w:color w:val="333333"/>
        </w:rPr>
        <w:t xml:space="preserve">labor supply curve of an individual. Thus, as in , individuals in the United States work more hours than in Europe. As this is true for everyone in the labor force, this argument immediately translates into a statement about hours worked for the aggregate </w:t>
      </w:r>
      <w:r>
        <w:rPr>
          <w:rFonts w:ascii="Georgia" w:hAnsi="Georgia"/>
          <w:color w:val="333333"/>
        </w:rPr>
        <w:t>economy.</w:t>
      </w:r>
    </w:p>
    <w:p w:rsidR="00000000" w:rsidRDefault="0060168B">
      <w:pPr>
        <w:pStyle w:val="BodyText"/>
        <w:widowControl/>
        <w:shd w:val="clear" w:color="auto" w:fill="FFFFFF"/>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r>
        <w:rPr>
          <w:rFonts w:ascii="Georgia" w:hAnsi="Georgia"/>
          <w:i/>
          <w:color w:val="000000"/>
        </w:rPr>
        <w:lastRenderedPageBreak/>
        <w:t>Figure 8.10</w:t>
      </w:r>
      <w:r>
        <w:rPr>
          <w:rFonts w:ascii="Georgia" w:hAnsi="Georgia"/>
          <w:i/>
          <w:color w:val="BB9966"/>
        </w:rPr>
        <w:t> Differences in Hours Supplied</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hd w:val="clear" w:color="auto" w:fill="FFFFFF"/>
        <w:rPr>
          <w:rFonts w:ascii="Georgia" w:hAnsi="Georgia"/>
          <w:i/>
          <w:color w:val="333333"/>
        </w:rPr>
      </w:pPr>
      <w:r>
        <w:rPr>
          <w:noProof/>
          <w:lang w:eastAsia="en-US" w:bidi="ar-SA"/>
        </w:rPr>
        <w:lastRenderedPageBreak/>
        <w:drawing>
          <wp:anchor distT="0" distB="0" distL="0" distR="0" simplePos="0" relativeHeight="251644928" behindDoc="0" locked="0" layoutInCell="1" allowOverlap="1">
            <wp:simplePos x="0" y="0"/>
            <wp:positionH relativeFrom="column">
              <wp:align>center</wp:align>
            </wp:positionH>
            <wp:positionV relativeFrom="paragraph">
              <wp:posOffset>0</wp:posOffset>
            </wp:positionV>
            <wp:extent cx="6331585" cy="5676265"/>
            <wp:effectExtent l="0" t="0" r="0" b="635"/>
            <wp:wrapTopAndBottom/>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6331585" cy="567626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1440" w:name="coopermacro-ch08_s03_s02_f02"/>
      <w:bookmarkEnd w:id="1440"/>
      <w:r>
        <w:rPr>
          <w:rFonts w:ascii="Georgia" w:hAnsi="Georgia"/>
          <w:i/>
          <w:color w:val="333333"/>
        </w:rPr>
        <w:t>There are two real wages after taxes shown: one for Europe and one for the United States. These differences in real wages translate into differences in hours worked.</w:t>
      </w:r>
    </w:p>
    <w:p w:rsidR="00000000" w:rsidRDefault="0060168B">
      <w:pPr>
        <w:pStyle w:val="BodyText"/>
        <w:shd w:val="clear" w:color="auto" w:fill="FFFFFF"/>
        <w:rPr>
          <w:rFonts w:ascii="Georgia" w:hAnsi="Georgia"/>
          <w:i/>
          <w:color w:val="333333"/>
        </w:rPr>
      </w:pPr>
    </w:p>
    <w:p w:rsidR="00000000" w:rsidRDefault="0060168B">
      <w:pPr>
        <w:pStyle w:val="BodyText"/>
        <w:widowControl/>
        <w:shd w:val="clear" w:color="auto" w:fill="FFFFFF"/>
        <w:spacing w:after="0"/>
        <w:rPr>
          <w:rFonts w:ascii="Georgia" w:hAnsi="Georgia"/>
          <w:i/>
          <w:color w:val="BB9966"/>
        </w:rPr>
      </w:pPr>
      <w:bookmarkStart w:id="1441" w:name="coopermacro-ch08_s03_s02_p10"/>
      <w:bookmarkEnd w:id="1441"/>
      <w:r>
        <w:rPr>
          <w:rFonts w:ascii="Georgia" w:hAnsi="Georgia"/>
          <w:color w:val="333333"/>
        </w:rPr>
        <w:t>Can the difference in the after-tax real wage explain the observed difference in hours worked? This depends on how responsive labor supply is to changes in the real wage.shows two labor supply curves. In one case (the solid curve), labor supply is very res</w:t>
      </w:r>
      <w:r>
        <w:rPr>
          <w:rFonts w:ascii="Georgia" w:hAnsi="Georgia"/>
          <w:color w:val="333333"/>
        </w:rPr>
        <w:t>ponsive to changes in the wage. Relatively small differences in taxes then have substantial effects on hours worked. In the other case (the dashed curve), labor supply is not very responsive to the wage. Differences in tax rates are then unlikely to be abl</w:t>
      </w:r>
      <w:r>
        <w:rPr>
          <w:rFonts w:ascii="Georgia" w:hAnsi="Georgia"/>
          <w:color w:val="333333"/>
        </w:rPr>
        <w:t>e to explain the differences in hours worked.</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i/>
          <w:color w:val="BB9966"/>
        </w:rPr>
      </w:pPr>
    </w:p>
    <w:p w:rsidR="00000000" w:rsidRDefault="0060168B">
      <w:pPr>
        <w:pStyle w:val="BodyText"/>
        <w:widowControl/>
        <w:shd w:val="clear" w:color="auto" w:fill="FFFFFF"/>
        <w:spacing w:after="0" w:line="203" w:lineRule="atLeast"/>
        <w:rPr>
          <w:rFonts w:ascii="Georgia" w:hAnsi="Georgia"/>
        </w:rPr>
      </w:pPr>
      <w:r>
        <w:rPr>
          <w:rFonts w:ascii="Georgia" w:hAnsi="Georgia"/>
          <w:i/>
          <w:color w:val="000000"/>
        </w:rPr>
        <w:t>Figure 8.11</w:t>
      </w:r>
      <w:r>
        <w:rPr>
          <w:rFonts w:ascii="Georgia" w:hAnsi="Georgia"/>
          <w:i/>
          <w:color w:val="BB9966"/>
        </w:rPr>
        <w:t> Responsive and Unresponsive Labor Supply</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r>
        <w:rPr>
          <w:noProof/>
          <w:lang w:eastAsia="en-US" w:bidi="ar-SA"/>
        </w:rPr>
        <w:lastRenderedPageBreak/>
        <w:drawing>
          <wp:anchor distT="0" distB="0" distL="0" distR="0" simplePos="0" relativeHeight="251645952" behindDoc="0" locked="0" layoutInCell="1" allowOverlap="1">
            <wp:simplePos x="0" y="0"/>
            <wp:positionH relativeFrom="column">
              <wp:align>center</wp:align>
            </wp:positionH>
            <wp:positionV relativeFrom="paragraph">
              <wp:posOffset>0</wp:posOffset>
            </wp:positionV>
            <wp:extent cx="6331585" cy="6157595"/>
            <wp:effectExtent l="0" t="0" r="0" b="0"/>
            <wp:wrapTopAndBottom/>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6331585" cy="615759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hd w:val="clear" w:color="auto" w:fill="FFFFFF"/>
        <w:spacing w:after="0"/>
        <w:rPr>
          <w:rFonts w:ascii="Georgia" w:hAnsi="Georgia"/>
        </w:rPr>
      </w:pPr>
      <w:r>
        <w:rPr>
          <w:rFonts w:ascii="Georgia" w:hAnsi="Georgia"/>
          <w:i/>
          <w:color w:val="333333"/>
        </w:rPr>
        <w:lastRenderedPageBreak/>
        <w:t>For the solid labor supply curve, hours worked responds strongly to changes in the real wage after taxes, while</w:t>
      </w:r>
      <w:r>
        <w:rPr>
          <w:rFonts w:ascii="Georgia" w:hAnsi="Georgia"/>
          <w:i/>
          <w:color w:val="333333"/>
        </w:rPr>
        <w:t xml:space="preserve"> for the dashed curve, the response is very weak.</w:t>
      </w: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hd w:val="clear" w:color="auto" w:fill="FFFFFF"/>
        <w:spacing w:after="0"/>
        <w:rPr>
          <w:rFonts w:ascii="Georgia" w:hAnsi="Georgia"/>
        </w:rPr>
      </w:pPr>
      <w:bookmarkStart w:id="1442" w:name="coopermacro-ch08_s03_s02_p11"/>
      <w:bookmarkEnd w:id="1442"/>
      <w:r>
        <w:rPr>
          <w:rFonts w:ascii="Georgia" w:eastAsia="Calibri2" w:hAnsi="Georgia" w:cs="Calibri2"/>
          <w:color w:val="555555"/>
          <w:lang w:val="en" w:eastAsia="en" w:bidi="en"/>
        </w:rPr>
        <w:lastRenderedPageBreak/>
        <w:t>Prescott argues that the difference in taxes between the United States and Europe is enough to account for the differences in hours worked. To make this argument, Prescott holds fixed the l</w:t>
      </w:r>
      <w:r>
        <w:rPr>
          <w:rFonts w:ascii="Georgia" w:eastAsia="Calibri2" w:hAnsi="Georgia" w:cs="Calibri2"/>
          <w:color w:val="555555"/>
          <w:lang w:val="en" w:eastAsia="en" w:bidi="en"/>
        </w:rPr>
        <w:t>abor supply curve () across countries and asks how much of the observed difference in hours can be explained by tax policy. This is a </w:t>
      </w:r>
      <w:r>
        <w:rPr>
          <w:rStyle w:val="Emphasis"/>
          <w:rFonts w:ascii="Georgia" w:eastAsia="Calibri2" w:hAnsi="Georgia" w:cs="Calibri2"/>
          <w:iCs w:val="0"/>
          <w:color w:val="555555"/>
          <w:lang w:val="en" w:eastAsia="en" w:bidi="en"/>
        </w:rPr>
        <w:t>movement along</w:t>
      </w:r>
      <w:r>
        <w:rPr>
          <w:rFonts w:ascii="Georgia" w:eastAsia="Calibri2" w:hAnsi="Georgia" w:cs="Calibri2"/>
          <w:color w:val="555555"/>
          <w:lang w:val="en" w:eastAsia="en" w:bidi="en"/>
        </w:rPr>
        <w:t> the labor supply curve because the vertical axis measures the after-tax real wage. To support this argument</w:t>
      </w:r>
      <w:r>
        <w:rPr>
          <w:rFonts w:ascii="Georgia" w:eastAsia="Calibri2" w:hAnsi="Georgia" w:cs="Calibri2"/>
          <w:color w:val="555555"/>
          <w:lang w:val="en" w:eastAsia="en" w:bidi="en"/>
        </w:rPr>
        <w:t>, however, Prescott assumes that labor supply is indeed quite responsive to changes in after-tax wages.</w:t>
      </w:r>
    </w:p>
    <w:p w:rsidR="00000000" w:rsidRDefault="0060168B">
      <w:pPr>
        <w:pStyle w:val="BodyText"/>
        <w:shd w:val="clear" w:color="auto" w:fill="FFFFFF"/>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169"/>
        </w:numPr>
        <w:tabs>
          <w:tab w:val="left" w:pos="0"/>
        </w:tabs>
        <w:spacing w:after="0"/>
        <w:ind w:right="281"/>
        <w:rPr>
          <w:rFonts w:ascii="Georgia" w:hAnsi="Georgia"/>
          <w:color w:val="333333"/>
          <w:lang w:val="en"/>
        </w:rPr>
      </w:pPr>
      <w:bookmarkStart w:id="1443" w:name="coopermacro-ch08_s03_s02_l02"/>
      <w:bookmarkEnd w:id="1443"/>
      <w:r>
        <w:rPr>
          <w:rFonts w:ascii="Georgia" w:hAnsi="Georgia"/>
          <w:color w:val="333333"/>
          <w:lang w:val="en"/>
        </w:rPr>
        <w:t>The average hours worked varies over countries. In the United States, the average hours worked are greater than in Europe.</w:t>
      </w:r>
    </w:p>
    <w:p w:rsidR="00000000" w:rsidRDefault="0060168B" w:rsidP="0060168B">
      <w:pPr>
        <w:pStyle w:val="BodyText"/>
        <w:numPr>
          <w:ilvl w:val="0"/>
          <w:numId w:val="169"/>
        </w:numPr>
        <w:tabs>
          <w:tab w:val="left" w:pos="0"/>
        </w:tabs>
        <w:spacing w:after="0"/>
        <w:ind w:right="281"/>
        <w:rPr>
          <w:rFonts w:ascii="Georgia" w:hAnsi="Georgia"/>
          <w:color w:val="333333"/>
          <w:lang w:val="en"/>
        </w:rPr>
      </w:pPr>
      <w:r>
        <w:rPr>
          <w:rFonts w:ascii="Georgia" w:hAnsi="Georgia"/>
          <w:color w:val="333333"/>
          <w:lang w:val="en"/>
        </w:rPr>
        <w:t>One way to explain differences in hours worked is through the higher marginal labor income taxes paid in Europe.</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b w:val="0"/>
          <w:bCs w:val="0"/>
          <w:color w:val="555555"/>
          <w:sz w:val="24"/>
          <w:szCs w:val="24"/>
          <w:lang w:val="en" w:eastAsia="en" w:bidi="en"/>
        </w:rPr>
        <w:t xml:space="preserve">  </w:t>
      </w:r>
      <w:r>
        <w:rPr>
          <w:rFonts w:ascii="Georgia" w:eastAsia="Calibri2" w:hAnsi="Georgia" w:cs="Calibri2"/>
          <w:color w:val="555555"/>
          <w:sz w:val="24"/>
          <w:szCs w:val="24"/>
          <w:lang w:val="en" w:eastAsia="en" w:bidi="en"/>
        </w:rPr>
        <w:t>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170"/>
        </w:numPr>
        <w:tabs>
          <w:tab w:val="left" w:pos="0"/>
        </w:tabs>
        <w:spacing w:after="0"/>
        <w:ind w:left="551"/>
        <w:rPr>
          <w:rFonts w:ascii="Georgia" w:hAnsi="Georgia"/>
          <w:color w:val="333333"/>
          <w:lang w:val="en"/>
        </w:rPr>
      </w:pPr>
      <w:bookmarkStart w:id="1444" w:name="coopermacro-ch08_s03_s02_l03"/>
      <w:bookmarkEnd w:id="1444"/>
      <w:r>
        <w:rPr>
          <w:rFonts w:ascii="Georgia" w:hAnsi="Georgia"/>
          <w:color w:val="333333"/>
          <w:lang w:val="en"/>
        </w:rPr>
        <w:t xml:space="preserve">Draw a diagram of the labor market to show </w:t>
      </w:r>
      <w:r>
        <w:rPr>
          <w:rFonts w:ascii="Georgia" w:hAnsi="Georgia"/>
          <w:color w:val="333333"/>
          <w:lang w:val="en"/>
        </w:rPr>
        <w:t>how taste differences might explain differences in hours worked across countries.</w:t>
      </w:r>
    </w:p>
    <w:p w:rsidR="00000000" w:rsidRDefault="0060168B" w:rsidP="0060168B">
      <w:pPr>
        <w:pStyle w:val="BodyText"/>
        <w:numPr>
          <w:ilvl w:val="0"/>
          <w:numId w:val="170"/>
        </w:numPr>
        <w:tabs>
          <w:tab w:val="left" w:pos="0"/>
        </w:tabs>
        <w:spacing w:after="0"/>
        <w:ind w:left="551"/>
        <w:rPr>
          <w:rFonts w:ascii="Georgia" w:eastAsia="Calibri2" w:hAnsi="Georgia" w:cs="Calibri2"/>
          <w:color w:val="2689C6"/>
          <w:u w:val="single"/>
        </w:rPr>
      </w:pPr>
      <w:r>
        <w:rPr>
          <w:rFonts w:ascii="Georgia" w:hAnsi="Georgia"/>
          <w:color w:val="333333"/>
          <w:lang w:val="en"/>
        </w:rPr>
        <w:t>In , why is a tax policy change a movement along the labor supply curve and not a shift in the labor supply curve?</w:t>
      </w:r>
    </w:p>
    <w:p w:rsidR="00000000" w:rsidRDefault="0060168B">
      <w:pPr>
        <w:pStyle w:val="BodyText"/>
        <w:spacing w:after="0"/>
        <w:ind w:left="360"/>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bookmarkStart w:id="1445" w:name="hrfn29"/>
      <w:bookmarkEnd w:id="1445"/>
      <w:r>
        <w:rPr>
          <w:rFonts w:ascii="Georgia" w:hAnsi="Georgia"/>
          <w:color w:val="0099FF"/>
        </w:rPr>
        <w:lastRenderedPageBreak/>
        <w:t>[1]</w:t>
      </w:r>
      <w:r>
        <w:rPr>
          <w:rFonts w:ascii="Georgia" w:hAnsi="Georgia"/>
          <w:color w:val="333333"/>
        </w:rPr>
        <w:t xml:space="preserve"> Discussions of this topic </w:t>
      </w:r>
      <w:r>
        <w:rPr>
          <w:rFonts w:ascii="Georgia" w:hAnsi="Georgia"/>
          <w:color w:val="333333"/>
        </w:rPr>
        <w:t>by academics have been prompted by the work of Nobel Prize–winning economist Edward C. Prescott. The following article provides an overview and analysis of the key issues: Edward S. Prescott, “Why Do Americans Work So Much More Than Europeans?”</w:t>
      </w:r>
      <w:r>
        <w:rPr>
          <w:rStyle w:val="Emphasis"/>
          <w:rFonts w:ascii="Georgia" w:hAnsi="Georgia"/>
          <w:color w:val="333333"/>
        </w:rPr>
        <w:t>Federal Rese</w:t>
      </w:r>
      <w:r>
        <w:rPr>
          <w:rStyle w:val="Emphasis"/>
          <w:rFonts w:ascii="Georgia" w:hAnsi="Georgia"/>
          <w:color w:val="333333"/>
        </w:rPr>
        <w:t>rve Bank of Minneapolis Quarterly Review</w:t>
      </w:r>
      <w:r>
        <w:rPr>
          <w:rFonts w:ascii="Georgia" w:hAnsi="Georgia"/>
          <w:color w:val="333333"/>
        </w:rPr>
        <w:t> 28, no. 1 (July): 2–13, accessed August 22, 2010, </w:t>
      </w:r>
      <w:hyperlink r:id="rId314" w:history="1">
        <w:r>
          <w:rPr>
            <w:rStyle w:val="Hyperlink"/>
            <w:rFonts w:ascii="Georgia" w:hAnsi="Georgia"/>
          </w:rPr>
          <w:t>http://www.minneapolisfed.org/publications_papers/pub_display.cfm?id=905</w:t>
        </w:r>
      </w:hyperlink>
      <w:r>
        <w:rPr>
          <w:rFonts w:ascii="Georgia" w:hAnsi="Georgia"/>
          <w:color w:val="333333"/>
        </w:rPr>
        <w:t>.</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r>
        <w:rPr>
          <w:rFonts w:ascii="Georgia" w:hAnsi="Georgia"/>
          <w:color w:val="0099FF"/>
        </w:rPr>
        <w:t>[2]</w:t>
      </w:r>
      <w:r>
        <w:rPr>
          <w:rFonts w:ascii="Georgia" w:hAnsi="Georgia"/>
          <w:color w:val="333333"/>
        </w:rPr>
        <w:t xml:space="preserve"> Richard Rogerson, “Understanding Differences in Hours Worked,” </w:t>
      </w:r>
      <w:r>
        <w:rPr>
          <w:rStyle w:val="Emphasis"/>
          <w:rFonts w:ascii="Georgia" w:hAnsi="Georgia"/>
          <w:color w:val="333333"/>
        </w:rPr>
        <w:t>Review of Economic Dynamics</w:t>
      </w:r>
      <w:r>
        <w:rPr>
          <w:rFonts w:ascii="Georgia" w:hAnsi="Georgia"/>
          <w:color w:val="333333"/>
        </w:rPr>
        <w:t> 9 (2006): 365–409.</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r>
        <w:rPr>
          <w:rFonts w:ascii="Georgia" w:hAnsi="Georgia"/>
          <w:color w:val="0099FF"/>
        </w:rPr>
        <w:t>[3]</w:t>
      </w:r>
      <w:r>
        <w:rPr>
          <w:rFonts w:ascii="Georgia" w:hAnsi="Georgia"/>
          <w:color w:val="333333"/>
        </w:rPr>
        <w:t xml:space="preserve"> The data come from OECD (2010), "Hours Worked: Average annual hours actually worked",</w:t>
      </w:r>
      <w:r>
        <w:rPr>
          <w:rStyle w:val="Emphasis"/>
          <w:rFonts w:ascii="Georgia" w:hAnsi="Georgia"/>
          <w:color w:val="333333"/>
        </w:rPr>
        <w:t>OECD Employment and Labour Market Statistics</w:t>
      </w:r>
      <w:r>
        <w:rPr>
          <w:rFonts w:ascii="Georgia" w:hAnsi="Georgia"/>
          <w:color w:val="333333"/>
        </w:rPr>
        <w:t> (databa</w:t>
      </w:r>
      <w:r>
        <w:rPr>
          <w:rFonts w:ascii="Georgia" w:hAnsi="Georgia"/>
          <w:color w:val="333333"/>
        </w:rPr>
        <w:t>se). doi: 10.1787/data-00303-en (Accessed on 18 October 2011)</w:t>
      </w:r>
      <w:hyperlink r:id="rId315" w:history="1">
        <w:r>
          <w:rPr>
            <w:rStyle w:val="Hyperlink"/>
            <w:rFonts w:ascii="Georgia" w:hAnsi="Georgia"/>
          </w:rPr>
          <w:t>http://scholar.harvard.edu/alesina/files/work_and_leisure_in_the_u.s._and_europe.pdf</w:t>
        </w:r>
      </w:hyperlink>
      <w:r>
        <w:rPr>
          <w:rFonts w:ascii="Georgia" w:hAnsi="Georgia"/>
          <w:color w:val="333333"/>
        </w:rPr>
        <w:t>. Figure 1</w:t>
      </w:r>
      <w:r>
        <w:rPr>
          <w:rFonts w:ascii="Georgia" w:hAnsi="Georgia"/>
          <w:color w:val="333333"/>
        </w:rPr>
        <w:t xml:space="preserve"> shows a similar pattern of divergence in hours worked for employed people, though the hours worked per employed person has declined in all countries over this period.</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r>
        <w:rPr>
          <w:rFonts w:ascii="Georgia" w:hAnsi="Georgia"/>
          <w:color w:val="0099FF"/>
        </w:rPr>
        <w:t>[4]</w:t>
      </w:r>
      <w:r>
        <w:rPr>
          <w:rFonts w:ascii="Georgia" w:hAnsi="Georgia"/>
          <w:color w:val="333333"/>
        </w:rPr>
        <w:t xml:space="preserve"> Alberto F. Alesina, Edward L. Glaeser, and Bruce Sacerdote, “Work and Leisure in th</w:t>
      </w:r>
      <w:r>
        <w:rPr>
          <w:rFonts w:ascii="Georgia" w:hAnsi="Georgia"/>
          <w:color w:val="333333"/>
        </w:rPr>
        <w:t>e U.S. and Europe: Why So Different?” (Harvard Institute for Economic Research, Working Paper #2068, April 2005), accessed June 30, 2011,</w:t>
      </w:r>
      <w:hyperlink r:id="rId316" w:history="1">
        <w:r>
          <w:rPr>
            <w:rStyle w:val="Hyperlink"/>
            <w:rFonts w:ascii="Georgia" w:hAnsi="Georgia"/>
          </w:rPr>
          <w:t>http://www.colorado.</w:t>
        </w:r>
        <w:r>
          <w:rPr>
            <w:rStyle w:val="Hyperlink"/>
            <w:rFonts w:ascii="Georgia" w:hAnsi="Georgia"/>
          </w:rPr>
          <w:t>edu/Economics/morey/4999Ethics/AlesinaGlaeserSacerdote2005.pdf</w:t>
        </w:r>
      </w:hyperlink>
      <w:r>
        <w:rPr>
          <w:rFonts w:ascii="Georgia" w:hAnsi="Georgia"/>
          <w:color w:val="333333"/>
        </w:rPr>
        <w: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shd w:val="clear" w:color="auto" w:fill="FFFFFF"/>
        <w:rPr>
          <w:rFonts w:ascii="Georgia" w:hAnsi="Georgia"/>
        </w:rPr>
      </w:pPr>
    </w:p>
    <w:p w:rsidR="00000000" w:rsidRDefault="0060168B">
      <w:pPr>
        <w:pStyle w:val="Heading2"/>
        <w:shd w:val="clear" w:color="auto" w:fill="FFFFFF"/>
        <w:rPr>
          <w:rFonts w:ascii="Georgia" w:hAnsi="Georgia"/>
          <w:color w:val="333333"/>
          <w:sz w:val="24"/>
          <w:szCs w:val="24"/>
        </w:rPr>
      </w:pPr>
      <w:r>
        <w:rPr>
          <w:rFonts w:ascii="Georgia" w:hAnsi="Georgia"/>
          <w:color w:val="333333"/>
          <w:sz w:val="24"/>
          <w:szCs w:val="24"/>
          <w:lang w:val="en"/>
        </w:rPr>
        <w:t>8.4 The Government and the Labor Market</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D2D1C2"/>
        <w:spacing w:before="0" w:after="113"/>
        <w:ind w:left="0" w:firstLine="0"/>
        <w:jc w:val="center"/>
        <w:rPr>
          <w:rFonts w:ascii="Georgia" w:hAnsi="Georgia"/>
          <w:b w:val="0"/>
          <w:color w:val="333333"/>
          <w:sz w:val="24"/>
          <w:szCs w:val="24"/>
          <w:lang w:val="en"/>
        </w:rPr>
      </w:pPr>
      <w:r>
        <w:rPr>
          <w:rFonts w:ascii="Georgia" w:hAnsi="Georgia"/>
          <w:color w:val="333333"/>
          <w:sz w:val="24"/>
          <w:szCs w:val="24"/>
        </w:rPr>
        <w:lastRenderedPageBreak/>
        <w:t>LEARNING OBJECTIVES</w:t>
      </w:r>
    </w:p>
    <w:p w:rsidR="00000000" w:rsidRDefault="0060168B">
      <w:pPr>
        <w:pStyle w:val="BodyText"/>
        <w:spacing w:before="113" w:after="0"/>
        <w:ind w:left="225" w:right="281"/>
        <w:rPr>
          <w:rFonts w:ascii="Georgia" w:hAnsi="Georgia"/>
        </w:rPr>
      </w:pPr>
      <w:bookmarkStart w:id="1446" w:name="coopermacro-ch08_s04_p01"/>
      <w:bookmarkEnd w:id="1446"/>
      <w:r>
        <w:rPr>
          <w:rFonts w:ascii="Georgia" w:hAnsi="Georgia"/>
          <w:color w:val="333333"/>
          <w:lang w:val="en"/>
        </w:rPr>
        <w:t>After you have read this section, you should be able to answer the following questions: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171"/>
        </w:numPr>
        <w:tabs>
          <w:tab w:val="left" w:pos="0"/>
        </w:tabs>
        <w:spacing w:after="0"/>
        <w:ind w:right="281"/>
        <w:rPr>
          <w:rFonts w:ascii="Georgia" w:hAnsi="Georgia"/>
          <w:color w:val="333333"/>
          <w:lang w:val="en"/>
        </w:rPr>
      </w:pPr>
      <w:bookmarkStart w:id="1447" w:name="coopermacro-ch08_s04_l01"/>
      <w:bookmarkEnd w:id="1447"/>
      <w:r>
        <w:rPr>
          <w:rFonts w:ascii="Georgia" w:hAnsi="Georgia"/>
          <w:color w:val="333333"/>
          <w:lang w:val="en"/>
        </w:rPr>
        <w:t>What are common forms of government intervention in labor markets?</w:t>
      </w:r>
    </w:p>
    <w:p w:rsidR="00000000" w:rsidRDefault="0060168B" w:rsidP="0060168B">
      <w:pPr>
        <w:pStyle w:val="BodyText"/>
        <w:numPr>
          <w:ilvl w:val="0"/>
          <w:numId w:val="171"/>
        </w:numPr>
        <w:tabs>
          <w:tab w:val="left" w:pos="0"/>
        </w:tabs>
        <w:spacing w:after="0"/>
        <w:ind w:right="281"/>
        <w:rPr>
          <w:rFonts w:ascii="Georgia" w:hAnsi="Georgia"/>
          <w:color w:val="333333"/>
          <w:lang w:val="en"/>
        </w:rPr>
      </w:pPr>
      <w:r>
        <w:rPr>
          <w:rFonts w:ascii="Georgia" w:hAnsi="Georgia"/>
          <w:color w:val="333333"/>
          <w:lang w:val="en"/>
        </w:rPr>
        <w:t>Why do governments intervene in labor markets?</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hd w:val="clear" w:color="auto" w:fill="FFFFFF"/>
        <w:spacing w:after="0"/>
        <w:rPr>
          <w:rFonts w:ascii="Georgia" w:eastAsia="Calibri2" w:hAnsi="Georgia" w:cs="Calibri2"/>
          <w:color w:val="555555"/>
          <w:lang w:val="en" w:eastAsia="en" w:bidi="en"/>
        </w:rPr>
      </w:pPr>
    </w:p>
    <w:p w:rsidR="00000000" w:rsidRDefault="0060168B">
      <w:pPr>
        <w:pStyle w:val="BodyText"/>
        <w:shd w:val="clear" w:color="auto" w:fill="FFFFFF"/>
        <w:spacing w:after="0"/>
        <w:rPr>
          <w:rFonts w:ascii="Georgia" w:hAnsi="Georgia"/>
          <w:color w:val="333333"/>
          <w:lang w:val="en"/>
        </w:rPr>
      </w:pPr>
      <w:bookmarkStart w:id="1448" w:name="coopermacro-ch08_s04_p02"/>
      <w:bookmarkEnd w:id="1448"/>
      <w:r>
        <w:rPr>
          <w:rFonts w:ascii="Georgia" w:eastAsia="Calibri2" w:hAnsi="Georgia" w:cs="Calibri2"/>
          <w:color w:val="555555"/>
          <w:lang w:val="en" w:eastAsia="en" w:bidi="en"/>
        </w:rPr>
        <w:t xml:space="preserve">The employment and unemployment experience of Europe is quite different </w:t>
      </w:r>
      <w:r>
        <w:rPr>
          <w:rFonts w:ascii="Georgia" w:eastAsia="Calibri2" w:hAnsi="Georgia" w:cs="Calibri2"/>
          <w:color w:val="555555"/>
          <w:lang w:val="en" w:eastAsia="en" w:bidi="en"/>
        </w:rPr>
        <w:t>from that of the United States. We have developed some frameworks that help us understand the sources of these differences. But we have not yet really addressed the question at the heart of this chapter: what is the impact of different labor market policie</w:t>
      </w:r>
      <w:r>
        <w:rPr>
          <w:rFonts w:ascii="Georgia" w:eastAsia="Calibri2" w:hAnsi="Georgia" w:cs="Calibri2"/>
          <w:color w:val="555555"/>
          <w:lang w:val="en" w:eastAsia="en" w:bidi="en"/>
        </w:rPr>
        <w:t>s in the two places?</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449" w:name="coopermacro-ch08_s04_p03"/>
      <w:bookmarkEnd w:id="1449"/>
      <w:r>
        <w:rPr>
          <w:rFonts w:ascii="Georgia" w:hAnsi="Georgia"/>
          <w:color w:val="333333"/>
          <w:lang w:val="en"/>
        </w:rPr>
        <w:t>Government interventions in the labor market are commonplace in most European countries. In Europe, there are many examples of restrictions on hiring, firing, the closing of plants, and so forth. There are some restrictions of this ki</w:t>
      </w:r>
      <w:r>
        <w:rPr>
          <w:rFonts w:ascii="Georgia" w:hAnsi="Georgia"/>
          <w:color w:val="333333"/>
          <w:lang w:val="en"/>
        </w:rPr>
        <w:t>nd in the United States as well but not to the extent that we observe in Europe. In part this is because public opinion in Europe is more supportive of such regulations, as compared to the United States. For example, in 2003, the French food producer Danon</w:t>
      </w:r>
      <w:r>
        <w:rPr>
          <w:rFonts w:ascii="Georgia" w:hAnsi="Georgia"/>
          <w:color w:val="333333"/>
          <w:lang w:val="en"/>
        </w:rPr>
        <w:t>e decided to close two unprofitable factories in France. This news, which would almost certainly have been unexceptionable in the United States, led to massive protests, boycotts, and condemnation by politicians.</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rPr>
      </w:pPr>
      <w:bookmarkStart w:id="1450" w:name="coopermacro-ch08_s04_p04"/>
      <w:bookmarkEnd w:id="1450"/>
      <w:r>
        <w:rPr>
          <w:rFonts w:ascii="Georgia" w:hAnsi="Georgia"/>
          <w:color w:val="333333"/>
          <w:lang w:val="en"/>
        </w:rPr>
        <w:t>Europe is not the only part of the world i</w:t>
      </w:r>
      <w:r>
        <w:rPr>
          <w:rFonts w:ascii="Georgia" w:hAnsi="Georgia"/>
          <w:color w:val="333333"/>
          <w:lang w:val="en"/>
        </w:rPr>
        <w:t>n which governments intervene directly in labor markets. Labor regulations have recently been under consideration in China as well.</w:t>
      </w:r>
      <w:r>
        <w:rPr>
          <w:rFonts w:ascii="Georgia" w:hAnsi="Georgia"/>
        </w:rPr>
        <w:t> [1]</w:t>
      </w: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ind w:left="225" w:right="225"/>
        <w:rPr>
          <w:rFonts w:ascii="Georgia" w:hAnsi="Georgia"/>
          <w:i/>
          <w:color w:val="333333"/>
          <w:lang w:val="en"/>
        </w:rPr>
      </w:pPr>
      <w:bookmarkStart w:id="1451" w:name="coopermacro-ch08_s04_bl01"/>
      <w:bookmarkStart w:id="1452" w:name="coopermacro-ch08_s04_p05"/>
      <w:bookmarkEnd w:id="1451"/>
      <w:bookmarkEnd w:id="1452"/>
      <w:r>
        <w:rPr>
          <w:rFonts w:ascii="Georgia" w:hAnsi="Georgia"/>
          <w:i/>
          <w:color w:val="333333"/>
          <w:lang w:val="en"/>
        </w:rPr>
        <w:t xml:space="preserve">The new labor contract law, enacted by the Standing Committee of the National People’s Congress, requires employers to </w:t>
      </w:r>
      <w:r>
        <w:rPr>
          <w:rFonts w:ascii="Georgia" w:hAnsi="Georgia"/>
          <w:i/>
          <w:color w:val="333333"/>
          <w:lang w:val="en"/>
        </w:rPr>
        <w:t>provide written contracts to their workers, restricts the use of temporary laborers and makes it harder to lay off employees.</w:t>
      </w:r>
    </w:p>
    <w:p w:rsidR="00000000" w:rsidRDefault="0060168B">
      <w:pPr>
        <w:pStyle w:val="BodyText"/>
        <w:shd w:val="clear" w:color="auto" w:fill="FFFFFF"/>
        <w:spacing w:after="0"/>
        <w:ind w:left="225" w:right="225"/>
        <w:rPr>
          <w:rFonts w:ascii="Georgia" w:hAnsi="Georgia"/>
          <w:i/>
          <w:color w:val="333333"/>
          <w:lang w:val="en"/>
        </w:rPr>
      </w:pPr>
    </w:p>
    <w:p w:rsidR="00000000" w:rsidRDefault="0060168B">
      <w:pPr>
        <w:pStyle w:val="BodyText"/>
        <w:shd w:val="clear" w:color="auto" w:fill="FFFFFF"/>
        <w:spacing w:after="0"/>
        <w:rPr>
          <w:rFonts w:ascii="Georgia" w:hAnsi="Georgia"/>
          <w:color w:val="333333"/>
          <w:lang w:val="en"/>
        </w:rPr>
      </w:pPr>
      <w:bookmarkStart w:id="1453" w:name="coopermacro-ch08_s04_p06"/>
      <w:bookmarkEnd w:id="1453"/>
      <w:r>
        <w:rPr>
          <w:rFonts w:ascii="Georgia" w:hAnsi="Georgia"/>
          <w:color w:val="333333"/>
          <w:lang w:val="en"/>
        </w:rPr>
        <w:t>Because of China’s communist history, most workers are not represented by labor unions. It is the government that steps in to rep</w:t>
      </w:r>
      <w:r>
        <w:rPr>
          <w:rFonts w:ascii="Georgia" w:hAnsi="Georgia"/>
          <w:color w:val="333333"/>
          <w:lang w:val="en"/>
        </w:rPr>
        <w:t>resent workers. The need to do so is enhanced by the increasing share of private rather than publically owned firms in China’s economy.</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454" w:name="coopermacro-ch08_s04_p07"/>
      <w:bookmarkEnd w:id="1454"/>
      <w:r>
        <w:rPr>
          <w:rFonts w:ascii="Georgia" w:hAnsi="Georgia"/>
          <w:color w:val="333333"/>
          <w:lang w:val="en"/>
        </w:rPr>
        <w:t>We finish this chapter by considering some of the policies that have been adopted by governments in an attempt to influ</w:t>
      </w:r>
      <w:r>
        <w:rPr>
          <w:rFonts w:ascii="Georgia" w:hAnsi="Georgia"/>
          <w:color w:val="333333"/>
          <w:lang w:val="en"/>
        </w:rPr>
        <w:t>ence the functioning of labor markets. We are interested both in why policymakers think these policies are a good idea and in the effect of these policies on the economy.</w:t>
      </w:r>
    </w:p>
    <w:p w:rsidR="00000000" w:rsidRDefault="0060168B">
      <w:pPr>
        <w:pStyle w:val="BodyText"/>
        <w:shd w:val="clear" w:color="auto" w:fill="FFFFFF"/>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hd w:val="clear" w:color="auto" w:fill="FFFFFF"/>
        <w:spacing w:before="0" w:after="0"/>
        <w:ind w:left="0" w:firstLine="0"/>
        <w:rPr>
          <w:rFonts w:ascii="Georgia" w:hAnsi="Georgia"/>
          <w:sz w:val="24"/>
          <w:szCs w:val="24"/>
        </w:rPr>
      </w:pPr>
      <w:r>
        <w:rPr>
          <w:rFonts w:ascii="Georgia" w:hAnsi="Georgia"/>
          <w:color w:val="333333"/>
          <w:sz w:val="24"/>
          <w:szCs w:val="24"/>
        </w:rPr>
        <w:lastRenderedPageBreak/>
        <w:t>Unemployment Insurance</w:t>
      </w: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hAnsi="Georgia"/>
          <w:color w:val="333333"/>
          <w:lang w:val="en"/>
        </w:rPr>
      </w:pPr>
      <w:bookmarkStart w:id="1455" w:name="coopermacro-ch08_s04_s01_p01"/>
      <w:bookmarkEnd w:id="1455"/>
      <w:r>
        <w:rPr>
          <w:rFonts w:ascii="Georgia" w:hAnsi="Georgia"/>
          <w:color w:val="333333"/>
          <w:lang w:val="en"/>
        </w:rPr>
        <w:t xml:space="preserve">In , we described the flow of workers between </w:t>
      </w:r>
      <w:r>
        <w:rPr>
          <w:rFonts w:ascii="Georgia" w:hAnsi="Georgia"/>
          <w:color w:val="333333"/>
          <w:lang w:val="en"/>
        </w:rPr>
        <w:t>situations of employment, unemployment, and out of the labor force. We also argued that having a flexible labor market in which people can change jobs easily may more than compensate for the fact that people may sometimes spend time in unemployment.</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456" w:name="coopermacro-ch08_s04_s01_p02"/>
      <w:bookmarkEnd w:id="1456"/>
      <w:r>
        <w:rPr>
          <w:rFonts w:ascii="Georgia" w:hAnsi="Georgia"/>
          <w:color w:val="333333"/>
          <w:lang w:val="en"/>
        </w:rPr>
        <w:t>But t</w:t>
      </w:r>
      <w:r>
        <w:rPr>
          <w:rFonts w:ascii="Georgia" w:hAnsi="Georgia"/>
          <w:color w:val="333333"/>
          <w:lang w:val="en"/>
        </w:rPr>
        <w:t>his is abstract economist-speak. People who lose their jobs, even if only temporarily, see their livelihood vanish. The reallocations of jobs that are beneficial to the economy as a whole may be costly, even devastating, to the affected individuals. For th</w:t>
      </w:r>
      <w:r>
        <w:rPr>
          <w:rFonts w:ascii="Georgia" w:hAnsi="Georgia"/>
          <w:color w:val="333333"/>
          <w:lang w:val="en"/>
        </w:rPr>
        <w:t xml:space="preserve">is reason, most developed economies have some kind of unemployment insurance to protect their workers. Unemployment insurance means that, if you are unemployed, you will receive some income from the government. Exactly how long you receive this income for </w:t>
      </w:r>
      <w:r>
        <w:rPr>
          <w:rFonts w:ascii="Georgia" w:hAnsi="Georgia"/>
          <w:color w:val="333333"/>
          <w:lang w:val="en"/>
        </w:rPr>
        <w:t>and exactly how much you get depends on where you live. Some countries have much more generous unemployment insurance than others. Even if you live in the United States, the amount of insurance varies from state to state.</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457" w:name="coopermacro-ch08_s04_s01_p03"/>
      <w:bookmarkEnd w:id="1457"/>
      <w:r>
        <w:rPr>
          <w:rFonts w:ascii="Georgia" w:hAnsi="Georgia"/>
          <w:color w:val="333333"/>
          <w:lang w:val="en"/>
        </w:rPr>
        <w:lastRenderedPageBreak/>
        <w:t xml:space="preserve">When </w:t>
      </w:r>
      <w:r>
        <w:rPr>
          <w:rFonts w:ascii="Georgia" w:hAnsi="Georgia"/>
          <w:color w:val="333333"/>
          <w:lang w:val="en"/>
        </w:rPr>
        <w:t>it comes to buying car insurance, home insurance, or life insurance, households typically decide for themselves how much insurance to purchase. It is not a decision made by the government. Unemployment insurance is different: it is provided by the governme</w:t>
      </w:r>
      <w:r>
        <w:rPr>
          <w:rFonts w:ascii="Georgia" w:hAnsi="Georgia"/>
          <w:color w:val="333333"/>
          <w:lang w:val="en"/>
        </w:rPr>
        <w:t>nt rather than by private companies. This insurance is funded by taxes levied on firms and workers together.</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458" w:name="coopermacro-ch08_s04_s01_p04"/>
      <w:bookmarkEnd w:id="1458"/>
      <w:r>
        <w:rPr>
          <w:rFonts w:ascii="Georgia" w:hAnsi="Georgia"/>
          <w:color w:val="333333"/>
          <w:lang w:val="en"/>
        </w:rPr>
        <w:t>The reason unemployment insurance is provided by the government is because it might be difficult for private firms to provide this coverage. Priva</w:t>
      </w:r>
      <w:r>
        <w:rPr>
          <w:rFonts w:ascii="Georgia" w:hAnsi="Georgia"/>
          <w:color w:val="333333"/>
          <w:lang w:val="en"/>
        </w:rPr>
        <w:t>te insurance companies rely on the fact that not everyone makes claims on insurance at the same time. For example, a provider of home insurance knows that 20 percent of the houses that they insure will not burn down in the same month. But in a recession, t</w:t>
      </w:r>
      <w:r>
        <w:rPr>
          <w:rFonts w:ascii="Georgia" w:hAnsi="Georgia"/>
          <w:color w:val="333333"/>
          <w:lang w:val="en"/>
        </w:rPr>
        <w:t>he high rate of unemployment means that a lot of people claim benefits at the same time. If private insurers were providing the benefits, insurance companies might go bankrupt, leaving workers without insurance. The government, by contrast, can use its abi</w:t>
      </w:r>
      <w:r>
        <w:rPr>
          <w:rFonts w:ascii="Georgia" w:hAnsi="Georgia"/>
          <w:color w:val="333333"/>
          <w:lang w:val="en"/>
        </w:rPr>
        <w:t>lity to borrow, so it can finance unemployment insurance in one year from tax receipts it will receive in the future.</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rPr>
      </w:pPr>
      <w:bookmarkStart w:id="1459" w:name="coopermacro-ch08_s04_s01_p05"/>
      <w:bookmarkEnd w:id="1459"/>
      <w:r>
        <w:rPr>
          <w:rFonts w:ascii="Georgia" w:hAnsi="Georgia"/>
          <w:color w:val="333333"/>
          <w:lang w:val="en"/>
        </w:rPr>
        <w:t>In the United States, the amount of insurance you receive typically depends on how much you have earned over the past year. A rule of thu</w:t>
      </w:r>
      <w:r>
        <w:rPr>
          <w:rFonts w:ascii="Georgia" w:hAnsi="Georgia"/>
          <w:color w:val="333333"/>
          <w:lang w:val="en"/>
        </w:rPr>
        <w:t>mb is that workers get about 25 percent of their wage income paid back through unemployment insurance. Benefits are available for only 26 weeks, although this is usually extended when the economy is in a recession. Other countries have much more generous p</w:t>
      </w:r>
      <w:r>
        <w:rPr>
          <w:rFonts w:ascii="Georgia" w:hAnsi="Georgia"/>
          <w:color w:val="333333"/>
          <w:lang w:val="en"/>
        </w:rPr>
        <w:t>rograms.</w:t>
      </w:r>
      <w:r>
        <w:rPr>
          <w:rFonts w:ascii="Georgia" w:hAnsi="Georgia"/>
        </w:rPr>
        <w:t> [2]</w:t>
      </w:r>
      <w:r>
        <w:rPr>
          <w:rFonts w:ascii="Georgia" w:hAnsi="Georgia"/>
          <w:color w:val="333333"/>
          <w:lang w:val="en"/>
        </w:rPr>
        <w:t> In Denmark, for example, unemployment benefits are about 90 percent of labor income and can last for up to 4 years.</w:t>
      </w: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hAnsi="Georgia"/>
          <w:color w:val="333333"/>
          <w:lang w:val="en"/>
        </w:rPr>
      </w:pPr>
      <w:bookmarkStart w:id="1460" w:name="coopermacro-ch08_s04_s01_p06"/>
      <w:bookmarkEnd w:id="1460"/>
      <w:r>
        <w:rPr>
          <w:rFonts w:ascii="Georgia" w:hAnsi="Georgia"/>
          <w:color w:val="333333"/>
          <w:lang w:val="en"/>
        </w:rPr>
        <w:t>Unemployment insurance has two main effects. First, and most obviously, this insurance makes it easier for unemployed people t</w:t>
      </w:r>
      <w:r>
        <w:rPr>
          <w:rFonts w:ascii="Georgia" w:hAnsi="Georgia"/>
          <w:color w:val="333333"/>
          <w:lang w:val="en"/>
        </w:rPr>
        <w:t xml:space="preserve">o sustain their level of consumption until they regain employment. Thus this form of insurance helps support </w:t>
      </w:r>
      <w:r>
        <w:rPr>
          <w:rFonts w:ascii="Georgia" w:hAnsi="Georgia"/>
          <w:b/>
          <w:color w:val="111111"/>
          <w:u w:val="single"/>
          <w:lang w:val="en"/>
        </w:rPr>
        <w:t>consumption smoothing</w:t>
      </w:r>
      <w:r>
        <w:rPr>
          <w:rFonts w:ascii="Georgia" w:hAnsi="Georgia"/>
          <w:color w:val="333333"/>
          <w:lang w:val="en"/>
        </w:rPr>
        <w:t>. Second, unemployment insurance affects the incentives of the unemployed. If individuals know they will receive some income e</w:t>
      </w:r>
      <w:r>
        <w:rPr>
          <w:rFonts w:ascii="Georgia" w:hAnsi="Georgia"/>
          <w:color w:val="333333"/>
          <w:lang w:val="en"/>
        </w:rPr>
        <w:t>ven when they are unemployed, they are more likely to be willing to search extensively for good jobs. Instead of feeling the need to take the first job that comes along, people can wait longer and search longer for a job that is a really good match.</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461" w:name="coopermacro-ch08_s04_s01_p07"/>
      <w:bookmarkEnd w:id="1461"/>
      <w:r>
        <w:rPr>
          <w:rFonts w:ascii="Georgia" w:hAnsi="Georgia"/>
          <w:color w:val="333333"/>
          <w:lang w:val="en"/>
        </w:rPr>
        <w:t>Unemp</w:t>
      </w:r>
      <w:r>
        <w:rPr>
          <w:rFonts w:ascii="Georgia" w:hAnsi="Georgia"/>
          <w:color w:val="333333"/>
          <w:lang w:val="en"/>
        </w:rPr>
        <w:t xml:space="preserve">loyment insurance therefore contributes to labor market flexibility. It is, however, tricky to decide just how much unemployment insurance should be provided. After all, if unemployment insurance is too generous, then unemployed workers will be tempted to </w:t>
      </w:r>
      <w:r>
        <w:rPr>
          <w:rFonts w:ascii="Georgia" w:hAnsi="Georgia"/>
          <w:color w:val="333333"/>
          <w:lang w:val="en"/>
        </w:rPr>
        <w:t>defer getting a new job for a long time—perhaps indefinitely. For this reason, governments usually restrict the period of time for which a worker can collect insurance to provide an incentive for them to search for a job.</w:t>
      </w:r>
    </w:p>
    <w:p w:rsidR="00000000" w:rsidRDefault="0060168B">
      <w:pPr>
        <w:pStyle w:val="BodyText"/>
        <w:shd w:val="clear" w:color="auto" w:fill="FFFFFF"/>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hd w:val="clear" w:color="auto" w:fill="FFFFFF"/>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lastRenderedPageBreak/>
        <w:t>Firing Costs</w:t>
      </w:r>
    </w:p>
    <w:p w:rsidR="00000000" w:rsidRDefault="0060168B">
      <w:pPr>
        <w:pStyle w:val="BodyText"/>
        <w:shd w:val="clear" w:color="auto" w:fill="FFFFFF"/>
        <w:spacing w:after="0"/>
        <w:rPr>
          <w:rFonts w:ascii="Georgia" w:hAnsi="Georgia"/>
          <w:b/>
          <w:bCs/>
        </w:rPr>
      </w:pPr>
    </w:p>
    <w:p w:rsidR="00000000" w:rsidRDefault="0060168B">
      <w:pPr>
        <w:pStyle w:val="BodyText"/>
        <w:shd w:val="clear" w:color="auto" w:fill="FFFFFF"/>
        <w:spacing w:after="0"/>
        <w:rPr>
          <w:rFonts w:ascii="Georgia" w:hAnsi="Georgia"/>
        </w:rPr>
      </w:pPr>
      <w:bookmarkStart w:id="1462" w:name="coopermacro-ch08_s04_s02_p01"/>
      <w:bookmarkEnd w:id="1462"/>
      <w:r>
        <w:rPr>
          <w:rFonts w:ascii="Georgia" w:hAnsi="Georgia"/>
          <w:color w:val="333333"/>
          <w:lang w:val="en"/>
        </w:rPr>
        <w:t>Imagi</w:t>
      </w:r>
      <w:r>
        <w:rPr>
          <w:rFonts w:ascii="Georgia" w:hAnsi="Georgia"/>
          <w:color w:val="333333"/>
          <w:lang w:val="en"/>
        </w:rPr>
        <w:t>ne that you are the human resources (HR) manager of a firm in the United States. Suppose that the demand for your firm’s product has declined, so you need to lay off some workers. You will be obliged to provide two weeks’ notice to them. In many cases, tha</w:t>
      </w:r>
      <w:r>
        <w:rPr>
          <w:rFonts w:ascii="Georgia" w:hAnsi="Georgia"/>
          <w:color w:val="333333"/>
          <w:lang w:val="en"/>
        </w:rPr>
        <w:t xml:space="preserve">t will be the end of your firm’s obligations, although workers may sometimes be entitled to additional severance payments as part of their employment contracts. In the United States, employment contracts are largely a private matter between a firm and its </w:t>
      </w:r>
      <w:r>
        <w:rPr>
          <w:rFonts w:ascii="Georgia" w:hAnsi="Georgia"/>
          <w:color w:val="333333"/>
          <w:lang w:val="en"/>
        </w:rPr>
        <w:t xml:space="preserve">workers. A firm cannot fire a worker for a discriminatory reason, but otherwise the government stays out of the contractual agreements among workers and firms. According to the Department of Labor, “In general, if the reason for termination is not because </w:t>
      </w:r>
      <w:r>
        <w:rPr>
          <w:rFonts w:ascii="Georgia" w:hAnsi="Georgia"/>
          <w:color w:val="333333"/>
          <w:lang w:val="en"/>
        </w:rPr>
        <w:t xml:space="preserve">of discrimination on these bases, or because of the </w:t>
      </w:r>
      <w:r>
        <w:rPr>
          <w:rFonts w:ascii="Georgia" w:hAnsi="Georgia"/>
          <w:color w:val="333333"/>
          <w:lang w:val="en"/>
        </w:rPr>
        <w:lastRenderedPageBreak/>
        <w:t>employee’s protected status as a whistleblower, or because they were involved in a complaint filed under one of the laws enforced by the Department of Labor (see Whistleblower and Non-Retaliation Protecti</w:t>
      </w:r>
      <w:r>
        <w:rPr>
          <w:rFonts w:ascii="Georgia" w:hAnsi="Georgia"/>
          <w:color w:val="333333"/>
          <w:lang w:val="en"/>
        </w:rPr>
        <w:t>ons), then the termination is subject only to any private contract between the employer and employee or a labor contract between the employer and those covered by the labor contract.”</w:t>
      </w:r>
      <w:r>
        <w:rPr>
          <w:rFonts w:ascii="Georgia" w:hAnsi="Georgia"/>
        </w:rPr>
        <w:t> [3]</w:t>
      </w: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hAnsi="Georgia"/>
          <w:color w:val="333333"/>
          <w:lang w:val="en"/>
        </w:rPr>
      </w:pPr>
      <w:bookmarkStart w:id="1463" w:name="coopermacro-ch08_s04_s02_p02"/>
      <w:bookmarkEnd w:id="1463"/>
      <w:r>
        <w:rPr>
          <w:rFonts w:ascii="Georgia" w:hAnsi="Georgia"/>
          <w:color w:val="333333"/>
          <w:lang w:val="en"/>
        </w:rPr>
        <w:t>In other countries, matters are not so simple. Imagine now that you</w:t>
      </w:r>
      <w:r>
        <w:rPr>
          <w:rFonts w:ascii="Georgia" w:hAnsi="Georgia"/>
          <w:color w:val="333333"/>
          <w:lang w:val="en"/>
        </w:rPr>
        <w:t xml:space="preserve"> are the HR manager of a firm in Portugal. Your product demand has fallen off, and you want to reduce output. In contrast to the United States, you may not be able to simply lay off workers. In Portugal, and in many other countries, there are numerous laws</w:t>
      </w:r>
      <w:r>
        <w:rPr>
          <w:rFonts w:ascii="Georgia" w:hAnsi="Georgia"/>
          <w:color w:val="333333"/>
          <w:lang w:val="en"/>
        </w:rPr>
        <w:t xml:space="preserve"> that make it costly to dismiss workers.</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464" w:name="coopermacro-ch08_s04_s02_p03"/>
      <w:bookmarkEnd w:id="1464"/>
      <w:r>
        <w:rPr>
          <w:rFonts w:ascii="Georgia" w:hAnsi="Georgia"/>
          <w:color w:val="333333"/>
          <w:lang w:val="en"/>
        </w:rPr>
        <w:t>If you want to design a public policy to reduce the unemployment rate, it is tempting to make it harder to fire workers. If it is difficult to fire people, then fewer individuals will move from employment into unem</w:t>
      </w:r>
      <w:r>
        <w:rPr>
          <w:rFonts w:ascii="Georgia" w:hAnsi="Georgia"/>
          <w:color w:val="333333"/>
          <w:lang w:val="en"/>
        </w:rPr>
        <w:t>ployment. As we discussed earlier, though, spells of unemployment are sometimes necessary if workers are to move from less productive jobs to more productive ones. An increase in firing costs makes the labor market less flexible, so the economy will adjust</w:t>
      </w:r>
      <w:r>
        <w:rPr>
          <w:rFonts w:ascii="Georgia" w:hAnsi="Georgia"/>
          <w:color w:val="333333"/>
          <w:lang w:val="en"/>
        </w:rPr>
        <w:t xml:space="preserve"> less effectively to changes in workers’ productivities.</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465" w:name="coopermacro-ch08_s04_s02_p04"/>
      <w:bookmarkEnd w:id="1465"/>
      <w:r>
        <w:rPr>
          <w:rFonts w:ascii="Georgia" w:hAnsi="Georgia"/>
          <w:color w:val="333333"/>
          <w:lang w:val="en"/>
        </w:rPr>
        <w:t>There is also a more subtle unintended consequence of firing costs. If it is harder to fire workers, then firms become more reluctant to hire workers. Neither firms nor workers know the true value o</w:t>
      </w:r>
      <w:r>
        <w:rPr>
          <w:rFonts w:ascii="Georgia" w:hAnsi="Georgia"/>
          <w:color w:val="333333"/>
          <w:lang w:val="en"/>
        </w:rPr>
        <w:t>f a match in advance. When you take a part-time job, your productivity at that job and job satisfaction cannot be known ahead of time. Suppose there was a law that stated that once you accept a job you must stay with that employer for five years. You would</w:t>
      </w:r>
      <w:r>
        <w:rPr>
          <w:rFonts w:ascii="Georgia" w:hAnsi="Georgia"/>
          <w:color w:val="333333"/>
          <w:lang w:val="en"/>
        </w:rPr>
        <w:t xml:space="preserve"> certainly become very careful about deciding to accept a job offer. Exactly the same applies to firms. If the cost of laying off a worker is very high, then the firm will simply not hire the worker. A policy designed to promote employment can actively dis</w:t>
      </w:r>
      <w:r>
        <w:rPr>
          <w:rFonts w:ascii="Georgia" w:hAnsi="Georgia"/>
          <w:color w:val="333333"/>
          <w:lang w:val="en"/>
        </w:rPr>
        <w:t>courage it.</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rPr>
      </w:pPr>
      <w:bookmarkStart w:id="1466" w:name="coopermacro-ch08_s04_s02_p05"/>
      <w:bookmarkEnd w:id="1466"/>
      <w:r>
        <w:rPr>
          <w:rFonts w:ascii="Georgia" w:hAnsi="Georgia"/>
          <w:color w:val="333333"/>
          <w:lang w:val="en"/>
        </w:rPr>
        <w:t xml:space="preserve">The French government, as we saw at the beginning of the chapter, made an attempt to introduce labor market reforms based on exactly this reasoning and tried to make the argument that we have just outlined to the protesters in the streets. If </w:t>
      </w:r>
      <w:r>
        <w:rPr>
          <w:rFonts w:ascii="Georgia" w:hAnsi="Georgia"/>
          <w:color w:val="333333"/>
          <w:lang w:val="en"/>
        </w:rPr>
        <w:t>there were more flexibility in the firm’s employment decision, they argued, firms would become more willing to hire young workers. This would help to reduce youth unemployment. The following </w:t>
      </w:r>
      <w:r>
        <w:rPr>
          <w:rStyle w:val="Emphasis"/>
          <w:rFonts w:ascii="Georgia" w:hAnsi="Georgia"/>
          <w:color w:val="333333"/>
          <w:lang w:val="en"/>
        </w:rPr>
        <w:t>New York Times</w:t>
      </w:r>
      <w:r>
        <w:rPr>
          <w:rFonts w:ascii="Georgia" w:hAnsi="Georgia"/>
          <w:color w:val="333333"/>
          <w:lang w:val="en"/>
        </w:rPr>
        <w:t> article tells what happened next.</w:t>
      </w:r>
      <w:r>
        <w:rPr>
          <w:rFonts w:ascii="Georgia" w:hAnsi="Georgia"/>
        </w:rPr>
        <w:t> [4]</w:t>
      </w: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ind w:left="225" w:right="225"/>
        <w:rPr>
          <w:rFonts w:ascii="Georgia" w:hAnsi="Georgia"/>
          <w:i/>
          <w:color w:val="333333"/>
          <w:lang w:val="en"/>
        </w:rPr>
      </w:pPr>
      <w:bookmarkStart w:id="1467" w:name="coopermacro-ch08_s04_s02_bl01"/>
      <w:bookmarkStart w:id="1468" w:name="coopermacro-ch08_s04_s02_p06"/>
      <w:bookmarkEnd w:id="1467"/>
      <w:bookmarkEnd w:id="1468"/>
      <w:r>
        <w:rPr>
          <w:rFonts w:ascii="Georgia" w:hAnsi="Georgia"/>
          <w:i/>
          <w:color w:val="333333"/>
          <w:lang w:val="en"/>
        </w:rPr>
        <w:t>President Jacques Chirac crumbled under pressure from students, unions, business executives and even some of his own party leaders on Monday, announcing that he would rescind a disputed youth labor law intended to make hiring more flexible. The retreat was</w:t>
      </w:r>
      <w:r>
        <w:rPr>
          <w:rFonts w:ascii="Georgia" w:hAnsi="Georgia"/>
          <w:i/>
          <w:color w:val="333333"/>
          <w:lang w:val="en"/>
        </w:rPr>
        <w:t xml:space="preserve"> a humiliating political defeat for both Mr. Chirac and his political protégé, Prime Minister Dominique de Villepin […]</w:t>
      </w:r>
    </w:p>
    <w:p w:rsidR="00000000" w:rsidRDefault="0060168B">
      <w:pPr>
        <w:pStyle w:val="BodyText"/>
        <w:shd w:val="clear" w:color="auto" w:fill="FFFFFF"/>
        <w:spacing w:after="0"/>
        <w:ind w:left="225" w:right="225"/>
        <w:rPr>
          <w:rFonts w:ascii="Georgia" w:hAnsi="Georgia"/>
          <w:i/>
          <w:color w:val="333333"/>
          <w:lang w:val="en"/>
        </w:rPr>
      </w:pPr>
    </w:p>
    <w:p w:rsidR="00000000" w:rsidRDefault="0060168B">
      <w:pPr>
        <w:pStyle w:val="BodyText"/>
        <w:shd w:val="clear" w:color="auto" w:fill="FFFFFF"/>
        <w:spacing w:after="0"/>
        <w:ind w:left="225" w:right="225"/>
        <w:rPr>
          <w:rFonts w:ascii="Georgia" w:hAnsi="Georgia"/>
          <w:color w:val="333333"/>
        </w:rPr>
      </w:pPr>
      <w:bookmarkStart w:id="1469" w:name="coopermacro-ch08_s04_s02_p07"/>
      <w:bookmarkEnd w:id="1469"/>
      <w:r>
        <w:rPr>
          <w:rFonts w:ascii="Georgia" w:hAnsi="Georgia"/>
          <w:i/>
          <w:color w:val="333333"/>
          <w:lang w:val="en"/>
        </w:rPr>
        <w:t xml:space="preserve">It also laid bare the deep popular resistance to liberalizing France’s </w:t>
      </w:r>
      <w:r>
        <w:rPr>
          <w:rFonts w:ascii="Georgia" w:hAnsi="Georgia"/>
          <w:i/>
          <w:color w:val="333333"/>
          <w:lang w:val="en"/>
        </w:rPr>
        <w:t>rigid labor market, and makes any new economic reform politically impossible before a new government is in place, and perhaps not even then.</w:t>
      </w:r>
    </w:p>
    <w:p w:rsidR="00000000" w:rsidRDefault="0060168B">
      <w:pPr>
        <w:pStyle w:val="BodyText"/>
        <w:shd w:val="clear" w:color="auto" w:fill="FFFFFF"/>
        <w:spacing w:after="0"/>
        <w:ind w:left="225" w:right="225"/>
        <w:rPr>
          <w:rFonts w:ascii="Georgia" w:hAnsi="Georgia"/>
          <w:color w:val="333333"/>
        </w:rPr>
      </w:pPr>
    </w:p>
    <w:p w:rsidR="00000000" w:rsidRDefault="0060168B">
      <w:pPr>
        <w:pStyle w:val="BodyText"/>
        <w:shd w:val="clear" w:color="auto" w:fill="FFFFFF"/>
        <w:spacing w:after="0"/>
        <w:ind w:left="225" w:right="225"/>
        <w:rPr>
          <w:rFonts w:ascii="Georgia" w:hAnsi="Georgia"/>
          <w:i/>
          <w:color w:val="333333"/>
          <w:lang w:val="en"/>
        </w:rPr>
      </w:pPr>
      <w:bookmarkStart w:id="1470" w:name="coopermacro-ch08_s04_s02_p08"/>
      <w:bookmarkEnd w:id="1470"/>
      <w:r>
        <w:rPr>
          <w:rFonts w:ascii="Georgia" w:hAnsi="Georgia"/>
          <w:color w:val="333333"/>
        </w:rPr>
        <w:t>“</w:t>
      </w:r>
      <w:r>
        <w:rPr>
          <w:rFonts w:ascii="Georgia" w:hAnsi="Georgia"/>
          <w:i/>
          <w:color w:val="333333"/>
          <w:lang w:val="en"/>
        </w:rPr>
        <w:t>Dead and buried,” is how Jean-Claude Mailly, leader of the leftist union Force Ouvrière, described the fate of th</w:t>
      </w:r>
      <w:r>
        <w:rPr>
          <w:rFonts w:ascii="Georgia" w:hAnsi="Georgia"/>
          <w:i/>
          <w:color w:val="333333"/>
          <w:lang w:val="en"/>
        </w:rPr>
        <w:t>e labor law. “The goal has been achieved.”</w:t>
      </w:r>
    </w:p>
    <w:p w:rsidR="00000000" w:rsidRDefault="0060168B">
      <w:pPr>
        <w:pStyle w:val="BodyText"/>
        <w:shd w:val="clear" w:color="auto" w:fill="FFFFFF"/>
        <w:spacing w:after="0"/>
        <w:ind w:left="225" w:right="225"/>
        <w:rPr>
          <w:rFonts w:ascii="Georgia" w:hAnsi="Georgia"/>
          <w:i/>
          <w:color w:val="333333"/>
          <w:lang w:val="en"/>
        </w:rPr>
      </w:pPr>
    </w:p>
    <w:p w:rsidR="00000000" w:rsidRDefault="0060168B">
      <w:pPr>
        <w:pStyle w:val="BodyText"/>
        <w:shd w:val="clear" w:color="auto" w:fill="FFFFFF"/>
        <w:spacing w:after="0"/>
        <w:ind w:left="225" w:right="225"/>
        <w:rPr>
          <w:rFonts w:ascii="Georgia" w:hAnsi="Georgia"/>
          <w:i/>
          <w:color w:val="333333"/>
          <w:lang w:val="en"/>
        </w:rPr>
      </w:pPr>
      <w:bookmarkStart w:id="1471" w:name="coopermacro-ch08_s04_s02_p09"/>
      <w:bookmarkEnd w:id="1471"/>
      <w:r>
        <w:rPr>
          <w:rFonts w:ascii="Georgia" w:hAnsi="Georgia"/>
          <w:i/>
          <w:color w:val="333333"/>
          <w:lang w:val="en"/>
        </w:rPr>
        <w:t>[…]</w:t>
      </w:r>
    </w:p>
    <w:p w:rsidR="00000000" w:rsidRDefault="0060168B">
      <w:pPr>
        <w:pStyle w:val="BodyText"/>
        <w:shd w:val="clear" w:color="auto" w:fill="FFFFFF"/>
        <w:spacing w:after="0"/>
        <w:ind w:left="225" w:right="225"/>
        <w:rPr>
          <w:rFonts w:ascii="Georgia" w:hAnsi="Georgia"/>
          <w:i/>
          <w:color w:val="333333"/>
          <w:lang w:val="en"/>
        </w:rPr>
      </w:pPr>
    </w:p>
    <w:p w:rsidR="00000000" w:rsidRDefault="0060168B">
      <w:pPr>
        <w:pStyle w:val="BodyText"/>
        <w:shd w:val="clear" w:color="auto" w:fill="FFFFFF"/>
        <w:spacing w:after="0"/>
        <w:ind w:left="225" w:right="225"/>
        <w:rPr>
          <w:rFonts w:ascii="Georgia" w:hAnsi="Georgia"/>
          <w:i/>
          <w:color w:val="333333"/>
          <w:lang w:val="en"/>
        </w:rPr>
      </w:pPr>
      <w:r>
        <w:rPr>
          <w:rFonts w:ascii="Georgia" w:hAnsi="Georgia"/>
          <w:i/>
          <w:color w:val="333333"/>
          <w:lang w:val="en"/>
        </w:rPr>
        <w:lastRenderedPageBreak/>
        <w:t>The new law was intended to give employers a simpler way of hiring workers under 26 on a trial basis without immediately exposing companies to the cumbersome and costly benefits that make hiring and firing s</w:t>
      </w:r>
      <w:r>
        <w:rPr>
          <w:rFonts w:ascii="Georgia" w:hAnsi="Georgia"/>
          <w:i/>
          <w:color w:val="333333"/>
          <w:lang w:val="en"/>
        </w:rPr>
        <w:t>uch a daunting enterprise. Opposition to the law reflects the deep-rooted fear among the French of losing their labor and social protection in a globalized world.</w:t>
      </w:r>
    </w:p>
    <w:p w:rsidR="00000000" w:rsidRDefault="0060168B">
      <w:pPr>
        <w:pStyle w:val="BodyText"/>
        <w:shd w:val="clear" w:color="auto" w:fill="FFFFFF"/>
        <w:spacing w:after="0"/>
        <w:ind w:left="225" w:right="225"/>
        <w:rPr>
          <w:rFonts w:ascii="Georgia" w:hAnsi="Georgia"/>
          <w:i/>
          <w:color w:val="333333"/>
          <w:lang w:val="en"/>
        </w:rPr>
      </w:pPr>
    </w:p>
    <w:p w:rsidR="00000000" w:rsidRDefault="0060168B">
      <w:pPr>
        <w:pStyle w:val="BodyText"/>
        <w:shd w:val="clear" w:color="auto" w:fill="FFFFFF"/>
        <w:spacing w:after="0"/>
        <w:ind w:left="225" w:right="225"/>
        <w:rPr>
          <w:rFonts w:ascii="Georgia" w:hAnsi="Georgia"/>
          <w:i/>
          <w:color w:val="333333"/>
          <w:lang w:val="en"/>
        </w:rPr>
      </w:pPr>
      <w:bookmarkStart w:id="1472" w:name="coopermacro-ch08_s04_s02_p11"/>
      <w:bookmarkEnd w:id="1472"/>
      <w:r>
        <w:rPr>
          <w:rFonts w:ascii="Georgia" w:hAnsi="Georgia"/>
          <w:i/>
          <w:color w:val="333333"/>
          <w:lang w:val="en"/>
        </w:rPr>
        <w:t>[…]</w:t>
      </w:r>
    </w:p>
    <w:p w:rsidR="00000000" w:rsidRDefault="0060168B">
      <w:pPr>
        <w:pStyle w:val="BodyText"/>
        <w:shd w:val="clear" w:color="auto" w:fill="FFFFFF"/>
        <w:spacing w:after="0"/>
        <w:ind w:left="225" w:right="225"/>
        <w:rPr>
          <w:rFonts w:ascii="Georgia" w:hAnsi="Georgia"/>
          <w:i/>
          <w:color w:val="333333"/>
          <w:lang w:val="en"/>
        </w:rPr>
      </w:pPr>
    </w:p>
    <w:p w:rsidR="00000000" w:rsidRDefault="0060168B">
      <w:pPr>
        <w:pStyle w:val="BodyText"/>
        <w:shd w:val="clear" w:color="auto" w:fill="FFFFFF"/>
        <w:spacing w:after="0"/>
        <w:ind w:left="225" w:right="225"/>
        <w:rPr>
          <w:rFonts w:ascii="Georgia" w:hAnsi="Georgia"/>
          <w:i/>
          <w:color w:val="333333"/>
          <w:lang w:val="en"/>
        </w:rPr>
      </w:pPr>
      <w:bookmarkStart w:id="1473" w:name="coopermacro-ch08_s04_s02_p12"/>
      <w:bookmarkEnd w:id="1473"/>
      <w:r>
        <w:rPr>
          <w:rFonts w:ascii="Georgia" w:hAnsi="Georgia"/>
          <w:i/>
          <w:color w:val="333333"/>
          <w:lang w:val="en"/>
        </w:rPr>
        <w:t>In its initial form, the law allowed employers to fire new employees within two years w</w:t>
      </w:r>
      <w:r>
        <w:rPr>
          <w:rFonts w:ascii="Georgia" w:hAnsi="Georgia"/>
          <w:i/>
          <w:color w:val="333333"/>
          <w:lang w:val="en"/>
        </w:rPr>
        <w:t>ithout cause. In the face of mounting pressure, Mr. Chirac watered it down so that employers could subject new employees to only a yearlong trial period, and then would have to offer a reason for any dismissal.</w:t>
      </w:r>
    </w:p>
    <w:p w:rsidR="00000000" w:rsidRDefault="0060168B">
      <w:pPr>
        <w:pStyle w:val="BodyText"/>
        <w:shd w:val="clear" w:color="auto" w:fill="FFFFFF"/>
        <w:spacing w:after="0"/>
        <w:ind w:left="225" w:right="225"/>
        <w:rPr>
          <w:rFonts w:ascii="Georgia" w:hAnsi="Georgia"/>
          <w:i/>
          <w:color w:val="333333"/>
          <w:lang w:val="en"/>
        </w:rPr>
      </w:pPr>
      <w:bookmarkStart w:id="1474" w:name="coopermacro-ch08_s04_s02_p13"/>
      <w:bookmarkEnd w:id="1474"/>
      <w:r>
        <w:rPr>
          <w:rFonts w:ascii="Georgia" w:hAnsi="Georgia"/>
          <w:i/>
          <w:color w:val="333333"/>
          <w:lang w:val="en"/>
        </w:rPr>
        <w:t>Students and unions, bolstered by support fro</w:t>
      </w:r>
      <w:r>
        <w:rPr>
          <w:rFonts w:ascii="Georgia" w:hAnsi="Georgia"/>
          <w:i/>
          <w:color w:val="333333"/>
          <w:lang w:val="en"/>
        </w:rPr>
        <w:t>m the opposition Socialists and even some business leaders, had vowed to continue their street protests until the law was rescinded.</w:t>
      </w:r>
    </w:p>
    <w:p w:rsidR="00000000" w:rsidRDefault="0060168B">
      <w:pPr>
        <w:pStyle w:val="BodyText"/>
        <w:shd w:val="clear" w:color="auto" w:fill="FFFFFF"/>
        <w:spacing w:after="0"/>
        <w:ind w:left="225" w:right="225"/>
        <w:rPr>
          <w:rFonts w:ascii="Georgia" w:hAnsi="Georgia"/>
          <w:i/>
          <w:color w:val="333333"/>
          <w:lang w:val="en"/>
        </w:rPr>
      </w:pPr>
      <w:bookmarkStart w:id="1475" w:name="coopermacro-ch08_s04_s02_p14"/>
      <w:bookmarkEnd w:id="1475"/>
      <w:r>
        <w:rPr>
          <w:rFonts w:ascii="Georgia" w:hAnsi="Georgia"/>
          <w:i/>
          <w:color w:val="333333"/>
          <w:lang w:val="en"/>
        </w:rPr>
        <w:t>The Socialists were quick to proclaim victory on Monday. “This is an unquestionable retreat,” Francois Hollande, the leader</w:t>
      </w:r>
      <w:r>
        <w:rPr>
          <w:rFonts w:ascii="Georgia" w:hAnsi="Georgia"/>
          <w:i/>
          <w:color w:val="333333"/>
          <w:lang w:val="en"/>
        </w:rPr>
        <w:t xml:space="preserve"> of the Socialist Party, told reporters. “It is a grand success for the young and an impressive victory for the unity of the unions.”</w:t>
      </w:r>
    </w:p>
    <w:p w:rsidR="00000000" w:rsidRDefault="0060168B">
      <w:pPr>
        <w:pStyle w:val="BodyText"/>
        <w:shd w:val="clear" w:color="auto" w:fill="FFFFFF"/>
        <w:spacing w:after="0"/>
        <w:ind w:left="225" w:right="225"/>
        <w:rPr>
          <w:rFonts w:ascii="Georgia" w:hAnsi="Georgia"/>
          <w:i/>
          <w:color w:val="333333"/>
          <w:lang w:val="en"/>
        </w:rPr>
      </w:pPr>
    </w:p>
    <w:p w:rsidR="00000000" w:rsidRDefault="0060168B">
      <w:pPr>
        <w:pStyle w:val="BodyText"/>
        <w:shd w:val="clear" w:color="auto" w:fill="FFFFFF"/>
        <w:spacing w:after="0"/>
        <w:ind w:left="225" w:right="225"/>
        <w:rPr>
          <w:rFonts w:ascii="Georgia" w:hAnsi="Georgia"/>
          <w:i/>
          <w:color w:val="333333"/>
          <w:lang w:val="en"/>
        </w:rPr>
      </w:pPr>
      <w:bookmarkStart w:id="1476" w:name="coopermacro-ch08_s04_s02_p15"/>
      <w:bookmarkEnd w:id="1476"/>
      <w:r>
        <w:rPr>
          <w:rFonts w:ascii="Georgia" w:hAnsi="Georgia"/>
          <w:i/>
          <w:color w:val="333333"/>
          <w:lang w:val="en"/>
        </w:rPr>
        <w:t>[…]</w:t>
      </w:r>
    </w:p>
    <w:p w:rsidR="00000000" w:rsidRDefault="0060168B">
      <w:pPr>
        <w:pStyle w:val="BodyText"/>
        <w:shd w:val="clear" w:color="auto" w:fill="FFFFFF"/>
        <w:spacing w:after="0"/>
        <w:ind w:left="225" w:right="225"/>
        <w:rPr>
          <w:rFonts w:ascii="Georgia" w:hAnsi="Georgia"/>
          <w:i/>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hd w:val="clear" w:color="auto" w:fill="FFFFFF"/>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hd w:val="clear" w:color="auto" w:fill="FFFFFF"/>
        <w:spacing w:before="0" w:after="0"/>
        <w:ind w:left="0" w:firstLine="0"/>
        <w:rPr>
          <w:rFonts w:ascii="Georgia" w:hAnsi="Georgia"/>
          <w:b w:val="0"/>
          <w:color w:val="333333"/>
          <w:sz w:val="24"/>
          <w:szCs w:val="24"/>
          <w:lang w:val="en"/>
        </w:rPr>
      </w:pPr>
      <w:r>
        <w:rPr>
          <w:rFonts w:ascii="Georgia" w:eastAsia="Calibri2" w:hAnsi="Georgia" w:cs="Calibri2"/>
          <w:color w:val="555555"/>
          <w:sz w:val="24"/>
          <w:szCs w:val="24"/>
          <w:lang w:val="en" w:eastAsia="en" w:bidi="en"/>
        </w:rPr>
        <w:t>Restrictions on Hours</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477" w:name="coopermacro-ch08_s04_s03_p01"/>
      <w:bookmarkEnd w:id="1477"/>
      <w:r>
        <w:rPr>
          <w:rFonts w:ascii="Georgia" w:hAnsi="Georgia"/>
          <w:color w:val="333333"/>
          <w:lang w:val="en"/>
        </w:rPr>
        <w:t>Another tempting policy to increase employment is to limit the number of hours</w:t>
      </w:r>
      <w:r>
        <w:rPr>
          <w:rFonts w:ascii="Georgia" w:hAnsi="Georgia"/>
          <w:color w:val="333333"/>
          <w:lang w:val="en"/>
        </w:rPr>
        <w:t xml:space="preserve"> an employee can work. Suppose that a firm needs 1,200 hours of labor time a week. If a typical worker works 40 hours per week, then the firm will need to hire 30 workers. But if the government were to legislate a 30-hour workweek, then the firm would need</w:t>
      </w:r>
      <w:r>
        <w:rPr>
          <w:rFonts w:ascii="Georgia" w:hAnsi="Georgia"/>
          <w:color w:val="333333"/>
          <w:lang w:val="en"/>
        </w:rPr>
        <w:t xml:space="preserve"> to hire 40 workers instead.</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478" w:name="coopermacro-ch08_s04_s03_p02"/>
      <w:bookmarkEnd w:id="1478"/>
      <w:r>
        <w:rPr>
          <w:rFonts w:ascii="Georgia" w:hAnsi="Georgia"/>
          <w:color w:val="333333"/>
          <w:lang w:val="en"/>
        </w:rPr>
        <w:t xml:space="preserve">This idea of “spreading work” through restrictions on hours was part of the response in the United States to the Great Depression. During the early 1930s, the US </w:t>
      </w:r>
      <w:r>
        <w:rPr>
          <w:rFonts w:ascii="Georgia" w:hAnsi="Georgia"/>
          <w:color w:val="333333"/>
          <w:lang w:val="en"/>
        </w:rPr>
        <w:t>government instituted such restrictions under the heading of the “National Economic Recovery Act.” The idea persists to the present day. In France, the government passed a law limiting hours worked to 35 hours per week (for workers at large firms) starting</w:t>
      </w:r>
      <w:r>
        <w:rPr>
          <w:rFonts w:ascii="Georgia" w:hAnsi="Georgia"/>
          <w:color w:val="333333"/>
          <w:lang w:val="en"/>
        </w:rPr>
        <w:t xml:space="preserve"> in the year 2000. In Germany, the government operates a policy called Kurzarbeit, whereby it subsidizes firms who retain workers for shorter hours in times of recession.</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479" w:name="coopermacro-ch08_s04_s03_p03"/>
      <w:bookmarkEnd w:id="1479"/>
      <w:r>
        <w:rPr>
          <w:rFonts w:ascii="Georgia" w:hAnsi="Georgia"/>
          <w:color w:val="333333"/>
          <w:lang w:val="en"/>
        </w:rPr>
        <w:t>One problem with such policies is that restrictions on hours reduce the value of a m</w:t>
      </w:r>
      <w:r>
        <w:rPr>
          <w:rFonts w:ascii="Georgia" w:hAnsi="Georgia"/>
          <w:color w:val="333333"/>
          <w:lang w:val="en"/>
        </w:rPr>
        <w:t>atch between a worker and a firm. Consequently, fewer matches will be formed, and more workers will be unemployed. Another problem is that it reduces flexibility in the labor market, which leads to less efficient functioning of the economy.</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480" w:name="coopermacro-ch08_s04_s03_p04"/>
      <w:bookmarkEnd w:id="1480"/>
      <w:r>
        <w:rPr>
          <w:rFonts w:ascii="Georgia" w:hAnsi="Georgia"/>
          <w:color w:val="333333"/>
          <w:lang w:val="en"/>
        </w:rPr>
        <w:t xml:space="preserve">As a concrete </w:t>
      </w:r>
      <w:r>
        <w:rPr>
          <w:rFonts w:ascii="Georgia" w:hAnsi="Georgia"/>
          <w:color w:val="333333"/>
          <w:lang w:val="en"/>
        </w:rPr>
        <w:t>example, consider auto manufacturers in the years following the Great Depression in the United States. This industry had substantial variations in hours worked over the model year. During times of high demand for cars (the spring), factories and their work</w:t>
      </w:r>
      <w:r>
        <w:rPr>
          <w:rFonts w:ascii="Georgia" w:hAnsi="Georgia"/>
          <w:color w:val="333333"/>
          <w:lang w:val="en"/>
        </w:rPr>
        <w:t>ers were working overtime to meet the increased demand. Restrictions on hours meant that overtime working had to be replaced by increased hiring. Firms that wanted to produce more output had to hire and train new workers. This was costly, so firms sometime</w:t>
      </w:r>
      <w:r>
        <w:rPr>
          <w:rFonts w:ascii="Georgia" w:hAnsi="Georgia"/>
          <w:color w:val="333333"/>
          <w:lang w:val="en"/>
        </w:rPr>
        <w:t>s found it was better simply to accept that they would not meet the high demand.</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481" w:name="coopermacro-ch08_s04_s03_p05"/>
      <w:bookmarkEnd w:id="1481"/>
      <w:r>
        <w:rPr>
          <w:rFonts w:ascii="Georgia" w:hAnsi="Georgia"/>
          <w:color w:val="333333"/>
          <w:lang w:val="en"/>
        </w:rPr>
        <w:t>In the case of France’s 35-hour workweek, matters were a bit more complicated. The mandated short workweek imposed some rigidity on firms. However, during the negotiations fo</w:t>
      </w:r>
      <w:r>
        <w:rPr>
          <w:rFonts w:ascii="Georgia" w:hAnsi="Georgia"/>
          <w:color w:val="333333"/>
          <w:lang w:val="en"/>
        </w:rPr>
        <w:t>r this change in the laws, French labor unions agreed to some other changes that improved the flexibility of the labor market. France later moved away from the 35-hour workweek by permitting firms and workers to agree to longer work hours if they wish.</w:t>
      </w:r>
    </w:p>
    <w:p w:rsidR="00000000" w:rsidRDefault="0060168B">
      <w:pPr>
        <w:pStyle w:val="BodyText"/>
        <w:shd w:val="clear" w:color="auto" w:fill="FFFFFF"/>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172"/>
        </w:numPr>
        <w:tabs>
          <w:tab w:val="left" w:pos="0"/>
        </w:tabs>
        <w:spacing w:after="0"/>
        <w:ind w:right="281"/>
        <w:rPr>
          <w:rFonts w:ascii="Georgia" w:hAnsi="Georgia"/>
          <w:color w:val="333333"/>
          <w:lang w:val="en"/>
        </w:rPr>
      </w:pPr>
      <w:bookmarkStart w:id="1482" w:name="coopermacro-ch08_s04_s03_l01"/>
      <w:bookmarkEnd w:id="1482"/>
      <w:r>
        <w:rPr>
          <w:rFonts w:ascii="Georgia" w:hAnsi="Georgia"/>
          <w:color w:val="333333"/>
          <w:lang w:val="en"/>
        </w:rPr>
        <w:t>Most governments provide workers with unemployment insurance. In many countries, governments also impose costs on firms that fire workers and also restrict hours worked.</w:t>
      </w:r>
    </w:p>
    <w:p w:rsidR="00000000" w:rsidRDefault="0060168B" w:rsidP="0060168B">
      <w:pPr>
        <w:pStyle w:val="BodyText"/>
        <w:numPr>
          <w:ilvl w:val="0"/>
          <w:numId w:val="172"/>
        </w:numPr>
        <w:tabs>
          <w:tab w:val="left" w:pos="0"/>
        </w:tabs>
        <w:spacing w:after="0"/>
        <w:ind w:right="281"/>
        <w:rPr>
          <w:rFonts w:ascii="Georgia" w:hAnsi="Georgia"/>
          <w:color w:val="333333"/>
          <w:lang w:val="en"/>
        </w:rPr>
      </w:pPr>
      <w:r>
        <w:rPr>
          <w:rFonts w:ascii="Georgia" w:hAnsi="Georgia"/>
          <w:color w:val="333333"/>
          <w:lang w:val="en"/>
        </w:rPr>
        <w:t>One rationale for intervention by governments is to provi</w:t>
      </w:r>
      <w:r>
        <w:rPr>
          <w:rFonts w:ascii="Georgia" w:hAnsi="Georgia"/>
          <w:color w:val="333333"/>
          <w:lang w:val="en"/>
        </w:rPr>
        <w:t>de insurance to workers that is not available in private markets. Governments also take action in an attempt to increase employment rates.</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b w:val="0"/>
          <w:bCs w:val="0"/>
          <w:color w:val="555555"/>
          <w:sz w:val="24"/>
          <w:szCs w:val="24"/>
          <w:lang w:val="en" w:eastAsia="en" w:bidi="en"/>
        </w:rPr>
        <w:t xml:space="preserve">  </w:t>
      </w:r>
      <w:r>
        <w:rPr>
          <w:rFonts w:ascii="Georgia" w:eastAsia="Calibri2" w:hAnsi="Georgia" w:cs="Calibri2"/>
          <w:color w:val="555555"/>
          <w:sz w:val="24"/>
          <w:szCs w:val="24"/>
          <w:lang w:val="en" w:eastAsia="en" w:bidi="en"/>
        </w:rPr>
        <w:t>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173"/>
        </w:numPr>
        <w:tabs>
          <w:tab w:val="left" w:pos="0"/>
        </w:tabs>
        <w:spacing w:after="0"/>
        <w:ind w:left="619"/>
        <w:rPr>
          <w:rFonts w:ascii="Georgia" w:hAnsi="Georgia"/>
          <w:color w:val="333333"/>
          <w:lang w:val="en"/>
        </w:rPr>
      </w:pPr>
      <w:bookmarkStart w:id="1483" w:name="coopermacro-ch08_s04_s03_l02"/>
      <w:bookmarkEnd w:id="1483"/>
      <w:r>
        <w:rPr>
          <w:rFonts w:ascii="Georgia" w:hAnsi="Georgia"/>
          <w:color w:val="333333"/>
          <w:lang w:val="en"/>
        </w:rPr>
        <w:t xml:space="preserve">Can a firm in the United States fire a </w:t>
      </w:r>
      <w:r>
        <w:rPr>
          <w:rFonts w:ascii="Georgia" w:hAnsi="Georgia"/>
          <w:color w:val="333333"/>
          <w:lang w:val="en"/>
        </w:rPr>
        <w:t>worker without permission of the government?</w:t>
      </w:r>
    </w:p>
    <w:p w:rsidR="00000000" w:rsidRDefault="0060168B" w:rsidP="0060168B">
      <w:pPr>
        <w:pStyle w:val="BodyText"/>
        <w:numPr>
          <w:ilvl w:val="0"/>
          <w:numId w:val="173"/>
        </w:numPr>
        <w:tabs>
          <w:tab w:val="left" w:pos="0"/>
        </w:tabs>
        <w:spacing w:after="0"/>
        <w:ind w:left="619"/>
        <w:rPr>
          <w:rFonts w:ascii="Georgia" w:eastAsia="Calibri2" w:hAnsi="Georgia" w:cs="Calibri2"/>
          <w:color w:val="2689C6"/>
          <w:u w:val="single"/>
        </w:rPr>
      </w:pPr>
      <w:r>
        <w:rPr>
          <w:rFonts w:ascii="Georgia" w:hAnsi="Georgia"/>
          <w:color w:val="333333"/>
          <w:lang w:val="en"/>
        </w:rPr>
        <w:t>What was one of the arguments in France for restricting the hours worked per week?</w:t>
      </w:r>
    </w:p>
    <w:p w:rsidR="00000000" w:rsidRDefault="0060168B">
      <w:pPr>
        <w:pStyle w:val="BodyText"/>
        <w:spacing w:after="0"/>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bookmarkStart w:id="1484" w:name="hrfn30"/>
      <w:bookmarkEnd w:id="1484"/>
      <w:r>
        <w:rPr>
          <w:rFonts w:ascii="Georgia" w:hAnsi="Georgia"/>
          <w:color w:val="0099FF"/>
        </w:rPr>
        <w:lastRenderedPageBreak/>
        <w:t>[1]</w:t>
      </w:r>
      <w:r>
        <w:rPr>
          <w:rFonts w:ascii="Georgia" w:hAnsi="Georgia"/>
          <w:color w:val="333333"/>
        </w:rPr>
        <w:t xml:space="preserve"> Joseph Kahn and David Barboza, “China Passes a Sweeping Labor Law,” </w:t>
      </w:r>
      <w:r>
        <w:rPr>
          <w:rStyle w:val="Emphasis"/>
          <w:rFonts w:ascii="Georgia" w:hAnsi="Georgia"/>
          <w:color w:val="333333"/>
        </w:rPr>
        <w:t>New York Times</w:t>
      </w:r>
      <w:r>
        <w:rPr>
          <w:rFonts w:ascii="Georgia" w:hAnsi="Georgia"/>
          <w:color w:val="333333"/>
        </w:rPr>
        <w:t xml:space="preserve">, </w:t>
      </w:r>
      <w:r>
        <w:rPr>
          <w:rFonts w:ascii="Georgia" w:hAnsi="Georgia"/>
          <w:color w:val="333333"/>
        </w:rPr>
        <w:t>World Business, June 30, 2007, accessed June 30, 2011,</w:t>
      </w:r>
      <w:hyperlink r:id="rId317" w:history="1">
        <w:r>
          <w:rPr>
            <w:rStyle w:val="Hyperlink"/>
            <w:rFonts w:ascii="Georgia" w:hAnsi="Georgia"/>
          </w:rPr>
          <w:t>http://www.nytimes.com/2007/06/30/business/worldbusiness/30chlabor.html</w:t>
        </w:r>
      </w:hyperlink>
      <w:r>
        <w:rPr>
          <w:rFonts w:ascii="Georgia" w:hAnsi="Georgia"/>
          <w:color w:val="333333"/>
        </w:rPr>
        <w:t>.</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r>
        <w:rPr>
          <w:rFonts w:ascii="Georgia" w:hAnsi="Georgia"/>
          <w:color w:val="0099FF"/>
        </w:rPr>
        <w:t>[2]</w:t>
      </w:r>
      <w:r>
        <w:rPr>
          <w:rFonts w:ascii="Georgia" w:hAnsi="Georgia"/>
          <w:color w:val="333333"/>
        </w:rPr>
        <w:t xml:space="preserve"> “The Ins and Outs of Long-Term Unemp</w:t>
      </w:r>
      <w:r>
        <w:rPr>
          <w:rFonts w:ascii="Georgia" w:hAnsi="Georgia"/>
          <w:color w:val="333333"/>
        </w:rPr>
        <w:t>loyment,” </w:t>
      </w:r>
      <w:r>
        <w:rPr>
          <w:rStyle w:val="Emphasis"/>
          <w:rFonts w:ascii="Georgia" w:hAnsi="Georgia"/>
          <w:color w:val="333333"/>
        </w:rPr>
        <w:t>OECD Employment Outlook 2002</w:t>
      </w:r>
      <w:r>
        <w:rPr>
          <w:rFonts w:ascii="Georgia" w:hAnsi="Georgia"/>
          <w:color w:val="333333"/>
        </w:rPr>
        <w:t>, accessed June 30, 2011, </w:t>
      </w:r>
      <w:hyperlink r:id="rId318" w:history="1">
        <w:r>
          <w:rPr>
            <w:rStyle w:val="Hyperlink"/>
            <w:rFonts w:ascii="Georgia" w:hAnsi="Georgia"/>
          </w:rPr>
          <w:t>http://www.oecd.org/dataoecd/36/48/17652683.pdf</w:t>
        </w:r>
      </w:hyperlink>
      <w:r>
        <w:rPr>
          <w:rFonts w:ascii="Georgia" w:hAnsi="Georgia"/>
          <w:color w:val="333333"/>
        </w:rPr>
        <w:t>. Table 4.1 provides an extensive cross-country comparison.</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r>
        <w:rPr>
          <w:rFonts w:ascii="Georgia" w:hAnsi="Georgia"/>
          <w:color w:val="0099FF"/>
        </w:rPr>
        <w:t>[3]</w:t>
      </w:r>
      <w:r>
        <w:rPr>
          <w:rFonts w:ascii="Georgia" w:hAnsi="Georgia"/>
          <w:color w:val="333333"/>
        </w:rPr>
        <w:t xml:space="preserve"> “Termination,” U</w:t>
      </w:r>
      <w:r>
        <w:rPr>
          <w:rFonts w:ascii="Georgia" w:hAnsi="Georgia"/>
          <w:color w:val="333333"/>
        </w:rPr>
        <w:t>S Department of Labor, accessed June 30, 2011,</w:t>
      </w:r>
      <w:hyperlink r:id="rId319" w:history="1">
        <w:r>
          <w:rPr>
            <w:rStyle w:val="Hyperlink"/>
            <w:rFonts w:ascii="Georgia" w:hAnsi="Georgia"/>
          </w:rPr>
          <w:t>http://www.dol.gov/dol/topic/termination/index.htm</w:t>
        </w:r>
      </w:hyperlink>
      <w:r>
        <w:rPr>
          <w:rFonts w:ascii="Georgia" w:hAnsi="Georgia"/>
          <w:color w:val="333333"/>
        </w:rPr>
        <w:t>.</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r>
        <w:rPr>
          <w:rFonts w:ascii="Georgia" w:hAnsi="Georgia"/>
          <w:color w:val="0099FF"/>
        </w:rPr>
        <w:t>[4]</w:t>
      </w:r>
      <w:r>
        <w:rPr>
          <w:rFonts w:ascii="Georgia" w:hAnsi="Georgia"/>
          <w:color w:val="333333"/>
        </w:rPr>
        <w:t xml:space="preserve"> Elaine Sciolino, “Chirac Will Rescind Labor Law That Caused Wide French Riots,” </w:t>
      </w:r>
      <w:r>
        <w:rPr>
          <w:rStyle w:val="Emphasis"/>
          <w:rFonts w:ascii="Georgia" w:hAnsi="Georgia"/>
          <w:color w:val="333333"/>
        </w:rPr>
        <w:t>New Yo</w:t>
      </w:r>
      <w:r>
        <w:rPr>
          <w:rStyle w:val="Emphasis"/>
          <w:rFonts w:ascii="Georgia" w:hAnsi="Georgia"/>
          <w:color w:val="333333"/>
        </w:rPr>
        <w:t>rk Times</w:t>
      </w:r>
      <w:r>
        <w:rPr>
          <w:rFonts w:ascii="Georgia" w:hAnsi="Georgia"/>
          <w:color w:val="333333"/>
        </w:rPr>
        <w:t>, April 11, 2006, accessed June 30, 2011,</w:t>
      </w:r>
      <w:hyperlink r:id="rId320" w:history="1">
        <w:r>
          <w:rPr>
            <w:rStyle w:val="Hyperlink"/>
            <w:rFonts w:ascii="Georgia" w:hAnsi="Georgia"/>
          </w:rPr>
          <w:t>http://www.nytimes.com/2006/04/11/world/europe/11france.html?_r=1</w:t>
        </w:r>
      </w:hyperlink>
      <w:r>
        <w:rPr>
          <w:rFonts w:ascii="Georgia" w:hAnsi="Georgia"/>
          <w:color w:val="333333"/>
        </w:rPr>
        <w: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shd w:val="clear" w:color="auto" w:fill="FFFFFF"/>
        <w:rPr>
          <w:rFonts w:ascii="Georgia" w:hAnsi="Georgia"/>
        </w:rPr>
      </w:pPr>
    </w:p>
    <w:p w:rsidR="00000000" w:rsidRDefault="0060168B">
      <w:pPr>
        <w:pStyle w:val="Heading2"/>
        <w:shd w:val="clear" w:color="auto" w:fill="FFFFFF"/>
        <w:rPr>
          <w:rFonts w:ascii="Georgia" w:hAnsi="Georgia"/>
          <w:color w:val="333333"/>
          <w:sz w:val="24"/>
          <w:szCs w:val="24"/>
        </w:rPr>
      </w:pPr>
      <w:r>
        <w:rPr>
          <w:rFonts w:ascii="Georgia" w:hAnsi="Georgia"/>
          <w:color w:val="333333"/>
          <w:sz w:val="24"/>
          <w:szCs w:val="24"/>
          <w:lang w:val="en"/>
        </w:rPr>
        <w:t>8.5 End-of-Chapter Material</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hAnsi="Georgia"/>
          <w:color w:val="333333"/>
          <w:sz w:val="24"/>
          <w:szCs w:val="24"/>
        </w:rPr>
      </w:pPr>
    </w:p>
    <w:p w:rsidR="00000000" w:rsidRDefault="0060168B">
      <w:pPr>
        <w:pStyle w:val="Heading3"/>
        <w:spacing w:before="0" w:after="0"/>
        <w:ind w:left="0" w:firstLine="0"/>
        <w:rPr>
          <w:rFonts w:ascii="Georgia" w:hAnsi="Georgia"/>
          <w:b w:val="0"/>
          <w:color w:val="333333"/>
          <w:sz w:val="24"/>
          <w:szCs w:val="24"/>
          <w:lang w:val="en"/>
        </w:rPr>
      </w:pPr>
      <w:r>
        <w:rPr>
          <w:rFonts w:ascii="Georgia" w:hAnsi="Georgia"/>
          <w:color w:val="333333"/>
          <w:sz w:val="24"/>
          <w:szCs w:val="24"/>
        </w:rPr>
        <w:t>In Conclusion</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1485" w:name="coopermacro-ch08_s05_p01"/>
      <w:bookmarkEnd w:id="1485"/>
      <w:r>
        <w:rPr>
          <w:rFonts w:ascii="Georgia" w:hAnsi="Georgia"/>
          <w:color w:val="333333"/>
          <w:lang w:val="en"/>
        </w:rPr>
        <w:t>Europe and the United States differ in many ways. From the perspective of macroeconomists, some of the most striking differences are in the laws governing labor markets.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1486" w:name="coopermacro-ch08_s05_p02"/>
      <w:bookmarkEnd w:id="1486"/>
      <w:r>
        <w:rPr>
          <w:rFonts w:ascii="Georgia" w:hAnsi="Georgia"/>
          <w:color w:val="333333"/>
          <w:lang w:val="en"/>
        </w:rPr>
        <w:t xml:space="preserve">In the United States, labor markets are </w:t>
      </w:r>
      <w:r>
        <w:rPr>
          <w:rFonts w:ascii="Georgia" w:hAnsi="Georgia"/>
          <w:color w:val="333333"/>
          <w:lang w:val="en"/>
        </w:rPr>
        <w:t xml:space="preserve">relatively flexible. It is relatively easy for firms to hire </w:t>
      </w:r>
      <w:r>
        <w:rPr>
          <w:rFonts w:ascii="Georgia" w:hAnsi="Georgia"/>
          <w:color w:val="333333"/>
          <w:lang w:val="en"/>
        </w:rPr>
        <w:lastRenderedPageBreak/>
        <w:t>and fire workers, and it is relatively easy for workers to move between jobs. This brings many benefits to the economy as a whole, the most important being that it helps ensure good and productiv</w:t>
      </w:r>
      <w:r>
        <w:rPr>
          <w:rFonts w:ascii="Georgia" w:hAnsi="Georgia"/>
          <w:color w:val="333333"/>
          <w:lang w:val="en"/>
        </w:rPr>
        <w:t>e matches between workers and firms. It also has some less attractive implications, particularly for workers. Job security is very limited, and workers might find themselves out of a job with very little warning.</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1487" w:name="coopermacro-ch08_s05_p03"/>
      <w:bookmarkEnd w:id="1487"/>
      <w:r>
        <w:rPr>
          <w:rFonts w:ascii="Georgia" w:hAnsi="Georgia"/>
          <w:color w:val="333333"/>
          <w:lang w:val="en"/>
        </w:rPr>
        <w:t>In Europe, labor markets tend to be more r</w:t>
      </w:r>
      <w:r>
        <w:rPr>
          <w:rFonts w:ascii="Georgia" w:hAnsi="Georgia"/>
          <w:color w:val="333333"/>
          <w:lang w:val="en"/>
        </w:rPr>
        <w:t>igid. We have explored some of the ways in which this is true. Minimum wages are often higher, unemployment insurance is more generous, and the costs of hiring and firing workers are greater. As a consequence, European countries are typically characterized</w:t>
      </w:r>
      <w:r>
        <w:rPr>
          <w:rFonts w:ascii="Georgia" w:hAnsi="Georgia"/>
          <w:color w:val="333333"/>
          <w:lang w:val="en"/>
        </w:rPr>
        <w:t xml:space="preserve"> by higher unemployment than the United States. In addition, unemployment duration tends to be longer: workers who become unemployed tend to take longer to find a new job. This makes the labor market a more difficult place for workers who do not have jobs </w:t>
      </w:r>
      <w:r>
        <w:rPr>
          <w:rFonts w:ascii="Georgia" w:hAnsi="Georgia"/>
          <w:color w:val="333333"/>
          <w:lang w:val="en"/>
        </w:rPr>
        <w:t>but a better place for those who do have jobs because they typically enjoy higher salaries and greater security.</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1488" w:name="coopermacro-ch08_s05_p04"/>
      <w:bookmarkEnd w:id="1488"/>
      <w:r>
        <w:rPr>
          <w:rFonts w:ascii="Georgia" w:hAnsi="Georgia"/>
          <w:color w:val="333333"/>
          <w:lang w:val="en"/>
        </w:rPr>
        <w:t>We have analyzed the differences between these two parts of the world, but we have not explained why these different economies have settled on</w:t>
      </w:r>
      <w:r>
        <w:rPr>
          <w:rFonts w:ascii="Georgia" w:hAnsi="Georgia"/>
          <w:color w:val="333333"/>
          <w:lang w:val="en"/>
        </w:rPr>
        <w:t xml:space="preserve"> such different configurations of labor laws. The explanation is not simple and goes well beyond economics into questions of history, politics, and sociology. Still, there is probably some truth in the simplest explanation: voters have different preference</w:t>
      </w:r>
      <w:r>
        <w:rPr>
          <w:rFonts w:ascii="Georgia" w:hAnsi="Georgia"/>
          <w:color w:val="333333"/>
          <w:lang w:val="en"/>
        </w:rPr>
        <w:t xml:space="preserve">s about how their working lives should look. Perhaps voters in Europe prefer a world of greater job security for the employed, even if it comes at the cost of unemployment problems and a less-efficient economy. Perhaps voters in the United States prefer a </w:t>
      </w:r>
      <w:r>
        <w:rPr>
          <w:rFonts w:ascii="Georgia" w:hAnsi="Georgia"/>
          <w:color w:val="333333"/>
          <w:lang w:val="en"/>
        </w:rPr>
        <w:t>dynamic economy, even if it comes at the cost of more uncertainty for working people.</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lastRenderedPageBreak/>
        <w:t>Key Links</w:t>
      </w:r>
    </w:p>
    <w:p w:rsidR="00000000" w:rsidRDefault="0060168B">
      <w:pPr>
        <w:pStyle w:val="BodyText"/>
        <w:spacing w:after="0"/>
        <w:ind w:left="360"/>
        <w:rPr>
          <w:rFonts w:ascii="Georgia" w:hAnsi="Georgia"/>
        </w:rPr>
      </w:pPr>
    </w:p>
    <w:p w:rsidR="00000000" w:rsidRDefault="0060168B" w:rsidP="0060168B">
      <w:pPr>
        <w:pStyle w:val="BodyText"/>
        <w:numPr>
          <w:ilvl w:val="0"/>
          <w:numId w:val="174"/>
        </w:numPr>
        <w:tabs>
          <w:tab w:val="left" w:pos="0"/>
        </w:tabs>
        <w:spacing w:after="0"/>
        <w:rPr>
          <w:rFonts w:ascii="Georgia" w:hAnsi="Georgia"/>
          <w:color w:val="333333"/>
          <w:lang w:val="en"/>
        </w:rPr>
      </w:pPr>
      <w:bookmarkStart w:id="1489" w:name="coopermacro-ch08_s05_l01"/>
      <w:bookmarkEnd w:id="1489"/>
      <w:r>
        <w:rPr>
          <w:rFonts w:ascii="Georgia" w:hAnsi="Georgia"/>
          <w:color w:val="333333"/>
          <w:lang w:val="en"/>
        </w:rPr>
        <w:t>US Department of Labor, information on unemployment insurance:</w:t>
      </w:r>
      <w:hyperlink r:id="rId321" w:history="1">
        <w:r>
          <w:rPr>
            <w:rStyle w:val="Hyperlink"/>
            <w:rFonts w:ascii="Georgia" w:hAnsi="Georgia"/>
          </w:rPr>
          <w:t>http://www.ows.doleta.gov/unemploy/aboutui.asp</w:t>
        </w:r>
      </w:hyperlink>
    </w:p>
    <w:p w:rsidR="00000000" w:rsidRDefault="0060168B" w:rsidP="0060168B">
      <w:pPr>
        <w:pStyle w:val="BodyText"/>
        <w:numPr>
          <w:ilvl w:val="0"/>
          <w:numId w:val="174"/>
        </w:numPr>
        <w:tabs>
          <w:tab w:val="left" w:pos="0"/>
        </w:tabs>
        <w:spacing w:after="0"/>
        <w:rPr>
          <w:rFonts w:ascii="Georgia" w:hAnsi="Georgia"/>
          <w:color w:val="333333"/>
          <w:lang w:val="en"/>
        </w:rPr>
      </w:pPr>
      <w:r>
        <w:rPr>
          <w:rFonts w:ascii="Georgia" w:hAnsi="Georgia"/>
          <w:color w:val="333333"/>
          <w:lang w:val="en"/>
        </w:rPr>
        <w:t>Organisation for Economic Co-operation and Development (OECD) key employment statistics:</w:t>
      </w:r>
      <w:hyperlink r:id="rId322" w:history="1">
        <w:r>
          <w:rPr>
            <w:rStyle w:val="Hyperlink"/>
            <w:rFonts w:ascii="Georgia" w:hAnsi="Georgia"/>
          </w:rPr>
          <w:t>http://www.oecd.org/docume</w:t>
        </w:r>
        <w:r>
          <w:rPr>
            <w:rStyle w:val="Hyperlink"/>
            <w:rFonts w:ascii="Georgia" w:hAnsi="Georgia"/>
          </w:rPr>
          <w:t>nt/53/0,3746,en_2825_495670_42788213_1_1_1_1,00.html</w:t>
        </w:r>
      </w:hyperlink>
    </w:p>
    <w:p w:rsidR="00000000" w:rsidRDefault="0060168B" w:rsidP="0060168B">
      <w:pPr>
        <w:pStyle w:val="BodyText"/>
        <w:numPr>
          <w:ilvl w:val="0"/>
          <w:numId w:val="174"/>
        </w:numPr>
        <w:tabs>
          <w:tab w:val="left" w:pos="0"/>
        </w:tabs>
        <w:spacing w:after="0"/>
        <w:rPr>
          <w:rFonts w:ascii="Georgia" w:hAnsi="Georgia"/>
          <w:color w:val="333333"/>
          <w:lang w:val="en"/>
        </w:rPr>
      </w:pPr>
      <w:r>
        <w:rPr>
          <w:rFonts w:ascii="Georgia" w:hAnsi="Georgia"/>
          <w:color w:val="333333"/>
          <w:lang w:val="en"/>
        </w:rPr>
        <w:t>European Union statistics: labor market policies:</w:t>
      </w:r>
      <w:hyperlink r:id="rId323" w:history="1">
        <w:r>
          <w:rPr>
            <w:rStyle w:val="Hyperlink"/>
            <w:rFonts w:ascii="Georgia" w:hAnsi="Georgia"/>
          </w:rPr>
          <w:t>http://epp.eurostat.ec.europa.eu/portal/page/portal/labour_</w:t>
        </w:r>
        <w:r>
          <w:rPr>
            <w:rStyle w:val="Hyperlink"/>
            <w:rFonts w:ascii="Georgia" w:hAnsi="Georgia"/>
          </w:rPr>
          <w:t>market/introduction</w:t>
        </w:r>
      </w:hyperlink>
    </w:p>
    <w:p w:rsidR="00000000" w:rsidRDefault="0060168B" w:rsidP="0060168B">
      <w:pPr>
        <w:pStyle w:val="BodyText"/>
        <w:numPr>
          <w:ilvl w:val="0"/>
          <w:numId w:val="174"/>
        </w:numPr>
        <w:tabs>
          <w:tab w:val="left" w:pos="0"/>
        </w:tabs>
        <w:spacing w:after="0"/>
        <w:rPr>
          <w:rFonts w:ascii="Georgia" w:hAnsi="Georgia"/>
          <w:color w:val="333333"/>
          <w:lang w:val="en"/>
        </w:rPr>
      </w:pPr>
      <w:r>
        <w:rPr>
          <w:rFonts w:ascii="Georgia" w:hAnsi="Georgia"/>
          <w:color w:val="333333"/>
          <w:lang w:val="en"/>
        </w:rPr>
        <w:t>Bureau of Labor Statistics, labor force statistics:</w:t>
      </w:r>
      <w:hyperlink r:id="rId324" w:history="1">
        <w:r>
          <w:rPr>
            <w:rStyle w:val="Hyperlink"/>
            <w:rFonts w:ascii="Georgia" w:hAnsi="Georgia"/>
          </w:rPr>
          <w:t>http://www.bls.gov/cps/home.htm</w:t>
        </w:r>
      </w:hyperlink>
    </w:p>
    <w:p w:rsidR="00000000" w:rsidRDefault="0060168B" w:rsidP="0060168B">
      <w:pPr>
        <w:pStyle w:val="BodyText"/>
        <w:numPr>
          <w:ilvl w:val="0"/>
          <w:numId w:val="174"/>
        </w:numPr>
        <w:tabs>
          <w:tab w:val="left" w:pos="0"/>
        </w:tabs>
        <w:spacing w:after="0"/>
        <w:rPr>
          <w:rFonts w:ascii="Georgia" w:hAnsi="Georgia"/>
        </w:rPr>
      </w:pPr>
      <w:r>
        <w:rPr>
          <w:rFonts w:ascii="Georgia" w:hAnsi="Georgia"/>
          <w:color w:val="333333"/>
          <w:lang w:val="en"/>
        </w:rPr>
        <w:t>International Labour Organization, labor policies:</w:t>
      </w:r>
      <w:hyperlink r:id="rId325" w:history="1">
        <w:r>
          <w:rPr>
            <w:rStyle w:val="Hyperlink"/>
            <w:rFonts w:ascii="Georgia" w:hAnsi="Georgia"/>
          </w:rPr>
          <w:t>http://www.ilo.org/empelm/lang--en/index.htm</w:t>
        </w:r>
      </w:hyperlink>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08629A"/>
        <w:spacing w:before="0" w:after="113"/>
        <w:ind w:left="0" w:firstLine="0"/>
        <w:jc w:val="center"/>
        <w:rPr>
          <w:rFonts w:ascii="Georgia" w:hAnsi="Georgia"/>
          <w:b w:val="0"/>
          <w:color w:val="333333"/>
          <w:sz w:val="24"/>
          <w:szCs w:val="24"/>
          <w:lang w:val="en"/>
        </w:rPr>
      </w:pPr>
      <w:r>
        <w:rPr>
          <w:rFonts w:ascii="Georgia" w:eastAsia="Calibri2" w:hAnsi="Georgia" w:cs="Calibri2"/>
          <w:b w:val="0"/>
          <w:bCs w:val="0"/>
          <w:color w:val="555555"/>
          <w:sz w:val="24"/>
          <w:szCs w:val="24"/>
          <w:lang w:val="en" w:eastAsia="en" w:bidi="en"/>
        </w:rPr>
        <w:lastRenderedPageBreak/>
        <w:t>EXERCISES</w:t>
      </w:r>
    </w:p>
    <w:p w:rsidR="00000000" w:rsidRDefault="0060168B" w:rsidP="0060168B">
      <w:pPr>
        <w:pStyle w:val="BodyText"/>
        <w:numPr>
          <w:ilvl w:val="0"/>
          <w:numId w:val="175"/>
        </w:numPr>
        <w:tabs>
          <w:tab w:val="left" w:pos="0"/>
        </w:tabs>
        <w:spacing w:after="0"/>
        <w:ind w:left="450" w:right="562"/>
        <w:rPr>
          <w:rFonts w:ascii="Georgia" w:hAnsi="Georgia"/>
          <w:color w:val="333333"/>
        </w:rPr>
      </w:pPr>
      <w:bookmarkStart w:id="1490" w:name="coopermacro-ch08_s05_l02"/>
      <w:bookmarkEnd w:id="1490"/>
      <w:r>
        <w:rPr>
          <w:rFonts w:ascii="Georgia" w:hAnsi="Georgia"/>
          <w:color w:val="333333"/>
          <w:lang w:val="en"/>
        </w:rPr>
        <w:t>A </w:t>
      </w:r>
      <w:r>
        <w:rPr>
          <w:rStyle w:val="Emphasis"/>
          <w:rFonts w:ascii="Georgia" w:hAnsi="Georgia"/>
          <w:color w:val="333333"/>
          <w:lang w:val="en"/>
        </w:rPr>
        <w:t>Washington Post</w:t>
      </w:r>
      <w:r>
        <w:rPr>
          <w:rFonts w:ascii="Georgia" w:hAnsi="Georgia"/>
          <w:color w:val="333333"/>
          <w:lang w:val="en"/>
        </w:rPr>
        <w:t> article quoted the following opinion from a French student.</w:t>
      </w:r>
      <w:r>
        <w:rPr>
          <w:rFonts w:ascii="Georgia" w:hAnsi="Georgia"/>
        </w:rPr>
        <w:t> [1]</w:t>
      </w:r>
      <w:r>
        <w:rPr>
          <w:rFonts w:ascii="Georgia" w:hAnsi="Georgia"/>
          <w:color w:val="333333"/>
          <w:lang w:val="en"/>
        </w:rPr>
        <w:t> Do you agree or disagree with these views? Do you think of the labor market experience in your cou</w:t>
      </w:r>
      <w:r>
        <w:rPr>
          <w:rFonts w:ascii="Georgia" w:hAnsi="Georgia"/>
          <w:color w:val="333333"/>
          <w:lang w:val="en"/>
        </w:rPr>
        <w:t>ntry differently?</w:t>
      </w:r>
    </w:p>
    <w:p w:rsidR="00000000" w:rsidRDefault="0060168B">
      <w:pPr>
        <w:pStyle w:val="BodyText"/>
        <w:spacing w:before="113" w:after="0"/>
        <w:ind w:left="675" w:right="787"/>
        <w:rPr>
          <w:rFonts w:ascii="Georgia" w:hAnsi="Georgia"/>
          <w:color w:val="333333"/>
        </w:rPr>
      </w:pPr>
      <w:bookmarkStart w:id="1491" w:name="coopermacro-ch08_s05_bl01"/>
      <w:bookmarkStart w:id="1492" w:name="coopermacro-ch08_s05_p05"/>
      <w:bookmarkEnd w:id="1491"/>
      <w:bookmarkEnd w:id="1492"/>
      <w:r>
        <w:rPr>
          <w:rFonts w:ascii="Georgia" w:hAnsi="Georgia"/>
          <w:color w:val="333333"/>
        </w:rPr>
        <w:t>“</w:t>
      </w:r>
      <w:r>
        <w:rPr>
          <w:rFonts w:ascii="Georgia" w:hAnsi="Georgia"/>
          <w:i/>
          <w:color w:val="333333"/>
          <w:lang w:val="en"/>
        </w:rPr>
        <w:t xml:space="preserve">They’re offering us nothing but slavery,” said Maud Pottier, 17, a student at Jules Verne High School in Sartrouville, north of Paris, who was wrapped in layers of scarves as protection against the </w:t>
      </w:r>
      <w:r>
        <w:rPr>
          <w:rFonts w:ascii="Georgia" w:hAnsi="Georgia"/>
          <w:i/>
          <w:color w:val="333333"/>
          <w:lang w:val="en"/>
        </w:rPr>
        <w:t xml:space="preserve">chilly, gray day. “You’ll get a job knowing that you’ve got to do every single thing they ask you to do because otherwise you may get sacked. I’d rather spend more time looking for a job </w:t>
      </w:r>
      <w:r>
        <w:rPr>
          <w:rFonts w:ascii="Georgia" w:hAnsi="Georgia"/>
          <w:i/>
          <w:color w:val="333333"/>
          <w:lang w:val="en"/>
        </w:rPr>
        <w:lastRenderedPageBreak/>
        <w:t>and get a real one.”</w:t>
      </w:r>
    </w:p>
    <w:p w:rsidR="00000000" w:rsidRDefault="0060168B">
      <w:pPr>
        <w:pStyle w:val="BodyText"/>
        <w:spacing w:before="113" w:after="0"/>
        <w:ind w:left="675" w:right="787"/>
        <w:rPr>
          <w:rFonts w:ascii="Georgia" w:hAnsi="Georgia"/>
          <w:color w:val="333333"/>
        </w:rPr>
      </w:pPr>
    </w:p>
    <w:p w:rsidR="00000000" w:rsidRDefault="0060168B" w:rsidP="0060168B">
      <w:pPr>
        <w:pStyle w:val="BodyText"/>
        <w:numPr>
          <w:ilvl w:val="0"/>
          <w:numId w:val="175"/>
        </w:numPr>
        <w:tabs>
          <w:tab w:val="left" w:pos="0"/>
        </w:tabs>
        <w:spacing w:after="0"/>
        <w:ind w:left="461" w:right="281"/>
        <w:rPr>
          <w:rFonts w:ascii="Georgia" w:hAnsi="Georgia"/>
          <w:color w:val="333333"/>
          <w:lang w:val="en"/>
        </w:rPr>
      </w:pPr>
      <w:r>
        <w:rPr>
          <w:rFonts w:ascii="Georgia" w:hAnsi="Georgia"/>
          <w:color w:val="333333"/>
          <w:lang w:val="en"/>
        </w:rPr>
        <w:t xml:space="preserve">(Advanced) What effect does unemployment </w:t>
      </w:r>
      <w:r>
        <w:rPr>
          <w:rFonts w:ascii="Georgia" w:hAnsi="Georgia"/>
          <w:color w:val="333333"/>
          <w:lang w:val="en"/>
        </w:rPr>
        <w:t>insurance have on the savings behavior of employed households? Think about the life-cycle model, discussed in</w:t>
      </w:r>
      <w:r>
        <w:rPr>
          <w:rFonts w:ascii="Georgia" w:hAnsi="Georgia"/>
        </w:rPr>
        <w:t>Chapter 13 "Social Security"</w:t>
      </w:r>
      <w:r>
        <w:rPr>
          <w:rFonts w:ascii="Georgia" w:hAnsi="Georgia"/>
          <w:color w:val="333333"/>
          <w:lang w:val="en"/>
        </w:rPr>
        <w:t> (and in the toolkit). How would you add the prospect of unemployment to the household’s life-cycle decisions on consum</w:t>
      </w:r>
      <w:r>
        <w:rPr>
          <w:rFonts w:ascii="Georgia" w:hAnsi="Georgia"/>
          <w:color w:val="333333"/>
          <w:lang w:val="en"/>
        </w:rPr>
        <w:t>ption and saving?</w:t>
      </w:r>
    </w:p>
    <w:p w:rsidR="00000000" w:rsidRDefault="0060168B" w:rsidP="0060168B">
      <w:pPr>
        <w:pStyle w:val="BodyText"/>
        <w:numPr>
          <w:ilvl w:val="0"/>
          <w:numId w:val="175"/>
        </w:numPr>
        <w:tabs>
          <w:tab w:val="left" w:pos="0"/>
        </w:tabs>
        <w:spacing w:after="0"/>
        <w:ind w:left="461" w:right="281"/>
        <w:rPr>
          <w:rFonts w:ascii="Georgia" w:hAnsi="Georgia"/>
          <w:color w:val="333333"/>
          <w:lang w:val="en"/>
        </w:rPr>
      </w:pPr>
      <w:r>
        <w:rPr>
          <w:rFonts w:ascii="Georgia" w:hAnsi="Georgia"/>
          <w:color w:val="333333"/>
          <w:lang w:val="en"/>
        </w:rPr>
        <w:t>Explain how each of the following factors might affect the duration of unemployment for a single unemployed worker: (a) rate of unemployment in the economy, (b) age of the worker, (c) skills of the worker, (d) country of the worker, (e) g</w:t>
      </w:r>
      <w:r>
        <w:rPr>
          <w:rFonts w:ascii="Georgia" w:hAnsi="Georgia"/>
          <w:color w:val="333333"/>
          <w:lang w:val="en"/>
        </w:rPr>
        <w:t>enerosity of unemployment insurance, (f) wealth of the worker, and (g) employment status of the worker’s spouse. What other factors can you contribute to this list?</w:t>
      </w:r>
    </w:p>
    <w:p w:rsidR="00000000" w:rsidRDefault="0060168B" w:rsidP="0060168B">
      <w:pPr>
        <w:pStyle w:val="BodyText"/>
        <w:numPr>
          <w:ilvl w:val="0"/>
          <w:numId w:val="175"/>
        </w:numPr>
        <w:tabs>
          <w:tab w:val="left" w:pos="0"/>
        </w:tabs>
        <w:spacing w:after="0"/>
        <w:ind w:left="461" w:right="281"/>
        <w:rPr>
          <w:rFonts w:ascii="Georgia" w:hAnsi="Georgia"/>
          <w:color w:val="333333"/>
          <w:lang w:val="en"/>
        </w:rPr>
      </w:pPr>
      <w:r>
        <w:rPr>
          <w:rFonts w:ascii="Georgia" w:hAnsi="Georgia"/>
          <w:color w:val="333333"/>
          <w:lang w:val="en"/>
        </w:rPr>
        <w:t>The following table contains information about worker output in two jobs. Explain why worke</w:t>
      </w:r>
      <w:r>
        <w:rPr>
          <w:rFonts w:ascii="Georgia" w:hAnsi="Georgia"/>
          <w:color w:val="333333"/>
          <w:lang w:val="en"/>
        </w:rPr>
        <w:t xml:space="preserve">r B has an absolute advantage in both jobs. What is the most efficient assignment? Which worker has a comparative advantage in job 1? Calculate the opportunity cost of assigning the workers to job 2. Which worker has a lower opportunity cost of taking job </w:t>
      </w:r>
      <w:r>
        <w:rPr>
          <w:rFonts w:ascii="Georgia" w:hAnsi="Georgia"/>
          <w:color w:val="333333"/>
          <w:lang w:val="en"/>
        </w:rPr>
        <w:t>2?</w:t>
      </w:r>
    </w:p>
    <w:p w:rsidR="00000000" w:rsidRDefault="0060168B" w:rsidP="0060168B">
      <w:pPr>
        <w:pStyle w:val="BodyText"/>
        <w:numPr>
          <w:ilvl w:val="0"/>
          <w:numId w:val="175"/>
        </w:numPr>
        <w:tabs>
          <w:tab w:val="left" w:pos="0"/>
        </w:tabs>
        <w:spacing w:after="0"/>
        <w:ind w:left="461" w:right="281"/>
        <w:rPr>
          <w:rFonts w:ascii="Georgia" w:hAnsi="Georgia"/>
          <w:color w:val="333333"/>
          <w:lang w:val="en"/>
        </w:rPr>
      </w:pPr>
      <w:r>
        <w:rPr>
          <w:rFonts w:ascii="Georgia" w:hAnsi="Georgia"/>
          <w:color w:val="333333"/>
          <w:lang w:val="en"/>
        </w:rPr>
        <w:t>Consider the following job assignment problem based on the table titled “Output Level per Hour from Assigning Jobs”. Here there are three workers, three jobs, and the prospect of not working. In the table, the value of output produced not working can be</w:t>
      </w:r>
      <w:r>
        <w:rPr>
          <w:rFonts w:ascii="Georgia" w:hAnsi="Georgia"/>
          <w:color w:val="333333"/>
          <w:lang w:val="en"/>
        </w:rPr>
        <w:t xml:space="preserve"> interpreted as the value of either leisure time or the output produced at home (say, in the garden). Find the optimal assignment of workers to jobs. Should anyone be unemployed? If not, how would you change the table so that someone was not working?</w:t>
      </w:r>
    </w:p>
    <w:p w:rsidR="00000000" w:rsidRDefault="0060168B" w:rsidP="0060168B">
      <w:pPr>
        <w:pStyle w:val="BodyText"/>
        <w:numPr>
          <w:ilvl w:val="0"/>
          <w:numId w:val="175"/>
        </w:numPr>
        <w:tabs>
          <w:tab w:val="left" w:pos="0"/>
        </w:tabs>
        <w:spacing w:after="0"/>
        <w:ind w:left="461" w:right="281"/>
        <w:rPr>
          <w:rFonts w:ascii="Georgia" w:hAnsi="Georgia"/>
          <w:color w:val="333333"/>
          <w:lang w:val="en"/>
        </w:rPr>
      </w:pPr>
      <w:r>
        <w:rPr>
          <w:rFonts w:ascii="Georgia" w:hAnsi="Georgia"/>
          <w:color w:val="333333"/>
          <w:lang w:val="en"/>
        </w:rPr>
        <w:t>Expla</w:t>
      </w:r>
      <w:r>
        <w:rPr>
          <w:rFonts w:ascii="Georgia" w:hAnsi="Georgia"/>
          <w:color w:val="333333"/>
          <w:lang w:val="en"/>
        </w:rPr>
        <w:t>in why making it easier to fire people might reduce the unemployment rate.</w:t>
      </w:r>
    </w:p>
    <w:p w:rsidR="00000000" w:rsidRDefault="0060168B" w:rsidP="0060168B">
      <w:pPr>
        <w:pStyle w:val="BodyText"/>
        <w:numPr>
          <w:ilvl w:val="0"/>
          <w:numId w:val="175"/>
        </w:numPr>
        <w:tabs>
          <w:tab w:val="left" w:pos="0"/>
        </w:tabs>
        <w:spacing w:before="113" w:after="0"/>
        <w:ind w:left="450" w:right="562"/>
        <w:rPr>
          <w:rFonts w:ascii="Georgia" w:hAnsi="Georgia"/>
          <w:color w:val="333333"/>
          <w:lang w:val="en"/>
        </w:rPr>
      </w:pPr>
      <w:r>
        <w:rPr>
          <w:rFonts w:ascii="Georgia" w:hAnsi="Georgia"/>
          <w:color w:val="333333"/>
          <w:lang w:val="en"/>
        </w:rPr>
        <w:t xml:space="preserve">Suppose that there is a legal minimum wage, set in nominal terms. Draw a diagram to show how this can lead to unemployment. Now suppose that there is inflation. What happens to the </w:t>
      </w:r>
      <w:r>
        <w:rPr>
          <w:rFonts w:ascii="Georgia" w:hAnsi="Georgia"/>
          <w:color w:val="333333"/>
          <w:lang w:val="en"/>
        </w:rPr>
        <w:t>employment rate? What happens to the unemployment rate?</w:t>
      </w:r>
    </w:p>
    <w:p w:rsidR="00000000" w:rsidRDefault="0060168B">
      <w:pPr>
        <w:pStyle w:val="BodyText"/>
        <w:spacing w:before="113" w:after="0"/>
        <w:ind w:left="450" w:right="562"/>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hd w:val="clear" w:color="auto" w:fill="08629A"/>
        <w:spacing w:after="0"/>
        <w:ind w:left="450" w:right="562"/>
        <w:jc w:val="center"/>
        <w:rPr>
          <w:rFonts w:ascii="Georgia" w:hAnsi="Georgia"/>
          <w:b/>
          <w:color w:val="F48800"/>
        </w:rPr>
      </w:pPr>
      <w:r>
        <w:rPr>
          <w:rFonts w:ascii="Georgia" w:hAnsi="Georgia"/>
          <w:b/>
          <w:bCs/>
          <w:color w:val="FFFFFF"/>
        </w:rPr>
        <w:lastRenderedPageBreak/>
        <w:t>TABLE 8.3 OUTPUT LEVEL PER DAY IN DIFFERENT JOBS</w:t>
      </w:r>
    </w:p>
    <w:tbl>
      <w:tblPr>
        <w:tblW w:w="0" w:type="auto"/>
        <w:tblInd w:w="225" w:type="dxa"/>
        <w:tblCellMar>
          <w:left w:w="0" w:type="dxa"/>
          <w:right w:w="0" w:type="dxa"/>
        </w:tblCellMar>
        <w:tblLook w:val="04A0" w:firstRow="1" w:lastRow="0" w:firstColumn="1" w:lastColumn="0" w:noHBand="0" w:noVBand="1"/>
      </w:tblPr>
      <w:tblGrid>
        <w:gridCol w:w="962"/>
        <w:gridCol w:w="596"/>
        <w:gridCol w:w="697"/>
      </w:tblGrid>
      <w:tr w:rsidR="00000000">
        <w:trPr>
          <w:tblHeader/>
        </w:trPr>
        <w:tc>
          <w:tcPr>
            <w:tcW w:w="653" w:type="dxa"/>
            <w:vAlign w:val="center"/>
            <w:hideMark/>
          </w:tcPr>
          <w:p w:rsidR="00000000" w:rsidRDefault="0060168B">
            <w:pPr>
              <w:pStyle w:val="TableHeading"/>
              <w:pBdr>
                <w:top w:val="single" w:sz="2" w:space="2" w:color="000000"/>
                <w:left w:val="single" w:sz="2" w:space="2" w:color="000000"/>
                <w:bottom w:val="single" w:sz="2" w:space="2" w:color="000000"/>
                <w:right w:val="single" w:sz="2" w:space="2" w:color="000000"/>
              </w:pBdr>
              <w:rPr>
                <w:rFonts w:ascii="Georgia" w:hAnsi="Georgia"/>
                <w:color w:val="F48800"/>
              </w:rPr>
            </w:pPr>
            <w:r>
              <w:rPr>
                <w:rFonts w:ascii="Georgia" w:hAnsi="Georgia"/>
                <w:color w:val="F48800"/>
              </w:rPr>
              <w:t>Worker</w:t>
            </w:r>
          </w:p>
        </w:tc>
        <w:tc>
          <w:tcPr>
            <w:tcW w:w="596" w:type="dxa"/>
            <w:vAlign w:val="center"/>
            <w:hideMark/>
          </w:tcPr>
          <w:p w:rsidR="00000000" w:rsidRDefault="0060168B">
            <w:pPr>
              <w:pStyle w:val="TableHeading"/>
              <w:pBdr>
                <w:top w:val="single" w:sz="2" w:space="2" w:color="000000"/>
                <w:left w:val="single" w:sz="2" w:space="2" w:color="000000"/>
                <w:bottom w:val="single" w:sz="2" w:space="2" w:color="000000"/>
                <w:right w:val="single" w:sz="2" w:space="2" w:color="000000"/>
              </w:pBdr>
              <w:rPr>
                <w:rFonts w:ascii="Georgia" w:hAnsi="Georgia"/>
                <w:color w:val="F48800"/>
              </w:rPr>
            </w:pPr>
            <w:r>
              <w:rPr>
                <w:rFonts w:ascii="Georgia" w:hAnsi="Georgia"/>
                <w:color w:val="F48800"/>
              </w:rPr>
              <w:t>Job 1</w:t>
            </w:r>
          </w:p>
        </w:tc>
        <w:tc>
          <w:tcPr>
            <w:tcW w:w="697" w:type="dxa"/>
            <w:vAlign w:val="center"/>
            <w:hideMark/>
          </w:tcPr>
          <w:p w:rsidR="00000000" w:rsidRDefault="0060168B">
            <w:pPr>
              <w:pStyle w:val="TableHeading"/>
              <w:pBdr>
                <w:top w:val="single" w:sz="2" w:space="2" w:color="000000"/>
                <w:left w:val="single" w:sz="2" w:space="2" w:color="000000"/>
                <w:bottom w:val="single" w:sz="2" w:space="2" w:color="000000"/>
                <w:right w:val="single" w:sz="2" w:space="2" w:color="000000"/>
              </w:pBdr>
              <w:rPr>
                <w:rFonts w:ascii="Georgia" w:hAnsi="Georgia"/>
              </w:rPr>
            </w:pPr>
            <w:r>
              <w:rPr>
                <w:rFonts w:ascii="Georgia" w:hAnsi="Georgia"/>
                <w:color w:val="F48800"/>
              </w:rPr>
              <w:t>Job 2</w:t>
            </w:r>
          </w:p>
        </w:tc>
      </w:tr>
      <w:tr w:rsidR="00000000">
        <w:tc>
          <w:tcPr>
            <w:tcW w:w="653" w:type="dxa"/>
            <w:vAlign w:val="center"/>
            <w:hideMark/>
          </w:tcPr>
          <w:p w:rsidR="00000000" w:rsidRDefault="0060168B">
            <w:pPr>
              <w:pStyle w:val="TableContents"/>
              <w:pBdr>
                <w:top w:val="single" w:sz="2" w:space="2" w:color="000000"/>
                <w:left w:val="single" w:sz="2" w:space="2" w:color="000000"/>
                <w:bottom w:val="single" w:sz="2" w:space="2" w:color="000000"/>
                <w:right w:val="single" w:sz="2" w:space="2" w:color="000000"/>
              </w:pBdr>
              <w:rPr>
                <w:rFonts w:ascii="Georgia" w:hAnsi="Georgia"/>
              </w:rPr>
            </w:pPr>
            <w:r>
              <w:rPr>
                <w:rFonts w:ascii="Georgia" w:hAnsi="Georgia"/>
              </w:rPr>
              <w:t>A</w:t>
            </w:r>
          </w:p>
        </w:tc>
        <w:tc>
          <w:tcPr>
            <w:tcW w:w="596" w:type="dxa"/>
            <w:vAlign w:val="center"/>
            <w:hideMark/>
          </w:tcPr>
          <w:p w:rsidR="00000000" w:rsidRDefault="0060168B">
            <w:pPr>
              <w:pStyle w:val="TableContents"/>
              <w:pBdr>
                <w:top w:val="single" w:sz="2" w:space="2" w:color="000000"/>
                <w:left w:val="single" w:sz="2" w:space="2" w:color="000000"/>
                <w:bottom w:val="single" w:sz="2" w:space="2" w:color="000000"/>
                <w:right w:val="single" w:sz="2" w:space="2" w:color="000000"/>
              </w:pBdr>
              <w:rPr>
                <w:rFonts w:ascii="Georgia" w:hAnsi="Georgia"/>
              </w:rPr>
            </w:pPr>
            <w:r>
              <w:rPr>
                <w:rFonts w:ascii="Georgia" w:hAnsi="Georgia"/>
              </w:rPr>
              <w:t>1</w:t>
            </w:r>
          </w:p>
        </w:tc>
        <w:tc>
          <w:tcPr>
            <w:tcW w:w="697" w:type="dxa"/>
            <w:vAlign w:val="center"/>
            <w:hideMark/>
          </w:tcPr>
          <w:p w:rsidR="00000000" w:rsidRDefault="0060168B">
            <w:pPr>
              <w:pStyle w:val="TableContents"/>
              <w:pBdr>
                <w:top w:val="single" w:sz="2" w:space="2" w:color="000000"/>
                <w:left w:val="single" w:sz="2" w:space="2" w:color="000000"/>
                <w:bottom w:val="single" w:sz="2" w:space="2" w:color="000000"/>
                <w:right w:val="single" w:sz="2" w:space="2" w:color="000000"/>
              </w:pBdr>
              <w:rPr>
                <w:rFonts w:ascii="Georgia" w:hAnsi="Georgia"/>
              </w:rPr>
            </w:pPr>
            <w:r>
              <w:rPr>
                <w:rFonts w:ascii="Georgia" w:hAnsi="Georgia"/>
              </w:rPr>
              <w:t>9</w:t>
            </w:r>
          </w:p>
        </w:tc>
      </w:tr>
      <w:tr w:rsidR="00000000">
        <w:tc>
          <w:tcPr>
            <w:tcW w:w="653" w:type="dxa"/>
            <w:vAlign w:val="center"/>
            <w:hideMark/>
          </w:tcPr>
          <w:p w:rsidR="00000000" w:rsidRDefault="0060168B">
            <w:pPr>
              <w:pStyle w:val="TableContents"/>
              <w:pBdr>
                <w:top w:val="single" w:sz="2" w:space="2" w:color="000000"/>
                <w:left w:val="single" w:sz="2" w:space="2" w:color="000000"/>
                <w:bottom w:val="single" w:sz="2" w:space="2" w:color="000000"/>
                <w:right w:val="single" w:sz="2" w:space="2" w:color="000000"/>
              </w:pBdr>
              <w:rPr>
                <w:rFonts w:ascii="Georgia" w:hAnsi="Georgia"/>
              </w:rPr>
            </w:pPr>
            <w:r>
              <w:rPr>
                <w:rFonts w:ascii="Georgia" w:hAnsi="Georgia"/>
              </w:rPr>
              <w:t>B</w:t>
            </w:r>
          </w:p>
        </w:tc>
        <w:tc>
          <w:tcPr>
            <w:tcW w:w="596" w:type="dxa"/>
            <w:vAlign w:val="center"/>
            <w:hideMark/>
          </w:tcPr>
          <w:p w:rsidR="00000000" w:rsidRDefault="0060168B">
            <w:pPr>
              <w:pStyle w:val="TableContents"/>
              <w:pBdr>
                <w:top w:val="single" w:sz="2" w:space="2" w:color="000000"/>
                <w:left w:val="single" w:sz="2" w:space="2" w:color="000000"/>
                <w:bottom w:val="single" w:sz="2" w:space="2" w:color="000000"/>
                <w:right w:val="single" w:sz="2" w:space="2" w:color="000000"/>
              </w:pBdr>
              <w:rPr>
                <w:rFonts w:ascii="Georgia" w:hAnsi="Georgia"/>
              </w:rPr>
            </w:pPr>
            <w:r>
              <w:rPr>
                <w:rFonts w:ascii="Georgia" w:hAnsi="Georgia"/>
              </w:rPr>
              <w:t>2</w:t>
            </w:r>
          </w:p>
        </w:tc>
        <w:tc>
          <w:tcPr>
            <w:tcW w:w="697" w:type="dxa"/>
            <w:vAlign w:val="center"/>
            <w:hideMark/>
          </w:tcPr>
          <w:p w:rsidR="00000000" w:rsidRDefault="0060168B">
            <w:pPr>
              <w:pStyle w:val="TableContents"/>
              <w:pBdr>
                <w:top w:val="single" w:sz="2" w:space="2" w:color="000000"/>
                <w:left w:val="single" w:sz="2" w:space="2" w:color="000000"/>
                <w:bottom w:val="single" w:sz="2" w:space="2" w:color="000000"/>
                <w:right w:val="single" w:sz="2" w:space="2" w:color="000000"/>
              </w:pBdr>
              <w:rPr>
                <w:rFonts w:ascii="Georgia" w:hAnsi="Georgia"/>
              </w:rPr>
            </w:pPr>
            <w:r>
              <w:rPr>
                <w:rFonts w:ascii="Georgia" w:hAnsi="Georgia"/>
              </w:rPr>
              <w:t>12</w:t>
            </w:r>
          </w:p>
        </w:tc>
      </w:tr>
    </w:tbl>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08629A"/>
        <w:spacing w:after="0" w:line="203" w:lineRule="atLeast"/>
        <w:ind w:left="225" w:right="562"/>
        <w:jc w:val="center"/>
        <w:rPr>
          <w:rFonts w:ascii="Georgia" w:hAnsi="Georgia"/>
          <w:b/>
          <w:color w:val="F48800"/>
        </w:rPr>
      </w:pPr>
      <w:r>
        <w:rPr>
          <w:rFonts w:ascii="Georgia" w:eastAsia="Calibri2" w:hAnsi="Georgia" w:cs="Calibri2"/>
          <w:b/>
          <w:bCs/>
          <w:color w:val="FFFFFF"/>
          <w:lang w:val="en" w:eastAsia="en" w:bidi="en"/>
        </w:rPr>
        <w:lastRenderedPageBreak/>
        <w:t>TABLE 8.4 OUTPUT LEVEL PER HOUR FROM ASSIGNING JOBS</w:t>
      </w:r>
    </w:p>
    <w:p w:rsidR="00000000" w:rsidRDefault="0060168B">
      <w:pPr>
        <w:widowControl/>
        <w:suppressAutoHyphens w:val="0"/>
        <w:rPr>
          <w:rFonts w:ascii="Georgia" w:hAnsi="Georgia"/>
          <w:b/>
          <w:color w:val="F48800"/>
        </w:rPr>
        <w:sectPr w:rsidR="00000000">
          <w:type w:val="continuous"/>
          <w:pgSz w:w="12240" w:h="15840"/>
          <w:pgMar w:top="1134" w:right="1134" w:bottom="1134" w:left="1134" w:header="720" w:footer="720" w:gutter="0"/>
          <w:cols w:space="720"/>
        </w:sectPr>
      </w:pPr>
    </w:p>
    <w:tbl>
      <w:tblPr>
        <w:tblW w:w="0" w:type="auto"/>
        <w:tblInd w:w="384" w:type="dxa"/>
        <w:tblCellMar>
          <w:top w:w="55" w:type="dxa"/>
          <w:left w:w="55" w:type="dxa"/>
          <w:bottom w:w="55" w:type="dxa"/>
          <w:right w:w="55" w:type="dxa"/>
        </w:tblCellMar>
        <w:tblLook w:val="04A0" w:firstRow="1" w:lastRow="0" w:firstColumn="1" w:lastColumn="0" w:noHBand="0" w:noVBand="1"/>
      </w:tblPr>
      <w:tblGrid>
        <w:gridCol w:w="1072"/>
        <w:gridCol w:w="844"/>
        <w:gridCol w:w="945"/>
        <w:gridCol w:w="889"/>
        <w:gridCol w:w="1451"/>
      </w:tblGrid>
      <w:tr w:rsidR="00000000">
        <w:tc>
          <w:tcPr>
            <w:tcW w:w="821"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70" w:lineRule="atLeast"/>
              <w:jc w:val="center"/>
              <w:rPr>
                <w:rFonts w:ascii="Georgia" w:hAnsi="Georgia"/>
                <w:b/>
                <w:color w:val="F48800"/>
              </w:rPr>
            </w:pPr>
            <w:r>
              <w:rPr>
                <w:rFonts w:ascii="Georgia" w:hAnsi="Georgia"/>
                <w:b/>
                <w:color w:val="F48800"/>
              </w:rPr>
              <w:lastRenderedPageBreak/>
              <w:t>Worker</w:t>
            </w:r>
          </w:p>
        </w:tc>
        <w:tc>
          <w:tcPr>
            <w:tcW w:w="844"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70" w:lineRule="atLeast"/>
              <w:jc w:val="center"/>
              <w:rPr>
                <w:rFonts w:ascii="Georgia" w:hAnsi="Georgia"/>
                <w:b/>
                <w:color w:val="F48800"/>
              </w:rPr>
            </w:pPr>
            <w:r>
              <w:rPr>
                <w:rFonts w:ascii="Georgia" w:hAnsi="Georgia"/>
                <w:b/>
                <w:color w:val="F48800"/>
              </w:rPr>
              <w:t>Job 1</w:t>
            </w:r>
          </w:p>
        </w:tc>
        <w:tc>
          <w:tcPr>
            <w:tcW w:w="945"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70" w:lineRule="atLeast"/>
              <w:jc w:val="center"/>
              <w:rPr>
                <w:rFonts w:ascii="Georgia" w:hAnsi="Georgia"/>
                <w:b/>
                <w:color w:val="F48800"/>
              </w:rPr>
            </w:pPr>
            <w:r>
              <w:rPr>
                <w:rFonts w:ascii="Georgia" w:hAnsi="Georgia"/>
                <w:b/>
                <w:color w:val="F48800"/>
              </w:rPr>
              <w:t>Job 2</w:t>
            </w:r>
          </w:p>
        </w:tc>
        <w:tc>
          <w:tcPr>
            <w:tcW w:w="889"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70" w:lineRule="atLeast"/>
              <w:jc w:val="center"/>
              <w:rPr>
                <w:rFonts w:ascii="Georgia" w:hAnsi="Georgia"/>
                <w:b/>
                <w:color w:val="F48800"/>
              </w:rPr>
            </w:pPr>
            <w:r>
              <w:rPr>
                <w:rFonts w:ascii="Georgia" w:hAnsi="Georgia"/>
                <w:b/>
                <w:color w:val="F48800"/>
              </w:rPr>
              <w:t>Job 3</w:t>
            </w:r>
          </w:p>
        </w:tc>
        <w:tc>
          <w:tcPr>
            <w:tcW w:w="1451"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70" w:lineRule="atLeast"/>
              <w:jc w:val="center"/>
              <w:rPr>
                <w:rFonts w:ascii="Georgia" w:hAnsi="Georgia"/>
              </w:rPr>
            </w:pPr>
            <w:r>
              <w:rPr>
                <w:rFonts w:ascii="Georgia" w:hAnsi="Georgia"/>
                <w:b/>
                <w:color w:val="F48800"/>
              </w:rPr>
              <w:t>Not Working</w:t>
            </w:r>
          </w:p>
        </w:tc>
      </w:tr>
      <w:tr w:rsidR="00000000">
        <w:tc>
          <w:tcPr>
            <w:tcW w:w="82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A</w:t>
            </w:r>
          </w:p>
        </w:tc>
        <w:tc>
          <w:tcPr>
            <w:tcW w:w="84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w:t>
            </w:r>
          </w:p>
        </w:tc>
        <w:tc>
          <w:tcPr>
            <w:tcW w:w="94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12</w:t>
            </w:r>
          </w:p>
        </w:tc>
        <w:tc>
          <w:tcPr>
            <w:tcW w:w="88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w:t>
            </w:r>
          </w:p>
        </w:tc>
        <w:tc>
          <w:tcPr>
            <w:tcW w:w="1451"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0</w:t>
            </w:r>
          </w:p>
        </w:tc>
      </w:tr>
      <w:tr w:rsidR="00000000">
        <w:tc>
          <w:tcPr>
            <w:tcW w:w="82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B</w:t>
            </w:r>
          </w:p>
        </w:tc>
        <w:tc>
          <w:tcPr>
            <w:tcW w:w="84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w:t>
            </w:r>
          </w:p>
        </w:tc>
        <w:tc>
          <w:tcPr>
            <w:tcW w:w="94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w:t>
            </w:r>
          </w:p>
        </w:tc>
        <w:tc>
          <w:tcPr>
            <w:tcW w:w="88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w:t>
            </w:r>
          </w:p>
        </w:tc>
        <w:tc>
          <w:tcPr>
            <w:tcW w:w="1451"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w:t>
            </w:r>
          </w:p>
        </w:tc>
      </w:tr>
      <w:tr w:rsidR="00000000">
        <w:tc>
          <w:tcPr>
            <w:tcW w:w="82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C</w:t>
            </w:r>
          </w:p>
        </w:tc>
        <w:tc>
          <w:tcPr>
            <w:tcW w:w="84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w:t>
            </w:r>
          </w:p>
        </w:tc>
        <w:tc>
          <w:tcPr>
            <w:tcW w:w="94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w:t>
            </w:r>
          </w:p>
        </w:tc>
        <w:tc>
          <w:tcPr>
            <w:tcW w:w="88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w:t>
            </w:r>
          </w:p>
        </w:tc>
        <w:tc>
          <w:tcPr>
            <w:tcW w:w="1451"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3</w:t>
            </w:r>
          </w:p>
        </w:tc>
      </w:tr>
    </w:tbl>
    <w:p w:rsidR="00000000" w:rsidRDefault="0060168B">
      <w:pPr>
        <w:pStyle w:val="BodyText"/>
        <w:widowControl/>
        <w:spacing w:after="0" w:line="203" w:lineRule="atLeast"/>
        <w:ind w:right="281"/>
        <w:rPr>
          <w:rFonts w:ascii="Georgia" w:hAnsi="Georgia"/>
        </w:rPr>
      </w:pPr>
    </w:p>
    <w:p w:rsidR="00000000" w:rsidRDefault="0060168B">
      <w:pPr>
        <w:pStyle w:val="BodyText"/>
        <w:widowControl/>
        <w:spacing w:after="0" w:line="203" w:lineRule="atLeast"/>
        <w:ind w:right="281"/>
        <w:rPr>
          <w:rFonts w:ascii="Georgia" w:hAnsi="Georgia"/>
        </w:rPr>
      </w:pPr>
      <w:r>
        <w:rPr>
          <w:rFonts w:ascii="Georgia" w:hAnsi="Georgia"/>
          <w:color w:val="333333"/>
          <w:lang w:val="en"/>
        </w:rPr>
        <w:t>Economics Detective</w:t>
      </w:r>
    </w:p>
    <w:p w:rsidR="00000000" w:rsidRDefault="0060168B">
      <w:pPr>
        <w:pStyle w:val="BodyText"/>
        <w:widowControl/>
        <w:spacing w:after="0" w:line="203" w:lineRule="atLeast"/>
        <w:ind w:right="281"/>
        <w:rPr>
          <w:rFonts w:ascii="Georgia" w:hAnsi="Georgia"/>
        </w:rPr>
      </w:pPr>
    </w:p>
    <w:p w:rsidR="00000000" w:rsidRDefault="0060168B" w:rsidP="0060168B">
      <w:pPr>
        <w:pStyle w:val="BodyText"/>
        <w:widowControl/>
        <w:numPr>
          <w:ilvl w:val="0"/>
          <w:numId w:val="176"/>
        </w:numPr>
        <w:tabs>
          <w:tab w:val="left" w:pos="0"/>
        </w:tabs>
        <w:spacing w:after="0" w:line="203" w:lineRule="atLeast"/>
        <w:ind w:right="281"/>
        <w:rPr>
          <w:rFonts w:ascii="Georgia" w:hAnsi="Georgia"/>
          <w:color w:val="333333"/>
          <w:lang w:val="en"/>
        </w:rPr>
      </w:pPr>
      <w:bookmarkStart w:id="1493" w:name="coopermacro-ch08_s05_l03"/>
      <w:bookmarkEnd w:id="1493"/>
      <w:r>
        <w:rPr>
          <w:rFonts w:ascii="Georgia" w:hAnsi="Georgia"/>
          <w:color w:val="333333"/>
          <w:lang w:val="en"/>
        </w:rPr>
        <w:t>Go to the website for the Organisation for Economic Co-operation and Development (</w:t>
      </w:r>
      <w:hyperlink r:id="rId326" w:history="1">
        <w:r>
          <w:rPr>
            <w:rStyle w:val="Hyperlink"/>
            <w:rFonts w:ascii="Georgia" w:hAnsi="Georgia"/>
          </w:rPr>
          <w:t>http://www.oecd.org/home/0,2987,en_2649_201185_1_1_1_1_1,00.html</w:t>
        </w:r>
      </w:hyperlink>
      <w:r>
        <w:rPr>
          <w:rFonts w:ascii="Georgia" w:hAnsi="Georgia"/>
          <w:color w:val="333333"/>
          <w:lang w:val="en"/>
        </w:rPr>
        <w:t xml:space="preserve">). Find </w:t>
      </w:r>
      <w:r>
        <w:rPr>
          <w:rFonts w:ascii="Georgia" w:hAnsi="Georgia"/>
          <w:color w:val="333333"/>
          <w:lang w:val="en"/>
        </w:rPr>
        <w:lastRenderedPageBreak/>
        <w:t>the latest table reporting unemployment rates in Europe. How is unemployment defined in this table?</w:t>
      </w:r>
    </w:p>
    <w:p w:rsidR="00000000" w:rsidRDefault="0060168B" w:rsidP="0060168B">
      <w:pPr>
        <w:pStyle w:val="BodyText"/>
        <w:widowControl/>
        <w:numPr>
          <w:ilvl w:val="0"/>
          <w:numId w:val="176"/>
        </w:numPr>
        <w:tabs>
          <w:tab w:val="left" w:pos="0"/>
        </w:tabs>
        <w:spacing w:after="0" w:line="203" w:lineRule="atLeast"/>
        <w:ind w:right="281"/>
        <w:rPr>
          <w:rFonts w:ascii="Georgia" w:hAnsi="Georgia"/>
          <w:color w:val="333333"/>
          <w:lang w:val="en"/>
        </w:rPr>
      </w:pPr>
      <w:r>
        <w:rPr>
          <w:rFonts w:ascii="Georgia" w:hAnsi="Georgia"/>
          <w:color w:val="333333"/>
          <w:lang w:val="en"/>
        </w:rPr>
        <w:t>Fin</w:t>
      </w:r>
      <w:r>
        <w:rPr>
          <w:rFonts w:ascii="Georgia" w:hAnsi="Georgia"/>
          <w:color w:val="333333"/>
          <w:lang w:val="en"/>
        </w:rPr>
        <w:t>d a recent discussion of employment protection laws across countries. In which countries are jobs most regulated? Has this changed much over time? Can you find any evidence relating the measure of employment protection laws with the unemployment experience</w:t>
      </w:r>
      <w:r>
        <w:rPr>
          <w:rFonts w:ascii="Georgia" w:hAnsi="Georgia"/>
          <w:color w:val="333333"/>
          <w:lang w:val="en"/>
        </w:rPr>
        <w:t xml:space="preserve"> of the individual countries?</w:t>
      </w:r>
    </w:p>
    <w:p w:rsidR="00000000" w:rsidRDefault="0060168B" w:rsidP="0060168B">
      <w:pPr>
        <w:pStyle w:val="BodyText"/>
        <w:widowControl/>
        <w:numPr>
          <w:ilvl w:val="0"/>
          <w:numId w:val="176"/>
        </w:numPr>
        <w:tabs>
          <w:tab w:val="left" w:pos="0"/>
        </w:tabs>
        <w:spacing w:after="0" w:line="203" w:lineRule="atLeast"/>
        <w:ind w:right="281"/>
        <w:rPr>
          <w:rFonts w:ascii="Georgia" w:hAnsi="Georgia"/>
          <w:color w:val="333333"/>
          <w:lang w:val="en"/>
        </w:rPr>
      </w:pPr>
      <w:r>
        <w:rPr>
          <w:rFonts w:ascii="Georgia" w:hAnsi="Georgia"/>
          <w:color w:val="333333"/>
          <w:lang w:val="en"/>
        </w:rPr>
        <w:t>Go to the website for the Current Population Survey (</w:t>
      </w:r>
      <w:hyperlink r:id="rId327" w:history="1">
        <w:r>
          <w:rPr>
            <w:rStyle w:val="Hyperlink"/>
            <w:rFonts w:ascii="Georgia" w:hAnsi="Georgia"/>
          </w:rPr>
          <w:t>http://www.bls.gov/cps</w:t>
        </w:r>
      </w:hyperlink>
      <w:r>
        <w:rPr>
          <w:rFonts w:ascii="Georgia" w:hAnsi="Georgia"/>
          <w:color w:val="333333"/>
          <w:lang w:val="en"/>
        </w:rPr>
        <w:t>). Develop a figure similar to </w:t>
      </w:r>
      <w:r>
        <w:rPr>
          <w:rFonts w:ascii="Georgia" w:hAnsi="Georgia"/>
        </w:rPr>
        <w:t>Figure 8.6 "Worker Flows in the United States"</w:t>
      </w:r>
      <w:r>
        <w:rPr>
          <w:rFonts w:ascii="Georgia" w:hAnsi="Georgia"/>
          <w:color w:val="333333"/>
          <w:lang w:val="en"/>
        </w:rPr>
        <w:t xml:space="preserve"> for the current month. Why do the </w:t>
      </w:r>
      <w:r>
        <w:rPr>
          <w:rFonts w:ascii="Georgia" w:hAnsi="Georgia"/>
          <w:color w:val="333333"/>
          <w:lang w:val="en"/>
        </w:rPr>
        <w:t>numbers differ from those reported in </w:t>
      </w:r>
      <w:r>
        <w:rPr>
          <w:rFonts w:ascii="Georgia" w:hAnsi="Georgia"/>
        </w:rPr>
        <w:t>Figure 8.6 "Worker Flows in the United States"</w:t>
      </w:r>
      <w:r>
        <w:rPr>
          <w:rFonts w:ascii="Georgia" w:hAnsi="Georgia"/>
          <w:color w:val="333333"/>
          <w:lang w:val="en"/>
        </w:rPr>
        <w:t>? Find a year when the United States was in a recession. What were the rates of job flows like during the recession?</w:t>
      </w:r>
    </w:p>
    <w:p w:rsidR="00000000" w:rsidRDefault="0060168B" w:rsidP="0060168B">
      <w:pPr>
        <w:pStyle w:val="BodyText"/>
        <w:widowControl/>
        <w:numPr>
          <w:ilvl w:val="0"/>
          <w:numId w:val="176"/>
        </w:numPr>
        <w:tabs>
          <w:tab w:val="left" w:pos="0"/>
        </w:tabs>
        <w:spacing w:after="0" w:line="203" w:lineRule="atLeast"/>
        <w:ind w:right="281"/>
        <w:rPr>
          <w:rFonts w:ascii="Georgia" w:hAnsi="Georgia"/>
          <w:color w:val="333333"/>
          <w:lang w:val="en"/>
        </w:rPr>
      </w:pPr>
      <w:r>
        <w:rPr>
          <w:rFonts w:ascii="Georgia" w:hAnsi="Georgia"/>
          <w:color w:val="333333"/>
          <w:lang w:val="en"/>
        </w:rPr>
        <w:t>Find a discussion of the unemployment insurance that wo</w:t>
      </w:r>
      <w:r>
        <w:rPr>
          <w:rFonts w:ascii="Georgia" w:hAnsi="Georgia"/>
          <w:color w:val="333333"/>
          <w:lang w:val="en"/>
        </w:rPr>
        <w:t>uld apply to you if you lost a job where you currently live. Does it matter in your state/country </w:t>
      </w:r>
      <w:r>
        <w:rPr>
          <w:rStyle w:val="Emphasis"/>
          <w:rFonts w:ascii="Georgia" w:hAnsi="Georgia"/>
          <w:color w:val="333333"/>
          <w:lang w:val="en"/>
        </w:rPr>
        <w:t>why</w:t>
      </w:r>
      <w:r>
        <w:rPr>
          <w:rFonts w:ascii="Georgia" w:hAnsi="Georgia"/>
          <w:color w:val="333333"/>
          <w:lang w:val="en"/>
        </w:rPr>
        <w:t> you are not currently employed? In your state/country, do you have to continue to look for a job to receive unemployment insurance? If so, what do you hav</w:t>
      </w:r>
      <w:r>
        <w:rPr>
          <w:rFonts w:ascii="Georgia" w:hAnsi="Georgia"/>
          <w:color w:val="333333"/>
          <w:lang w:val="en"/>
        </w:rPr>
        <w:t>e to do?</w:t>
      </w:r>
    </w:p>
    <w:p w:rsidR="00000000" w:rsidRDefault="0060168B" w:rsidP="0060168B">
      <w:pPr>
        <w:pStyle w:val="BodyText"/>
        <w:widowControl/>
        <w:numPr>
          <w:ilvl w:val="0"/>
          <w:numId w:val="176"/>
        </w:numPr>
        <w:tabs>
          <w:tab w:val="left" w:pos="0"/>
        </w:tabs>
        <w:spacing w:after="0" w:line="203" w:lineRule="atLeast"/>
        <w:ind w:right="281"/>
        <w:rPr>
          <w:rFonts w:ascii="Georgia" w:hAnsi="Georgia"/>
          <w:color w:val="333333"/>
          <w:lang w:val="en"/>
        </w:rPr>
      </w:pPr>
      <w:r>
        <w:rPr>
          <w:rFonts w:ascii="Georgia" w:hAnsi="Georgia"/>
          <w:color w:val="333333"/>
          <w:lang w:val="en"/>
        </w:rPr>
        <w:t>In Europe, is the amount of unemployment insurance determined by individual countries or by the European Union?</w:t>
      </w:r>
    </w:p>
    <w:p w:rsidR="00000000" w:rsidRDefault="0060168B" w:rsidP="0060168B">
      <w:pPr>
        <w:pStyle w:val="BodyText"/>
        <w:widowControl/>
        <w:numPr>
          <w:ilvl w:val="0"/>
          <w:numId w:val="176"/>
        </w:numPr>
        <w:tabs>
          <w:tab w:val="left" w:pos="0"/>
        </w:tabs>
        <w:spacing w:after="0" w:line="203" w:lineRule="atLeast"/>
        <w:ind w:right="281"/>
        <w:rPr>
          <w:rFonts w:ascii="Georgia" w:eastAsia="Calibri2" w:hAnsi="Georgia" w:cs="Calibri2"/>
          <w:color w:val="2689C6"/>
          <w:u w:val="single"/>
        </w:rPr>
      </w:pPr>
      <w:r>
        <w:rPr>
          <w:rFonts w:ascii="Georgia" w:hAnsi="Georgia"/>
          <w:color w:val="333333"/>
          <w:lang w:val="en"/>
        </w:rPr>
        <w:t>Go to the website for the Bureau of Labor Statistics (</w:t>
      </w:r>
      <w:hyperlink r:id="rId328" w:history="1">
        <w:r>
          <w:rPr>
            <w:rStyle w:val="Hyperlink"/>
            <w:rFonts w:ascii="Georgia" w:hAnsi="Georgia"/>
          </w:rPr>
          <w:t>http://www.bls.gov</w:t>
        </w:r>
      </w:hyperlink>
      <w:r>
        <w:rPr>
          <w:rFonts w:ascii="Georgia" w:hAnsi="Georgia"/>
          <w:color w:val="333333"/>
          <w:lang w:val="en"/>
        </w:rPr>
        <w:t>) and find out what ages ar</w:t>
      </w:r>
      <w:r>
        <w:rPr>
          <w:rFonts w:ascii="Georgia" w:hAnsi="Georgia"/>
          <w:color w:val="333333"/>
          <w:lang w:val="en"/>
        </w:rPr>
        <w:t>e classified as working age in the United States.</w:t>
      </w:r>
    </w:p>
    <w:p w:rsidR="00000000" w:rsidRDefault="0060168B">
      <w:pPr>
        <w:pStyle w:val="BodyText"/>
        <w:widowControl/>
        <w:spacing w:after="0" w:line="203" w:lineRule="atLeast"/>
        <w:ind w:left="585" w:right="281"/>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bookmarkStart w:id="1494" w:name="hrfn31"/>
      <w:bookmarkEnd w:id="1494"/>
      <w:r>
        <w:rPr>
          <w:rFonts w:ascii="Georgia" w:hAnsi="Georgia"/>
          <w:color w:val="0099FF"/>
        </w:rPr>
        <w:lastRenderedPageBreak/>
        <w:t xml:space="preserve">[1] </w:t>
      </w:r>
      <w:r>
        <w:rPr>
          <w:rFonts w:ascii="Georgia" w:hAnsi="Georgia"/>
          <w:color w:val="333333"/>
        </w:rPr>
        <w:t>Molly Moore, “French Students Hit Streets to Protest New Labor Law,” </w:t>
      </w:r>
      <w:r>
        <w:rPr>
          <w:rStyle w:val="Emphasis"/>
          <w:rFonts w:ascii="Georgia" w:hAnsi="Georgia"/>
          <w:color w:val="333333"/>
        </w:rPr>
        <w:t>Washington Post</w:t>
      </w:r>
      <w:r>
        <w:rPr>
          <w:rFonts w:ascii="Georgia" w:hAnsi="Georgia"/>
          <w:color w:val="333333"/>
        </w:rPr>
        <w:t>, World News, March 17, 2006, accessed July 7, 2011, </w:t>
      </w:r>
      <w:hyperlink r:id="rId329" w:history="1">
        <w:r>
          <w:rPr>
            <w:rStyle w:val="Hyperlink"/>
            <w:rFonts w:ascii="Georgia" w:hAnsi="Georgia"/>
          </w:rPr>
          <w:t>http://www.washingtonpost.com/wp-dyn/content/article/2006/03/16/AR2006031601908.html</w:t>
        </w:r>
      </w:hyperlink>
      <w:r>
        <w:rPr>
          <w:rFonts w:ascii="Georgia" w:hAnsi="Georgia"/>
          <w:color w:val="333333"/>
        </w:rPr>
        <w: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shd w:val="clear" w:color="auto" w:fill="FFFFFF"/>
        <w:rPr>
          <w:rFonts w:ascii="Georgia" w:hAnsi="Georgia"/>
        </w:rPr>
      </w:pPr>
    </w:p>
    <w:p w:rsidR="00000000" w:rsidRDefault="0060168B">
      <w:pPr>
        <w:pStyle w:val="Heading1"/>
        <w:pageBreakBefore/>
        <w:shd w:val="clear" w:color="auto" w:fill="FFFFFF"/>
        <w:spacing w:before="0" w:after="0"/>
        <w:jc w:val="center"/>
        <w:rPr>
          <w:rFonts w:ascii="Georgia" w:hAnsi="Georgia"/>
          <w:sz w:val="24"/>
          <w:szCs w:val="24"/>
        </w:rPr>
      </w:pPr>
      <w:r>
        <w:rPr>
          <w:rFonts w:ascii="Georgia" w:hAnsi="Georgia"/>
          <w:color w:val="000000"/>
          <w:sz w:val="24"/>
          <w:szCs w:val="24"/>
        </w:rPr>
        <w:lastRenderedPageBreak/>
        <w:t>Chapter 9</w:t>
      </w:r>
    </w:p>
    <w:p w:rsidR="00000000" w:rsidRDefault="0060168B">
      <w:pPr>
        <w:pStyle w:val="BodyText"/>
        <w:shd w:val="clear" w:color="auto" w:fill="FFFFFF"/>
        <w:spacing w:after="0"/>
        <w:jc w:val="center"/>
        <w:rPr>
          <w:rFonts w:ascii="Georgia" w:hAnsi="Georgia"/>
        </w:rPr>
      </w:pPr>
    </w:p>
    <w:p w:rsidR="00000000" w:rsidRDefault="0060168B">
      <w:pPr>
        <w:pStyle w:val="Heading1"/>
        <w:shd w:val="clear" w:color="auto" w:fill="FFFFFF"/>
        <w:spacing w:before="0" w:after="0"/>
        <w:jc w:val="center"/>
        <w:rPr>
          <w:rFonts w:ascii="Georgia" w:hAnsi="Georgia"/>
          <w:sz w:val="24"/>
          <w:szCs w:val="24"/>
        </w:rPr>
      </w:pPr>
      <w:r>
        <w:rPr>
          <w:rFonts w:ascii="Georgia" w:hAnsi="Georgia"/>
          <w:color w:val="08629A"/>
          <w:sz w:val="24"/>
          <w:szCs w:val="24"/>
        </w:rPr>
        <w:t>Money: A User’s Guide</w:t>
      </w:r>
    </w:p>
    <w:p w:rsidR="00000000" w:rsidRDefault="0060168B">
      <w:pPr>
        <w:pStyle w:val="BodyText"/>
        <w:shd w:val="clear" w:color="auto" w:fill="FFFFFF"/>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sz w:val="24"/>
          <w:szCs w:val="24"/>
        </w:rPr>
      </w:pPr>
      <w:r>
        <w:rPr>
          <w:rFonts w:ascii="Georgia" w:hAnsi="Georgia"/>
          <w:color w:val="333333"/>
          <w:sz w:val="24"/>
          <w:szCs w:val="24"/>
        </w:rPr>
        <w:lastRenderedPageBreak/>
        <w:t>The Color of Money</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ind w:left="225" w:right="225"/>
        <w:rPr>
          <w:rFonts w:ascii="Georgia" w:hAnsi="Georgia"/>
          <w:i/>
          <w:color w:val="333333"/>
        </w:rPr>
      </w:pPr>
      <w:bookmarkStart w:id="1495" w:name="coopermacro-ch09_s00_bl01"/>
      <w:bookmarkStart w:id="1496" w:name="coopermacro-ch09_s00_p01"/>
      <w:bookmarkEnd w:id="1495"/>
      <w:bookmarkEnd w:id="1496"/>
      <w:r>
        <w:rPr>
          <w:rFonts w:ascii="Georgia" w:hAnsi="Georgia"/>
          <w:i/>
          <w:color w:val="333333"/>
        </w:rPr>
        <w:t>You wake up one morning, drag yourself out of bed, and, bleary-eyed, throw on some clothes. You stumble out of your apartment and across the road to your neighborhood coffee shop. “Coffee, please,” you say to the barista, those being the only two words tha</w:t>
      </w:r>
      <w:r>
        <w:rPr>
          <w:rFonts w:ascii="Georgia" w:hAnsi="Georgia"/>
          <w:i/>
          <w:color w:val="333333"/>
        </w:rPr>
        <w:t>t you are capable of getting out of your system before you get some caffeine into it. She pours a cup of the coffee of the day and places it on the counter in front of you. Just smelling the coffee makes you feel a little bit better already.</w:t>
      </w:r>
    </w:p>
    <w:p w:rsidR="00000000" w:rsidRDefault="0060168B">
      <w:pPr>
        <w:pStyle w:val="BodyText"/>
        <w:widowControl/>
        <w:shd w:val="clear" w:color="auto" w:fill="FFFFFF"/>
        <w:spacing w:after="0" w:line="203" w:lineRule="atLeast"/>
        <w:ind w:left="225" w:right="225"/>
        <w:rPr>
          <w:rFonts w:ascii="Georgia" w:hAnsi="Georgia"/>
          <w:i/>
          <w:color w:val="333333"/>
        </w:rPr>
      </w:pPr>
    </w:p>
    <w:p w:rsidR="00000000" w:rsidRDefault="0060168B">
      <w:pPr>
        <w:pStyle w:val="BodyText"/>
        <w:widowControl/>
        <w:shd w:val="clear" w:color="auto" w:fill="FFFFFF"/>
        <w:spacing w:after="0" w:line="203" w:lineRule="atLeast"/>
        <w:ind w:left="225" w:right="225"/>
        <w:rPr>
          <w:rFonts w:ascii="Georgia" w:hAnsi="Georgia"/>
          <w:color w:val="333333"/>
        </w:rPr>
      </w:pPr>
      <w:bookmarkStart w:id="1497" w:name="coopermacro-ch09_s00_p02"/>
      <w:bookmarkEnd w:id="1497"/>
      <w:r>
        <w:rPr>
          <w:rFonts w:ascii="Georgia" w:hAnsi="Georgia"/>
          <w:color w:val="333333"/>
        </w:rPr>
        <w:t>“</w:t>
      </w:r>
      <w:r>
        <w:rPr>
          <w:rFonts w:ascii="Georgia" w:hAnsi="Georgia"/>
          <w:i/>
          <w:color w:val="333333"/>
        </w:rPr>
        <w:t>That’ll be a</w:t>
      </w:r>
      <w:r>
        <w:rPr>
          <w:rFonts w:ascii="Georgia" w:hAnsi="Georgia"/>
          <w:i/>
          <w:color w:val="333333"/>
        </w:rPr>
        <w:t xml:space="preserve"> dollar.” You reach into your pocket, pull out a crumpled twenty, hand it to her, and reach for the cup. “I’m sorry,” she says, pulling the cup away from you, “I can’t accept that.” “Why on earth not?” you ask, bemused. “It’s the wrong color,” she says. “Y</w:t>
      </w:r>
      <w:r>
        <w:rPr>
          <w:rFonts w:ascii="Georgia" w:hAnsi="Georgia"/>
          <w:i/>
          <w:color w:val="333333"/>
        </w:rPr>
        <w:t>ou could have used that yesterday, but—look—this is what bills look like now.” And she reaches into her register and shows you a bright purple $20 bill, like the one in the following figure .</w:t>
      </w:r>
    </w:p>
    <w:p w:rsidR="00000000" w:rsidRDefault="0060168B">
      <w:pPr>
        <w:pStyle w:val="BodyText"/>
        <w:widowControl/>
        <w:shd w:val="clear" w:color="auto" w:fill="FFFFFF"/>
        <w:spacing w:after="0" w:line="203" w:lineRule="atLeast"/>
        <w:ind w:left="225" w:right="225"/>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r>
        <w:rPr>
          <w:rFonts w:ascii="Georgia" w:hAnsi="Georgia"/>
          <w:i/>
          <w:color w:val="000000"/>
        </w:rPr>
        <w:lastRenderedPageBreak/>
        <w:t>Figure 9.1</w:t>
      </w:r>
      <w:r>
        <w:rPr>
          <w:rFonts w:ascii="Georgia" w:hAnsi="Georgia"/>
          <w:i/>
          <w:color w:val="BB9966"/>
        </w:rPr>
        <w:t> The New $20 Bill</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hd w:val="clear" w:color="auto" w:fill="FFFFFF"/>
        <w:rPr>
          <w:rFonts w:ascii="Georgia" w:hAnsi="Georgia"/>
          <w:color w:val="333333"/>
        </w:rPr>
      </w:pPr>
      <w:r>
        <w:rPr>
          <w:noProof/>
          <w:lang w:eastAsia="en-US" w:bidi="ar-SA"/>
        </w:rPr>
        <w:drawing>
          <wp:anchor distT="0" distB="0" distL="0" distR="0" simplePos="0" relativeHeight="251648000" behindDoc="0" locked="0" layoutInCell="1" allowOverlap="1">
            <wp:simplePos x="0" y="0"/>
            <wp:positionH relativeFrom="column">
              <wp:align>center</wp:align>
            </wp:positionH>
            <wp:positionV relativeFrom="paragraph">
              <wp:posOffset>0</wp:posOffset>
            </wp:positionV>
            <wp:extent cx="4799965" cy="2135505"/>
            <wp:effectExtent l="0" t="0" r="635" b="0"/>
            <wp:wrapTopAndBottom/>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799965" cy="213550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1498" w:name="coopermacro-ch09_s00_f01"/>
      <w:bookmarkEnd w:id="1498"/>
      <w:r>
        <w:rPr>
          <w:rFonts w:ascii="Georgia" w:hAnsi="Georgia"/>
          <w:i/>
          <w:color w:val="333333"/>
        </w:rPr>
        <w:t>Imagin</w:t>
      </w:r>
      <w:r>
        <w:rPr>
          <w:rFonts w:ascii="Georgia" w:hAnsi="Georgia"/>
          <w:i/>
          <w:color w:val="333333"/>
        </w:rPr>
        <w:t>e if you woke up one morning and found that all money was now this color.</w:t>
      </w: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color w:val="333333"/>
        </w:rPr>
      </w:pPr>
      <w:bookmarkStart w:id="1499" w:name="coopermacro-ch09_s00_p03"/>
      <w:bookmarkEnd w:id="1499"/>
      <w:r>
        <w:rPr>
          <w:rFonts w:ascii="Georgia" w:hAnsi="Georgia"/>
          <w:color w:val="333333"/>
        </w:rPr>
        <w:t xml:space="preserve">In this story, normal green dollar bills were accepted as money yesterday, while purple dollar bills were </w:t>
      </w:r>
      <w:r>
        <w:rPr>
          <w:rFonts w:ascii="Georgia" w:hAnsi="Georgia"/>
          <w:color w:val="333333"/>
        </w:rPr>
        <w:t>worthless colored pieces of paper. But today, purple dollar bills are accepted as money, and green dollar bills are just worthless pieces of paper. This sounds absurd. Yet it is not so far from what happened in a dozen different countries on January 1, 200</w:t>
      </w:r>
      <w:r>
        <w:rPr>
          <w:rFonts w:ascii="Georgia" w:hAnsi="Georgia"/>
          <w:color w:val="333333"/>
        </w:rPr>
        <w:t>2. If you had awakened in Italy on that day and gone down the street to a neighborhood café, you would have noticed that the simple act of buying coffee had changed from the day before. Your local café still looked as it did on December 31, 2001. But where</w:t>
      </w:r>
      <w:r>
        <w:rPr>
          <w:rFonts w:ascii="Georgia" w:hAnsi="Georgia"/>
          <w:color w:val="333333"/>
        </w:rPr>
        <w:t xml:space="preserve"> you had previously paid with notes and coins called Italian lira, you would now pay with a completely new currency called the euro.</w:t>
      </w: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color w:val="333333"/>
        </w:rPr>
      </w:pPr>
      <w:bookmarkStart w:id="1500" w:name="coopermacro-ch09_s00_p04"/>
      <w:bookmarkEnd w:id="1500"/>
      <w:r>
        <w:rPr>
          <w:rFonts w:ascii="Georgia" w:hAnsi="Georgia"/>
          <w:color w:val="333333"/>
        </w:rPr>
        <w:t>The same was true in France, Finland, Germany, Greece, and seven other European countries. On that day, 12 countries all o</w:t>
      </w:r>
      <w:r>
        <w:rPr>
          <w:rFonts w:ascii="Georgia" w:hAnsi="Georgia"/>
          <w:color w:val="333333"/>
        </w:rPr>
        <w:t xml:space="preserve">fficially gave up their own currencies and instead adopted a common currency—the euro. Admittedly, the transition was not quite as stark as in our story: </w:t>
      </w:r>
      <w:r>
        <w:rPr>
          <w:rFonts w:ascii="Georgia" w:hAnsi="Georgia"/>
          <w:color w:val="333333"/>
        </w:rPr>
        <w:lastRenderedPageBreak/>
        <w:t xml:space="preserve">there was a period of about 2 months in which euros and the old local currencies both circulated. But </w:t>
      </w:r>
      <w:r>
        <w:rPr>
          <w:rFonts w:ascii="Georgia" w:hAnsi="Georgia"/>
          <w:color w:val="333333"/>
        </w:rPr>
        <w:t>the essence is the same. At one time, euro notes were just colored pieces of paper that shopkeepers would not accept for transactions. Then, not that long afterward, those colored pieces of paper became valuable, while the old currencies turned into worthl</w:t>
      </w:r>
      <w:r>
        <w:rPr>
          <w:rFonts w:ascii="Georgia" w:hAnsi="Georgia"/>
          <w:color w:val="333333"/>
        </w:rPr>
        <w:t>ess pieces of paper.</w:t>
      </w: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rPr>
      </w:pPr>
      <w:bookmarkStart w:id="1501" w:name="coopermacro-ch09_s00_p05"/>
      <w:bookmarkEnd w:id="1501"/>
      <w:r>
        <w:rPr>
          <w:rFonts w:ascii="Georgia" w:hAnsi="Georgia"/>
          <w:color w:val="333333"/>
        </w:rPr>
        <w:t>This was an amazing event for the international economy. Familiar currencies like the French franc, the German deutschmark, the Greek drachma, and the Spanish peseta simply disappeared. The following figure shows some of these vanishe</w:t>
      </w:r>
      <w:r>
        <w:rPr>
          <w:rFonts w:ascii="Georgia" w:hAnsi="Georgia"/>
          <w:color w:val="333333"/>
        </w:rPr>
        <w:t>d currencies. Some of the world’s largest economies changed their currency.</w:t>
      </w:r>
      <w:r>
        <w:rPr>
          <w:rFonts w:ascii="Georgia" w:hAnsi="Georgia"/>
        </w:rPr>
        <w:t> [1]</w:t>
      </w:r>
      <w:r>
        <w:rPr>
          <w:rFonts w:ascii="Georgia" w:hAnsi="Georgia"/>
          <w:color w:val="333333"/>
        </w:rPr>
        <w:t> To make sense of this event, we need to answer a disarmingly simple-looking question, which is the theme of this chapter:</w:t>
      </w:r>
    </w:p>
    <w:p w:rsidR="00000000" w:rsidRDefault="0060168B">
      <w:pPr>
        <w:pStyle w:val="BodyText"/>
        <w:widowControl/>
        <w:shd w:val="clear" w:color="auto" w:fill="FFFFFF"/>
        <w:spacing w:after="0"/>
        <w:rPr>
          <w:rFonts w:ascii="Georgia" w:hAnsi="Georgia"/>
        </w:rPr>
      </w:pPr>
    </w:p>
    <w:p w:rsidR="00000000" w:rsidRDefault="0060168B">
      <w:pPr>
        <w:pStyle w:val="BodyText"/>
        <w:widowControl/>
        <w:shd w:val="clear" w:color="auto" w:fill="FFFFFF"/>
        <w:spacing w:after="0" w:line="203" w:lineRule="atLeast"/>
        <w:ind w:left="225" w:right="225"/>
        <w:rPr>
          <w:rFonts w:ascii="Georgia" w:hAnsi="Georgia"/>
          <w:i/>
          <w:color w:val="BB9966"/>
        </w:rPr>
      </w:pPr>
      <w:bookmarkStart w:id="1502" w:name="coopermacro-ch09_s00_bl02"/>
      <w:bookmarkStart w:id="1503" w:name="coopermacro-ch09_s00_p06"/>
      <w:bookmarkEnd w:id="1502"/>
      <w:bookmarkEnd w:id="1503"/>
      <w:r>
        <w:rPr>
          <w:rFonts w:ascii="Georgia" w:hAnsi="Georgia"/>
          <w:i/>
          <w:color w:val="333333"/>
        </w:rPr>
        <w:t>Why do people want to hold apparently worthless piece</w:t>
      </w:r>
      <w:r>
        <w:rPr>
          <w:rFonts w:ascii="Georgia" w:hAnsi="Georgia"/>
          <w:i/>
          <w:color w:val="333333"/>
        </w:rPr>
        <w:t>s of paper?</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i/>
          <w:color w:val="BB9966"/>
        </w:rPr>
      </w:pPr>
    </w:p>
    <w:p w:rsidR="00000000" w:rsidRDefault="0060168B">
      <w:pPr>
        <w:pStyle w:val="BodyText"/>
        <w:widowControl/>
        <w:shd w:val="clear" w:color="auto" w:fill="FFFFFF"/>
        <w:spacing w:after="0" w:line="203" w:lineRule="atLeast"/>
        <w:rPr>
          <w:rFonts w:ascii="Georgia" w:hAnsi="Georgia"/>
        </w:rPr>
      </w:pPr>
      <w:r>
        <w:rPr>
          <w:rFonts w:ascii="Georgia" w:hAnsi="Georgia"/>
          <w:i/>
          <w:color w:val="000000"/>
        </w:rPr>
        <w:t>Figure 9.2</w:t>
      </w:r>
      <w:r>
        <w:rPr>
          <w:rFonts w:ascii="Georgia" w:hAnsi="Georgia"/>
          <w:i/>
          <w:color w:val="BB9966"/>
        </w:rPr>
        <w:t> Some Vanished Currencies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r>
        <w:rPr>
          <w:noProof/>
          <w:lang w:eastAsia="en-US" w:bidi="ar-SA"/>
        </w:rPr>
        <w:drawing>
          <wp:anchor distT="0" distB="0" distL="0" distR="0" simplePos="0" relativeHeight="251649024" behindDoc="0" locked="0" layoutInCell="1" allowOverlap="1">
            <wp:simplePos x="0" y="0"/>
            <wp:positionH relativeFrom="column">
              <wp:align>center</wp:align>
            </wp:positionH>
            <wp:positionV relativeFrom="paragraph">
              <wp:posOffset>0</wp:posOffset>
            </wp:positionV>
            <wp:extent cx="4606925" cy="3414395"/>
            <wp:effectExtent l="0" t="0" r="3175" b="0"/>
            <wp:wrapTopAndBottom/>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606925" cy="341439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hd w:val="clear" w:color="auto" w:fill="FFFFFF"/>
        <w:spacing w:after="0"/>
        <w:rPr>
          <w:rFonts w:ascii="Georgia" w:hAnsi="Georgia"/>
        </w:rPr>
      </w:pPr>
      <w:bookmarkStart w:id="1504" w:name="coopermacro-ch09_s00_f02"/>
      <w:bookmarkEnd w:id="1504"/>
      <w:r>
        <w:rPr>
          <w:rFonts w:ascii="Georgia" w:hAnsi="Georgia"/>
          <w:i/>
          <w:color w:val="333333"/>
        </w:rPr>
        <w:lastRenderedPageBreak/>
        <w:t>Here are some of the banknotes that disappeared from circulation in Europe upon the advent of the euro.</w:t>
      </w: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b w:val="0"/>
          <w:color w:val="333333"/>
          <w:sz w:val="24"/>
          <w:szCs w:val="24"/>
          <w:lang w:val="en"/>
        </w:rPr>
      </w:pPr>
      <w:r>
        <w:rPr>
          <w:rFonts w:ascii="Georgia" w:eastAsia="Calibri2" w:hAnsi="Georgia" w:cs="Calibri2"/>
          <w:color w:val="555555"/>
          <w:sz w:val="24"/>
          <w:szCs w:val="24"/>
          <w:lang w:val="en" w:eastAsia="en" w:bidi="en"/>
        </w:rPr>
        <w:t>Road Map</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i/>
          <w:color w:val="333333"/>
          <w:lang w:val="en"/>
        </w:rPr>
      </w:pPr>
      <w:bookmarkStart w:id="1505" w:name="coopermacro-ch09_s00_s01_p01"/>
      <w:bookmarkEnd w:id="1505"/>
      <w:r>
        <w:rPr>
          <w:rFonts w:ascii="Georgia" w:hAnsi="Georgia"/>
          <w:color w:val="333333"/>
          <w:lang w:val="en"/>
        </w:rPr>
        <w:t>Understanding what happened in Europe requires us to answer two more basic questions:</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color w:val="333333"/>
          <w:lang w:val="en"/>
        </w:rPr>
      </w:pPr>
      <w:bookmarkStart w:id="1506" w:name="coopermacro-ch09_s00_s01_bl01"/>
      <w:bookmarkStart w:id="1507" w:name="coopermacro-ch09_s00_s01_p02"/>
      <w:bookmarkEnd w:id="1506"/>
      <w:bookmarkEnd w:id="1507"/>
      <w:r>
        <w:rPr>
          <w:rFonts w:ascii="Georgia" w:hAnsi="Georgia"/>
          <w:i/>
          <w:color w:val="333333"/>
          <w:lang w:val="en"/>
        </w:rPr>
        <w:t>What is money? and Why is it valuable?</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1508" w:name="coopermacro-ch09_s00_s01_p03"/>
      <w:bookmarkEnd w:id="1508"/>
      <w:r>
        <w:rPr>
          <w:rFonts w:ascii="Georgia" w:hAnsi="Georgia"/>
          <w:color w:val="333333"/>
          <w:lang w:val="en"/>
        </w:rPr>
        <w:t>We begin this chapter by looking at what makes something a money. Surprisingly, this is not straightforward: we will see that mon</w:t>
      </w:r>
      <w:r>
        <w:rPr>
          <w:rFonts w:ascii="Georgia" w:hAnsi="Georgia"/>
          <w:color w:val="333333"/>
          <w:lang w:val="en"/>
        </w:rPr>
        <w:t>ey has several attributes, and many different things can act as money. Then we look at what we can do with money. We use money to buy goods and services, we use money to buy other kinds of money, and we use money to buy money in the future.</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1509" w:name="coopermacro-ch09_s00_s01_p04"/>
      <w:bookmarkEnd w:id="1509"/>
      <w:r>
        <w:rPr>
          <w:rFonts w:ascii="Georgia" w:hAnsi="Georgia"/>
          <w:color w:val="333333"/>
          <w:lang w:val="en"/>
        </w:rPr>
        <w:t>Before explori</w:t>
      </w:r>
      <w:r>
        <w:rPr>
          <w:rFonts w:ascii="Georgia" w:hAnsi="Georgia"/>
          <w:color w:val="333333"/>
          <w:lang w:val="en"/>
        </w:rPr>
        <w:t>ng the world of money, we need to make one clarification. In everyday language, if you bought a camera for $200 and sold it for $300, we would say that you made money from the deal. Economists, however, use the term </w:t>
      </w:r>
      <w:r>
        <w:rPr>
          <w:rStyle w:val="Emphasis"/>
          <w:rFonts w:ascii="Georgia" w:hAnsi="Georgia"/>
          <w:color w:val="333333"/>
          <w:lang w:val="en"/>
        </w:rPr>
        <w:t>money</w:t>
      </w:r>
      <w:r>
        <w:rPr>
          <w:rFonts w:ascii="Georgia" w:hAnsi="Georgia"/>
          <w:color w:val="333333"/>
          <w:lang w:val="en"/>
        </w:rPr>
        <w:t> more precisely, in ways that we ma</w:t>
      </w:r>
      <w:r>
        <w:rPr>
          <w:rFonts w:ascii="Georgia" w:hAnsi="Georgia"/>
          <w:color w:val="333333"/>
          <w:lang w:val="en"/>
        </w:rPr>
        <w:t>ke clear in this chapter. An economist would say that your resale of the camera earned you income, and you received that income in the form of money.</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bookmarkStart w:id="1510" w:name="hrfn32"/>
      <w:bookmarkEnd w:id="1510"/>
      <w:r>
        <w:rPr>
          <w:rFonts w:ascii="Georgia" w:hAnsi="Georgia"/>
          <w:color w:val="0099FF"/>
        </w:rPr>
        <w:lastRenderedPageBreak/>
        <w:t xml:space="preserve">[1] </w:t>
      </w:r>
      <w:r>
        <w:rPr>
          <w:rFonts w:ascii="Georgia" w:hAnsi="Georgia"/>
          <w:color w:val="333333"/>
        </w:rPr>
        <w:t>In </w:t>
      </w:r>
      <w:r>
        <w:rPr>
          <w:rFonts w:ascii="Georgia" w:hAnsi="Georgia"/>
        </w:rPr>
        <w:t>Chapter 15 "The Global Financial Crisis"</w:t>
      </w:r>
      <w:r>
        <w:rPr>
          <w:rFonts w:ascii="Georgia" w:hAnsi="Georgia"/>
          <w:color w:val="333333"/>
        </w:rPr>
        <w:t xml:space="preserve">, we take up another aspect of </w:t>
      </w:r>
      <w:r>
        <w:rPr>
          <w:rFonts w:ascii="Georgia" w:hAnsi="Georgia"/>
          <w:color w:val="333333"/>
        </w:rPr>
        <w:t>this event: what it means for a country to disband its central bank and delegate monetary policy to a centralized entity.</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shd w:val="clear" w:color="auto" w:fill="FFFFFF"/>
        <w:rPr>
          <w:rFonts w:ascii="Georgia" w:hAnsi="Georgia"/>
        </w:rPr>
      </w:pPr>
    </w:p>
    <w:p w:rsidR="00000000" w:rsidRDefault="0060168B">
      <w:pPr>
        <w:pStyle w:val="Heading2"/>
        <w:shd w:val="clear" w:color="auto" w:fill="FFFFFF"/>
        <w:rPr>
          <w:rFonts w:ascii="Georgia" w:hAnsi="Georgia"/>
          <w:color w:val="333333"/>
          <w:sz w:val="24"/>
          <w:szCs w:val="24"/>
        </w:rPr>
      </w:pPr>
      <w:r>
        <w:rPr>
          <w:rFonts w:ascii="Georgia" w:hAnsi="Georgia"/>
          <w:color w:val="333333"/>
          <w:sz w:val="24"/>
          <w:szCs w:val="24"/>
        </w:rPr>
        <w:t>9.1 What Is Money?</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1511" w:name="coopermacro-ch09_s01_p01"/>
      <w:bookmarkEnd w:id="1511"/>
      <w:r>
        <w:rPr>
          <w:rFonts w:ascii="Georgia" w:hAnsi="Georgia"/>
          <w:color w:val="333333"/>
        </w:rPr>
        <w:t xml:space="preserve">After you have read this </w:t>
      </w:r>
      <w:r>
        <w:rPr>
          <w:rFonts w:ascii="Georgia" w:hAnsi="Georgia"/>
          <w:color w:val="333333"/>
        </w:rPr>
        <w:t>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177"/>
        </w:numPr>
        <w:tabs>
          <w:tab w:val="left" w:pos="0"/>
        </w:tabs>
        <w:spacing w:after="0" w:line="203" w:lineRule="atLeast"/>
        <w:ind w:right="281"/>
        <w:rPr>
          <w:rFonts w:ascii="Georgia" w:hAnsi="Georgia"/>
          <w:color w:val="333333"/>
        </w:rPr>
      </w:pPr>
      <w:bookmarkStart w:id="1512" w:name="coopermacro-ch09_s01_l01"/>
      <w:bookmarkEnd w:id="1512"/>
      <w:r>
        <w:rPr>
          <w:rFonts w:ascii="Georgia" w:hAnsi="Georgia"/>
          <w:color w:val="333333"/>
        </w:rPr>
        <w:t>What gives money value?</w:t>
      </w:r>
    </w:p>
    <w:p w:rsidR="00000000" w:rsidRDefault="0060168B" w:rsidP="0060168B">
      <w:pPr>
        <w:pStyle w:val="BodyText"/>
        <w:widowControl/>
        <w:numPr>
          <w:ilvl w:val="0"/>
          <w:numId w:val="177"/>
        </w:numPr>
        <w:tabs>
          <w:tab w:val="left" w:pos="0"/>
        </w:tabs>
        <w:spacing w:after="0" w:line="203" w:lineRule="atLeast"/>
        <w:ind w:right="281"/>
        <w:rPr>
          <w:rFonts w:ascii="Georgia" w:hAnsi="Georgia"/>
          <w:color w:val="333333"/>
        </w:rPr>
      </w:pPr>
      <w:r>
        <w:rPr>
          <w:rFonts w:ascii="Georgia" w:hAnsi="Georgia"/>
          <w:color w:val="333333"/>
        </w:rPr>
        <w:t>What are the functions of money?</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color w:val="333333"/>
        </w:rPr>
      </w:pPr>
      <w:bookmarkStart w:id="1513" w:name="coopermacro-ch09_s01_p02"/>
      <w:bookmarkEnd w:id="1513"/>
      <w:r>
        <w:rPr>
          <w:rFonts w:ascii="Georgia" w:hAnsi="Georgia"/>
          <w:color w:val="333333"/>
        </w:rPr>
        <w:t xml:space="preserve">Take a look at some currency—a dollar bill, for example. It is nothing more than a piece of paper with writing on it. </w:t>
      </w:r>
      <w:r>
        <w:rPr>
          <w:rFonts w:ascii="Georgia" w:hAnsi="Georgia"/>
          <w:color w:val="333333"/>
        </w:rPr>
        <w:t>A very pretty piece of paper, perhaps, with fancy writing and some pictures, but it is still just a piece of paper. Yet people voluntarily give up valuable goods or services in exchange for pieces of paper. This is the mystery of money.</w:t>
      </w: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color w:val="333333"/>
        </w:rPr>
      </w:pPr>
      <w:bookmarkStart w:id="1514" w:name="coopermacro-ch09_s01_p03"/>
      <w:bookmarkEnd w:id="1514"/>
      <w:r>
        <w:rPr>
          <w:rFonts w:ascii="Georgia" w:hAnsi="Georgia"/>
          <w:color w:val="333333"/>
        </w:rPr>
        <w:t>The question motiv</w:t>
      </w:r>
      <w:r>
        <w:rPr>
          <w:rFonts w:ascii="Georgia" w:hAnsi="Georgia"/>
          <w:color w:val="333333"/>
        </w:rPr>
        <w:t>ating this chapter—why do people want money?—is a deep one. That may seem a surprising claim because obviously we all like having money. But questions that seem trivial sometimes provide insights into how the world works. If we can understand why people wa</w:t>
      </w:r>
      <w:r>
        <w:rPr>
          <w:rFonts w:ascii="Georgia" w:hAnsi="Georgia"/>
          <w:color w:val="333333"/>
        </w:rPr>
        <w:t>nt these intrinsically worthless pieces of paper, then we can understand why money is valuable. And to understand why people want these pieces of paper, we need to know what people want to do with their money.</w:t>
      </w:r>
    </w:p>
    <w:p w:rsidR="00000000" w:rsidRDefault="0060168B">
      <w:pPr>
        <w:pStyle w:val="BodyText"/>
        <w:widowControl/>
        <w:shd w:val="clear" w:color="auto" w:fill="FFFFFF"/>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sz w:val="24"/>
          <w:szCs w:val="24"/>
        </w:rPr>
      </w:pPr>
      <w:r>
        <w:rPr>
          <w:rFonts w:ascii="Georgia" w:hAnsi="Georgia"/>
          <w:color w:val="333333"/>
          <w:sz w:val="24"/>
          <w:szCs w:val="24"/>
        </w:rPr>
        <w:lastRenderedPageBreak/>
        <w:t>The Characteristics of Money</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333333"/>
        </w:rPr>
      </w:pPr>
      <w:bookmarkStart w:id="1515" w:name="coopermacro-ch09_s01_s01_p01"/>
      <w:bookmarkEnd w:id="1515"/>
      <w:r>
        <w:rPr>
          <w:rFonts w:ascii="Georgia" w:hAnsi="Georgia"/>
          <w:color w:val="333333"/>
        </w:rPr>
        <w:lastRenderedPageBreak/>
        <w:t>A striking feature of modern developed economies is that people are typically </w:t>
      </w:r>
      <w:r>
        <w:rPr>
          <w:rStyle w:val="Emphasis"/>
          <w:rFonts w:ascii="Georgia" w:hAnsi="Georgia"/>
          <w:color w:val="333333"/>
        </w:rPr>
        <w:t>specialists in production and generalists in consumption</w:t>
      </w:r>
      <w:r>
        <w:rPr>
          <w:rFonts w:ascii="Georgia" w:hAnsi="Georgia"/>
          <w:color w:val="333333"/>
        </w:rPr>
        <w:t>. By this we mean that most of us work at one or at most two jobs, producing (or, more often, helping to produce) a very s</w:t>
      </w:r>
      <w:r>
        <w:rPr>
          <w:rFonts w:ascii="Georgia" w:hAnsi="Georgia"/>
          <w:color w:val="333333"/>
        </w:rPr>
        <w:t>mall number of things—for example, a cattle farmer produces beef, a software designer produces computer code, and a nurse produces health services. However, we all purchase hundreds of goods and services.</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516" w:name="coopermacro-ch09_s01_s01_p02"/>
      <w:bookmarkEnd w:id="1516"/>
      <w:r>
        <w:rPr>
          <w:rFonts w:ascii="Georgia" w:hAnsi="Georgia"/>
          <w:color w:val="333333"/>
        </w:rPr>
        <w:t>There is no law that says that we have to buy good</w:t>
      </w:r>
      <w:r>
        <w:rPr>
          <w:rFonts w:ascii="Georgia" w:hAnsi="Georgia"/>
          <w:color w:val="333333"/>
        </w:rPr>
        <w:t>s and services using money. An alternative is to trade goods or services directly for one another. This is called </w:t>
      </w:r>
      <w:r>
        <w:rPr>
          <w:rFonts w:ascii="Georgia" w:hAnsi="Georgia"/>
          <w:b/>
          <w:color w:val="111111"/>
          <w:u w:val="single"/>
        </w:rPr>
        <w:t>barter</w:t>
      </w:r>
      <w:r>
        <w:rPr>
          <w:rFonts w:ascii="Georgia" w:hAnsi="Georgia"/>
          <w:color w:val="333333"/>
        </w:rPr>
        <w:t xml:space="preserve">. We do see some barter in the world. A restaurant may allow its employees free meals at the end of the </w:t>
      </w:r>
      <w:r>
        <w:rPr>
          <w:rFonts w:ascii="Georgia" w:hAnsi="Georgia"/>
          <w:color w:val="333333"/>
        </w:rPr>
        <w:t>night, which means that some of the employees’ wages effectively takes the form of food. If a car mechanic and a caterer live next door to each other, they may have an informal arrangement whereby the mechanic repairs the caterer’s truck in exchange for fo</w:t>
      </w:r>
      <w:r>
        <w:rPr>
          <w:rFonts w:ascii="Georgia" w:hAnsi="Georgia"/>
          <w:color w:val="333333"/>
        </w:rPr>
        <w:t>od for a birthday party.</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rPr>
      </w:pPr>
      <w:bookmarkStart w:id="1517" w:name="coopermacro-ch09_s01_s01_p03"/>
      <w:bookmarkEnd w:id="1517"/>
      <w:r>
        <w:rPr>
          <w:rFonts w:ascii="Georgia" w:hAnsi="Georgia"/>
          <w:color w:val="333333"/>
        </w:rPr>
        <w:t xml:space="preserve">Sometimes we know exactly where to buy the goods and services that we want. At other times, we go looking—perhaps walking or driving from store to store, perhaps searching using a phone book or the Internet. We do this because we </w:t>
      </w:r>
      <w:r>
        <w:rPr>
          <w:rFonts w:ascii="Georgia" w:hAnsi="Georgia"/>
          <w:color w:val="333333"/>
        </w:rPr>
        <w:t>don’t know which store has the goods we want in stock; in addition, we might not know the prices that different stores are charging, and we want to hunt around for the best deal.</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bookmarkStart w:id="1518" w:name="coopermacro-ch09_s01_s01_p04"/>
      <w:bookmarkEnd w:id="1518"/>
      <w:r>
        <w:rPr>
          <w:rFonts w:ascii="Georgia" w:hAnsi="Georgia"/>
          <w:color w:val="333333"/>
        </w:rPr>
        <w:t xml:space="preserve">To understand the role that money plays in an economy, begin by imagining a </w:t>
      </w:r>
      <w:r>
        <w:rPr>
          <w:rFonts w:ascii="Georgia" w:hAnsi="Georgia"/>
          <w:color w:val="333333"/>
        </w:rPr>
        <w:t>world where we must search for the goods and services that we want to buy and there is no money, so all trades take place through barter. Imagine, for example, that you are a web designer, and you want to buy a used car. You must look around for someone wh</w:t>
      </w:r>
      <w:r>
        <w:rPr>
          <w:rFonts w:ascii="Georgia" w:hAnsi="Georgia"/>
          <w:color w:val="333333"/>
        </w:rPr>
        <w:t xml:space="preserve">o has a car for sale. This search takes time: it has an opportunity cost in that you would prefer to spend that time working or enjoying leisure. Eventually, you find someone who has a car that you are interested in buying. But your problems are not over. </w:t>
      </w:r>
      <w:r>
        <w:rPr>
          <w:rFonts w:ascii="Georgia" w:hAnsi="Georgia"/>
          <w:color w:val="333333"/>
        </w:rPr>
        <w:t>He has a car for sale, but what can you give him in exchange? You have to hope that he is interested in obtaining some web design services in exchange for the car. Successful barter requires a coincidence of wants: you must have what the other person wants</w:t>
      </w:r>
      <w:r>
        <w:rPr>
          <w:rFonts w:ascii="Georgia" w:hAnsi="Georgia"/>
          <w:color w:val="333333"/>
        </w:rPr>
        <w:t>, </w:t>
      </w:r>
      <w:r>
        <w:rPr>
          <w:rStyle w:val="Emphasis"/>
          <w:rFonts w:ascii="Georgia" w:hAnsi="Georgia"/>
          <w:color w:val="333333"/>
        </w:rPr>
        <w:t>and</w:t>
      </w:r>
      <w:r>
        <w:rPr>
          <w:rFonts w:ascii="Georgia" w:hAnsi="Georgia"/>
          <w:color w:val="333333"/>
        </w:rPr>
        <w:t> they must have what you want.</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333333"/>
        </w:rPr>
      </w:pPr>
      <w:bookmarkStart w:id="1519" w:name="coopermacro-ch09_s01_s01_p05"/>
      <w:bookmarkEnd w:id="1519"/>
      <w:r>
        <w:rPr>
          <w:rFonts w:ascii="Georgia" w:hAnsi="Georgia"/>
          <w:color w:val="333333"/>
        </w:rPr>
        <w:t>A world of nothing but barter is hard to imagine. Each time you wanted to buy something from a seller in a store, you would have to exchange some good or service for that good. If you went to a café, you might have to w</w:t>
      </w:r>
      <w:r>
        <w:rPr>
          <w:rFonts w:ascii="Georgia" w:hAnsi="Georgia"/>
          <w:color w:val="333333"/>
        </w:rPr>
        <w:t>ash the dishes in return for a coffee. Professors of economics wanting a meal would have to go from restaurant to restaurant trying to find a chef who wanted to hear an economics lecture. They would probably go hungry. It is easy to see why all societies f</w:t>
      </w:r>
      <w:r>
        <w:rPr>
          <w:rFonts w:ascii="Georgia" w:hAnsi="Georgia"/>
          <w:color w:val="333333"/>
        </w:rPr>
        <w:t>ind some way of making these transactions easier.</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520" w:name="coopermacro-ch09_s01_s01_p06"/>
      <w:bookmarkEnd w:id="1520"/>
      <w:r>
        <w:rPr>
          <w:rFonts w:ascii="Georgia" w:hAnsi="Georgia"/>
          <w:color w:val="333333"/>
        </w:rPr>
        <w:t>If you can carry some kind of money around with you to make purchases like these, life is much easier. You still have to hunt for the goods and services that you want, but you don’t have to worry about whe</w:t>
      </w:r>
      <w:r>
        <w:rPr>
          <w:rFonts w:ascii="Georgia" w:hAnsi="Georgia"/>
          <w:color w:val="333333"/>
        </w:rPr>
        <w:t>ther the other party in the transaction wants the product that you sell. Money, therefore, plays a key role in ensuring that trades occur. Trades, in turn, create value in our economy. People are not forced to buy or sell things; they do so only if the tra</w:t>
      </w:r>
      <w:r>
        <w:rPr>
          <w:rFonts w:ascii="Georgia" w:hAnsi="Georgia"/>
          <w:color w:val="333333"/>
        </w:rPr>
        <w:t>de leaves them better off than they were prior to trading. Money therefore plays a critical role in value creation.</w:t>
      </w:r>
    </w:p>
    <w:p w:rsidR="00000000" w:rsidRDefault="0060168B">
      <w:pPr>
        <w:pStyle w:val="BodyText"/>
        <w:widowControl/>
        <w:shd w:val="clear" w:color="auto" w:fill="FFFFFF"/>
        <w:spacing w:after="0" w:line="203" w:lineRule="atLeast"/>
        <w:rPr>
          <w:rFonts w:ascii="Georgia" w:hAnsi="Georgia"/>
          <w:color w:val="333333"/>
        </w:rPr>
      </w:pPr>
      <w:bookmarkStart w:id="1521" w:name="coopermacro-ch09_s01_s01_p07"/>
      <w:bookmarkEnd w:id="1521"/>
      <w:r>
        <w:rPr>
          <w:rFonts w:ascii="Georgia" w:hAnsi="Georgia"/>
          <w:color w:val="333333"/>
        </w:rPr>
        <w:t>The reason that we rarely see exchange without money is that it is so inefficient. Without money, a coincidence of wants is unlikely, so des</w:t>
      </w:r>
      <w:r>
        <w:rPr>
          <w:rFonts w:ascii="Georgia" w:hAnsi="Georgia"/>
          <w:color w:val="333333"/>
        </w:rPr>
        <w:t xml:space="preserve">irable trades do not occur, and value is not created. With money, transactions are much easier. If you want a meal in a restaurant, the owner will always serve it to you if you have money. Likewise, you obtain money by working at </w:t>
      </w:r>
      <w:r>
        <w:rPr>
          <w:rFonts w:ascii="Georgia" w:hAnsi="Georgia"/>
          <w:color w:val="333333"/>
        </w:rPr>
        <w:lastRenderedPageBreak/>
        <w:t>your job. You don’t care w</w:t>
      </w:r>
      <w:r>
        <w:rPr>
          <w:rFonts w:ascii="Georgia" w:hAnsi="Georgia"/>
          <w:color w:val="333333"/>
        </w:rPr>
        <w:t>hat good or service your employer produces; as long as your employer pays you in money, you are happy to supply your labor time to them.</w:t>
      </w:r>
    </w:p>
    <w:p w:rsidR="00000000" w:rsidRDefault="0060168B">
      <w:pPr>
        <w:pStyle w:val="BodyText"/>
        <w:widowControl/>
        <w:shd w:val="clear" w:color="auto" w:fill="FFFFFF"/>
        <w:spacing w:after="0" w:line="203" w:lineRule="atLeast"/>
        <w:rPr>
          <w:rFonts w:ascii="Georgia" w:hAnsi="Georgia"/>
        </w:rPr>
      </w:pPr>
      <w:bookmarkStart w:id="1522" w:name="coopermacro-ch09_s01_s01_p08"/>
      <w:bookmarkEnd w:id="1522"/>
      <w:r>
        <w:rPr>
          <w:rFonts w:ascii="Georgia" w:hAnsi="Georgia"/>
          <w:color w:val="333333"/>
        </w:rPr>
        <w:t>Let us think for a moment about what characteristics this money needs to have:</w:t>
      </w:r>
    </w:p>
    <w:p w:rsidR="00000000" w:rsidRDefault="0060168B">
      <w:pPr>
        <w:pStyle w:val="BodyText"/>
        <w:widowControl/>
        <w:shd w:val="clear" w:color="auto" w:fill="FFFFFF"/>
        <w:spacing w:after="0" w:line="203" w:lineRule="atLeast"/>
        <w:ind w:left="360"/>
        <w:rPr>
          <w:rFonts w:ascii="Georgia" w:hAnsi="Georgia"/>
        </w:rPr>
      </w:pPr>
    </w:p>
    <w:p w:rsidR="00000000" w:rsidRDefault="0060168B" w:rsidP="0060168B">
      <w:pPr>
        <w:pStyle w:val="BodyText"/>
        <w:widowControl/>
        <w:numPr>
          <w:ilvl w:val="0"/>
          <w:numId w:val="178"/>
        </w:numPr>
        <w:shd w:val="clear" w:color="auto" w:fill="FFFFFF"/>
        <w:tabs>
          <w:tab w:val="left" w:pos="0"/>
        </w:tabs>
        <w:spacing w:after="0" w:line="203" w:lineRule="atLeast"/>
        <w:rPr>
          <w:rFonts w:ascii="Georgia" w:hAnsi="Georgia"/>
          <w:color w:val="333333"/>
        </w:rPr>
      </w:pPr>
      <w:bookmarkStart w:id="1523" w:name="coopermacro-ch09_s01_s01_l01"/>
      <w:bookmarkEnd w:id="1523"/>
      <w:r>
        <w:rPr>
          <w:rFonts w:ascii="Georgia" w:hAnsi="Georgia"/>
          <w:color w:val="333333"/>
        </w:rPr>
        <w:t>Money must be </w:t>
      </w:r>
      <w:r>
        <w:rPr>
          <w:rStyle w:val="Emphasis"/>
          <w:rFonts w:ascii="Georgia" w:hAnsi="Georgia"/>
          <w:color w:val="333333"/>
        </w:rPr>
        <w:t>portable</w:t>
      </w:r>
      <w:r>
        <w:rPr>
          <w:rFonts w:ascii="Georgia" w:hAnsi="Georgia"/>
          <w:color w:val="333333"/>
        </w:rPr>
        <w:t>. If you are goin</w:t>
      </w:r>
      <w:r>
        <w:rPr>
          <w:rFonts w:ascii="Georgia" w:hAnsi="Georgia"/>
          <w:color w:val="333333"/>
        </w:rPr>
        <w:t>g to walk around searching for goods and services, you want to be able to carry money with you. Sacks of coal would not make a very good money.</w:t>
      </w:r>
    </w:p>
    <w:p w:rsidR="00000000" w:rsidRDefault="0060168B" w:rsidP="0060168B">
      <w:pPr>
        <w:pStyle w:val="BodyText"/>
        <w:widowControl/>
        <w:numPr>
          <w:ilvl w:val="0"/>
          <w:numId w:val="178"/>
        </w:numPr>
        <w:shd w:val="clear" w:color="auto" w:fill="FFFFFF"/>
        <w:tabs>
          <w:tab w:val="left" w:pos="0"/>
        </w:tabs>
        <w:spacing w:after="0" w:line="203" w:lineRule="atLeast"/>
        <w:rPr>
          <w:rFonts w:ascii="Georgia" w:hAnsi="Georgia"/>
          <w:color w:val="333333"/>
        </w:rPr>
      </w:pPr>
      <w:r>
        <w:rPr>
          <w:rFonts w:ascii="Georgia" w:hAnsi="Georgia"/>
          <w:color w:val="333333"/>
        </w:rPr>
        <w:t>Money must be </w:t>
      </w:r>
      <w:r>
        <w:rPr>
          <w:rStyle w:val="Emphasis"/>
          <w:rFonts w:ascii="Georgia" w:hAnsi="Georgia"/>
          <w:color w:val="333333"/>
        </w:rPr>
        <w:t>divisible</w:t>
      </w:r>
      <w:r>
        <w:rPr>
          <w:rFonts w:ascii="Georgia" w:hAnsi="Georgia"/>
          <w:color w:val="333333"/>
        </w:rPr>
        <w:t>. Different goods have different prices, and the money we use must accommodate that. Watc</w:t>
      </w:r>
      <w:r>
        <w:rPr>
          <w:rFonts w:ascii="Georgia" w:hAnsi="Georgia"/>
          <w:color w:val="333333"/>
        </w:rPr>
        <w:t>hes would not make a very good money.</w:t>
      </w:r>
    </w:p>
    <w:p w:rsidR="00000000" w:rsidRDefault="0060168B" w:rsidP="0060168B">
      <w:pPr>
        <w:pStyle w:val="BodyText"/>
        <w:widowControl/>
        <w:numPr>
          <w:ilvl w:val="0"/>
          <w:numId w:val="178"/>
        </w:numPr>
        <w:shd w:val="clear" w:color="auto" w:fill="FFFFFF"/>
        <w:tabs>
          <w:tab w:val="left" w:pos="0"/>
        </w:tabs>
        <w:spacing w:after="0" w:line="203" w:lineRule="atLeast"/>
        <w:rPr>
          <w:rFonts w:ascii="Georgia" w:hAnsi="Georgia"/>
        </w:rPr>
      </w:pPr>
      <w:r>
        <w:rPr>
          <w:rFonts w:ascii="Georgia" w:hAnsi="Georgia"/>
          <w:color w:val="333333"/>
        </w:rPr>
        <w:t>Money must be </w:t>
      </w:r>
      <w:r>
        <w:rPr>
          <w:rStyle w:val="Emphasis"/>
          <w:rFonts w:ascii="Georgia" w:hAnsi="Georgia"/>
          <w:color w:val="333333"/>
        </w:rPr>
        <w:t>durable</w:t>
      </w:r>
      <w:r>
        <w:rPr>
          <w:rFonts w:ascii="Georgia" w:hAnsi="Georgia"/>
          <w:color w:val="333333"/>
        </w:rPr>
        <w:t>. Daffodils would not make a very good money.</w:t>
      </w:r>
    </w:p>
    <w:p w:rsidR="00000000" w:rsidRDefault="0060168B">
      <w:pPr>
        <w:pStyle w:val="BodyText"/>
        <w:widowControl/>
        <w:shd w:val="clear" w:color="auto" w:fill="FFFFFF"/>
        <w:spacing w:after="0" w:line="203" w:lineRule="atLeast"/>
        <w:ind w:left="360"/>
        <w:rPr>
          <w:rFonts w:ascii="Georgia" w:hAnsi="Georgia"/>
        </w:rPr>
      </w:pPr>
    </w:p>
    <w:p w:rsidR="00000000" w:rsidRDefault="0060168B">
      <w:pPr>
        <w:pStyle w:val="BodyText"/>
        <w:widowControl/>
        <w:shd w:val="clear" w:color="auto" w:fill="FFFFFF"/>
        <w:spacing w:after="0" w:line="203" w:lineRule="atLeast"/>
        <w:rPr>
          <w:rFonts w:ascii="Georgia" w:hAnsi="Georgia"/>
        </w:rPr>
      </w:pPr>
      <w:bookmarkStart w:id="1524" w:name="coopermacro-ch09_s01_s01_p09"/>
      <w:bookmarkEnd w:id="1524"/>
      <w:r>
        <w:rPr>
          <w:rFonts w:ascii="Georgia" w:hAnsi="Georgia"/>
          <w:color w:val="333333"/>
        </w:rPr>
        <w:t xml:space="preserve">It is easy to list many things that are reasonably portable, divisible, and durable: chocolate chip cookies, cigarettes, and printer paper </w:t>
      </w:r>
      <w:r>
        <w:rPr>
          <w:rFonts w:ascii="Georgia" w:hAnsi="Georgia"/>
          <w:color w:val="333333"/>
        </w:rPr>
        <w:t xml:space="preserve">are just a few examples. These are not typically used as money, although they could be. If you went into a fast-food restaurant, asked for a burger, and then offered to pay using chocolate chip cookies, you can be confident that you would not get the food </w:t>
      </w:r>
      <w:r>
        <w:rPr>
          <w:rFonts w:ascii="Georgia" w:hAnsi="Georgia"/>
          <w:color w:val="333333"/>
        </w:rPr>
        <w:t>that you want. That is because there is a fourth characteristic of money that is rather different from the other three.</w:t>
      </w:r>
    </w:p>
    <w:p w:rsidR="00000000" w:rsidRDefault="0060168B">
      <w:pPr>
        <w:pStyle w:val="BodyText"/>
        <w:widowControl/>
        <w:shd w:val="clear" w:color="auto" w:fill="FFFFFF"/>
        <w:spacing w:after="0" w:line="203" w:lineRule="atLeast"/>
        <w:ind w:left="360"/>
        <w:rPr>
          <w:rFonts w:ascii="Georgia" w:hAnsi="Georgia"/>
        </w:rPr>
      </w:pPr>
    </w:p>
    <w:p w:rsidR="00000000" w:rsidRDefault="0060168B" w:rsidP="0060168B">
      <w:pPr>
        <w:pStyle w:val="BodyText"/>
        <w:widowControl/>
        <w:numPr>
          <w:ilvl w:val="0"/>
          <w:numId w:val="179"/>
        </w:numPr>
        <w:shd w:val="clear" w:color="auto" w:fill="FFFFFF"/>
        <w:tabs>
          <w:tab w:val="left" w:pos="0"/>
        </w:tabs>
        <w:spacing w:after="0" w:line="203" w:lineRule="atLeast"/>
        <w:rPr>
          <w:rFonts w:ascii="Georgia" w:hAnsi="Georgia"/>
        </w:rPr>
      </w:pPr>
      <w:bookmarkStart w:id="1525" w:name="coopermacro-ch09_s01_s01_l51"/>
      <w:bookmarkEnd w:id="1525"/>
      <w:r>
        <w:rPr>
          <w:rFonts w:ascii="Georgia" w:hAnsi="Georgia"/>
          <w:color w:val="333333"/>
        </w:rPr>
        <w:t>Money must be </w:t>
      </w:r>
      <w:r>
        <w:rPr>
          <w:rStyle w:val="Emphasis"/>
          <w:rFonts w:ascii="Georgia" w:hAnsi="Georgia"/>
          <w:color w:val="333333"/>
        </w:rPr>
        <w:t>acceptable</w:t>
      </w:r>
      <w:r>
        <w:rPr>
          <w:rFonts w:ascii="Georgia" w:hAnsi="Georgia"/>
          <w:color w:val="333333"/>
        </w:rPr>
        <w:t>.</w:t>
      </w:r>
    </w:p>
    <w:p w:rsidR="00000000" w:rsidRDefault="0060168B">
      <w:pPr>
        <w:pStyle w:val="BodyText"/>
        <w:widowControl/>
        <w:shd w:val="clear" w:color="auto" w:fill="FFFFFF"/>
        <w:spacing w:after="0" w:line="203" w:lineRule="atLeast"/>
        <w:ind w:left="360"/>
        <w:rPr>
          <w:rFonts w:ascii="Georgia" w:hAnsi="Georgia"/>
        </w:rPr>
      </w:pPr>
    </w:p>
    <w:p w:rsidR="00000000" w:rsidRDefault="0060168B">
      <w:pPr>
        <w:pStyle w:val="BodyText"/>
        <w:widowControl/>
        <w:shd w:val="clear" w:color="auto" w:fill="FFFFFF"/>
        <w:spacing w:after="0" w:line="203" w:lineRule="atLeast"/>
        <w:rPr>
          <w:rFonts w:ascii="Georgia" w:hAnsi="Georgia"/>
          <w:color w:val="333333"/>
        </w:rPr>
      </w:pPr>
      <w:bookmarkStart w:id="1526" w:name="coopermacro-ch09_s01_s01_p10"/>
      <w:bookmarkEnd w:id="1526"/>
      <w:r>
        <w:rPr>
          <w:rFonts w:ascii="Georgia" w:hAnsi="Georgia"/>
          <w:color w:val="333333"/>
        </w:rPr>
        <w:t>Something can function as money only if people are willing to accept it as money. It is not impossible to im</w:t>
      </w:r>
      <w:r>
        <w:rPr>
          <w:rFonts w:ascii="Georgia" w:hAnsi="Georgia"/>
          <w:color w:val="333333"/>
        </w:rPr>
        <w:t>agine a world where chocolate chip cookies function as money. If everyone else is willing to accept cookies in payment for goods and services, then you will be willing to do so as well. But if other people accept only printed pieces of paper as money, then</w:t>
      </w:r>
      <w:r>
        <w:rPr>
          <w:rFonts w:ascii="Georgia" w:hAnsi="Georgia"/>
          <w:color w:val="333333"/>
        </w:rPr>
        <w:t xml:space="preserve"> you would be foolish to accept chocolate chip cookies for the product that you sell.</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b w:val="0"/>
          <w:color w:val="333333"/>
          <w:sz w:val="24"/>
          <w:szCs w:val="24"/>
        </w:rPr>
      </w:pPr>
      <w:r>
        <w:rPr>
          <w:rFonts w:ascii="Georgia" w:hAnsi="Georgia"/>
          <w:color w:val="333333"/>
          <w:sz w:val="24"/>
          <w:szCs w:val="24"/>
        </w:rPr>
        <w:lastRenderedPageBreak/>
        <w:t>Fiat Money</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rPr>
      </w:pPr>
      <w:bookmarkStart w:id="1527" w:name="coopermacro-ch09_s01_s01_s01_p01"/>
      <w:bookmarkEnd w:id="1527"/>
      <w:r>
        <w:rPr>
          <w:rFonts w:ascii="Georgia" w:hAnsi="Georgia"/>
          <w:color w:val="333333"/>
        </w:rPr>
        <w:t>We know of no country, of course, that actually uses chocolate chip cookies for money. In most countries, money takes a particular form called </w:t>
      </w:r>
      <w:r>
        <w:rPr>
          <w:rFonts w:ascii="Georgia" w:hAnsi="Georgia"/>
          <w:b/>
          <w:color w:val="111111"/>
          <w:u w:val="single"/>
        </w:rPr>
        <w:t>fiat money</w:t>
      </w:r>
      <w:r>
        <w:rPr>
          <w:rFonts w:ascii="Georgia" w:hAnsi="Georgia"/>
          <w:color w:val="333333"/>
        </w:rPr>
        <w:t>. Fiat money is money that is not backed by any physical commodity, such as gold. Instead, the currency is intrinsically useless pieces of paper that attain value in exchange.</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bookmarkStart w:id="1528" w:name="coopermacro-ch09_s01_s01_s01_p02"/>
      <w:bookmarkEnd w:id="1528"/>
      <w:r>
        <w:rPr>
          <w:rStyle w:val="Emphasis"/>
          <w:rFonts w:ascii="Georgia" w:hAnsi="Georgia"/>
          <w:color w:val="333333"/>
        </w:rPr>
        <w:t>Fiat</w:t>
      </w:r>
      <w:r>
        <w:rPr>
          <w:rFonts w:ascii="Georgia" w:hAnsi="Georgia"/>
          <w:color w:val="333333"/>
        </w:rPr>
        <w:t> is a Latin word that means “let it be.” Fiat money is money just</w:t>
      </w:r>
      <w:r>
        <w:rPr>
          <w:rFonts w:ascii="Georgia" w:hAnsi="Georgia"/>
          <w:color w:val="333333"/>
        </w:rPr>
        <w:t xml:space="preserve"> because the government says so. In a fiat money system, the government does not promise to exchange goods for money. In addition, money is not generally something that we can directly consume: most people would not enjoy eating a dollar bill. So if it doe</w:t>
      </w:r>
      <w:r>
        <w:rPr>
          <w:rFonts w:ascii="Georgia" w:hAnsi="Georgia"/>
          <w:color w:val="333333"/>
        </w:rPr>
        <w:t>sn’t taste good and the government doesn’t promise to give you something in exchange for it, what gives fiat money value? Why are we all willing to work hard to get pieces of these—intrinsically worthless—pieces of paper?</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bookmarkStart w:id="1529" w:name="coopermacro-ch09_s01_s01_s01_p03"/>
      <w:bookmarkEnd w:id="1529"/>
      <w:r>
        <w:rPr>
          <w:rFonts w:ascii="Georgia" w:hAnsi="Georgia"/>
          <w:color w:val="333333"/>
        </w:rPr>
        <w:t>The answer is because these pieces of paper are acceptable as money. Other people will accept them, so you and I will as well. To put it another way, </w:t>
      </w:r>
      <w:r>
        <w:rPr>
          <w:rStyle w:val="Emphasis"/>
          <w:rFonts w:ascii="Georgia" w:hAnsi="Georgia"/>
          <w:color w:val="333333"/>
        </w:rPr>
        <w:t>fiat money has value because everyone believes it has value</w:t>
      </w:r>
      <w:r>
        <w:rPr>
          <w:rFonts w:ascii="Georgia" w:hAnsi="Georgia"/>
          <w:color w:val="333333"/>
        </w:rPr>
        <w:t xml:space="preserve">. Think back to the story with which we opened </w:t>
      </w:r>
      <w:r>
        <w:rPr>
          <w:rFonts w:ascii="Georgia" w:hAnsi="Georgia"/>
          <w:color w:val="333333"/>
        </w:rPr>
        <w:t>the chapter. The US economy uses green and white pieces of paper as money. US residents are willing to give up valuable goods and services in exchange for these green and white pieces of paper because they believe that others, in turn, will accept them. Su</w:t>
      </w:r>
      <w:r>
        <w:rPr>
          <w:rFonts w:ascii="Georgia" w:hAnsi="Georgia"/>
          <w:color w:val="333333"/>
        </w:rPr>
        <w:t>ch an arrangement sounds fragile, and it is. If everyone stopped believing that fiat money had value, this would be a self-fulfilling prophecy.</w:t>
      </w:r>
      <w:r>
        <w:rPr>
          <w:rFonts w:ascii="Georgia" w:hAnsi="Georgia"/>
        </w:rPr>
        <w:t> [1]</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333333"/>
        </w:rPr>
      </w:pPr>
      <w:bookmarkStart w:id="1530" w:name="coopermacro-ch09_s01_s01_s01_p04"/>
      <w:bookmarkEnd w:id="1530"/>
      <w:r>
        <w:rPr>
          <w:rFonts w:ascii="Georgia" w:hAnsi="Georgia"/>
          <w:color w:val="333333"/>
        </w:rPr>
        <w:lastRenderedPageBreak/>
        <w:t xml:space="preserve">Suppose the money in an economy changed overnight from green pieces of paper to purple pieces of paper, as </w:t>
      </w:r>
      <w:r>
        <w:rPr>
          <w:rFonts w:ascii="Georgia" w:hAnsi="Georgia"/>
          <w:color w:val="333333"/>
        </w:rPr>
        <w:t>we fancifully suggested at the beginning of this chapter. Everyone now works for and accepts the new purple currency. You are forced to follow. It would be foolish for you to work and accept green paper because no one would give you goods or services in ex</w:t>
      </w:r>
      <w:r>
        <w:rPr>
          <w:rFonts w:ascii="Georgia" w:hAnsi="Georgia"/>
          <w:color w:val="333333"/>
        </w:rPr>
        <w:t>change. Instead, you demand to be paid in purple paper because that is what you now need to buy goods and services.</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rPr>
      </w:pPr>
      <w:bookmarkStart w:id="1531" w:name="coopermacro-ch09_s01_s01_s01_p05"/>
      <w:bookmarkEnd w:id="1531"/>
      <w:r>
        <w:rPr>
          <w:rFonts w:ascii="Georgia" w:hAnsi="Georgia"/>
          <w:color w:val="333333"/>
        </w:rPr>
        <w:t>Of course, we do not often observe these switches across colors of paper within an economy. People get used to one type of currency, and it</w:t>
      </w:r>
      <w:r>
        <w:rPr>
          <w:rFonts w:ascii="Georgia" w:hAnsi="Georgia"/>
          <w:color w:val="333333"/>
        </w:rPr>
        <w:t xml:space="preserve"> is difficult to change everyone’s behavior at once. Still, Europe </w:t>
      </w:r>
      <w:r>
        <w:rPr>
          <w:rStyle w:val="Emphasis"/>
          <w:rFonts w:ascii="Georgia" w:hAnsi="Georgia"/>
          <w:color w:val="333333"/>
        </w:rPr>
        <w:t>did</w:t>
      </w:r>
      <w:r>
        <w:rPr>
          <w:rFonts w:ascii="Georgia" w:hAnsi="Georgia"/>
          <w:color w:val="333333"/>
        </w:rPr>
        <w:t>, in effect, switch from green pieces of paper to purple pieces of paper. Sure enough, no one in Europe these days is willing to accept French francs, Portuguese escudos, or Finnish mark</w:t>
      </w:r>
      <w:r>
        <w:rPr>
          <w:rFonts w:ascii="Georgia" w:hAnsi="Georgia"/>
          <w:color w:val="333333"/>
        </w:rPr>
        <w:t>s. These are the old pieces of paper. Now people will accept only the new pieces of paper.</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333333"/>
        </w:rPr>
      </w:pPr>
      <w:bookmarkStart w:id="1532" w:name="coopermacro-ch09_s01_s01_s01_p06"/>
      <w:bookmarkEnd w:id="1532"/>
      <w:r>
        <w:rPr>
          <w:rFonts w:ascii="Georgia" w:hAnsi="Georgia"/>
          <w:color w:val="333333"/>
        </w:rPr>
        <w:t xml:space="preserve">That conversion was not truly instantaneous. Prior to the changeover to the euro, there was a switch to a dual unit of account: French bank statements in 2001 gave </w:t>
      </w:r>
      <w:r>
        <w:rPr>
          <w:rFonts w:ascii="Georgia" w:hAnsi="Georgia"/>
          <w:color w:val="333333"/>
        </w:rPr>
        <w:t>balances in both French francs and euros, for example. Even now, years after the changeover, bills in Europe often still appear in both the old local currency and euros. It was also possible to use the euro as a store of value before the changeover because</w:t>
      </w:r>
      <w:r>
        <w:rPr>
          <w:rFonts w:ascii="Georgia" w:hAnsi="Georgia"/>
          <w:color w:val="333333"/>
        </w:rPr>
        <w:t xml:space="preserve"> banks started establishing accounts in euros.</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rPr>
      </w:pPr>
      <w:bookmarkStart w:id="1533" w:name="coopermacro-ch09_s01_s01_s01_p07"/>
      <w:bookmarkEnd w:id="1533"/>
      <w:r>
        <w:rPr>
          <w:rFonts w:ascii="Georgia" w:hAnsi="Georgia"/>
          <w:color w:val="333333"/>
        </w:rPr>
        <w:t>Even though fiat money issued by the government is, in the end, just pieces of colored paper, it typically does have one particular property that stems from the power of the state. The US government states th</w:t>
      </w:r>
      <w:r>
        <w:rPr>
          <w:rFonts w:ascii="Georgia" w:hAnsi="Georgia"/>
          <w:color w:val="333333"/>
        </w:rPr>
        <w:t>at it will accept dollars in settlement of government debts—most importantly, tax bills. The government also states that dollars can be used in settlement of private debts. Dollars are legal tender.</w:t>
      </w:r>
      <w:r>
        <w:rPr>
          <w:rFonts w:ascii="Georgia" w:hAnsi="Georgia"/>
        </w:rPr>
        <w:t> [2]</w:t>
      </w:r>
    </w:p>
    <w:p w:rsidR="00000000" w:rsidRDefault="0060168B">
      <w:pPr>
        <w:pStyle w:val="BodyText"/>
        <w:widowControl/>
        <w:shd w:val="clear" w:color="auto" w:fill="FFFFFF"/>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sz w:val="24"/>
          <w:szCs w:val="24"/>
        </w:rPr>
      </w:pPr>
      <w:r>
        <w:rPr>
          <w:rFonts w:ascii="Georgia" w:hAnsi="Georgia"/>
          <w:color w:val="333333"/>
          <w:sz w:val="24"/>
          <w:szCs w:val="24"/>
        </w:rPr>
        <w:lastRenderedPageBreak/>
        <w:t>The Functions of Money</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b/>
          <w:color w:val="333333"/>
        </w:rPr>
      </w:pPr>
      <w:bookmarkStart w:id="1534" w:name="coopermacro-ch09_s01_s02_p01"/>
      <w:bookmarkEnd w:id="1534"/>
      <w:r>
        <w:rPr>
          <w:rFonts w:ascii="Georgia" w:hAnsi="Georgia"/>
          <w:color w:val="333333"/>
        </w:rPr>
        <w:t>Thus far, we h</w:t>
      </w:r>
      <w:r>
        <w:rPr>
          <w:rFonts w:ascii="Georgia" w:hAnsi="Georgia"/>
          <w:color w:val="333333"/>
        </w:rPr>
        <w:t>ave thought about money in terms of its characteristics. We can also think about what makes a good or bad money in terms of the functions that it serves.</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color w:val="333333"/>
          <w:sz w:val="24"/>
          <w:szCs w:val="24"/>
        </w:rPr>
      </w:pPr>
    </w:p>
    <w:p w:rsidR="00000000" w:rsidRDefault="0060168B">
      <w:pPr>
        <w:pStyle w:val="Heading2"/>
        <w:widowControl/>
        <w:shd w:val="clear" w:color="auto" w:fill="FFFFFF"/>
        <w:spacing w:before="0" w:after="0" w:line="203" w:lineRule="atLeast"/>
        <w:ind w:left="0" w:firstLine="0"/>
        <w:rPr>
          <w:rFonts w:ascii="Georgia" w:hAnsi="Georgia"/>
          <w:sz w:val="24"/>
          <w:szCs w:val="24"/>
        </w:rPr>
      </w:pPr>
      <w:r>
        <w:rPr>
          <w:rFonts w:ascii="Georgia" w:hAnsi="Georgia"/>
          <w:color w:val="333333"/>
          <w:sz w:val="24"/>
          <w:szCs w:val="24"/>
        </w:rPr>
        <w:t>Medium of Exchange</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333333"/>
        </w:rPr>
      </w:pPr>
      <w:bookmarkStart w:id="1535" w:name="coopermacro-ch09_s01_s02_s01_p01"/>
      <w:bookmarkEnd w:id="1535"/>
      <w:r>
        <w:rPr>
          <w:rFonts w:ascii="Georgia" w:hAnsi="Georgia"/>
          <w:color w:val="333333"/>
        </w:rPr>
        <w:t>If you walk into an electronics store and see a camera with a price</w:t>
      </w:r>
      <w:r>
        <w:rPr>
          <w:rFonts w:ascii="Georgia" w:hAnsi="Georgia"/>
          <w:color w:val="333333"/>
        </w:rPr>
        <w:t xml:space="preserve"> tag of $500, the store is making an </w:t>
      </w:r>
      <w:r>
        <w:rPr>
          <w:rStyle w:val="Emphasis"/>
          <w:rFonts w:ascii="Georgia" w:hAnsi="Georgia"/>
          <w:color w:val="333333"/>
        </w:rPr>
        <w:t>offer</w:t>
      </w:r>
      <w:r>
        <w:rPr>
          <w:rFonts w:ascii="Georgia" w:hAnsi="Georgia"/>
          <w:color w:val="333333"/>
        </w:rPr>
        <w:t> to you and other customers: if you hand over ten $50 bills, you can have the camera in exchange. Money serves as a </w:t>
      </w:r>
      <w:r>
        <w:rPr>
          <w:rFonts w:ascii="Georgia" w:hAnsi="Georgia"/>
          <w:b/>
          <w:color w:val="111111"/>
          <w:u w:val="single"/>
        </w:rPr>
        <w:t>medium of exchange</w:t>
      </w:r>
      <w:r>
        <w:rPr>
          <w:rFonts w:ascii="Georgia" w:hAnsi="Georgia"/>
          <w:color w:val="333333"/>
        </w:rPr>
        <w:t>.</w:t>
      </w:r>
    </w:p>
    <w:p w:rsidR="00000000" w:rsidRDefault="0060168B">
      <w:pPr>
        <w:pStyle w:val="BodyText"/>
        <w:widowControl/>
        <w:shd w:val="clear" w:color="auto" w:fill="FFFFFF"/>
        <w:spacing w:after="0" w:line="203" w:lineRule="atLeast"/>
        <w:rPr>
          <w:rFonts w:ascii="Georgia" w:hAnsi="Georgia"/>
          <w:color w:val="333333"/>
        </w:rPr>
      </w:pPr>
      <w:bookmarkStart w:id="1536" w:name="coopermacro-ch09_s01_s02_s01_p02"/>
      <w:bookmarkEnd w:id="1536"/>
      <w:r>
        <w:rPr>
          <w:rFonts w:ascii="Georgia" w:hAnsi="Georgia"/>
          <w:color w:val="333333"/>
        </w:rPr>
        <w:t xml:space="preserve">There are other ways to purchase a camera rather than cash. You could write a </w:t>
      </w:r>
      <w:r>
        <w:rPr>
          <w:rFonts w:ascii="Georgia" w:hAnsi="Georgia"/>
          <w:color w:val="333333"/>
        </w:rPr>
        <w:t>check, for example, or use a debit card (a card that immediately deducts the $500 from your bank account and pays it into the store’s account). The fact that there are different ways of paying for something is a clue that there is, in fact, no single thing</w:t>
      </w:r>
      <w:r>
        <w:rPr>
          <w:rFonts w:ascii="Georgia" w:hAnsi="Georgia"/>
          <w:color w:val="333333"/>
        </w:rPr>
        <w:t xml:space="preserve"> that we can call money. Money is anything that does what money does.</w:t>
      </w:r>
    </w:p>
    <w:p w:rsidR="00000000" w:rsidRDefault="0060168B">
      <w:pPr>
        <w:pStyle w:val="BodyText"/>
        <w:widowControl/>
        <w:shd w:val="clear" w:color="auto" w:fill="FFFFFF"/>
        <w:spacing w:after="0" w:line="203" w:lineRule="atLeast"/>
        <w:rPr>
          <w:rFonts w:ascii="Georgia" w:eastAsia="Calibri2" w:hAnsi="Georgia" w:cs="Calibri2"/>
          <w:color w:val="555555"/>
        </w:rPr>
      </w:pPr>
      <w:bookmarkStart w:id="1537" w:name="coopermacro-ch09_s01_s02_s01_p03"/>
      <w:bookmarkEnd w:id="1537"/>
      <w:r>
        <w:rPr>
          <w:rFonts w:ascii="Georgia" w:hAnsi="Georgia"/>
          <w:color w:val="333333"/>
        </w:rPr>
        <w:t>Interestingly, one common form of purchase does not involve money at all. If you use a credit card to buy a camera, you do not pay at all at the time of purchase, so no money—by any defi</w:t>
      </w:r>
      <w:r>
        <w:rPr>
          <w:rFonts w:ascii="Georgia" w:hAnsi="Georgia"/>
          <w:color w:val="333333"/>
        </w:rPr>
        <w:t>nition—changes hands. In this case, you receive the camera in exchange for a promise to pay for the camera later. It is only when that promise to pay is fulfilled that you hand over the money for the purchase.</w:t>
      </w:r>
    </w:p>
    <w:p w:rsidR="00000000" w:rsidRDefault="0060168B">
      <w:pPr>
        <w:widowControl/>
        <w:suppressAutoHyphens w:val="0"/>
        <w:rPr>
          <w:rFonts w:ascii="Georgia" w:eastAsia="Calibri2" w:hAnsi="Georgia" w:cs="Calibri2"/>
          <w:color w:val="555555"/>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eastAsia="Calibri2" w:hAnsi="Georgia" w:cs="Calibri2"/>
          <w:b w:val="0"/>
          <w:bCs w:val="0"/>
          <w:color w:val="555555"/>
          <w:sz w:val="24"/>
          <w:szCs w:val="24"/>
        </w:rPr>
      </w:pPr>
    </w:p>
    <w:p w:rsidR="00000000" w:rsidRDefault="0060168B">
      <w:pPr>
        <w:pStyle w:val="Heading2"/>
        <w:widowControl/>
        <w:shd w:val="clear" w:color="auto" w:fill="FFFFFF"/>
        <w:spacing w:before="0" w:after="0" w:line="203" w:lineRule="atLeast"/>
        <w:ind w:left="0" w:firstLine="0"/>
        <w:rPr>
          <w:rFonts w:ascii="Georgia" w:hAnsi="Georgia"/>
          <w:b w:val="0"/>
          <w:color w:val="333333"/>
          <w:sz w:val="24"/>
          <w:szCs w:val="24"/>
        </w:rPr>
      </w:pPr>
      <w:r>
        <w:rPr>
          <w:rFonts w:ascii="Georgia" w:eastAsia="Calibri2" w:hAnsi="Georgia" w:cs="Calibri2"/>
          <w:color w:val="555555"/>
          <w:sz w:val="24"/>
          <w:szCs w:val="24"/>
        </w:rPr>
        <w:t>Store of Value</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538" w:name="coopermacro-ch09_s01_s02_s02_p01"/>
      <w:bookmarkEnd w:id="1538"/>
      <w:r>
        <w:rPr>
          <w:rFonts w:ascii="Georgia" w:hAnsi="Georgia"/>
          <w:color w:val="333333"/>
        </w:rPr>
        <w:lastRenderedPageBreak/>
        <w:t>Any medium of exchange must also serve as a </w:t>
      </w:r>
      <w:r>
        <w:rPr>
          <w:rFonts w:ascii="Georgia" w:hAnsi="Georgia"/>
          <w:b/>
          <w:color w:val="111111"/>
          <w:u w:val="single"/>
        </w:rPr>
        <w:t>store of value</w:t>
      </w:r>
      <w:r>
        <w:rPr>
          <w:rFonts w:ascii="Georgia" w:hAnsi="Georgia"/>
          <w:color w:val="333333"/>
        </w:rPr>
        <w:t>. This just means that money should keep its value between the time that you receive it (in exchange for goods that you sell or work that you do) and you spend it again.</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539" w:name="coopermacro-ch09_s01_s02_s02_p02"/>
      <w:bookmarkEnd w:id="1539"/>
      <w:r>
        <w:rPr>
          <w:rFonts w:ascii="Georgia" w:hAnsi="Georgia"/>
          <w:color w:val="333333"/>
        </w:rPr>
        <w:t>If an object lost all or mo</w:t>
      </w:r>
      <w:r>
        <w:rPr>
          <w:rFonts w:ascii="Georgia" w:hAnsi="Georgia"/>
          <w:color w:val="333333"/>
        </w:rPr>
        <w:t>st of its value over a short period, then it would not be acceptable in exchange. So something that serves as money must be a store of value. Imagine for a moment an economy in which ice played the role of money. Except on the coldest days, the ice you rec</w:t>
      </w:r>
      <w:r>
        <w:rPr>
          <w:rFonts w:ascii="Georgia" w:hAnsi="Georgia"/>
          <w:color w:val="333333"/>
        </w:rPr>
        <w:t>eive on payday would not last long enough for you to buy anything with it. It would be a terrible store of value and, as a result, would not do a good job of facilitating exchange.</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540" w:name="coopermacro-ch09_s01_s02_s02_p03"/>
      <w:bookmarkEnd w:id="1540"/>
      <w:r>
        <w:rPr>
          <w:rFonts w:ascii="Georgia" w:hAnsi="Georgia"/>
          <w:color w:val="333333"/>
        </w:rPr>
        <w:t>Paper money and coins are not like ice. They are durable and do not dissol</w:t>
      </w:r>
      <w:r>
        <w:rPr>
          <w:rFonts w:ascii="Georgia" w:hAnsi="Georgia"/>
          <w:color w:val="333333"/>
        </w:rPr>
        <w:t xml:space="preserve">ve with use. Because of this, you can be confident that the dollar you have in your pocket today will still be a dollar you can spend tomorrow. The fact that people are willing to hold money for long periods of time is indicative of the role of money as a </w:t>
      </w:r>
      <w:r>
        <w:rPr>
          <w:rFonts w:ascii="Georgia" w:hAnsi="Georgia"/>
          <w:color w:val="333333"/>
        </w:rPr>
        <w:t>store of value. If money were not a store of value, then all people would want to get rid of cash as soon as they received it. To mix our metaphors: if money were ice, it would become a hot potato.</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eastAsia="Calibri2" w:hAnsi="Georgia" w:cs="Calibri2"/>
          <w:color w:val="555555"/>
        </w:rPr>
      </w:pPr>
      <w:bookmarkStart w:id="1541" w:name="coopermacro-ch09_s01_s02_s02_p04"/>
      <w:bookmarkEnd w:id="1541"/>
      <w:r>
        <w:rPr>
          <w:rFonts w:ascii="Georgia" w:hAnsi="Georgia"/>
          <w:color w:val="333333"/>
        </w:rPr>
        <w:t>Being a store of value is more than just a physical prope</w:t>
      </w:r>
      <w:r>
        <w:rPr>
          <w:rFonts w:ascii="Georgia" w:hAnsi="Georgia"/>
          <w:color w:val="333333"/>
        </w:rPr>
        <w:t xml:space="preserve">rty of money. Currency in your pocket can remain there for a long periods of time before disintegrating. So, in a physical sense, that currency retains its worth. But, if prices are increasing, then in terms of what the currency can buy, the money in your </w:t>
      </w:r>
      <w:r>
        <w:rPr>
          <w:rFonts w:ascii="Georgia" w:hAnsi="Georgia"/>
          <w:color w:val="333333"/>
        </w:rPr>
        <w:t>pocket is not retaining its value. In times of inflation, money functions less well as a store of value.</w:t>
      </w:r>
    </w:p>
    <w:p w:rsidR="00000000" w:rsidRDefault="0060168B">
      <w:pPr>
        <w:widowControl/>
        <w:suppressAutoHyphens w:val="0"/>
        <w:rPr>
          <w:rFonts w:ascii="Georgia" w:eastAsia="Calibri2" w:hAnsi="Georgia" w:cs="Calibri2"/>
          <w:color w:val="555555"/>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eastAsia="Calibri2" w:hAnsi="Georgia" w:cs="Calibri2"/>
          <w:b w:val="0"/>
          <w:bCs w:val="0"/>
          <w:color w:val="555555"/>
          <w:sz w:val="24"/>
          <w:szCs w:val="24"/>
        </w:rPr>
      </w:pPr>
    </w:p>
    <w:p w:rsidR="00000000" w:rsidRDefault="0060168B">
      <w:pPr>
        <w:pStyle w:val="Heading2"/>
        <w:widowControl/>
        <w:shd w:val="clear" w:color="auto" w:fill="FFFFFF"/>
        <w:spacing w:before="0" w:after="0" w:line="203" w:lineRule="atLeast"/>
        <w:ind w:left="0" w:firstLine="0"/>
        <w:rPr>
          <w:rFonts w:ascii="Georgia" w:hAnsi="Georgia"/>
          <w:b w:val="0"/>
          <w:color w:val="333333"/>
          <w:sz w:val="24"/>
          <w:szCs w:val="24"/>
        </w:rPr>
      </w:pPr>
      <w:r>
        <w:rPr>
          <w:rFonts w:ascii="Georgia" w:eastAsia="Calibri2" w:hAnsi="Georgia" w:cs="Calibri2"/>
          <w:color w:val="555555"/>
          <w:sz w:val="24"/>
          <w:szCs w:val="24"/>
        </w:rPr>
        <w:t>Unit of Account</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542" w:name="coopermacro-ch09_s01_s02_s03_p01"/>
      <w:bookmarkEnd w:id="1542"/>
      <w:r>
        <w:rPr>
          <w:rFonts w:ascii="Georgia" w:hAnsi="Georgia"/>
          <w:color w:val="333333"/>
        </w:rPr>
        <w:t>Almost universally, prices are quoted in terms of some currency, such as pesos, dollars, or euros. Goods and services s</w:t>
      </w:r>
      <w:r>
        <w:rPr>
          <w:rFonts w:ascii="Georgia" w:hAnsi="Georgia"/>
          <w:color w:val="333333"/>
        </w:rPr>
        <w:t>old in the United States have prices in terms of US dollars. The dollar serves as a </w:t>
      </w:r>
      <w:r>
        <w:rPr>
          <w:rFonts w:ascii="Georgia" w:hAnsi="Georgia"/>
          <w:b/>
          <w:color w:val="111111"/>
          <w:u w:val="single"/>
        </w:rPr>
        <w:t>unit of account</w:t>
      </w:r>
      <w:r>
        <w:rPr>
          <w:rFonts w:ascii="Georgia" w:hAnsi="Georgia"/>
          <w:color w:val="333333"/>
        </w:rPr>
        <w:t>. But when the very same goods and services are sold in Europe, they are priced in a different unit of account: euros. This role of money is so familiar as t</w:t>
      </w:r>
      <w:r>
        <w:rPr>
          <w:rFonts w:ascii="Georgia" w:hAnsi="Georgia"/>
          <w:color w:val="333333"/>
        </w:rPr>
        <w:t>o be mundane, yet our economy simply could not function without a commonly accepted monetary measuring stick. It would be like building a house without an accepted measure of length or running an airline without an accepted measure of time.</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543" w:name="coopermacro-ch09_s01_s02_s03_p02"/>
      <w:bookmarkEnd w:id="1543"/>
      <w:r>
        <w:rPr>
          <w:rFonts w:ascii="Georgia" w:hAnsi="Georgia"/>
          <w:color w:val="333333"/>
        </w:rPr>
        <w:t xml:space="preserve">The unit that </w:t>
      </w:r>
      <w:r>
        <w:rPr>
          <w:rFonts w:ascii="Georgia" w:hAnsi="Georgia"/>
          <w:color w:val="333333"/>
        </w:rPr>
        <w:t>people use to keep account of their monetary transactions varies from country to country. In Mexico, prices are quoted in pesos, in India prices are quoted in rupees, and so on. In most countries, the medium of exchange and the unit of account are the same</w:t>
      </w:r>
      <w:r>
        <w:rPr>
          <w:rFonts w:ascii="Georgia" w:hAnsi="Georgia"/>
          <w:color w:val="333333"/>
        </w:rPr>
        <w:t xml:space="preserve"> thing, but this need not be true.</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rPr>
      </w:pPr>
      <w:bookmarkStart w:id="1544" w:name="coopermacro-ch09_s01_s02_s03_p03"/>
      <w:bookmarkEnd w:id="1544"/>
      <w:r>
        <w:rPr>
          <w:rFonts w:ascii="Georgia" w:hAnsi="Georgia"/>
          <w:color w:val="333333"/>
        </w:rPr>
        <w:t>Because the US dollar is known throughout the world, it is often used as a unit of account in unexpected places. Prices of commodities in international transactions may be quoted in terms of the dollar even when the tran</w:t>
      </w:r>
      <w:r>
        <w:rPr>
          <w:rFonts w:ascii="Georgia" w:hAnsi="Georgia"/>
          <w:color w:val="333333"/>
        </w:rPr>
        <w:t>saction does not directly involve the United States. Luxury hotels in China and elsewhere sometimes quote prices in US dollars even to guests who are not coming from the United States.</w:t>
      </w:r>
      <w:r>
        <w:rPr>
          <w:rFonts w:ascii="Georgia" w:hAnsi="Georgia"/>
        </w:rPr>
        <w:t> [3]</w:t>
      </w:r>
      <w:r>
        <w:rPr>
          <w:rFonts w:ascii="Georgia" w:hAnsi="Georgia"/>
          <w:color w:val="333333"/>
        </w:rPr>
        <w:t> As another example, after the changeover to the euro, that currency</w:t>
      </w:r>
      <w:r>
        <w:rPr>
          <w:rFonts w:ascii="Georgia" w:hAnsi="Georgia"/>
          <w:color w:val="333333"/>
        </w:rPr>
        <w:t xml:space="preserve"> became the medium of exchange and the “official” unit of account. But many people—at least in terms of their own thinking and mental accounting—continued to use the old currencies. In everyday conversation, people continued to talk in terms of the old cur</w:t>
      </w:r>
      <w:r>
        <w:rPr>
          <w:rFonts w:ascii="Georgia" w:hAnsi="Georgia"/>
          <w:color w:val="333333"/>
        </w:rPr>
        <w:t>rencies for months or even years after the change.</w:t>
      </w:r>
      <w:r>
        <w:rPr>
          <w:rFonts w:ascii="Georgia" w:hAnsi="Georgia"/>
        </w:rPr>
        <w:t>[4]</w:t>
      </w:r>
      <w:r>
        <w:rPr>
          <w:rFonts w:ascii="Georgia" w:hAnsi="Georgia"/>
          <w:color w:val="333333"/>
        </w:rPr>
        <w:t> Even today, some bills and bank statements in Europe continue to quote the old currency along with the euro.</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i/>
          <w:color w:val="BB9966"/>
        </w:rPr>
      </w:pPr>
      <w:bookmarkStart w:id="1545" w:name="coopermacro-ch09_s01_s02_s03_p04"/>
      <w:bookmarkEnd w:id="1545"/>
      <w:r>
        <w:rPr>
          <w:rFonts w:ascii="Georgia" w:hAnsi="Georgia"/>
          <w:color w:val="333333"/>
        </w:rPr>
        <w:lastRenderedPageBreak/>
        <w:t>Meanwhile, merchants in countries who have not adopted the euro may still quote prices in th</w:t>
      </w:r>
      <w:r>
        <w:rPr>
          <w:rFonts w:ascii="Georgia" w:hAnsi="Georgia"/>
          <w:color w:val="333333"/>
        </w:rPr>
        <w:t>at currency. In Hungary, the local currency is called the forint. </w:t>
      </w:r>
      <w:r>
        <w:rPr>
          <w:rFonts w:ascii="Georgia" w:hAnsi="Georgia"/>
        </w:rPr>
        <w:t>Figure 9.3 "The Euro as a Unit of Account"</w:t>
      </w:r>
      <w:r>
        <w:rPr>
          <w:rFonts w:ascii="Georgia" w:hAnsi="Georgia"/>
          <w:color w:val="333333"/>
        </w:rPr>
        <w:t> shows a sign at a restaurant in Budapest, Hungary, advertising goods in both currencies: goulash soup, for example, is sold for 1,090 forint or 4.4</w:t>
      </w:r>
      <w:r>
        <w:rPr>
          <w:rFonts w:ascii="Georgia" w:hAnsi="Georgia"/>
          <w:color w:val="333333"/>
        </w:rPr>
        <w:t>0 euro. If, as may well be the case, the restaurant is also willing to accept euros in payment, then the euro is also acting as a medium of exchange alongside the forint.</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i/>
          <w:color w:val="BB9966"/>
        </w:rPr>
      </w:pPr>
    </w:p>
    <w:p w:rsidR="00000000" w:rsidRDefault="0060168B">
      <w:pPr>
        <w:pStyle w:val="BodyText"/>
        <w:widowControl/>
        <w:shd w:val="clear" w:color="auto" w:fill="FFFFFF"/>
        <w:spacing w:after="0" w:line="203" w:lineRule="atLeast"/>
        <w:rPr>
          <w:rFonts w:ascii="Georgia" w:hAnsi="Georgia"/>
        </w:rPr>
      </w:pPr>
      <w:r>
        <w:rPr>
          <w:rFonts w:ascii="Georgia" w:hAnsi="Georgia"/>
          <w:i/>
          <w:color w:val="000000"/>
        </w:rPr>
        <w:t>Figure 9.3</w:t>
      </w:r>
      <w:r>
        <w:rPr>
          <w:rFonts w:ascii="Georgia" w:hAnsi="Georgia"/>
          <w:i/>
          <w:color w:val="BB9966"/>
        </w:rPr>
        <w:t> The Euro as a Unit of Account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shd w:val="clear" w:color="auto" w:fill="FFFFFF"/>
        <w:rPr>
          <w:rFonts w:ascii="Georgia" w:hAnsi="Georgia"/>
        </w:rPr>
      </w:pPr>
      <w:r>
        <w:rPr>
          <w:noProof/>
          <w:lang w:eastAsia="en-US" w:bidi="ar-SA"/>
        </w:rPr>
        <w:drawing>
          <wp:anchor distT="0" distB="0" distL="0" distR="0" simplePos="0" relativeHeight="251650048" behindDoc="0" locked="0" layoutInCell="1" allowOverlap="1">
            <wp:simplePos x="0" y="0"/>
            <wp:positionH relativeFrom="column">
              <wp:align>center</wp:align>
            </wp:positionH>
            <wp:positionV relativeFrom="paragraph">
              <wp:posOffset>0</wp:posOffset>
            </wp:positionV>
            <wp:extent cx="5724525" cy="3846195"/>
            <wp:effectExtent l="0" t="0" r="9525" b="1905"/>
            <wp:wrapTopAndBottom/>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5724525" cy="384619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hd w:val="clear" w:color="auto" w:fill="FFFFFF"/>
        <w:spacing w:after="0"/>
        <w:rPr>
          <w:rFonts w:ascii="Georgia" w:hAnsi="Georgia"/>
          <w:i/>
          <w:color w:val="333333"/>
          <w:lang w:val="en"/>
        </w:rPr>
      </w:pPr>
      <w:bookmarkStart w:id="1546" w:name="coopermacro-ch09_s01_s02_s03_f01"/>
      <w:bookmarkEnd w:id="1546"/>
      <w:r>
        <w:rPr>
          <w:rFonts w:ascii="Georgia" w:hAnsi="Georgia"/>
          <w:i/>
          <w:color w:val="333333"/>
        </w:rPr>
        <w:lastRenderedPageBreak/>
        <w:t>A sign at a restaurant in Hungary quotes prices in euros and the local currency (forint).</w:t>
      </w:r>
    </w:p>
    <w:p w:rsidR="00000000" w:rsidRDefault="0060168B">
      <w:pPr>
        <w:pStyle w:val="BodyText"/>
        <w:shd w:val="clear" w:color="auto" w:fill="FFFFFF"/>
        <w:spacing w:after="0"/>
        <w:rPr>
          <w:rFonts w:ascii="Georgia" w:hAnsi="Georgia"/>
          <w:i/>
          <w:color w:val="333333"/>
          <w:lang w:val="en"/>
        </w:rPr>
      </w:pPr>
    </w:p>
    <w:p w:rsidR="00000000" w:rsidRDefault="0060168B">
      <w:pPr>
        <w:pStyle w:val="BodyText"/>
        <w:shd w:val="clear" w:color="auto" w:fill="FFFFFF"/>
        <w:spacing w:after="0"/>
        <w:rPr>
          <w:rFonts w:ascii="Georgia" w:hAnsi="Georgia"/>
          <w:i/>
          <w:color w:val="333333"/>
          <w:lang w:val="en"/>
        </w:rPr>
      </w:pPr>
      <w:r>
        <w:rPr>
          <w:rFonts w:ascii="Georgia" w:hAnsi="Georgia"/>
          <w:i/>
          <w:color w:val="333333"/>
          <w:lang w:val="en"/>
        </w:rPr>
        <w:t>Source: Image taken by the authors</w:t>
      </w:r>
    </w:p>
    <w:p w:rsidR="00000000" w:rsidRDefault="0060168B">
      <w:pPr>
        <w:pStyle w:val="BodyText"/>
        <w:shd w:val="clear" w:color="auto" w:fill="FFFFFF"/>
        <w:spacing w:after="0"/>
        <w:rPr>
          <w:rFonts w:ascii="Georgia" w:hAnsi="Georgia"/>
          <w:i/>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eastAsia="Calibri2" w:hAnsi="Georgia" w:cs="Calibri2"/>
          <w:color w:val="FFFFFF"/>
          <w:sz w:val="24"/>
          <w:szCs w:val="24"/>
          <w:lang w:val="en" w:eastAsia="en" w:bidi="en"/>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180"/>
        </w:numPr>
        <w:tabs>
          <w:tab w:val="left" w:pos="0"/>
        </w:tabs>
        <w:spacing w:after="0"/>
        <w:ind w:right="281"/>
        <w:rPr>
          <w:rFonts w:ascii="Georgia" w:hAnsi="Georgia"/>
          <w:color w:val="333333"/>
          <w:lang w:val="en"/>
        </w:rPr>
      </w:pPr>
      <w:bookmarkStart w:id="1547" w:name="coopermacro-ch09_s01_s02_s03_l01"/>
      <w:bookmarkEnd w:id="1547"/>
      <w:r>
        <w:rPr>
          <w:rFonts w:ascii="Georgia" w:hAnsi="Georgia"/>
          <w:color w:val="333333"/>
          <w:lang w:val="en"/>
        </w:rPr>
        <w:t>Fiat money has value because everyone believes it has value.</w:t>
      </w:r>
    </w:p>
    <w:p w:rsidR="00000000" w:rsidRDefault="0060168B" w:rsidP="0060168B">
      <w:pPr>
        <w:pStyle w:val="BodyText"/>
        <w:numPr>
          <w:ilvl w:val="0"/>
          <w:numId w:val="180"/>
        </w:numPr>
        <w:tabs>
          <w:tab w:val="left" w:pos="0"/>
        </w:tabs>
        <w:spacing w:after="0"/>
        <w:ind w:right="281"/>
        <w:rPr>
          <w:rFonts w:ascii="Georgia" w:hAnsi="Georgia"/>
          <w:color w:val="333333"/>
          <w:lang w:val="en"/>
        </w:rPr>
      </w:pPr>
      <w:r>
        <w:rPr>
          <w:rFonts w:ascii="Georgia" w:hAnsi="Georgia"/>
          <w:color w:val="333333"/>
          <w:lang w:val="en"/>
        </w:rPr>
        <w:t>The three functions of money are medium of exchange, store of value, and unit of account.</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color w:val="555555"/>
          <w:sz w:val="24"/>
          <w:szCs w:val="24"/>
          <w:lang w:val="en" w:eastAsia="en" w:bidi="en"/>
        </w:rPr>
      </w:pPr>
      <w:r>
        <w:rPr>
          <w:rFonts w:ascii="Georgia" w:eastAsia="Calibri2" w:hAnsi="Georgia" w:cs="Calibri2"/>
          <w:color w:val="555555"/>
          <w:sz w:val="24"/>
          <w:szCs w:val="24"/>
          <w:lang w:val="en" w:eastAsia="en" w:bidi="en"/>
        </w:rPr>
        <w:lastRenderedPageBreak/>
        <w:t xml:space="preserve">  </w:t>
      </w:r>
    </w:p>
    <w:p w:rsidR="00000000" w:rsidRDefault="0060168B">
      <w:pPr>
        <w:pStyle w:val="Heading3"/>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 xml:space="preserve">  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181"/>
        </w:numPr>
        <w:tabs>
          <w:tab w:val="left" w:pos="0"/>
        </w:tabs>
        <w:spacing w:after="0"/>
        <w:ind w:left="585"/>
        <w:rPr>
          <w:rFonts w:ascii="Georgia" w:hAnsi="Georgia"/>
          <w:color w:val="333333"/>
          <w:lang w:val="en"/>
        </w:rPr>
      </w:pPr>
      <w:bookmarkStart w:id="1548" w:name="coopermacro-ch09_s01_s02_s03_l02"/>
      <w:bookmarkEnd w:id="1548"/>
      <w:r>
        <w:rPr>
          <w:rFonts w:ascii="Georgia" w:hAnsi="Georgia"/>
          <w:color w:val="333333"/>
          <w:lang w:val="en"/>
        </w:rPr>
        <w:t>In what sense are you a specialist in production and a generalist in consumption?</w:t>
      </w:r>
    </w:p>
    <w:p w:rsidR="00000000" w:rsidRDefault="0060168B" w:rsidP="0060168B">
      <w:pPr>
        <w:pStyle w:val="BodyText"/>
        <w:numPr>
          <w:ilvl w:val="0"/>
          <w:numId w:val="181"/>
        </w:numPr>
        <w:tabs>
          <w:tab w:val="left" w:pos="0"/>
        </w:tabs>
        <w:spacing w:after="0"/>
        <w:ind w:left="585"/>
        <w:rPr>
          <w:rFonts w:ascii="Georgia" w:hAnsi="Georgia"/>
          <w:color w:val="333333"/>
          <w:lang w:val="en"/>
        </w:rPr>
      </w:pPr>
      <w:r>
        <w:rPr>
          <w:rFonts w:ascii="Georgia" w:hAnsi="Georgia"/>
          <w:color w:val="333333"/>
          <w:lang w:val="en"/>
        </w:rPr>
        <w:t>Why is money less effective as a store of value when inflation is high?</w:t>
      </w:r>
    </w:p>
    <w:p w:rsidR="00000000" w:rsidRDefault="0060168B" w:rsidP="0060168B">
      <w:pPr>
        <w:pStyle w:val="BodyText"/>
        <w:numPr>
          <w:ilvl w:val="0"/>
          <w:numId w:val="181"/>
        </w:numPr>
        <w:tabs>
          <w:tab w:val="left" w:pos="0"/>
        </w:tabs>
        <w:spacing w:after="0"/>
        <w:ind w:left="585"/>
        <w:rPr>
          <w:rFonts w:ascii="Georgia" w:hAnsi="Georgia"/>
        </w:rPr>
      </w:pPr>
      <w:r>
        <w:rPr>
          <w:rFonts w:ascii="Georgia" w:hAnsi="Georgia"/>
          <w:color w:val="333333"/>
          <w:lang w:val="en"/>
        </w:rPr>
        <w:t>In times of inflation, money is also less effective as a unit of account. Why?</w:t>
      </w:r>
    </w:p>
    <w:p w:rsidR="00000000" w:rsidRDefault="0060168B">
      <w:pPr>
        <w:pStyle w:val="BodyText"/>
        <w:spacing w:after="0"/>
        <w:ind w:left="585"/>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color w:val="333333"/>
        </w:rPr>
      </w:pPr>
      <w:bookmarkStart w:id="1549" w:name="hrfn33"/>
      <w:bookmarkEnd w:id="1549"/>
      <w:r>
        <w:rPr>
          <w:rFonts w:ascii="Georgia" w:hAnsi="Georgia"/>
          <w:color w:val="0099FF"/>
        </w:rPr>
        <w:lastRenderedPageBreak/>
        <w:t>[1]</w:t>
      </w:r>
      <w:r>
        <w:rPr>
          <w:rFonts w:ascii="Georgia" w:hAnsi="Georgia"/>
          <w:color w:val="333333"/>
        </w:rPr>
        <w:t xml:space="preserve"> Something very much like this happens in the circumstances of very high </w:t>
      </w:r>
      <w:r>
        <w:rPr>
          <w:rFonts w:ascii="Georgia" w:hAnsi="Georgia"/>
          <w:color w:val="333333"/>
        </w:rPr>
        <w:t>inflation rates, as explained in </w:t>
      </w:r>
      <w:r>
        <w:rPr>
          <w:rFonts w:ascii="Georgia" w:hAnsi="Georgia"/>
        </w:rPr>
        <w:t>Chapter 11 "Inflations Big and Small"</w:t>
      </w:r>
      <w:r>
        <w:rPr>
          <w:rFonts w:ascii="Georgia" w:hAnsi="Georgia"/>
          <w:color w:val="333333"/>
        </w:rPr>
        <w:t>.</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rPr>
      </w:pPr>
      <w:r>
        <w:rPr>
          <w:rFonts w:ascii="Georgia" w:hAnsi="Georgia"/>
          <w:color w:val="0099FF"/>
        </w:rPr>
        <w:t>[2]</w:t>
      </w:r>
      <w:r>
        <w:rPr>
          <w:rFonts w:ascii="Georgia" w:hAnsi="Georgia"/>
          <w:color w:val="333333"/>
        </w:rPr>
        <w:t xml:space="preserve"> There is a subtle question here about whether this aspect of money means that even intrinsically worthless currency must always have some value. If people owe debts to the governm</w:t>
      </w:r>
      <w:r>
        <w:rPr>
          <w:rFonts w:ascii="Georgia" w:hAnsi="Georgia"/>
          <w:color w:val="333333"/>
        </w:rPr>
        <w:t>ent that are specified in money terms, then they will be willing to pay something for legal tender currency.</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333333"/>
        </w:rPr>
      </w:pPr>
      <w:r>
        <w:rPr>
          <w:rFonts w:ascii="Georgia" w:hAnsi="Georgia"/>
          <w:color w:val="0099FF"/>
        </w:rPr>
        <w:t>[3]</w:t>
      </w:r>
      <w:r>
        <w:rPr>
          <w:rFonts w:ascii="Georgia" w:hAnsi="Georgia"/>
          <w:color w:val="333333"/>
        </w:rPr>
        <w:t xml:space="preserve"> In </w:t>
      </w:r>
      <w:r>
        <w:rPr>
          <w:rFonts w:ascii="Georgia" w:hAnsi="Georgia"/>
        </w:rPr>
        <w:t>Chapter 3 "The State of the Economy"</w:t>
      </w:r>
      <w:r>
        <w:rPr>
          <w:rFonts w:ascii="Georgia" w:hAnsi="Georgia"/>
          <w:color w:val="333333"/>
        </w:rPr>
        <w:t>, we discuss both nominal and real gross domestic product (real GDP). Nominal GDP is the value of all t</w:t>
      </w:r>
      <w:r>
        <w:rPr>
          <w:rFonts w:ascii="Georgia" w:hAnsi="Georgia"/>
          <w:color w:val="333333"/>
        </w:rPr>
        <w:t>he goods and services produced in an economy, </w:t>
      </w:r>
      <w:r>
        <w:rPr>
          <w:rStyle w:val="Emphasis"/>
          <w:rFonts w:ascii="Georgia" w:hAnsi="Georgia"/>
          <w:color w:val="333333"/>
        </w:rPr>
        <w:t>measured in terms of money</w:t>
      </w:r>
      <w:r>
        <w:rPr>
          <w:rFonts w:ascii="Georgia" w:hAnsi="Georgia"/>
          <w:color w:val="333333"/>
        </w:rPr>
        <w:t>. Money is used as a unit of account to allow us to add together different goods and services. Even the concept of real GDP uses money as a unit of account: the difference is that we u</w:t>
      </w:r>
      <w:r>
        <w:rPr>
          <w:rFonts w:ascii="Georgia" w:hAnsi="Georgia"/>
          <w:color w:val="333333"/>
        </w:rPr>
        <w:t>se money prices from a base year to value output rather than current money prices.</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rPr>
      </w:pPr>
      <w:r>
        <w:rPr>
          <w:rFonts w:ascii="Georgia" w:hAnsi="Georgia"/>
          <w:color w:val="0099FF"/>
        </w:rPr>
        <w:t>[4]</w:t>
      </w:r>
      <w:r>
        <w:rPr>
          <w:rFonts w:ascii="Georgia" w:hAnsi="Georgia"/>
          <w:color w:val="333333"/>
        </w:rPr>
        <w:t xml:space="preserve"> On a bike trip in the summer of 2002, one of the authors had lunch in a French country restaurant. Though it was many months after the change to the euro, the menu was </w:t>
      </w:r>
      <w:r>
        <w:rPr>
          <w:rFonts w:ascii="Georgia" w:hAnsi="Georgia"/>
          <w:color w:val="333333"/>
        </w:rPr>
        <w:t>still in French francs. An elderly lady running the restaurant painstakingly produced a bill in euros: for each entry (in French francs), she multiplied by the exchange rate (euros to francs) and then added the amounts together.</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shd w:val="clear" w:color="auto" w:fill="FFFFFF"/>
        <w:rPr>
          <w:rFonts w:ascii="Georgia" w:hAnsi="Georgia"/>
        </w:rPr>
      </w:pPr>
    </w:p>
    <w:p w:rsidR="00000000" w:rsidRDefault="0060168B">
      <w:pPr>
        <w:pStyle w:val="Heading2"/>
        <w:shd w:val="clear" w:color="auto" w:fill="FFFFFF"/>
        <w:rPr>
          <w:rFonts w:ascii="Georgia" w:hAnsi="Georgia"/>
          <w:color w:val="333333"/>
          <w:sz w:val="24"/>
          <w:szCs w:val="24"/>
        </w:rPr>
      </w:pPr>
      <w:r>
        <w:rPr>
          <w:rFonts w:ascii="Georgia" w:hAnsi="Georgia"/>
          <w:color w:val="333333"/>
          <w:sz w:val="24"/>
          <w:szCs w:val="24"/>
          <w:lang w:val="en"/>
        </w:rPr>
        <w:t>9.2 Using Mo</w:t>
      </w:r>
      <w:r>
        <w:rPr>
          <w:rFonts w:ascii="Georgia" w:hAnsi="Georgia"/>
          <w:color w:val="333333"/>
          <w:sz w:val="24"/>
          <w:szCs w:val="24"/>
          <w:lang w:val="en"/>
        </w:rPr>
        <w:t>ney to Buy Goods and Services</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D2D1C2"/>
        <w:spacing w:before="0" w:after="113"/>
        <w:ind w:left="0" w:firstLine="0"/>
        <w:jc w:val="center"/>
        <w:rPr>
          <w:rFonts w:ascii="Georgia" w:hAnsi="Georgia"/>
          <w:b w:val="0"/>
          <w:color w:val="333333"/>
          <w:sz w:val="24"/>
          <w:szCs w:val="24"/>
          <w:lang w:val="en"/>
        </w:rPr>
      </w:pPr>
      <w:r>
        <w:rPr>
          <w:rFonts w:ascii="Georgia" w:hAnsi="Georgia"/>
          <w:color w:val="333333"/>
          <w:sz w:val="24"/>
          <w:szCs w:val="24"/>
        </w:rPr>
        <w:lastRenderedPageBreak/>
        <w:t>LEARNING OBJECTIVES</w:t>
      </w:r>
    </w:p>
    <w:p w:rsidR="00000000" w:rsidRDefault="0060168B">
      <w:pPr>
        <w:pStyle w:val="BodyText"/>
        <w:spacing w:before="113" w:after="0"/>
        <w:ind w:left="225" w:right="281"/>
        <w:rPr>
          <w:rFonts w:ascii="Georgia" w:hAnsi="Georgia"/>
        </w:rPr>
      </w:pPr>
      <w:bookmarkStart w:id="1550" w:name="coopermacro-ch09_s02_p01"/>
      <w:bookmarkEnd w:id="1550"/>
      <w:r>
        <w:rPr>
          <w:rFonts w:ascii="Georgia" w:hAnsi="Georgia"/>
          <w:color w:val="333333"/>
          <w:lang w:val="en"/>
        </w:rPr>
        <w:t>After you have read this section, you should be able to answer the following questions: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182"/>
        </w:numPr>
        <w:tabs>
          <w:tab w:val="left" w:pos="0"/>
        </w:tabs>
        <w:spacing w:after="0"/>
        <w:ind w:right="281"/>
        <w:rPr>
          <w:rFonts w:ascii="Georgia" w:hAnsi="Georgia"/>
          <w:color w:val="333333"/>
          <w:lang w:val="en"/>
        </w:rPr>
      </w:pPr>
      <w:bookmarkStart w:id="1551" w:name="coopermacro-ch09_s02_l01"/>
      <w:bookmarkEnd w:id="1551"/>
      <w:r>
        <w:rPr>
          <w:rFonts w:ascii="Georgia" w:hAnsi="Georgia"/>
          <w:color w:val="333333"/>
          <w:lang w:val="en"/>
        </w:rPr>
        <w:t>What is arbitrage?</w:t>
      </w:r>
    </w:p>
    <w:p w:rsidR="00000000" w:rsidRDefault="0060168B" w:rsidP="0060168B">
      <w:pPr>
        <w:pStyle w:val="BodyText"/>
        <w:numPr>
          <w:ilvl w:val="0"/>
          <w:numId w:val="182"/>
        </w:numPr>
        <w:tabs>
          <w:tab w:val="left" w:pos="0"/>
        </w:tabs>
        <w:spacing w:after="0"/>
        <w:ind w:right="281"/>
        <w:rPr>
          <w:rFonts w:ascii="Georgia" w:hAnsi="Georgia"/>
          <w:color w:val="333333"/>
          <w:lang w:val="en"/>
        </w:rPr>
      </w:pPr>
      <w:r>
        <w:rPr>
          <w:rFonts w:ascii="Georgia" w:hAnsi="Georgia"/>
          <w:color w:val="333333"/>
          <w:lang w:val="en"/>
        </w:rPr>
        <w:t>What is the law of one price?</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hd w:val="clear" w:color="auto" w:fill="FFFFFF"/>
        <w:spacing w:after="0"/>
        <w:rPr>
          <w:rFonts w:ascii="Georgia" w:eastAsia="Calibri2" w:hAnsi="Georgia" w:cs="Calibri2"/>
          <w:color w:val="555555"/>
          <w:lang w:val="en" w:eastAsia="en" w:bidi="en"/>
        </w:rPr>
      </w:pPr>
    </w:p>
    <w:p w:rsidR="00000000" w:rsidRDefault="0060168B">
      <w:pPr>
        <w:pStyle w:val="BodyText"/>
        <w:shd w:val="clear" w:color="auto" w:fill="FFFFFF"/>
        <w:spacing w:after="0"/>
        <w:rPr>
          <w:rFonts w:ascii="Georgia" w:hAnsi="Georgia"/>
          <w:color w:val="333333"/>
          <w:lang w:val="en"/>
        </w:rPr>
      </w:pPr>
      <w:bookmarkStart w:id="1552" w:name="coopermacro-ch09_s02_p02"/>
      <w:bookmarkEnd w:id="1552"/>
      <w:r>
        <w:rPr>
          <w:rFonts w:ascii="Georgia" w:eastAsia="Calibri2" w:hAnsi="Georgia" w:cs="Calibri2"/>
          <w:color w:val="555555"/>
          <w:lang w:val="en" w:eastAsia="en" w:bidi="en"/>
        </w:rPr>
        <w:t>Having defined money through its characteristics and functions, we now turn to the uses of money. By looking at what we can do with money, we can understand how intrinsically worthless pieces of paper acquire their value.</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b/>
          <w:color w:val="333333"/>
        </w:rPr>
      </w:pPr>
      <w:bookmarkStart w:id="1553" w:name="coopermacro-ch09_s02_p03"/>
      <w:bookmarkEnd w:id="1553"/>
      <w:r>
        <w:rPr>
          <w:rFonts w:ascii="Georgia" w:hAnsi="Georgia"/>
          <w:color w:val="333333"/>
          <w:lang w:val="en"/>
        </w:rPr>
        <w:t>Let us imagine, then, that you ar</w:t>
      </w:r>
      <w:r>
        <w:rPr>
          <w:rFonts w:ascii="Georgia" w:hAnsi="Georgia"/>
          <w:color w:val="333333"/>
          <w:lang w:val="en"/>
        </w:rPr>
        <w:t>e lucky enough to find a $100 bill on the sidewalk. You have no way of returning it to its rightful owner. What might you do with this money? The first and most obvious answer is that you can use it to buy something you want: you can take the $100 and purc</w:t>
      </w:r>
      <w:r>
        <w:rPr>
          <w:rFonts w:ascii="Georgia" w:hAnsi="Georgia"/>
          <w:color w:val="333333"/>
          <w:lang w:val="en"/>
        </w:rPr>
        <w:t>hase some goods and services.</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shd w:val="clear" w:color="auto" w:fill="FFFFFF"/>
        <w:spacing w:before="0" w:after="0"/>
        <w:ind w:left="0" w:firstLine="0"/>
        <w:rPr>
          <w:rFonts w:ascii="Georgia" w:hAnsi="Georgia"/>
          <w:color w:val="333333"/>
          <w:sz w:val="24"/>
          <w:szCs w:val="24"/>
        </w:rPr>
      </w:pPr>
    </w:p>
    <w:p w:rsidR="00000000" w:rsidRDefault="0060168B">
      <w:pPr>
        <w:pStyle w:val="Heading2"/>
        <w:shd w:val="clear" w:color="auto" w:fill="FFFFFF"/>
        <w:spacing w:before="0" w:after="0"/>
        <w:ind w:left="0" w:firstLine="0"/>
        <w:rPr>
          <w:rFonts w:ascii="Georgia" w:hAnsi="Georgia"/>
          <w:sz w:val="24"/>
          <w:szCs w:val="24"/>
        </w:rPr>
      </w:pPr>
      <w:r>
        <w:rPr>
          <w:rFonts w:ascii="Georgia" w:hAnsi="Georgia"/>
          <w:color w:val="333333"/>
          <w:sz w:val="24"/>
          <w:szCs w:val="24"/>
        </w:rPr>
        <w:t>The Value of Money</w:t>
      </w: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hAnsi="Georgia"/>
        </w:rPr>
      </w:pPr>
      <w:bookmarkStart w:id="1554" w:name="coopermacro-ch09_s02_s01_p01"/>
      <w:bookmarkEnd w:id="1554"/>
      <w:r>
        <w:rPr>
          <w:rFonts w:ascii="Georgia" w:hAnsi="Georgia"/>
          <w:color w:val="333333"/>
          <w:lang w:val="en"/>
        </w:rPr>
        <w:t>The observation that we use money to buy things tells us more about the value of money. Economists often make a distinction between </w:t>
      </w:r>
      <w:r>
        <w:rPr>
          <w:rStyle w:val="Emphasis"/>
          <w:rFonts w:ascii="Georgia" w:hAnsi="Georgia"/>
          <w:color w:val="333333"/>
          <w:lang w:val="en"/>
        </w:rPr>
        <w:t>real</w:t>
      </w:r>
      <w:r>
        <w:rPr>
          <w:rFonts w:ascii="Georgia" w:hAnsi="Georgia"/>
          <w:color w:val="333333"/>
          <w:lang w:val="en"/>
        </w:rPr>
        <w:t> and </w:t>
      </w:r>
      <w:r>
        <w:rPr>
          <w:rStyle w:val="Emphasis"/>
          <w:rFonts w:ascii="Georgia" w:hAnsi="Georgia"/>
          <w:color w:val="333333"/>
          <w:lang w:val="en"/>
        </w:rPr>
        <w:t>nominal</w:t>
      </w:r>
      <w:r>
        <w:rPr>
          <w:rFonts w:ascii="Georgia" w:hAnsi="Georgia"/>
          <w:color w:val="333333"/>
          <w:lang w:val="en"/>
        </w:rPr>
        <w:t> values; this distinction can be applied to</w:t>
      </w:r>
      <w:r>
        <w:rPr>
          <w:rFonts w:ascii="Georgia" w:hAnsi="Georgia"/>
          <w:color w:val="333333"/>
          <w:lang w:val="en"/>
        </w:rPr>
        <w:t xml:space="preserve"> money as well. First, what is the nominal value of money? This is almost a trick question: we are asking, “How many dollars is a dollar bill worth?” The answer, which does </w:t>
      </w:r>
      <w:r>
        <w:rPr>
          <w:rFonts w:ascii="Georgia" w:hAnsi="Georgia"/>
          <w:color w:val="333333"/>
          <w:lang w:val="en"/>
        </w:rPr>
        <w:lastRenderedPageBreak/>
        <w:t>not require a doctorate in economics, is that a dollar bill is worth $1.</w:t>
      </w: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hAnsi="Georgia"/>
          <w:color w:val="333333"/>
          <w:lang w:val="en"/>
        </w:rPr>
      </w:pPr>
      <w:bookmarkStart w:id="1555" w:name="coopermacro-ch09_s02_s01_p02"/>
      <w:bookmarkEnd w:id="1555"/>
      <w:r>
        <w:rPr>
          <w:rFonts w:ascii="Georgia" w:hAnsi="Georgia"/>
          <w:color w:val="333333"/>
          <w:lang w:val="en"/>
        </w:rPr>
        <w:t xml:space="preserve">Nominal </w:t>
      </w:r>
      <w:r>
        <w:rPr>
          <w:rFonts w:ascii="Georgia" w:hAnsi="Georgia"/>
          <w:color w:val="333333"/>
          <w:lang w:val="en"/>
        </w:rPr>
        <w:t xml:space="preserve">variables—those measured in dollars or other currencies—can be converted into real variables—that is, those measured in units of real gross domestic product (real GDP). To convert a nominal variable to a real variable, we simply divide by the price level. </w:t>
      </w:r>
      <w:r>
        <w:rPr>
          <w:rFonts w:ascii="Georgia" w:hAnsi="Georgia"/>
          <w:color w:val="333333"/>
          <w:lang w:val="en"/>
        </w:rPr>
        <w:t>For example, if your nominal wage is $20 per hour and the price level is $10 (meaning that a typical unit of real GDP costs this amount), then your real wage is 2 units of real GDP.</w:t>
      </w:r>
    </w:p>
    <w:p w:rsidR="00000000" w:rsidRDefault="0060168B">
      <w:pPr>
        <w:pStyle w:val="BodyText"/>
        <w:shd w:val="clear" w:color="auto" w:fill="FFFFFF"/>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r>
        <w:rPr>
          <w:rFonts w:ascii="Georgia" w:hAnsi="Georgia"/>
          <w:color w:val="333333"/>
        </w:rPr>
        <w:t>Toolkit: </w:t>
      </w:r>
      <w:r>
        <w:rPr>
          <w:rFonts w:ascii="Georgia" w:hAnsi="Georgia"/>
        </w:rPr>
        <w:t>Section 16.5 "Correcting for Inflation"</w:t>
      </w:r>
    </w:p>
    <w:p w:rsidR="00000000" w:rsidRDefault="0060168B">
      <w:pPr>
        <w:pStyle w:val="BodyText"/>
        <w:spacing w:after="0"/>
        <w:rPr>
          <w:rFonts w:ascii="Georgia" w:hAnsi="Georgia"/>
          <w:color w:val="333333"/>
          <w:lang w:val="en"/>
        </w:rPr>
      </w:pPr>
      <w:bookmarkStart w:id="1556" w:name="coopermacro-ch09_s02_s01_p03"/>
      <w:bookmarkEnd w:id="1556"/>
      <w:r>
        <w:rPr>
          <w:rFonts w:ascii="Georgia" w:hAnsi="Georgia"/>
          <w:color w:val="333333"/>
          <w:lang w:val="en"/>
        </w:rPr>
        <w:t>If you wa</w:t>
      </w:r>
      <w:r>
        <w:rPr>
          <w:rFonts w:ascii="Georgia" w:hAnsi="Georgia"/>
          <w:color w:val="333333"/>
          <w:lang w:val="en"/>
        </w:rPr>
        <w:t>nt to review the process of correcting for inflation, you will find more details in the toolkit.</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hd w:val="clear" w:color="auto" w:fill="FFFFFF"/>
        <w:spacing w:after="0"/>
        <w:rPr>
          <w:rFonts w:ascii="Georgia" w:eastAsia="Calibri2" w:hAnsi="Georgia" w:cs="Calibri2"/>
          <w:color w:val="555555"/>
          <w:lang w:val="en" w:eastAsia="en" w:bidi="en"/>
        </w:rPr>
      </w:pPr>
    </w:p>
    <w:p w:rsidR="00000000" w:rsidRDefault="0060168B">
      <w:pPr>
        <w:pStyle w:val="BodyText"/>
        <w:shd w:val="clear" w:color="auto" w:fill="FFFFFF"/>
        <w:spacing w:after="0"/>
        <w:rPr>
          <w:rFonts w:ascii="Georgia" w:eastAsia="Calibri2" w:hAnsi="Georgia" w:cs="Calibri2"/>
          <w:color w:val="555555"/>
          <w:lang w:val="en" w:eastAsia="en" w:bidi="en"/>
        </w:rPr>
      </w:pPr>
      <w:bookmarkStart w:id="1557" w:name="coopermacro-ch09_s02_s01_p04"/>
      <w:bookmarkEnd w:id="1557"/>
      <w:r>
        <w:rPr>
          <w:rFonts w:ascii="Georgia" w:eastAsia="Calibri2" w:hAnsi="Georgia" w:cs="Calibri2"/>
          <w:color w:val="555555"/>
          <w:lang w:val="en" w:eastAsia="en" w:bidi="en"/>
        </w:rPr>
        <w:t xml:space="preserve">Exactly the same principle can be applied to money itself. The real value of a dollar is obtained by dividing one by the price level. </w:t>
      </w:r>
    </w:p>
    <w:p w:rsidR="00000000" w:rsidRDefault="0060168B">
      <w:pPr>
        <w:pStyle w:val="BodyText"/>
        <w:shd w:val="clear" w:color="auto" w:fill="FFFFFF"/>
        <w:spacing w:after="0"/>
        <w:rPr>
          <w:rFonts w:ascii="Georgia" w:eastAsia="Calibri2" w:hAnsi="Georgia" w:cs="Calibri2"/>
          <w:color w:val="555555"/>
          <w:lang w:val="en" w:eastAsia="en" w:bidi="en"/>
        </w:rPr>
      </w:pPr>
      <w:r>
        <w:rPr>
          <w:rFonts w:ascii="Georgia" w:eastAsia="Calibri2" w:hAnsi="Georgia" w:cs="Calibri2"/>
          <w:color w:val="555555"/>
          <w:lang w:val="en" w:eastAsia="en" w:bidi="en"/>
        </w:rPr>
        <w:t>Thus</w:t>
      </w:r>
    </w:p>
    <w:p w:rsidR="00000000" w:rsidRDefault="0060168B">
      <w:pPr>
        <w:pStyle w:val="BodyText"/>
        <w:shd w:val="clear" w:color="auto" w:fill="FFFFFF"/>
        <w:spacing w:after="0"/>
        <w:rPr>
          <w:rFonts w:ascii="Georgia" w:eastAsia="Calibri2" w:hAnsi="Georgia" w:cs="Calibri2"/>
          <w:color w:val="555555"/>
          <w:lang w:val="en" w:eastAsia="en" w:bidi="en"/>
        </w:rPr>
      </w:pPr>
    </w:p>
    <w:p w:rsidR="00000000" w:rsidRDefault="0060168B">
      <w:pPr>
        <w:pStyle w:val="BodyText"/>
        <w:shd w:val="clear" w:color="auto" w:fill="FFFFFF"/>
        <w:spacing w:after="0"/>
        <w:jc w:val="center"/>
        <w:rPr>
          <w:rFonts w:ascii="Georgia" w:hAnsi="Georgia"/>
          <w:color w:val="555555"/>
          <w:lang w:val="en"/>
        </w:rPr>
      </w:pPr>
      <w:r>
        <w:rPr>
          <w:rFonts w:ascii="Georgia" w:hAnsi="Georgia"/>
        </w:rPr>
        <w:object w:dxaOrig="2415" w:dyaOrig="375">
          <v:shape id="_x0000_i1055" type="#_x0000_t75" style="width:120.75pt;height:18.75pt" o:ole="" filled="t">
            <v:fill color2="black"/>
            <v:imagedata r:id="rId333" o:title=""/>
          </v:shape>
          <o:OLEObject Type="Embed" ProgID="LibreOffice.MathDocument.1" ShapeID="_x0000_i1055" DrawAspect="Content" ObjectID="_1426594819" r:id="rId334"/>
        </w:object>
      </w:r>
    </w:p>
    <w:p w:rsidR="00000000" w:rsidRDefault="0060168B">
      <w:pPr>
        <w:pStyle w:val="BodyText"/>
        <w:shd w:val="clear" w:color="auto" w:fill="FFFFFF"/>
        <w:spacing w:after="0"/>
        <w:jc w:val="center"/>
        <w:rPr>
          <w:rFonts w:ascii="Georgia" w:hAnsi="Georgia"/>
          <w:color w:val="555555"/>
          <w:lang w:val="en"/>
        </w:rPr>
      </w:pPr>
    </w:p>
    <w:p w:rsidR="00000000" w:rsidRDefault="0060168B">
      <w:pPr>
        <w:pStyle w:val="BodyText"/>
        <w:shd w:val="clear" w:color="auto" w:fill="FFFFFF"/>
        <w:spacing w:after="0"/>
        <w:rPr>
          <w:rFonts w:ascii="Georgia" w:hAnsi="Georgia"/>
          <w:color w:val="333333"/>
          <w:lang w:val="en"/>
        </w:rPr>
      </w:pPr>
      <w:bookmarkStart w:id="1558" w:name="coopermacro-ch09_s02_s01_p05"/>
      <w:bookmarkEnd w:id="1558"/>
      <w:r>
        <w:rPr>
          <w:rFonts w:ascii="Georgia" w:hAnsi="Georgia"/>
          <w:color w:val="333333"/>
          <w:lang w:val="en"/>
        </w:rPr>
        <w:t>Think of an economy in which real GDP is measured in pizzas and suppose the price level—the price of a pizza—is $10. Then the value of a dollar bi</w:t>
      </w:r>
      <w:r>
        <w:rPr>
          <w:rFonts w:ascii="Georgia" w:hAnsi="Georgia"/>
          <w:color w:val="333333"/>
          <w:lang w:val="en"/>
        </w:rPr>
        <w:t>ll is 1/10 of a pizza.</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eastAsia="Calibri2" w:hAnsi="Georgia" w:cs="Calibri2"/>
          <w:color w:val="555555"/>
          <w:lang w:val="en" w:eastAsia="en" w:bidi="en"/>
        </w:rPr>
      </w:pPr>
      <w:bookmarkStart w:id="1559" w:name="coopermacro-ch09_s02_s01_p06"/>
      <w:bookmarkEnd w:id="1559"/>
      <w:r>
        <w:rPr>
          <w:rFonts w:ascii="Georgia" w:hAnsi="Georgia"/>
          <w:color w:val="333333"/>
          <w:lang w:val="en"/>
        </w:rPr>
        <w:t>Although $1 is always worth $1, you are not guaranteed that the dollar bill in your pocket will buy the same amount of goods and services from one day to the next. If your local café increases the price of a cookie from $1.00 to $1.</w:t>
      </w:r>
      <w:r>
        <w:rPr>
          <w:rFonts w:ascii="Georgia" w:hAnsi="Georgia"/>
          <w:color w:val="333333"/>
          <w:lang w:val="en"/>
        </w:rPr>
        <w:t>25, then your $1 will no longer buy you a cookie; its value, measured in cookies, has declined. If the price level increases, then the real value of money decreases. For notes and coins to be a good store of value, it must be the case that prices are not i</w:t>
      </w:r>
      <w:r>
        <w:rPr>
          <w:rFonts w:ascii="Georgia" w:hAnsi="Georgia"/>
          <w:color w:val="333333"/>
          <w:lang w:val="en"/>
        </w:rPr>
        <w:t>ncreasing too quickly.</w:t>
      </w:r>
      <w:r>
        <w:rPr>
          <w:rFonts w:ascii="Georgia" w:hAnsi="Georgia"/>
        </w:rPr>
        <w:t> [1]</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hd w:val="clear" w:color="auto" w:fill="FFFFFF"/>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hd w:val="clear" w:color="auto" w:fill="FFFFFF"/>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Using Money to Make Money: Arbitrage</w:t>
      </w: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hAnsi="Georgia"/>
          <w:color w:val="333333"/>
          <w:lang w:val="en"/>
        </w:rPr>
      </w:pPr>
      <w:bookmarkStart w:id="1560" w:name="coopermacro-ch09_s02_s02_p01"/>
      <w:bookmarkEnd w:id="1560"/>
      <w:r>
        <w:rPr>
          <w:rFonts w:ascii="Georgia" w:hAnsi="Georgia"/>
          <w:color w:val="333333"/>
          <w:lang w:val="en"/>
        </w:rPr>
        <w:t xml:space="preserve">An old joke has it that the secret to getting rich is very simple: buy at a low price and sell at a high price. So another use of your $100 would be to buy goods not </w:t>
      </w:r>
      <w:r>
        <w:rPr>
          <w:rFonts w:ascii="Georgia" w:hAnsi="Georgia"/>
          <w:color w:val="333333"/>
          <w:lang w:val="en"/>
        </w:rPr>
        <w:t>to consume but to resell—a process known as </w:t>
      </w:r>
      <w:r>
        <w:rPr>
          <w:rFonts w:ascii="Georgia" w:hAnsi="Georgia"/>
          <w:b/>
          <w:color w:val="111111"/>
          <w:u w:val="single"/>
          <w:lang w:val="en"/>
        </w:rPr>
        <w:t>arbitrage</w:t>
      </w:r>
      <w:r>
        <w:rPr>
          <w:rFonts w:ascii="Georgia" w:hAnsi="Georgia"/>
          <w:color w:val="333333"/>
          <w:lang w:val="en"/>
        </w:rPr>
        <w:t>.</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561" w:name="coopermacro-ch09_s02_s02_p02"/>
      <w:bookmarkEnd w:id="1561"/>
      <w:r>
        <w:rPr>
          <w:rFonts w:ascii="Georgia" w:hAnsi="Georgia"/>
          <w:color w:val="333333"/>
          <w:lang w:val="en"/>
        </w:rPr>
        <w:t>Suppose you discovered that a particular model of digital camera could be bought much more cheaply in Minneapolis, Minnesota, than in Flagstaff, Arizona. Then you could purchase a large number of came</w:t>
      </w:r>
      <w:r>
        <w:rPr>
          <w:rFonts w:ascii="Georgia" w:hAnsi="Georgia"/>
          <w:color w:val="333333"/>
          <w:lang w:val="en"/>
        </w:rPr>
        <w:t>ras in Minneapolis, load them into a suitcase, fly to Flagstaff, and sell them for a profit. If the gap in price were large enough to compensate for your time and travel costs, then this would be a money machine. By buying cameras at a low price and sellin</w:t>
      </w:r>
      <w:r>
        <w:rPr>
          <w:rFonts w:ascii="Georgia" w:hAnsi="Georgia"/>
          <w:color w:val="333333"/>
          <w:lang w:val="en"/>
        </w:rPr>
        <w:t>g them at a high price, you could make as much profit as you wished.</w:t>
      </w:r>
    </w:p>
    <w:p w:rsidR="00000000" w:rsidRDefault="0060168B">
      <w:pPr>
        <w:pStyle w:val="BodyText"/>
        <w:shd w:val="clear" w:color="auto" w:fill="FFFFFF"/>
        <w:spacing w:after="0"/>
        <w:rPr>
          <w:rFonts w:ascii="Georgia" w:hAnsi="Georgia"/>
          <w:color w:val="333333"/>
          <w:lang w:val="en"/>
        </w:rPr>
      </w:pPr>
      <w:bookmarkStart w:id="1562" w:name="coopermacro-ch09_s02_s02_p03"/>
      <w:bookmarkEnd w:id="1562"/>
      <w:r>
        <w:rPr>
          <w:rFonts w:ascii="Georgia" w:hAnsi="Georgia"/>
          <w:color w:val="333333"/>
          <w:lang w:val="en"/>
        </w:rPr>
        <w:t xml:space="preserve">This situation would not persist. You, and other entrepreneurs as well, would start to bid up the price of cameras in Minneapolis. Meanwhile, the increased supply of cameras in Flagstaff </w:t>
      </w:r>
      <w:r>
        <w:rPr>
          <w:rFonts w:ascii="Georgia" w:hAnsi="Georgia"/>
          <w:color w:val="333333"/>
          <w:lang w:val="en"/>
        </w:rPr>
        <w:t>would cause prices there to decrease. Before too long, your money machine would have dried up: the gap between the Flagstaff price and the Minneapolis price would no longer justify the effort.</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563" w:name="coopermacro-ch09_s02_s02_p04"/>
      <w:bookmarkEnd w:id="1563"/>
      <w:r>
        <w:rPr>
          <w:rFonts w:ascii="Georgia" w:hAnsi="Georgia"/>
          <w:color w:val="333333"/>
          <w:lang w:val="en"/>
        </w:rPr>
        <w:t>Arbitrage ensures that the prices of individual goods do not v</w:t>
      </w:r>
      <w:r>
        <w:rPr>
          <w:rFonts w:ascii="Georgia" w:hAnsi="Georgia"/>
          <w:color w:val="333333"/>
          <w:lang w:val="en"/>
        </w:rPr>
        <w:t xml:space="preserve">ary too much across different </w:t>
      </w:r>
      <w:r>
        <w:rPr>
          <w:rFonts w:ascii="Georgia" w:hAnsi="Georgia"/>
          <w:color w:val="333333"/>
          <w:lang w:val="en"/>
        </w:rPr>
        <w:lastRenderedPageBreak/>
        <w:t xml:space="preserve">regions of the United States. Taken to its extreme, it would imply that the price level would be the same throughout the country. Economists call this idea the </w:t>
      </w:r>
      <w:r>
        <w:rPr>
          <w:rFonts w:ascii="Georgia" w:hAnsi="Georgia"/>
          <w:b/>
          <w:color w:val="111111"/>
          <w:u w:val="single"/>
          <w:lang w:val="en"/>
        </w:rPr>
        <w:t>law of one price</w:t>
      </w:r>
      <w:r>
        <w:rPr>
          <w:rFonts w:ascii="Georgia" w:hAnsi="Georgia"/>
          <w:color w:val="333333"/>
          <w:lang w:val="en"/>
        </w:rPr>
        <w:t xml:space="preserve">. The law of one price says that different prices </w:t>
      </w:r>
      <w:r>
        <w:rPr>
          <w:rFonts w:ascii="Georgia" w:hAnsi="Georgia"/>
          <w:color w:val="333333"/>
          <w:lang w:val="en"/>
        </w:rPr>
        <w:t>for the same good or service cannot persist because arbitrage eliminates such differences. Arbitrageurs would buy the good at the low price and sell it at the high price. Demand would increase in the market where the price was low, causing that price to in</w:t>
      </w:r>
      <w:r>
        <w:rPr>
          <w:rFonts w:ascii="Georgia" w:hAnsi="Georgia"/>
          <w:color w:val="333333"/>
          <w:lang w:val="en"/>
        </w:rPr>
        <w:t>crease. Supply would increase in the market where the price was high, causing that price to decrease. This process would continue until the prices were equalized across the two markets.</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564" w:name="coopermacro-ch09_s02_s02_p05"/>
      <w:bookmarkEnd w:id="1564"/>
      <w:r>
        <w:rPr>
          <w:rFonts w:ascii="Georgia" w:hAnsi="Georgia"/>
          <w:color w:val="333333"/>
          <w:lang w:val="en"/>
        </w:rPr>
        <w:t>There are, of course, differences in the prices of individual goods a</w:t>
      </w:r>
      <w:r>
        <w:rPr>
          <w:rFonts w:ascii="Georgia" w:hAnsi="Georgia"/>
          <w:color w:val="333333"/>
          <w:lang w:val="en"/>
        </w:rPr>
        <w:t>nd services in different states and different cities. These differences are primarily due to the fact that some items cannot be arbitraged. If cameras are cheaper in Minneapolis than in Flagstaff, then they can be bought and sold as we described. But if ap</w:t>
      </w:r>
      <w:r>
        <w:rPr>
          <w:rFonts w:ascii="Georgia" w:hAnsi="Georgia"/>
          <w:color w:val="333333"/>
          <w:lang w:val="en"/>
        </w:rPr>
        <w:t>artments in Flagstaff are cheaper than in Minneapolis, it isn’t possible to ship them across the country. Likewise services typically cannot be arbitraged. Thus we do not expect the law of one price to be literally true for every good and service. Neverthe</w:t>
      </w:r>
      <w:r>
        <w:rPr>
          <w:rFonts w:ascii="Georgia" w:hAnsi="Georgia"/>
          <w:color w:val="333333"/>
          <w:lang w:val="en"/>
        </w:rPr>
        <w:t>less, the law of one price does lead us to expect that the overall price level will not differ too much in different parts of the country.</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565" w:name="coopermacro-ch09_s02_s02_p06"/>
      <w:bookmarkEnd w:id="1565"/>
      <w:r>
        <w:rPr>
          <w:rFonts w:ascii="Georgia" w:hAnsi="Georgia"/>
          <w:color w:val="333333"/>
          <w:lang w:val="en"/>
        </w:rPr>
        <w:t>It can be difficult to apply the law of one price in practice because we have to be careful about what we mean by th</w:t>
      </w:r>
      <w:r>
        <w:rPr>
          <w:rFonts w:ascii="Georgia" w:hAnsi="Georgia"/>
          <w:color w:val="333333"/>
          <w:lang w:val="en"/>
        </w:rPr>
        <w:t>e “same” product. An apparently identical shirt at two different retailers might not qualify as the same—perhaps one retailer allows goods to be returned, while the other does not allow returns. Identical goods are not the same if they are in different pla</w:t>
      </w:r>
      <w:r>
        <w:rPr>
          <w:rFonts w:ascii="Georgia" w:hAnsi="Georgia"/>
          <w:color w:val="333333"/>
          <w:lang w:val="en"/>
        </w:rPr>
        <w:t>ces: a Toyota on a dealership lot in Kentucky is not the same as the identical model car on a lot in Pretoria, South Africa, and so on. In such situations, the law of one price tells us that we should not expect prices of goods to be “too different,” depen</w:t>
      </w:r>
      <w:r>
        <w:rPr>
          <w:rFonts w:ascii="Georgia" w:hAnsi="Georgia"/>
          <w:color w:val="333333"/>
          <w:lang w:val="en"/>
        </w:rPr>
        <w:t>ding on the costs of transportation and the other costs of arbitrage.</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566" w:name="coopermacro-ch09_s02_s02_p07"/>
      <w:bookmarkEnd w:id="1566"/>
      <w:r>
        <w:rPr>
          <w:rFonts w:ascii="Georgia" w:hAnsi="Georgia"/>
          <w:color w:val="333333"/>
          <w:lang w:val="en"/>
        </w:rPr>
        <w:t>We said earlier that money makes an economy more efficient because it makes transactions easier. Money makes arbitrage easier as well. Arbitrage would be a less certain way of making mo</w:t>
      </w:r>
      <w:r>
        <w:rPr>
          <w:rFonts w:ascii="Georgia" w:hAnsi="Georgia"/>
          <w:color w:val="333333"/>
          <w:lang w:val="en"/>
        </w:rPr>
        <w:t xml:space="preserve">ney in an economy with barter. First, the lack of a clear unit of account would make arbitrage opportunities less transparent. Second, the lack of a reliable medium of exchange would make arbitrage risky: the person in Flagstaff who wants to buy a digital </w:t>
      </w:r>
      <w:r>
        <w:rPr>
          <w:rFonts w:ascii="Georgia" w:hAnsi="Georgia"/>
          <w:color w:val="333333"/>
          <w:lang w:val="en"/>
        </w:rPr>
        <w:t>camera from you might not have anything you want, so you might end up giving up something you own and not getting something you want in return.</w:t>
      </w:r>
    </w:p>
    <w:p w:rsidR="00000000" w:rsidRDefault="0060168B">
      <w:pPr>
        <w:pStyle w:val="BodyText"/>
        <w:shd w:val="clear" w:color="auto" w:fill="FFFFFF"/>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183"/>
        </w:numPr>
        <w:tabs>
          <w:tab w:val="left" w:pos="0"/>
        </w:tabs>
        <w:spacing w:after="0"/>
        <w:ind w:right="281"/>
        <w:rPr>
          <w:rFonts w:ascii="Georgia" w:hAnsi="Georgia"/>
          <w:color w:val="333333"/>
          <w:lang w:val="en"/>
        </w:rPr>
      </w:pPr>
      <w:bookmarkStart w:id="1567" w:name="coopermacro-ch09_s02_s02_l01"/>
      <w:bookmarkEnd w:id="1567"/>
      <w:r>
        <w:rPr>
          <w:rFonts w:ascii="Georgia" w:hAnsi="Georgia"/>
          <w:color w:val="333333"/>
          <w:lang w:val="en"/>
        </w:rPr>
        <w:t>Arbitrage is the process of making a profit by buying goods at a low price and sel</w:t>
      </w:r>
      <w:r>
        <w:rPr>
          <w:rFonts w:ascii="Georgia" w:hAnsi="Georgia"/>
          <w:color w:val="333333"/>
          <w:lang w:val="en"/>
        </w:rPr>
        <w:t>ling them at a higher price.</w:t>
      </w:r>
    </w:p>
    <w:p w:rsidR="00000000" w:rsidRDefault="0060168B" w:rsidP="0060168B">
      <w:pPr>
        <w:pStyle w:val="BodyText"/>
        <w:numPr>
          <w:ilvl w:val="0"/>
          <w:numId w:val="183"/>
        </w:numPr>
        <w:tabs>
          <w:tab w:val="left" w:pos="0"/>
        </w:tabs>
        <w:spacing w:after="0"/>
        <w:ind w:right="281"/>
        <w:rPr>
          <w:rFonts w:ascii="Georgia" w:hAnsi="Georgia"/>
          <w:color w:val="333333"/>
          <w:lang w:val="en"/>
        </w:rPr>
      </w:pPr>
      <w:r>
        <w:rPr>
          <w:rFonts w:ascii="Georgia" w:hAnsi="Georgia"/>
          <w:color w:val="333333"/>
          <w:lang w:val="en"/>
        </w:rPr>
        <w:t>When arbitrage is possible, we expect the same good to sell at the same price. There are no arbitrage profits to be made when the law of one price holds.</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 xml:space="preserve">  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184"/>
        </w:numPr>
        <w:tabs>
          <w:tab w:val="left" w:pos="0"/>
        </w:tabs>
        <w:spacing w:after="0"/>
        <w:ind w:left="563"/>
        <w:rPr>
          <w:rFonts w:ascii="Georgia" w:hAnsi="Georgia"/>
          <w:color w:val="333333"/>
          <w:lang w:val="en"/>
        </w:rPr>
      </w:pPr>
      <w:bookmarkStart w:id="1568" w:name="coopermacro-ch09_s02_s02_l02"/>
      <w:bookmarkEnd w:id="1568"/>
      <w:r>
        <w:rPr>
          <w:rFonts w:ascii="Georgia" w:hAnsi="Georgia"/>
          <w:color w:val="333333"/>
          <w:lang w:val="en"/>
        </w:rPr>
        <w:t>All else being the same, if the price level increases, what happens to the real value of money?</w:t>
      </w:r>
    </w:p>
    <w:p w:rsidR="00000000" w:rsidRDefault="0060168B" w:rsidP="0060168B">
      <w:pPr>
        <w:pStyle w:val="BodyText"/>
        <w:numPr>
          <w:ilvl w:val="0"/>
          <w:numId w:val="184"/>
        </w:numPr>
        <w:tabs>
          <w:tab w:val="left" w:pos="0"/>
        </w:tabs>
        <w:spacing w:after="0"/>
        <w:ind w:left="563"/>
        <w:rPr>
          <w:rFonts w:ascii="Georgia" w:hAnsi="Georgia"/>
        </w:rPr>
      </w:pPr>
      <w:r>
        <w:rPr>
          <w:rFonts w:ascii="Georgia" w:hAnsi="Georgia"/>
          <w:color w:val="333333"/>
          <w:lang w:val="en"/>
        </w:rPr>
        <w:t>Explain why the law of one price is less likely to hold for a service than for a good.</w:t>
      </w:r>
    </w:p>
    <w:p w:rsidR="00000000" w:rsidRDefault="0060168B">
      <w:pPr>
        <w:pStyle w:val="BodyText"/>
        <w:spacing w:after="0"/>
        <w:ind w:left="563"/>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bookmarkStart w:id="1569" w:name="hrfn34"/>
      <w:bookmarkEnd w:id="1569"/>
      <w:r>
        <w:rPr>
          <w:rFonts w:ascii="Georgia" w:hAnsi="Georgia"/>
          <w:color w:val="0099FF"/>
        </w:rPr>
        <w:lastRenderedPageBreak/>
        <w:t xml:space="preserve">[1] </w:t>
      </w:r>
      <w:r>
        <w:rPr>
          <w:rFonts w:ascii="Georgia" w:hAnsi="Georgia"/>
          <w:color w:val="333333"/>
        </w:rPr>
        <w:t>We discuss this problem in more detail i</w:t>
      </w:r>
      <w:r>
        <w:rPr>
          <w:rFonts w:ascii="Georgia" w:hAnsi="Georgia"/>
          <w:color w:val="333333"/>
        </w:rPr>
        <w:t>n </w:t>
      </w:r>
      <w:r>
        <w:rPr>
          <w:rFonts w:ascii="Georgia" w:hAnsi="Georgia"/>
        </w:rPr>
        <w:t>Chapter 11 "Inflations Big and Small"</w:t>
      </w:r>
      <w:r>
        <w:rPr>
          <w:rFonts w:ascii="Georgia" w:hAnsi="Georgia"/>
          <w:color w:val="333333"/>
        </w:rPr>
        <w: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shd w:val="clear" w:color="auto" w:fill="FFFFFF"/>
        <w:rPr>
          <w:rFonts w:ascii="Georgia" w:hAnsi="Georgia"/>
        </w:rPr>
      </w:pPr>
    </w:p>
    <w:p w:rsidR="00000000" w:rsidRDefault="0060168B">
      <w:pPr>
        <w:pStyle w:val="Heading2"/>
        <w:shd w:val="clear" w:color="auto" w:fill="FFFFFF"/>
        <w:rPr>
          <w:rFonts w:ascii="Georgia" w:hAnsi="Georgia"/>
          <w:color w:val="333333"/>
          <w:sz w:val="24"/>
          <w:szCs w:val="24"/>
        </w:rPr>
      </w:pPr>
      <w:r>
        <w:rPr>
          <w:rFonts w:ascii="Georgia" w:hAnsi="Georgia"/>
          <w:color w:val="333333"/>
          <w:sz w:val="24"/>
          <w:szCs w:val="24"/>
        </w:rPr>
        <w:t>9.3 Using Money to Buy Other Monies: Exchange Rates</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1570" w:name="coopermacro-ch09_s03_p01"/>
      <w:bookmarkEnd w:id="1570"/>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185"/>
        </w:numPr>
        <w:tabs>
          <w:tab w:val="left" w:pos="0"/>
        </w:tabs>
        <w:spacing w:after="0" w:line="203" w:lineRule="atLeast"/>
        <w:ind w:right="281"/>
        <w:rPr>
          <w:rFonts w:ascii="Georgia" w:hAnsi="Georgia"/>
          <w:color w:val="333333"/>
        </w:rPr>
      </w:pPr>
      <w:bookmarkStart w:id="1571" w:name="coopermacro-ch09_s03_l01"/>
      <w:bookmarkEnd w:id="1571"/>
      <w:r>
        <w:rPr>
          <w:rFonts w:ascii="Georgia" w:hAnsi="Georgia"/>
          <w:color w:val="333333"/>
        </w:rPr>
        <w:t xml:space="preserve">What is the difference </w:t>
      </w:r>
      <w:r>
        <w:rPr>
          <w:rFonts w:ascii="Georgia" w:hAnsi="Georgia"/>
          <w:color w:val="333333"/>
        </w:rPr>
        <w:t>between the nominal exchange rate and the real exchange rate?</w:t>
      </w:r>
    </w:p>
    <w:p w:rsidR="00000000" w:rsidRDefault="0060168B" w:rsidP="0060168B">
      <w:pPr>
        <w:pStyle w:val="BodyText"/>
        <w:widowControl/>
        <w:numPr>
          <w:ilvl w:val="0"/>
          <w:numId w:val="185"/>
        </w:numPr>
        <w:tabs>
          <w:tab w:val="left" w:pos="0"/>
        </w:tabs>
        <w:spacing w:after="0" w:line="203" w:lineRule="atLeast"/>
        <w:ind w:right="281"/>
        <w:rPr>
          <w:rFonts w:ascii="Georgia" w:hAnsi="Georgia"/>
          <w:color w:val="333333"/>
        </w:rPr>
      </w:pPr>
      <w:r>
        <w:rPr>
          <w:rFonts w:ascii="Georgia" w:hAnsi="Georgia"/>
          <w:color w:val="333333"/>
        </w:rPr>
        <w:t>How is the law of one price related to the nominal exchange rate?</w:t>
      </w: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rPr>
          <w:rFonts w:ascii="Georgia" w:hAnsi="Georgia"/>
        </w:rPr>
      </w:pPr>
    </w:p>
    <w:p w:rsidR="00000000" w:rsidRDefault="0060168B">
      <w:pPr>
        <w:pStyle w:val="BodyText"/>
        <w:widowControl/>
        <w:shd w:val="clear" w:color="auto" w:fill="FFFFFF"/>
        <w:spacing w:after="0"/>
        <w:rPr>
          <w:rFonts w:ascii="Georgia" w:hAnsi="Georgia"/>
        </w:rPr>
      </w:pPr>
      <w:bookmarkStart w:id="1572" w:name="coopermacro-ch09_s03_p02"/>
      <w:bookmarkEnd w:id="1572"/>
      <w:r>
        <w:rPr>
          <w:rFonts w:ascii="Georgia" w:hAnsi="Georgia"/>
          <w:color w:val="333333"/>
        </w:rPr>
        <w:t xml:space="preserve">As we all know, there are multiple currencies in the world. These are most often associated with a single </w:t>
      </w:r>
      <w:r>
        <w:rPr>
          <w:rFonts w:ascii="Georgia" w:hAnsi="Georgia"/>
          <w:color w:val="333333"/>
        </w:rPr>
        <w:t>country: the yen in Japan, the yuan in China, the peso in Mexico, and so on. Sometimes many countries will use the same money, with the leading example being the use of the euro by the member countries of the European Union (</w:t>
      </w:r>
      <w:hyperlink r:id="rId335" w:history="1">
        <w:r>
          <w:rPr>
            <w:rStyle w:val="Hyperlink"/>
            <w:rFonts w:ascii="Georgia" w:hAnsi="Georgia"/>
          </w:rPr>
          <w:t>http://ec.europa.eu/economy_finance/euro/index_en.htm</w:t>
        </w:r>
      </w:hyperlink>
      <w:r>
        <w:rPr>
          <w:rFonts w:ascii="Georgia" w:hAnsi="Georgia"/>
          <w:color w:val="333333"/>
        </w:rPr>
        <w:t>). Sometimes multiple currencies are in use in a single place: when you land at a major European airport, such as Frankfurt, Germany, or Amsterdam, the Netherlands,</w:t>
      </w:r>
      <w:r>
        <w:rPr>
          <w:rFonts w:ascii="Georgia" w:hAnsi="Georgia"/>
          <w:color w:val="333333"/>
        </w:rPr>
        <w:t xml:space="preserve"> you will see that you can buy a cup of coffee at the airport using many different currencies. Likewise, the US dollar is freely accepted in some countries in addition to the local currency, British pounds formerly were freely accepted in Ireland, and so o</w:t>
      </w:r>
      <w:r>
        <w:rPr>
          <w:rFonts w:ascii="Georgia" w:hAnsi="Georgia"/>
          <w:color w:val="333333"/>
        </w:rPr>
        <w:t>n.</w:t>
      </w:r>
    </w:p>
    <w:p w:rsidR="00000000" w:rsidRDefault="0060168B">
      <w:pPr>
        <w:pStyle w:val="BodyText"/>
        <w:widowControl/>
        <w:shd w:val="clear" w:color="auto" w:fill="FFFFFF"/>
        <w:spacing w:after="0"/>
        <w:rPr>
          <w:rFonts w:ascii="Georgia" w:hAnsi="Georgia"/>
        </w:rPr>
      </w:pPr>
    </w:p>
    <w:p w:rsidR="00000000" w:rsidRDefault="0060168B">
      <w:pPr>
        <w:pStyle w:val="BodyText"/>
        <w:widowControl/>
        <w:shd w:val="clear" w:color="auto" w:fill="FFFFFF"/>
        <w:spacing w:after="0"/>
        <w:rPr>
          <w:rFonts w:ascii="Georgia" w:hAnsi="Georgia"/>
          <w:color w:val="333333"/>
        </w:rPr>
      </w:pPr>
      <w:bookmarkStart w:id="1573" w:name="coopermacro-ch09_s03_p03"/>
      <w:bookmarkEnd w:id="1573"/>
      <w:r>
        <w:rPr>
          <w:rFonts w:ascii="Georgia" w:hAnsi="Georgia"/>
          <w:color w:val="333333"/>
        </w:rPr>
        <w:t>If you happened to find your $100 right before going on a trip to another country, you might decide to use it to buy the money of that country. For example, if you were about to take a trip to Canada, you could take the bill into a bank or a foreign ex</w:t>
      </w:r>
      <w:r>
        <w:rPr>
          <w:rFonts w:ascii="Georgia" w:hAnsi="Georgia"/>
          <w:color w:val="333333"/>
        </w:rPr>
        <w:t>change merchant and exchange it for Canadian dollars. If you want to buy goods and services in Canada, you need Canadian dollars because they are the medium of exchange in that country.</w:t>
      </w: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color w:val="333333"/>
        </w:rPr>
      </w:pPr>
      <w:bookmarkStart w:id="1574" w:name="coopermacro-ch09_s03_p04"/>
      <w:bookmarkEnd w:id="1574"/>
      <w:r>
        <w:rPr>
          <w:rFonts w:ascii="Georgia" w:hAnsi="Georgia"/>
          <w:color w:val="333333"/>
        </w:rPr>
        <w:t>When you make such an exchange, you buy the local currency using your</w:t>
      </w:r>
      <w:r>
        <w:rPr>
          <w:rFonts w:ascii="Georgia" w:hAnsi="Georgia"/>
          <w:color w:val="333333"/>
        </w:rPr>
        <w:t xml:space="preserve"> home currency. If you travel from the United States to Europe, you buy euros using dollars. The price you pay is the </w:t>
      </w:r>
      <w:r>
        <w:rPr>
          <w:rStyle w:val="Emphasis"/>
          <w:rFonts w:ascii="Georgia" w:hAnsi="Georgia"/>
          <w:color w:val="333333"/>
        </w:rPr>
        <w:t>dollar price of the euro</w:t>
      </w:r>
      <w:r>
        <w:rPr>
          <w:rFonts w:ascii="Georgia" w:hAnsi="Georgia"/>
          <w:color w:val="333333"/>
        </w:rPr>
        <w:t>: the amount in dollars you must pay to obtain 1 euro. This is completely analogous to using a dollar to buy a bot</w:t>
      </w:r>
      <w:r>
        <w:rPr>
          <w:rFonts w:ascii="Georgia" w:hAnsi="Georgia"/>
          <w:color w:val="333333"/>
        </w:rPr>
        <w:t>tle of soda, when you pay the dollar price of soda.</w:t>
      </w:r>
    </w:p>
    <w:p w:rsidR="00000000" w:rsidRDefault="0060168B">
      <w:pPr>
        <w:pStyle w:val="BodyText"/>
        <w:widowControl/>
        <w:shd w:val="clear" w:color="auto" w:fill="FFFFFF"/>
        <w:spacing w:after="0"/>
        <w:rPr>
          <w:rFonts w:ascii="Georgia" w:hAnsi="Georgia"/>
          <w:color w:val="333333"/>
        </w:rPr>
      </w:pPr>
      <w:bookmarkStart w:id="1575" w:name="coopermacro-ch09_s03_p05"/>
      <w:bookmarkEnd w:id="1575"/>
      <w:r>
        <w:rPr>
          <w:rFonts w:ascii="Georgia" w:hAnsi="Georgia"/>
          <w:color w:val="333333"/>
        </w:rPr>
        <w:t>In practice, it is often unnecessary to carry out a physical exchange of notes and coins. In most countries, you can go to an automated teller machine (ATM) and withdraw local currency directly. Your bank</w:t>
      </w:r>
      <w:r>
        <w:rPr>
          <w:rFonts w:ascii="Georgia" w:hAnsi="Georgia"/>
          <w:color w:val="333333"/>
        </w:rPr>
        <w:t xml:space="preserve"> deducts the equivalent sum in your home currency from your bank account. You are still carrying out an exchange, of course, but it is hidden from view, and you will see it only when you look at your next statement. The same is true if you make a purchase </w:t>
      </w:r>
      <w:r>
        <w:rPr>
          <w:rFonts w:ascii="Georgia" w:hAnsi="Georgia"/>
          <w:color w:val="333333"/>
        </w:rPr>
        <w:t>using a credit card.</w:t>
      </w: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color w:val="333333"/>
        </w:rPr>
      </w:pPr>
      <w:bookmarkStart w:id="1576" w:name="coopermacro-ch09_s03_p06"/>
      <w:bookmarkEnd w:id="1576"/>
      <w:r>
        <w:rPr>
          <w:rFonts w:ascii="Georgia" w:hAnsi="Georgia"/>
          <w:color w:val="333333"/>
        </w:rPr>
        <w:t>Just as a US resident traveling to Europe wishes to buy euros with dollars, a visitor to the United States from, say, Holland will need to buy dollars with euros. The price she pays is the euro price of the dollar: the number of euros</w:t>
      </w:r>
      <w:r>
        <w:rPr>
          <w:rFonts w:ascii="Georgia" w:hAnsi="Georgia"/>
          <w:color w:val="333333"/>
        </w:rPr>
        <w:t xml:space="preserve"> needed to obtain $1. The price of one currency in terms of another is called an </w:t>
      </w:r>
      <w:r>
        <w:rPr>
          <w:rFonts w:ascii="Georgia" w:hAnsi="Georgia"/>
          <w:b/>
          <w:color w:val="111111"/>
          <w:u w:val="single"/>
        </w:rPr>
        <w:t>exchange rate</w:t>
      </w:r>
      <w:r>
        <w:rPr>
          <w:rFonts w:ascii="Georgia" w:hAnsi="Georgia"/>
          <w:color w:val="333333"/>
        </w:rPr>
        <w:t>.</w:t>
      </w:r>
    </w:p>
    <w:p w:rsidR="00000000" w:rsidRDefault="0060168B">
      <w:pPr>
        <w:pStyle w:val="BodyText"/>
        <w:widowControl/>
        <w:shd w:val="clear" w:color="auto" w:fill="FFFFFF"/>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r>
        <w:rPr>
          <w:rFonts w:ascii="Georgia" w:hAnsi="Georgia"/>
          <w:color w:val="333333"/>
        </w:rPr>
        <w:lastRenderedPageBreak/>
        <w:t>Toolkit: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577" w:name="coopermacro-ch09_s03_p07"/>
      <w:bookmarkEnd w:id="1577"/>
      <w:r>
        <w:rPr>
          <w:rFonts w:ascii="Georgia" w:hAnsi="Georgia"/>
          <w:color w:val="333333"/>
        </w:rPr>
        <w:t>If you want to review the definition of an exchange rate, you will find more details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color w:val="333333"/>
        </w:rPr>
      </w:pPr>
      <w:bookmarkStart w:id="1578" w:name="coopermacro-ch09_s03_p08"/>
      <w:bookmarkEnd w:id="1578"/>
      <w:r>
        <w:rPr>
          <w:rFonts w:ascii="Georgia" w:hAnsi="Georgia"/>
          <w:color w:val="333333"/>
        </w:rPr>
        <w:t>If we think of two currencies—euros and dollars, for example—then there are two exchange rates to keep in mind: the price of euros in dollars and the price of dollars in euros. (You might suspect, correctly, that these two prices are linked; we return to t</w:t>
      </w:r>
      <w:r>
        <w:rPr>
          <w:rFonts w:ascii="Georgia" w:hAnsi="Georgia"/>
          <w:color w:val="333333"/>
        </w:rPr>
        <w:t xml:space="preserve">his shortly.) In a world of 3 currencies, each has a price in terms of the other two currencies, so there are 6 (= 3 × 2) different prices. And in a world of 100 currencies, then for each one, there are 99 prices for the other currencies. So there are 100 </w:t>
      </w:r>
      <w:r>
        <w:rPr>
          <w:rFonts w:ascii="Georgia" w:hAnsi="Georgia"/>
          <w:color w:val="333333"/>
        </w:rPr>
        <w:t>× 99 = 9,900 prices to quote! A Zambian traveling to Armenia wants to know about the kwacha price of drams, a Malaysian traveling to Oman is interested in the ringgit price of rials, and so on.</w:t>
      </w:r>
    </w:p>
    <w:p w:rsidR="00000000" w:rsidRDefault="0060168B">
      <w:pPr>
        <w:pStyle w:val="BodyText"/>
        <w:widowControl/>
        <w:shd w:val="clear" w:color="auto" w:fill="FFFFFF"/>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b w:val="0"/>
          <w:color w:val="333333"/>
          <w:sz w:val="24"/>
          <w:szCs w:val="24"/>
        </w:rPr>
      </w:pPr>
      <w:r>
        <w:rPr>
          <w:rFonts w:ascii="Georgia" w:hAnsi="Georgia"/>
          <w:color w:val="333333"/>
          <w:sz w:val="24"/>
          <w:szCs w:val="24"/>
        </w:rPr>
        <w:lastRenderedPageBreak/>
        <w:t>Foreign Exchange Markets</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579" w:name="coopermacro-ch09_s03_s01_p01"/>
      <w:bookmarkEnd w:id="1579"/>
      <w:r>
        <w:rPr>
          <w:rFonts w:ascii="Georgia" w:hAnsi="Georgia"/>
          <w:color w:val="333333"/>
        </w:rPr>
        <w:t>Imagine a series of t</w:t>
      </w:r>
      <w:r>
        <w:rPr>
          <w:rFonts w:ascii="Georgia" w:hAnsi="Georgia"/>
          <w:color w:val="333333"/>
        </w:rPr>
        <w:t xml:space="preserve">hree visitors traveling from the United States to Europe. First, we have someone arriving on vacation. Chances are that she will want to exchange dollars for euros to have money to spend on hotels, meals, and so on. She also buys souvenirs in Europe—goods </w:t>
      </w:r>
      <w:r>
        <w:rPr>
          <w:rFonts w:ascii="Georgia" w:hAnsi="Georgia"/>
          <w:color w:val="333333"/>
        </w:rPr>
        <w:t xml:space="preserve">that she imports back to the United States. Our second visitor spends a lot of time in Europe for work purposes. He might open a bank account in, say, Germany. If he wanted, he could use this bank account to keep some of his wealth in Europe. He would buy </w:t>
      </w:r>
      <w:r>
        <w:rPr>
          <w:rFonts w:ascii="Georgia" w:hAnsi="Georgia"/>
          <w:color w:val="333333"/>
        </w:rPr>
        <w:t>euros with his dollars, deposit these euros in the bank to earn interest, and then—at some point in the future—he would take his money out of the bank in Germany and exchange the euros for dollars. (Later, we will consider how you can decide if this is a g</w:t>
      </w:r>
      <w:r>
        <w:rPr>
          <w:rFonts w:ascii="Georgia" w:hAnsi="Georgia"/>
          <w:color w:val="333333"/>
        </w:rPr>
        <w:t>ood investment strategy. For now, our point is that this type of financial investment is another source of demand for euros.) Our third visitor to Europe is a professional wine buyer who wants to purchase wine to sell in a US restaurant. She travels to the</w:t>
      </w:r>
      <w:r>
        <w:rPr>
          <w:rFonts w:ascii="Georgia" w:hAnsi="Georgia"/>
          <w:color w:val="333333"/>
        </w:rPr>
        <w:t xml:space="preserve"> wine-growing regions of Europe (France, Spain, Italy, Germany, Portugal, etc.) and must exchange dollars for euros to pay for her purchases.</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580" w:name="coopermacro-ch09_s03_s01_p02"/>
      <w:bookmarkEnd w:id="1580"/>
      <w:r>
        <w:rPr>
          <w:rFonts w:ascii="Georgia" w:hAnsi="Georgia"/>
          <w:color w:val="333333"/>
        </w:rPr>
        <w:t>Our three visitors represent a microcosm of the transactions that take place in the foreign exchange market every</w:t>
      </w:r>
      <w:r>
        <w:rPr>
          <w:rFonts w:ascii="Georgia" w:hAnsi="Georgia"/>
          <w:color w:val="333333"/>
        </w:rPr>
        <w:t xml:space="preserve"> day. Households and firms buy euros to pay for their imports of goods and services (souvenirs, wine, etc.). Many different goods and services are produced in Europe and sold in the United States. Some are imported by retailers, others by specialist import</w:t>
      </w:r>
      <w:r>
        <w:rPr>
          <w:rFonts w:ascii="Georgia" w:hAnsi="Georgia"/>
          <w:color w:val="333333"/>
        </w:rPr>
        <w:t>-export firms, and still others by individuals, but in all cases there is an associated purchase of euros using dollars.</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581" w:name="coopermacro-ch09_s03_s01_p03"/>
      <w:bookmarkEnd w:id="1581"/>
      <w:r>
        <w:rPr>
          <w:rFonts w:ascii="Georgia" w:hAnsi="Georgia"/>
          <w:color w:val="333333"/>
        </w:rPr>
        <w:t>The demand for euros also arises from financial investment by households, firms, and financial institutions. For example, a wealthy pr</w:t>
      </w:r>
      <w:r>
        <w:rPr>
          <w:rFonts w:ascii="Georgia" w:hAnsi="Georgia"/>
          <w:color w:val="333333"/>
        </w:rPr>
        <w:t xml:space="preserve">ivate investor in the United States may purchase stock issued by a company in Europe. To buy that stock, the US investor sells dollars and buys euros. In practice, such transactions are typically carried out by financial institutions that undertake trades </w:t>
      </w:r>
      <w:r>
        <w:rPr>
          <w:rFonts w:ascii="Georgia" w:hAnsi="Georgia"/>
          <w:color w:val="333333"/>
        </w:rPr>
        <w:t>on behalf of households and firms.</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rPr>
      </w:pPr>
      <w:bookmarkStart w:id="1582" w:name="coopermacro-ch09_s03_s01_p04"/>
      <w:bookmarkEnd w:id="1582"/>
      <w:r>
        <w:rPr>
          <w:rFonts w:ascii="Georgia" w:hAnsi="Georgia"/>
          <w:color w:val="333333"/>
        </w:rPr>
        <w:t>Most exchanges of dollars for euros do not actually entail someone traveling to Europe. Think about the foreign currency needs of a large multinational firm that produces goods and services in Europe but sells its output</w:t>
      </w:r>
      <w:r>
        <w:rPr>
          <w:rFonts w:ascii="Georgia" w:hAnsi="Georgia"/>
          <w:color w:val="333333"/>
        </w:rPr>
        <w:t xml:space="preserve"> in the United States. The company naturally needs euros to pay workers and suppliers in Europe. Since it sells goods and thus earns revenues in dollars, the company must convert from dollars to euros very frequently. But you will not see </w:t>
      </w:r>
      <w:r>
        <w:rPr>
          <w:rFonts w:ascii="Georgia" w:hAnsi="Georgia"/>
          <w:color w:val="333333"/>
        </w:rPr>
        <w:lastRenderedPageBreak/>
        <w:t>the company’s chi</w:t>
      </w:r>
      <w:r>
        <w:rPr>
          <w:rFonts w:ascii="Georgia" w:hAnsi="Georgia"/>
          <w:color w:val="333333"/>
        </w:rPr>
        <w:t>ef financial officer in an airport line to exchange money. Instead, such currency operations are conducted through financial institutions, such as commercial banks.</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bookmarkStart w:id="1583" w:name="coopermacro-ch09_s03_s01_p05"/>
      <w:bookmarkEnd w:id="1583"/>
      <w:r>
        <w:rPr>
          <w:rFonts w:ascii="Georgia" w:hAnsi="Georgia"/>
          <w:color w:val="333333"/>
        </w:rPr>
        <w:t xml:space="preserve">Because of all these transactions, there are very active and </w:t>
      </w:r>
      <w:r>
        <w:rPr>
          <w:rFonts w:ascii="Georgia" w:hAnsi="Georgia"/>
          <w:color w:val="333333"/>
        </w:rPr>
        <w:t>sophisticated markets in which currencies are traded. We can represent these markets using the familiar </w:t>
      </w:r>
      <w:r>
        <w:rPr>
          <w:rStyle w:val="Strong"/>
          <w:rFonts w:ascii="Georgia" w:hAnsi="Georgia"/>
          <w:color w:val="333333"/>
        </w:rPr>
        <w:t>supply-and-demand</w:t>
      </w:r>
      <w:r>
        <w:rPr>
          <w:rFonts w:ascii="Georgia" w:hAnsi="Georgia"/>
          <w:color w:val="333333"/>
        </w:rPr>
        <w:t> framework. shows a picture of the market where euros are bought and sold. Buyers from the United States buy euros with dollars, and Eu</w:t>
      </w:r>
      <w:r>
        <w:rPr>
          <w:rFonts w:ascii="Georgia" w:hAnsi="Georgia"/>
          <w:color w:val="333333"/>
        </w:rPr>
        <w:t>ropean traders sell euros in exchange for dollars.</w:t>
      </w:r>
      <w:r>
        <w:rPr>
          <w:rFonts w:ascii="Georgia" w:hAnsi="Georgia"/>
        </w:rPr>
        <w:t> [1]</w:t>
      </w:r>
      <w:r>
        <w:rPr>
          <w:rFonts w:ascii="Georgia" w:hAnsi="Georgia"/>
          <w:color w:val="333333"/>
        </w:rPr>
        <w:t> The supply and demand curves refer to the object being traded—euros. Thus the quantity of euros is shown on the horizontal axis. The price on the vertical axis is in dollars.</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333333"/>
        </w:rPr>
      </w:pPr>
      <w:bookmarkStart w:id="1584" w:name="coopermacro-ch09_s03_s01_p06"/>
      <w:bookmarkEnd w:id="1584"/>
      <w:r>
        <w:rPr>
          <w:rFonts w:ascii="Georgia" w:hAnsi="Georgia"/>
          <w:color w:val="333333"/>
        </w:rPr>
        <w:t xml:space="preserve">This market is just like </w:t>
      </w:r>
      <w:r>
        <w:rPr>
          <w:rFonts w:ascii="Georgia" w:hAnsi="Georgia"/>
          <w:color w:val="333333"/>
        </w:rPr>
        <w:t xml:space="preserve">any other you encounter. The demand curve is downward sloping: as the price of euros increases, the quantity of euros demanded decreases. This is the </w:t>
      </w:r>
      <w:r>
        <w:rPr>
          <w:rFonts w:ascii="Georgia" w:hAnsi="Georgia"/>
          <w:b/>
          <w:color w:val="111111"/>
          <w:u w:val="single"/>
        </w:rPr>
        <w:t>law of demand</w:t>
      </w:r>
      <w:r>
        <w:rPr>
          <w:rFonts w:ascii="Georgia" w:hAnsi="Georgia"/>
          <w:color w:val="333333"/>
        </w:rPr>
        <w:t> at work. As the price of euros increases, people in the United States will find that goods a</w:t>
      </w:r>
      <w:r>
        <w:rPr>
          <w:rFonts w:ascii="Georgia" w:hAnsi="Georgia"/>
          <w:color w:val="333333"/>
        </w:rPr>
        <w:t>nd services produced in Europe are more expensive. For example, suppose that 1 euro costs $1, and a Mercedes automobile costs EUR 50,000.</w:t>
      </w:r>
      <w:r>
        <w:rPr>
          <w:rFonts w:ascii="Georgia" w:hAnsi="Georgia"/>
        </w:rPr>
        <w:t> [2]</w:t>
      </w:r>
      <w:r>
        <w:rPr>
          <w:rFonts w:ascii="Georgia" w:hAnsi="Georgia"/>
          <w:color w:val="333333"/>
        </w:rPr>
        <w:t> Then its cost in dollars is $50,000. Now imagine that euros become more expensive, so that EUR 1 now costs $2. You</w:t>
      </w:r>
      <w:r>
        <w:rPr>
          <w:rFonts w:ascii="Georgia" w:hAnsi="Georgia"/>
          <w:color w:val="333333"/>
        </w:rPr>
        <w:t xml:space="preserve"> now need $100,000 to buy the same Mercedes in Europe. So an increase in the price of euros means that Americans choose to buy fewer goods and services produced in Europe. Exactly the same logic tells us that an increase in the price of the euro makes Euro</w:t>
      </w:r>
      <w:r>
        <w:rPr>
          <w:rFonts w:ascii="Georgia" w:hAnsi="Georgia"/>
          <w:color w:val="333333"/>
        </w:rPr>
        <w:t>pean assets look less attractive to investors. A German government bond, a piece of real estate in Slovenia, or a share in a Portuguese firm might look like good buys when the euro costs $1 yet seem like a bad idea if each euro costs $2.</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i/>
          <w:color w:val="BB9966"/>
        </w:rPr>
      </w:pPr>
      <w:bookmarkStart w:id="1585" w:name="coopermacro-ch09_s03_s01_p07"/>
      <w:bookmarkEnd w:id="1585"/>
      <w:r>
        <w:rPr>
          <w:rFonts w:ascii="Georgia" w:hAnsi="Georgia"/>
          <w:color w:val="333333"/>
        </w:rPr>
        <w:t xml:space="preserve">The supply curve </w:t>
      </w:r>
      <w:r>
        <w:rPr>
          <w:rFonts w:ascii="Georgia" w:hAnsi="Georgia"/>
          <w:color w:val="333333"/>
        </w:rPr>
        <w:t>also has a familiar upward slope. As the price of euros increases, more people in Europe sell their euros in exchange for dollars. They do so because with the higher dollar price of euros, they can obtain more dollars for every euro they sell. This means t</w:t>
      </w:r>
      <w:r>
        <w:rPr>
          <w:rFonts w:ascii="Georgia" w:hAnsi="Georgia"/>
          <w:color w:val="333333"/>
        </w:rPr>
        <w:t>hat they can buy more US goods and services or dollar-denominated financial assets.</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i/>
          <w:color w:val="BB9966"/>
        </w:rPr>
      </w:pPr>
    </w:p>
    <w:p w:rsidR="00000000" w:rsidRDefault="0060168B">
      <w:pPr>
        <w:pStyle w:val="BodyText"/>
        <w:widowControl/>
        <w:shd w:val="clear" w:color="auto" w:fill="FFFFFF"/>
        <w:spacing w:after="0" w:line="203" w:lineRule="atLeast"/>
        <w:rPr>
          <w:rFonts w:ascii="Georgia" w:hAnsi="Georgia"/>
        </w:rPr>
      </w:pPr>
      <w:r>
        <w:rPr>
          <w:rFonts w:ascii="Georgia" w:hAnsi="Georgia"/>
          <w:i/>
          <w:color w:val="000000"/>
        </w:rPr>
        <w:t>Figure 9.4</w:t>
      </w:r>
      <w:r>
        <w:rPr>
          <w:rFonts w:ascii="Georgia" w:hAnsi="Georgia"/>
          <w:i/>
          <w:color w:val="BB9966"/>
        </w:rPr>
        <w:t> The Market for Euros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shd w:val="clear" w:color="auto" w:fill="FFFFFF"/>
        <w:rPr>
          <w:rFonts w:ascii="Georgia" w:hAnsi="Georgia"/>
        </w:rPr>
      </w:pPr>
      <w:r>
        <w:rPr>
          <w:noProof/>
          <w:lang w:eastAsia="en-US" w:bidi="ar-SA"/>
        </w:rPr>
        <w:lastRenderedPageBreak/>
        <w:drawing>
          <wp:anchor distT="0" distB="0" distL="0" distR="0" simplePos="0" relativeHeight="251651072" behindDoc="0" locked="0" layoutInCell="1" allowOverlap="1">
            <wp:simplePos x="0" y="0"/>
            <wp:positionH relativeFrom="column">
              <wp:align>center</wp:align>
            </wp:positionH>
            <wp:positionV relativeFrom="paragraph">
              <wp:posOffset>0</wp:posOffset>
            </wp:positionV>
            <wp:extent cx="5669915" cy="3881755"/>
            <wp:effectExtent l="0" t="0" r="6985" b="4445"/>
            <wp:wrapTopAndBottom/>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5669915" cy="388175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bookmarkStart w:id="1586" w:name="coopermacro-ch09_s03_s01_f01"/>
      <w:bookmarkEnd w:id="1586"/>
      <w:r>
        <w:rPr>
          <w:rFonts w:ascii="Georgia" w:hAnsi="Georgia"/>
          <w:i/>
          <w:color w:val="333333"/>
        </w:rPr>
        <w:lastRenderedPageBreak/>
        <w:t>This diagram shows the foreign exchange market in which euros are bought and sold. As the price</w:t>
      </w:r>
      <w:r>
        <w:rPr>
          <w:rFonts w:ascii="Georgia" w:hAnsi="Georgia"/>
          <w:i/>
          <w:color w:val="333333"/>
        </w:rPr>
        <w:t xml:space="preserve"> of euros (in dollars) increases, more euros are supplied to the market, but fewer euros are demanded.</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bookmarkStart w:id="1587" w:name="coopermacro-ch09_s03_s01_p08"/>
      <w:bookmarkEnd w:id="1587"/>
      <w:r>
        <w:rPr>
          <w:rFonts w:ascii="Georgia" w:eastAsia="Calibri2" w:hAnsi="Georgia" w:cs="Calibri2"/>
          <w:color w:val="555555"/>
        </w:rPr>
        <w:t>The price where supply equals demand is the </w:t>
      </w:r>
      <w:r>
        <w:rPr>
          <w:rStyle w:val="Strong"/>
          <w:rFonts w:ascii="Georgia" w:eastAsia="Calibri2" w:hAnsi="Georgia" w:cs="Calibri2"/>
          <w:bCs w:val="0"/>
          <w:color w:val="555555"/>
        </w:rPr>
        <w:t>equilibrium</w:t>
      </w:r>
      <w:r>
        <w:rPr>
          <w:rFonts w:ascii="Georgia" w:eastAsia="Calibri2" w:hAnsi="Georgia" w:cs="Calibri2"/>
          <w:color w:val="555555"/>
        </w:rPr>
        <w:t xml:space="preserve"> exchange </w:t>
      </w:r>
      <w:r>
        <w:rPr>
          <w:rFonts w:ascii="Georgia" w:eastAsia="Calibri2" w:hAnsi="Georgia" w:cs="Calibri2"/>
          <w:color w:val="555555"/>
        </w:rPr>
        <w:t>rate. (The market also shows us the equilibrium number of euros traded, but here we are more interested in the price of the euro.)</w:t>
      </w:r>
    </w:p>
    <w:p w:rsidR="00000000" w:rsidRDefault="0060168B">
      <w:pPr>
        <w:pStyle w:val="BodyText"/>
        <w:widowControl/>
        <w:shd w:val="clear" w:color="auto" w:fill="FFFFFF"/>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588" w:name="coopermacro-ch09_s03_s01_p09"/>
      <w:bookmarkEnd w:id="1588"/>
      <w:r>
        <w:rPr>
          <w:rFonts w:ascii="Georgia" w:hAnsi="Georgia"/>
          <w:color w:val="333333"/>
        </w:rPr>
        <w:t xml:space="preserve">The foreign exchange market is an example of a market that we can analyze using the tool of supply </w:t>
      </w:r>
      <w:r>
        <w:rPr>
          <w:rFonts w:ascii="Georgia" w:hAnsi="Georgia"/>
          <w:color w:val="333333"/>
        </w:rPr>
        <w:t>and demand. You can review the supply-and-demand framework and the meaning of equilibrium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color w:val="333333"/>
          <w:sz w:val="24"/>
          <w:szCs w:val="24"/>
        </w:rPr>
      </w:pPr>
    </w:p>
    <w:p w:rsidR="00000000" w:rsidRDefault="0060168B">
      <w:pPr>
        <w:pStyle w:val="Heading2"/>
        <w:widowControl/>
        <w:shd w:val="clear" w:color="auto" w:fill="FFFFFF"/>
        <w:spacing w:before="0" w:after="0" w:line="203" w:lineRule="atLeast"/>
        <w:ind w:left="0" w:firstLine="0"/>
        <w:rPr>
          <w:rFonts w:ascii="Georgia" w:hAnsi="Georgia"/>
          <w:b w:val="0"/>
          <w:color w:val="333333"/>
          <w:sz w:val="24"/>
          <w:szCs w:val="24"/>
        </w:rPr>
      </w:pPr>
      <w:r>
        <w:rPr>
          <w:rFonts w:ascii="Georgia" w:hAnsi="Georgia"/>
          <w:color w:val="333333"/>
          <w:sz w:val="24"/>
          <w:szCs w:val="24"/>
        </w:rPr>
        <w:t>Arbitrage with Two Currencies</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589" w:name="coopermacro-ch09_s03_s02_p01"/>
      <w:bookmarkEnd w:id="1589"/>
      <w:r>
        <w:rPr>
          <w:rFonts w:ascii="Georgia" w:hAnsi="Georgia"/>
          <w:color w:val="333333"/>
        </w:rPr>
        <w:t xml:space="preserve">So far, we have talked about buying foreign currencies to </w:t>
      </w:r>
      <w:r>
        <w:rPr>
          <w:rFonts w:ascii="Georgia" w:hAnsi="Georgia"/>
          <w:color w:val="333333"/>
        </w:rPr>
        <w:t>purchase either assets or goods and services. Another reason to buy foreign currencies is in the hope that you could make money by trading them. Let us think about how you might try to make money in the foreign exchange market. You might start with some do</w:t>
      </w:r>
      <w:r>
        <w:rPr>
          <w:rFonts w:ascii="Georgia" w:hAnsi="Georgia"/>
          <w:color w:val="333333"/>
        </w:rPr>
        <w:t>llars and exchange them for euros. Then you could take those euros and exchange them for dollars again. Is it possible that, by doing this, you could end up with more money than you started with? Could you buy euros cheaply and then sell them at a high pri</w:t>
      </w:r>
      <w:r>
        <w:rPr>
          <w:rFonts w:ascii="Georgia" w:hAnsi="Georgia"/>
          <w:color w:val="333333"/>
        </w:rPr>
        <w:t>ce, thus making a profit?</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590" w:name="coopermacro-ch09_s03_s02_p02"/>
      <w:bookmarkEnd w:id="1590"/>
      <w:r>
        <w:rPr>
          <w:rFonts w:ascii="Georgia" w:hAnsi="Georgia"/>
          <w:color w:val="333333"/>
        </w:rPr>
        <w:lastRenderedPageBreak/>
        <w:t>Begin by supposing that dollars and euros are only two currencies in the world, and there are only two economies: the United States and Europe (a shorthand for “those European countries that use the euro”). Imagine that there are</w:t>
      </w:r>
      <w:r>
        <w:rPr>
          <w:rFonts w:ascii="Georgia" w:hAnsi="Georgia"/>
          <w:color w:val="333333"/>
        </w:rPr>
        <w:t xml:space="preserve"> two separate markets: in the euro market, the price of 1 euro is $2; in the dollar market, the price of one dollar is EUR 1. With these two prices, there is money to be made by buying and selling currencies. Start with 1 euro. Sell that euro in the market</w:t>
      </w:r>
      <w:r>
        <w:rPr>
          <w:rFonts w:ascii="Georgia" w:hAnsi="Georgia"/>
          <w:color w:val="333333"/>
        </w:rPr>
        <w:t xml:space="preserve"> for euros and obtain $2. Use those dollars to buy euros in the market for euros and obtain 2 euros. Now we are talking business: you started with 1 euro, made some trades, and ended up with 2 euros.</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591" w:name="coopermacro-ch09_s03_s02_p03"/>
      <w:bookmarkEnd w:id="1591"/>
      <w:r>
        <w:rPr>
          <w:rFonts w:ascii="Georgia" w:hAnsi="Georgia"/>
          <w:color w:val="333333"/>
        </w:rPr>
        <w:t>There is, of course, a catch. The prices that we just s</w:t>
      </w:r>
      <w:r>
        <w:rPr>
          <w:rFonts w:ascii="Georgia" w:hAnsi="Georgia"/>
          <w:color w:val="333333"/>
        </w:rPr>
        <w:t>uggested would not be consistent with equilibrium in the foreign exchange markets. As we have just seen, there is a simple recipe for making unlimited profit at these prices, not only for you but also for everyone else in the market. What would happen? Eve</w:t>
      </w:r>
      <w:r>
        <w:rPr>
          <w:rFonts w:ascii="Georgia" w:hAnsi="Georgia"/>
          <w:color w:val="333333"/>
        </w:rPr>
        <w:t>ryone would try to capitalize on the same opportunity that you saw. Those with euros would want either to sell them in the euro market—because euros are valuable—or to use them to buy dollars in the dollar market—because dollars are cheap. Those with dolla</w:t>
      </w:r>
      <w:r>
        <w:rPr>
          <w:rFonts w:ascii="Georgia" w:hAnsi="Georgia"/>
          <w:color w:val="333333"/>
        </w:rPr>
        <w:t>rs, however, would not want to buy expensive euros in the euro market, and they would not want to sell them in the dollar market. Hence, in the euro market, the supply of euros would shift rightward, and the demand for euros would shift leftward. The force</w:t>
      </w:r>
      <w:r>
        <w:rPr>
          <w:rFonts w:ascii="Georgia" w:hAnsi="Georgia"/>
          <w:color w:val="333333"/>
        </w:rPr>
        <w:t>s of supply and demand would make the dollar price of euros decrease. In the dollar market, the supply of dollars would shift leftward, and the demand for dollars would shift rightward, causing the euro price of dollars to increase.</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555555"/>
        </w:rPr>
      </w:pPr>
      <w:bookmarkStart w:id="1592" w:name="coopermacro-ch09_s03_s02_p04"/>
      <w:bookmarkEnd w:id="1592"/>
      <w:r>
        <w:rPr>
          <w:rFonts w:ascii="Georgia" w:hAnsi="Georgia"/>
          <w:color w:val="333333"/>
        </w:rPr>
        <w:t xml:space="preserve">The mechanism we just </w:t>
      </w:r>
      <w:r>
        <w:rPr>
          <w:rFonts w:ascii="Georgia" w:hAnsi="Georgia"/>
          <w:color w:val="333333"/>
        </w:rPr>
        <w:t>described is arbitrage at work again. The arbitrage possibility between the dollar market for euros and the euro market for dollars disappears when the following equation is satisfied:</w:t>
      </w:r>
    </w:p>
    <w:p w:rsidR="00000000" w:rsidRDefault="0060168B">
      <w:pPr>
        <w:pStyle w:val="BodyText"/>
        <w:widowControl/>
        <w:shd w:val="clear" w:color="auto" w:fill="FFFFFF"/>
        <w:spacing w:after="0" w:line="203" w:lineRule="atLeast"/>
        <w:rPr>
          <w:rFonts w:ascii="Georgia" w:hAnsi="Georgia"/>
          <w:color w:val="555555"/>
        </w:rPr>
      </w:pPr>
    </w:p>
    <w:p w:rsidR="00000000" w:rsidRDefault="0060168B">
      <w:pPr>
        <w:pStyle w:val="BodyText"/>
        <w:widowControl/>
        <w:shd w:val="clear" w:color="auto" w:fill="FFFFFF"/>
        <w:spacing w:after="0" w:line="203" w:lineRule="atLeast"/>
        <w:rPr>
          <w:rFonts w:ascii="Georgia" w:hAnsi="Georgia"/>
          <w:color w:val="333333"/>
        </w:rPr>
      </w:pPr>
      <w:r>
        <w:rPr>
          <w:rFonts w:ascii="Georgia" w:hAnsi="Georgia"/>
          <w:color w:val="555555"/>
        </w:rPr>
        <w:t>price of euro in dollars × price in dollar in euros = 1.</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593" w:name="coopermacro-ch09_s03_s02_p05"/>
      <w:bookmarkEnd w:id="1593"/>
      <w:r>
        <w:rPr>
          <w:rFonts w:ascii="Georgia" w:hAnsi="Georgia"/>
          <w:color w:val="333333"/>
        </w:rPr>
        <w:t>When this co</w:t>
      </w:r>
      <w:r>
        <w:rPr>
          <w:rFonts w:ascii="Georgia" w:hAnsi="Georgia"/>
          <w:color w:val="333333"/>
        </w:rPr>
        <w:t xml:space="preserve">ndition holds, there is no way to buy and sell currencies in the different markets and make a profit. As an example, suppose that EUR 1 costs $2 and $1 costs EUR 0.5. These prices satisfy the equation because 2 × 0.5 = 1. Imagine you start with $1. If you </w:t>
      </w:r>
      <w:r>
        <w:rPr>
          <w:rFonts w:ascii="Georgia" w:hAnsi="Georgia"/>
          <w:color w:val="333333"/>
        </w:rPr>
        <w:t>use it in the dollar market for euros to buy euros, then you will have EUR 0.50. If you then use these in the euro market for dollars to buy dollars, you will get $2 for each euro you supply to the market. Since you have half of a euro, you will end up wit</w:t>
      </w:r>
      <w:r>
        <w:rPr>
          <w:rFonts w:ascii="Georgia" w:hAnsi="Georgia"/>
          <w:color w:val="333333"/>
        </w:rPr>
        <w:t>h $1, which is what you started with. There is no arbitrage opportunity.</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594" w:name="coopermacro-ch09_s03_s02_p06"/>
      <w:bookmarkEnd w:id="1594"/>
      <w:r>
        <w:rPr>
          <w:rFonts w:ascii="Georgia" w:hAnsi="Georgia"/>
          <w:color w:val="333333"/>
        </w:rPr>
        <w:t>By now you have probably realized that there is a close connection between the market for euros and the market for dollars (where dollars are bought and sold using euros). Whenever s</w:t>
      </w:r>
      <w:r>
        <w:rPr>
          <w:rFonts w:ascii="Georgia" w:hAnsi="Georgia"/>
          <w:color w:val="333333"/>
        </w:rPr>
        <w:t>omeone buys euros, they are selling dollars, and whenever someone sells euros, they are buying dollars. In our two-country, two-currency world, the market for euros and the market for dollars are exactly the same market, just looked at from two different a</w:t>
      </w:r>
      <w:r>
        <w:rPr>
          <w:rFonts w:ascii="Georgia" w:hAnsi="Georgia"/>
          <w:color w:val="333333"/>
        </w:rPr>
        <w:t>ngles.</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r>
        <w:rPr>
          <w:rFonts w:ascii="Georgia" w:hAnsi="Georgia"/>
          <w:i/>
          <w:color w:val="000000"/>
        </w:rPr>
        <w:lastRenderedPageBreak/>
        <w:t>Figure 9.5</w:t>
      </w:r>
      <w:r>
        <w:rPr>
          <w:rFonts w:ascii="Georgia" w:hAnsi="Georgia"/>
          <w:i/>
          <w:color w:val="BB9966"/>
        </w:rPr>
        <w:t> The Market for Euros and the Market for Dollars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shd w:val="clear" w:color="auto" w:fill="FFFFFF"/>
        <w:rPr>
          <w:rFonts w:ascii="Georgia" w:hAnsi="Georgia"/>
        </w:rPr>
      </w:pPr>
      <w:r>
        <w:rPr>
          <w:noProof/>
          <w:lang w:eastAsia="en-US" w:bidi="ar-SA"/>
        </w:rPr>
        <w:lastRenderedPageBreak/>
        <w:drawing>
          <wp:anchor distT="0" distB="0" distL="0" distR="0" simplePos="0" relativeHeight="251652096" behindDoc="0" locked="0" layoutInCell="1" allowOverlap="1">
            <wp:simplePos x="0" y="0"/>
            <wp:positionH relativeFrom="column">
              <wp:posOffset>13970</wp:posOffset>
            </wp:positionH>
            <wp:positionV relativeFrom="paragraph">
              <wp:posOffset>0</wp:posOffset>
            </wp:positionV>
            <wp:extent cx="6205855" cy="5813425"/>
            <wp:effectExtent l="0" t="0" r="4445" b="0"/>
            <wp:wrapTopAndBottom/>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6205855" cy="581342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shd w:val="clear" w:color="auto" w:fill="FFFFFF"/>
        <w:rPr>
          <w:rFonts w:ascii="Georgia" w:hAnsi="Georgia"/>
        </w:rPr>
      </w:pPr>
      <w:bookmarkStart w:id="1595" w:name="coopermacro-ch09_s03_s02"/>
      <w:bookmarkEnd w:id="1595"/>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eastAsia="Calibri2" w:hAnsi="Georgia" w:cs="Calibri2"/>
          <w:color w:val="555555"/>
        </w:rPr>
      </w:pPr>
      <w:bookmarkStart w:id="1596" w:name="coopermacro-ch09_s03_s02_f01"/>
      <w:bookmarkEnd w:id="1596"/>
      <w:r>
        <w:rPr>
          <w:rFonts w:ascii="Georgia" w:hAnsi="Georgia"/>
          <w:i/>
          <w:color w:val="333333"/>
        </w:rPr>
        <w:lastRenderedPageBreak/>
        <w:t xml:space="preserve">Here we show the market where euros are bought and sold with dollars (a) and the market where dollars </w:t>
      </w:r>
      <w:r>
        <w:rPr>
          <w:rFonts w:ascii="Georgia" w:hAnsi="Georgia"/>
          <w:i/>
          <w:color w:val="333333"/>
        </w:rPr>
        <w:t>are bought and sold with euros (b). Because of arbitrage, </w:t>
      </w:r>
      <w:r>
        <w:rPr>
          <w:rStyle w:val="Emphasis"/>
          <w:rFonts w:ascii="Georgia" w:hAnsi="Georgia"/>
          <w:color w:val="333333"/>
        </w:rPr>
        <w:t>these are just two different ways of looking at the same market</w:t>
      </w:r>
      <w:r>
        <w:rPr>
          <w:rFonts w:ascii="Georgia" w:hAnsi="Georgia"/>
          <w:i/>
          <w:color w:val="333333"/>
        </w:rPr>
        <w:t>.</w:t>
      </w:r>
    </w:p>
    <w:p w:rsidR="00000000" w:rsidRDefault="0060168B">
      <w:pPr>
        <w:widowControl/>
        <w:suppressAutoHyphens w:val="0"/>
        <w:rPr>
          <w:rFonts w:ascii="Georgia" w:eastAsia="Calibri2" w:hAnsi="Georgia" w:cs="Calibri2"/>
          <w:color w:val="555555"/>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eastAsia="Calibri2" w:hAnsi="Georgia" w:cs="Calibri2"/>
          <w:color w:val="555555"/>
        </w:rPr>
      </w:pPr>
    </w:p>
    <w:p w:rsidR="00000000" w:rsidRDefault="0060168B">
      <w:pPr>
        <w:pStyle w:val="BodyText"/>
        <w:widowControl/>
        <w:shd w:val="clear" w:color="auto" w:fill="FFFFFF"/>
        <w:spacing w:after="0" w:line="203" w:lineRule="atLeast"/>
        <w:rPr>
          <w:rFonts w:ascii="Georgia" w:hAnsi="Georgia"/>
          <w:b/>
          <w:color w:val="333333"/>
        </w:rPr>
      </w:pPr>
      <w:bookmarkStart w:id="1597" w:name="coopermacro-ch09_s03_s02_p07"/>
      <w:bookmarkEnd w:id="1597"/>
      <w:r>
        <w:rPr>
          <w:rFonts w:ascii="Georgia" w:eastAsia="Calibri2" w:hAnsi="Georgia" w:cs="Calibri2"/>
          <w:color w:val="555555"/>
        </w:rPr>
        <w:t>We illustrate this in . In part (a) of , we show the market where euros are bought and sold, and in part (b) of the ma</w:t>
      </w:r>
      <w:r>
        <w:rPr>
          <w:rFonts w:ascii="Georgia" w:eastAsia="Calibri2" w:hAnsi="Georgia" w:cs="Calibri2"/>
          <w:color w:val="555555"/>
        </w:rPr>
        <w:t>rket where dollars are bought and sold. The supply curve for dollars is just the demand curve for euros, and the demand curve for dollars is the same as the supply curve for euros. For example, suppose 1 euro costs $2. From part (a), we see that, at this p</w:t>
      </w:r>
      <w:r>
        <w:rPr>
          <w:rFonts w:ascii="Georgia" w:eastAsia="Calibri2" w:hAnsi="Georgia" w:cs="Calibri2"/>
          <w:color w:val="555555"/>
        </w:rPr>
        <w:t>rice, people would supply EUR 3,200. In other words, there are individuals who are willing to exchange EUR 3,200 for $6,400. If we think about this from the perspective of the market for dollars, these people would demand $6,400 in the market when $1 costs</w:t>
      </w:r>
      <w:r>
        <w:rPr>
          <w:rFonts w:ascii="Georgia" w:eastAsia="Calibri2" w:hAnsi="Georgia" w:cs="Calibri2"/>
          <w:color w:val="555555"/>
        </w:rPr>
        <w:t xml:space="preserve"> EUR 0.50—and, indeed, we see that this is a point on the demand curve in part (b). The market is in equilibrium when EUR 1.00 costs $1.25, or equivalently when $1 costs EUR 0.80. At this </w:t>
      </w:r>
      <w:r>
        <w:rPr>
          <w:rFonts w:ascii="Georgia" w:eastAsia="Calibri2" w:hAnsi="Georgia" w:cs="Calibri2"/>
          <w:color w:val="555555"/>
        </w:rPr>
        <w:lastRenderedPageBreak/>
        <w:t>exchange rate, holders of dollars are willing to give up $2,500, and</w:t>
      </w:r>
      <w:r>
        <w:rPr>
          <w:rFonts w:ascii="Georgia" w:eastAsia="Calibri2" w:hAnsi="Georgia" w:cs="Calibri2"/>
          <w:color w:val="555555"/>
        </w:rPr>
        <w:t xml:space="preserve"> holders of euros are willing to give up EUR 2,000.</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color w:val="333333"/>
          <w:sz w:val="24"/>
          <w:szCs w:val="24"/>
        </w:rPr>
      </w:pPr>
    </w:p>
    <w:p w:rsidR="00000000" w:rsidRDefault="0060168B">
      <w:pPr>
        <w:pStyle w:val="Heading2"/>
        <w:widowControl/>
        <w:shd w:val="clear" w:color="auto" w:fill="FFFFFF"/>
        <w:spacing w:before="0" w:after="0" w:line="203" w:lineRule="atLeast"/>
        <w:ind w:left="0" w:firstLine="0"/>
        <w:rPr>
          <w:rFonts w:ascii="Georgia" w:hAnsi="Georgia"/>
          <w:sz w:val="24"/>
          <w:szCs w:val="24"/>
        </w:rPr>
      </w:pPr>
      <w:r>
        <w:rPr>
          <w:rFonts w:ascii="Georgia" w:hAnsi="Georgia"/>
          <w:color w:val="333333"/>
          <w:sz w:val="24"/>
          <w:szCs w:val="24"/>
        </w:rPr>
        <w:t>Arbitrage with Many Currencies</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i/>
          <w:color w:val="BB9966"/>
        </w:rPr>
      </w:pPr>
      <w:bookmarkStart w:id="1598" w:name="coopermacro-ch09_s03_s03_p01"/>
      <w:bookmarkEnd w:id="1598"/>
      <w:r>
        <w:rPr>
          <w:rFonts w:ascii="Georgia" w:hAnsi="Georgia"/>
          <w:color w:val="333333"/>
        </w:rPr>
        <w:t>We live in a world with many different currencies, not just two. shows some exchange rates from </w:t>
      </w:r>
      <w:hyperlink r:id="rId338" w:history="1">
        <w:r>
          <w:rPr>
            <w:rStyle w:val="Hyperlink"/>
            <w:rFonts w:ascii="Georgia" w:hAnsi="Georgia"/>
          </w:rPr>
          <w:t>http://www.oanda.com</w:t>
        </w:r>
      </w:hyperlink>
      <w:r>
        <w:rPr>
          <w:rFonts w:ascii="Georgia" w:hAnsi="Georgia"/>
          <w:color w:val="333333"/>
        </w:rPr>
        <w:t>, a site that provides current and historical data on exchange rates and that is also an online market where you can trade currencies. So, on March 11, 2007, just after midnight, the price of a euro in dollars was 1.3115. At the same time, the price of a d</w:t>
      </w:r>
      <w:r>
        <w:rPr>
          <w:rFonts w:ascii="Georgia" w:hAnsi="Georgia"/>
          <w:color w:val="333333"/>
        </w:rPr>
        <w:t>ollar in British pounds was 0.5176.</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i/>
          <w:color w:val="BB9966"/>
        </w:rPr>
      </w:pPr>
    </w:p>
    <w:p w:rsidR="00000000" w:rsidRDefault="0060168B">
      <w:pPr>
        <w:pStyle w:val="BodyText"/>
        <w:widowControl/>
        <w:shd w:val="clear" w:color="auto" w:fill="FFFFFF"/>
        <w:spacing w:after="0" w:line="203" w:lineRule="atLeast"/>
        <w:rPr>
          <w:rFonts w:ascii="Georgia" w:hAnsi="Georgia"/>
        </w:rPr>
      </w:pPr>
      <w:r>
        <w:rPr>
          <w:rFonts w:ascii="Georgia" w:hAnsi="Georgia"/>
          <w:i/>
          <w:color w:val="000000"/>
        </w:rPr>
        <w:t>Figure 9.6</w:t>
      </w:r>
      <w:r>
        <w:rPr>
          <w:rFonts w:ascii="Georgia" w:hAnsi="Georgia"/>
          <w:i/>
          <w:color w:val="BB9966"/>
        </w:rPr>
        <w:t> Exchange Rates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shd w:val="clear" w:color="auto" w:fill="FFFFFF"/>
        <w:rPr>
          <w:rFonts w:ascii="Georgia" w:hAnsi="Georgia"/>
        </w:rPr>
      </w:pPr>
      <w:r>
        <w:rPr>
          <w:noProof/>
          <w:lang w:eastAsia="en-US" w:bidi="ar-SA"/>
        </w:rPr>
        <w:lastRenderedPageBreak/>
        <w:drawing>
          <wp:anchor distT="0" distB="0" distL="0" distR="0" simplePos="0" relativeHeight="251653120" behindDoc="0" locked="0" layoutInCell="1" allowOverlap="1">
            <wp:simplePos x="0" y="0"/>
            <wp:positionH relativeFrom="column">
              <wp:align>center</wp:align>
            </wp:positionH>
            <wp:positionV relativeFrom="paragraph">
              <wp:posOffset>0</wp:posOffset>
            </wp:positionV>
            <wp:extent cx="5186045" cy="2128520"/>
            <wp:effectExtent l="0" t="0" r="0" b="5080"/>
            <wp:wrapTopAndBottom/>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186045" cy="212852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1599" w:name="coopermacro-ch09_s03_s03"/>
      <w:bookmarkEnd w:id="1599"/>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bookmarkStart w:id="1600" w:name="coopermacro-ch09_s03_s03_f01"/>
      <w:bookmarkEnd w:id="1600"/>
      <w:r>
        <w:rPr>
          <w:rFonts w:ascii="Georgia" w:hAnsi="Georgia"/>
          <w:i/>
          <w:color w:val="333333"/>
        </w:rPr>
        <w:lastRenderedPageBreak/>
        <w:t>These tables come from </w:t>
      </w:r>
      <w:hyperlink r:id="rId340" w:history="1">
        <w:r>
          <w:rPr>
            <w:rStyle w:val="Hyperlink"/>
            <w:rFonts w:ascii="Georgia" w:hAnsi="Georgia"/>
          </w:rPr>
          <w:t>http://www.oanda.com</w:t>
        </w:r>
      </w:hyperlink>
      <w:r>
        <w:rPr>
          <w:rFonts w:ascii="Georgia" w:hAnsi="Georgia"/>
          <w:i/>
          <w:color w:val="333333"/>
        </w:rPr>
        <w:t>. The table on the left shows exchange rates among four currencies a</w:t>
      </w:r>
      <w:r>
        <w:rPr>
          <w:rFonts w:ascii="Georgia" w:hAnsi="Georgia"/>
          <w:i/>
          <w:color w:val="333333"/>
        </w:rPr>
        <w:t>nd the table on the right shows the rates at which you can actually conduct trades at this site.</w:t>
      </w:r>
    </w:p>
    <w:p w:rsidR="00000000" w:rsidRDefault="0060168B">
      <w:pPr>
        <w:pStyle w:val="BodyText"/>
        <w:widowControl/>
        <w:shd w:val="clear" w:color="auto" w:fill="FFFFFF"/>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eastAsia="Calibri2" w:hAnsi="Georgia" w:cs="Calibri2"/>
          <w:color w:val="555555"/>
        </w:rPr>
      </w:pPr>
      <w:bookmarkStart w:id="1601" w:name="coopermacro-ch09_s03_s03_p02"/>
      <w:bookmarkEnd w:id="1601"/>
      <w:r>
        <w:rPr>
          <w:rFonts w:ascii="Georgia" w:eastAsia="Calibri2" w:hAnsi="Georgia" w:cs="Calibri2"/>
          <w:color w:val="555555"/>
        </w:rPr>
        <w:lastRenderedPageBreak/>
        <w:t xml:space="preserve">If you look at the table on the left side of , you see that it provides both the dollar price of the euro and the euro price of the dollar (and </w:t>
      </w:r>
      <w:r>
        <w:rPr>
          <w:rFonts w:ascii="Georgia" w:eastAsia="Calibri2" w:hAnsi="Georgia" w:cs="Calibri2"/>
          <w:color w:val="555555"/>
        </w:rPr>
        <w:t>similarly for the other currency pairs). Tables such as this one have already built in the arbitrage condition, so you cannot keep buying and selling the same currency in exchange for dollars and make money.</w:t>
      </w:r>
    </w:p>
    <w:p w:rsidR="00000000" w:rsidRDefault="0060168B">
      <w:pPr>
        <w:pStyle w:val="BodyText"/>
        <w:widowControl/>
        <w:shd w:val="clear" w:color="auto" w:fill="FFFFFF"/>
        <w:spacing w:after="0" w:line="203" w:lineRule="atLeast"/>
        <w:rPr>
          <w:rFonts w:ascii="Georgia" w:eastAsia="Calibri2" w:hAnsi="Georgia" w:cs="Calibri2"/>
          <w:color w:val="555555"/>
        </w:rPr>
      </w:pPr>
    </w:p>
    <w:p w:rsidR="00000000" w:rsidRDefault="0060168B">
      <w:pPr>
        <w:pStyle w:val="BodyText"/>
        <w:widowControl/>
        <w:shd w:val="clear" w:color="auto" w:fill="FFFFFF"/>
        <w:spacing w:after="0" w:line="203" w:lineRule="atLeast"/>
        <w:rPr>
          <w:rFonts w:ascii="Georgia" w:hAnsi="Georgia"/>
        </w:rPr>
      </w:pPr>
      <w:bookmarkStart w:id="1602" w:name="coopermacro-ch09_s03_s03_p03"/>
      <w:bookmarkEnd w:id="1602"/>
      <w:r>
        <w:rPr>
          <w:rFonts w:ascii="Georgia" w:hAnsi="Georgia"/>
          <w:color w:val="333333"/>
        </w:rPr>
        <w:t>When there are multiple currencies, we can imag</w:t>
      </w:r>
      <w:r>
        <w:rPr>
          <w:rFonts w:ascii="Georgia" w:hAnsi="Georgia"/>
          <w:color w:val="333333"/>
        </w:rPr>
        <w:t>ine more complicated trading strategies. As an example, consider the following string of transactions.</w:t>
      </w:r>
    </w:p>
    <w:p w:rsidR="00000000" w:rsidRDefault="0060168B">
      <w:pPr>
        <w:pStyle w:val="BodyText"/>
        <w:widowControl/>
        <w:shd w:val="clear" w:color="auto" w:fill="FFFFFF"/>
        <w:spacing w:after="0" w:line="203" w:lineRule="atLeast"/>
        <w:ind w:left="360"/>
        <w:rPr>
          <w:rFonts w:ascii="Georgia" w:hAnsi="Georgia"/>
        </w:rPr>
      </w:pPr>
    </w:p>
    <w:p w:rsidR="00000000" w:rsidRDefault="0060168B" w:rsidP="0060168B">
      <w:pPr>
        <w:pStyle w:val="BodyText"/>
        <w:widowControl/>
        <w:numPr>
          <w:ilvl w:val="0"/>
          <w:numId w:val="186"/>
        </w:numPr>
        <w:shd w:val="clear" w:color="auto" w:fill="FFFFFF"/>
        <w:tabs>
          <w:tab w:val="left" w:pos="0"/>
        </w:tabs>
        <w:spacing w:after="0" w:line="203" w:lineRule="atLeast"/>
        <w:rPr>
          <w:rFonts w:ascii="Georgia" w:hAnsi="Georgia"/>
          <w:color w:val="333333"/>
        </w:rPr>
      </w:pPr>
      <w:bookmarkStart w:id="1603" w:name="coopermacro-ch09_s03_s03_l01"/>
      <w:bookmarkEnd w:id="1603"/>
      <w:r>
        <w:rPr>
          <w:rFonts w:ascii="Georgia" w:hAnsi="Georgia"/>
          <w:color w:val="333333"/>
        </w:rPr>
        <w:t>Take a dollar and use it to buy euros.</w:t>
      </w:r>
    </w:p>
    <w:p w:rsidR="00000000" w:rsidRDefault="0060168B" w:rsidP="0060168B">
      <w:pPr>
        <w:pStyle w:val="BodyText"/>
        <w:widowControl/>
        <w:numPr>
          <w:ilvl w:val="0"/>
          <w:numId w:val="186"/>
        </w:numPr>
        <w:shd w:val="clear" w:color="auto" w:fill="FFFFFF"/>
        <w:tabs>
          <w:tab w:val="left" w:pos="0"/>
        </w:tabs>
        <w:spacing w:after="0" w:line="203" w:lineRule="atLeast"/>
        <w:rPr>
          <w:rFonts w:ascii="Georgia" w:hAnsi="Georgia"/>
          <w:color w:val="333333"/>
        </w:rPr>
      </w:pPr>
      <w:r>
        <w:rPr>
          <w:rFonts w:ascii="Georgia" w:hAnsi="Georgia"/>
          <w:color w:val="333333"/>
        </w:rPr>
        <w:t>Take the euros and buy Japanese yen.</w:t>
      </w:r>
    </w:p>
    <w:p w:rsidR="00000000" w:rsidRDefault="0060168B" w:rsidP="0060168B">
      <w:pPr>
        <w:pStyle w:val="BodyText"/>
        <w:widowControl/>
        <w:numPr>
          <w:ilvl w:val="0"/>
          <w:numId w:val="186"/>
        </w:numPr>
        <w:shd w:val="clear" w:color="auto" w:fill="FFFFFF"/>
        <w:tabs>
          <w:tab w:val="left" w:pos="0"/>
        </w:tabs>
        <w:spacing w:after="0" w:line="203" w:lineRule="atLeast"/>
        <w:rPr>
          <w:rFonts w:ascii="Georgia" w:hAnsi="Georgia"/>
          <w:color w:val="333333"/>
        </w:rPr>
      </w:pPr>
      <w:r>
        <w:rPr>
          <w:rFonts w:ascii="Georgia" w:hAnsi="Georgia"/>
          <w:color w:val="333333"/>
        </w:rPr>
        <w:t>Take the yen and buy dollars.</w:t>
      </w:r>
    </w:p>
    <w:p w:rsidR="00000000" w:rsidRDefault="0060168B">
      <w:pPr>
        <w:pStyle w:val="BodyText"/>
        <w:widowControl/>
        <w:shd w:val="clear" w:color="auto" w:fill="FFFFFF"/>
        <w:spacing w:after="0" w:line="203" w:lineRule="atLeast"/>
        <w:ind w:left="360"/>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604" w:name="coopermacro-ch09_s03_s03_p04"/>
      <w:bookmarkEnd w:id="1604"/>
      <w:r>
        <w:rPr>
          <w:rFonts w:ascii="Georgia" w:hAnsi="Georgia"/>
          <w:color w:val="333333"/>
        </w:rPr>
        <w:t>If you end up with more than $1, then there are profits to be made buying and selling currencies in the manner outlined here. Can you make a profit this way? The answer, once again, is no. If you could, then the markets for foreign currency would not be in</w:t>
      </w:r>
      <w:r>
        <w:rPr>
          <w:rFonts w:ascii="Georgia" w:hAnsi="Georgia"/>
          <w:color w:val="333333"/>
        </w:rPr>
        <w:t xml:space="preserve"> equilibrium: everyone would buy euros with dollars, sell them for yen, and then sell the yen for dollars. Once again, exchange rates would rapidly adjust to remove the arbitrage opportunity.</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605" w:name="coopermacro-ch09_s03_s03_p05"/>
      <w:bookmarkEnd w:id="1605"/>
      <w:r>
        <w:rPr>
          <w:rFonts w:ascii="Georgia" w:hAnsi="Georgia"/>
          <w:color w:val="333333"/>
        </w:rPr>
        <w:lastRenderedPageBreak/>
        <w:t>To verify this, let us go through this series of transactions u</w:t>
      </w:r>
      <w:r>
        <w:rPr>
          <w:rFonts w:ascii="Georgia" w:hAnsi="Georgia"/>
          <w:color w:val="333333"/>
        </w:rPr>
        <w:t xml:space="preserve">sing . One dollar will buy you EUR 0.7625. Now take these and use them to buy yen. You will get 0.7625 × 155.1910 = JPY 118.3331. Now, use these yen to buy dollars, and you will get 118.3331 × 0.00845 = $0.9999. You start with $1; you end with $1 (give or </w:t>
      </w:r>
      <w:r>
        <w:rPr>
          <w:rFonts w:ascii="Georgia" w:hAnsi="Georgia"/>
          <w:color w:val="333333"/>
        </w:rPr>
        <w:t>take a rounding error).</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b/>
          <w:color w:val="333333"/>
        </w:rPr>
      </w:pPr>
      <w:bookmarkStart w:id="1606" w:name="coopermacro-ch09_s03_s03_p06"/>
      <w:bookmarkEnd w:id="1606"/>
      <w:r>
        <w:rPr>
          <w:rFonts w:ascii="Georgia" w:hAnsi="Georgia"/>
          <w:color w:val="333333"/>
        </w:rPr>
        <w:t xml:space="preserve">These calculations assume that there are no costs to trading foreign currencies. In practice, there are costs involved in these exchanges. A traveler arriving at an airport in need of local currency does not see rates posted as in </w:t>
      </w:r>
      <w:r>
        <w:rPr>
          <w:rFonts w:ascii="Georgia" w:hAnsi="Georgia"/>
          <w:color w:val="333333"/>
        </w:rPr>
        <w:t>the left-hand table in . Instead, they see something that looks like the right-hand table, where rates are posted in two columns: bid (buying) and offer (selling). The bid is a statement of how much the currency seller is willing to pay in local currency f</w:t>
      </w:r>
      <w:r>
        <w:rPr>
          <w:rFonts w:ascii="Georgia" w:hAnsi="Georgia"/>
          <w:color w:val="333333"/>
        </w:rPr>
        <w:t>or the listed currency. The offer column is the price in local currency at which the seller is willing to sell to you. Naturally, the offer price is bigger than the bid: the seller buys currencies at a low price and sells them at a high price. The differen</w:t>
      </w:r>
      <w:r>
        <w:rPr>
          <w:rFonts w:ascii="Georgia" w:hAnsi="Georgia"/>
          <w:color w:val="333333"/>
        </w:rPr>
        <w:t>ce between the bid and offer prices is called the </w:t>
      </w:r>
      <w:r>
        <w:rPr>
          <w:rStyle w:val="Emphasis"/>
          <w:rFonts w:ascii="Georgia" w:hAnsi="Georgia"/>
          <w:color w:val="333333"/>
        </w:rPr>
        <w:t>spread</w:t>
      </w:r>
      <w:r>
        <w:rPr>
          <w:rFonts w:ascii="Georgia" w:hAnsi="Georgia"/>
          <w:color w:val="333333"/>
        </w:rPr>
        <w:t>. The existence of the spread means that if you try to buy and sell currencies with the dealer, you will actually lose money. At the same time, the spread creates a profit margin for the dealer and th</w:t>
      </w:r>
      <w:r>
        <w:rPr>
          <w:rFonts w:ascii="Georgia" w:hAnsi="Georgia"/>
          <w:color w:val="333333"/>
        </w:rPr>
        <w:t>us pays for the service that the dealer provides.</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color w:val="333333"/>
          <w:sz w:val="24"/>
          <w:szCs w:val="24"/>
        </w:rPr>
      </w:pPr>
    </w:p>
    <w:p w:rsidR="00000000" w:rsidRDefault="0060168B">
      <w:pPr>
        <w:pStyle w:val="Heading2"/>
        <w:widowControl/>
        <w:shd w:val="clear" w:color="auto" w:fill="FFFFFF"/>
        <w:spacing w:before="0" w:after="0" w:line="203" w:lineRule="atLeast"/>
        <w:ind w:left="0" w:firstLine="0"/>
        <w:rPr>
          <w:rFonts w:ascii="Georgia" w:hAnsi="Georgia"/>
          <w:sz w:val="24"/>
          <w:szCs w:val="24"/>
        </w:rPr>
      </w:pPr>
      <w:r>
        <w:rPr>
          <w:rFonts w:ascii="Georgia" w:hAnsi="Georgia"/>
          <w:color w:val="333333"/>
          <w:sz w:val="24"/>
          <w:szCs w:val="24"/>
        </w:rPr>
        <w:t>Arbitrage with Goods and Currencies</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333333"/>
        </w:rPr>
      </w:pPr>
      <w:bookmarkStart w:id="1607" w:name="coopermacro-ch09_s03_s04_p01"/>
      <w:bookmarkEnd w:id="1607"/>
      <w:r>
        <w:rPr>
          <w:rFonts w:ascii="Georgia" w:hAnsi="Georgia"/>
          <w:color w:val="333333"/>
        </w:rPr>
        <w:t>We have talked about arbitrage with goods and arbitrage with foreign currencies. We can also put the two together to study the prices of goods that are tr</w:t>
      </w:r>
      <w:r>
        <w:rPr>
          <w:rFonts w:ascii="Georgia" w:hAnsi="Georgia"/>
          <w:color w:val="333333"/>
        </w:rPr>
        <w:t>aded across international borders. Arbitrage of goods from one country to another is a bit more complicated because it involves buying and selling currencies as well as goods. To see how this works, imagine you are going on a trip to Europe. You are allowe</w:t>
      </w:r>
      <w:r>
        <w:rPr>
          <w:rFonts w:ascii="Georgia" w:hAnsi="Georgia"/>
          <w:color w:val="333333"/>
        </w:rPr>
        <w:t>d two suitcases filled with belongings free of charge on the airplane. What about filling a suitcase full of new blue jeans, transporting them to Europe, and then selling them there? Could you make money that way?</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rPr>
      </w:pPr>
      <w:bookmarkStart w:id="1608" w:name="coopermacro-ch09_s03_s04_p02"/>
      <w:bookmarkEnd w:id="1608"/>
      <w:r>
        <w:rPr>
          <w:rFonts w:ascii="Georgia" w:hAnsi="Georgia"/>
          <w:color w:val="333333"/>
        </w:rPr>
        <w:t>Suppose that the dollar price of 1 euro i</w:t>
      </w:r>
      <w:r>
        <w:rPr>
          <w:rFonts w:ascii="Georgia" w:hAnsi="Georgia"/>
          <w:color w:val="333333"/>
        </w:rPr>
        <w:t>s $1.50. Further, suppose that the price of a pair of blue jeans is $70.00 in the United States and EUR 50.00 in Paris. Consider the following sequence of actions.</w:t>
      </w:r>
    </w:p>
    <w:p w:rsidR="00000000" w:rsidRDefault="0060168B">
      <w:pPr>
        <w:pStyle w:val="BodyText"/>
        <w:widowControl/>
        <w:shd w:val="clear" w:color="auto" w:fill="FFFFFF"/>
        <w:spacing w:after="0" w:line="203" w:lineRule="atLeast"/>
        <w:ind w:left="360"/>
        <w:rPr>
          <w:rFonts w:ascii="Georgia" w:hAnsi="Georgia"/>
        </w:rPr>
      </w:pPr>
    </w:p>
    <w:p w:rsidR="00000000" w:rsidRDefault="0060168B" w:rsidP="0060168B">
      <w:pPr>
        <w:pStyle w:val="BodyText"/>
        <w:widowControl/>
        <w:numPr>
          <w:ilvl w:val="0"/>
          <w:numId w:val="187"/>
        </w:numPr>
        <w:shd w:val="clear" w:color="auto" w:fill="FFFFFF"/>
        <w:tabs>
          <w:tab w:val="left" w:pos="0"/>
        </w:tabs>
        <w:spacing w:after="0" w:line="203" w:lineRule="atLeast"/>
        <w:rPr>
          <w:rFonts w:ascii="Georgia" w:hAnsi="Georgia"/>
          <w:color w:val="333333"/>
        </w:rPr>
      </w:pPr>
      <w:bookmarkStart w:id="1609" w:name="coopermacro-ch09_s03_s04_l01"/>
      <w:bookmarkEnd w:id="1609"/>
      <w:r>
        <w:rPr>
          <w:rFonts w:ascii="Georgia" w:hAnsi="Georgia"/>
          <w:color w:val="333333"/>
        </w:rPr>
        <w:t>Take $70 out of your pocket and buy a pair of blue jeans.</w:t>
      </w:r>
    </w:p>
    <w:p w:rsidR="00000000" w:rsidRDefault="0060168B" w:rsidP="0060168B">
      <w:pPr>
        <w:pStyle w:val="BodyText"/>
        <w:widowControl/>
        <w:numPr>
          <w:ilvl w:val="0"/>
          <w:numId w:val="187"/>
        </w:numPr>
        <w:shd w:val="clear" w:color="auto" w:fill="FFFFFF"/>
        <w:tabs>
          <w:tab w:val="left" w:pos="0"/>
        </w:tabs>
        <w:spacing w:after="0" w:line="203" w:lineRule="atLeast"/>
        <w:rPr>
          <w:rFonts w:ascii="Georgia" w:hAnsi="Georgia"/>
          <w:color w:val="333333"/>
        </w:rPr>
      </w:pPr>
      <w:r>
        <w:rPr>
          <w:rFonts w:ascii="Georgia" w:hAnsi="Georgia"/>
          <w:color w:val="333333"/>
        </w:rPr>
        <w:t>Travel with these blue jeans to Paris.</w:t>
      </w:r>
    </w:p>
    <w:p w:rsidR="00000000" w:rsidRDefault="0060168B" w:rsidP="0060168B">
      <w:pPr>
        <w:pStyle w:val="BodyText"/>
        <w:widowControl/>
        <w:numPr>
          <w:ilvl w:val="0"/>
          <w:numId w:val="187"/>
        </w:numPr>
        <w:shd w:val="clear" w:color="auto" w:fill="FFFFFF"/>
        <w:tabs>
          <w:tab w:val="left" w:pos="0"/>
        </w:tabs>
        <w:spacing w:after="0" w:line="203" w:lineRule="atLeast"/>
        <w:rPr>
          <w:rFonts w:ascii="Georgia" w:hAnsi="Georgia"/>
          <w:color w:val="333333"/>
        </w:rPr>
      </w:pPr>
      <w:r>
        <w:rPr>
          <w:rFonts w:ascii="Georgia" w:hAnsi="Georgia"/>
          <w:color w:val="333333"/>
        </w:rPr>
        <w:t>Sell the jeans for euros.</w:t>
      </w:r>
    </w:p>
    <w:p w:rsidR="00000000" w:rsidRDefault="0060168B" w:rsidP="0060168B">
      <w:pPr>
        <w:pStyle w:val="BodyText"/>
        <w:widowControl/>
        <w:numPr>
          <w:ilvl w:val="0"/>
          <w:numId w:val="187"/>
        </w:numPr>
        <w:shd w:val="clear" w:color="auto" w:fill="FFFFFF"/>
        <w:tabs>
          <w:tab w:val="left" w:pos="0"/>
        </w:tabs>
        <w:spacing w:after="0" w:line="203" w:lineRule="atLeast"/>
        <w:rPr>
          <w:rFonts w:ascii="Georgia" w:hAnsi="Georgia"/>
          <w:color w:val="333333"/>
        </w:rPr>
      </w:pPr>
      <w:r>
        <w:rPr>
          <w:rFonts w:ascii="Georgia" w:hAnsi="Georgia"/>
          <w:color w:val="333333"/>
        </w:rPr>
        <w:t>Buy dollars with your euros.</w:t>
      </w:r>
    </w:p>
    <w:p w:rsidR="00000000" w:rsidRDefault="0060168B">
      <w:pPr>
        <w:pStyle w:val="BodyText"/>
        <w:widowControl/>
        <w:shd w:val="clear" w:color="auto" w:fill="FFFFFF"/>
        <w:spacing w:after="0" w:line="203" w:lineRule="atLeast"/>
        <w:ind w:left="360"/>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610" w:name="coopermacro-ch09_s03_s04_p03"/>
      <w:bookmarkEnd w:id="1610"/>
      <w:r>
        <w:rPr>
          <w:rFonts w:ascii="Georgia" w:hAnsi="Georgia"/>
          <w:color w:val="333333"/>
        </w:rPr>
        <w:t xml:space="preserve">The question is whether you can make money in this way. The answer is given by how many dollars you will have in your pocket at the end of these steps. When you </w:t>
      </w:r>
      <w:r>
        <w:rPr>
          <w:rFonts w:ascii="Georgia" w:hAnsi="Georgia"/>
          <w:color w:val="333333"/>
        </w:rPr>
        <w:t>sell the jeans in Paris, you will have EUR 50.00. If the dollar price of euros is $1.50, then by selling the jeans in Paris you will get 50 × $1.50 = $75. This is a profit of $5 for each pair of jeans—you are in business.</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i/>
          <w:color w:val="BB9966"/>
        </w:rPr>
      </w:pPr>
      <w:bookmarkStart w:id="1611" w:name="coopermacro-ch09_s03_s04_p04"/>
      <w:bookmarkEnd w:id="1611"/>
      <w:r>
        <w:rPr>
          <w:rFonts w:ascii="Georgia" w:hAnsi="Georgia"/>
          <w:color w:val="333333"/>
        </w:rPr>
        <w:t>Once again, the opportunity for a</w:t>
      </w:r>
      <w:r>
        <w:rPr>
          <w:rFonts w:ascii="Georgia" w:hAnsi="Georgia"/>
          <w:color w:val="333333"/>
        </w:rPr>
        <w:t>rbitrage suggests that this situation is unlikely to persist. Entrepreneurs will buy jeans in the United States, take them to Paris, and sell them there. Market forces in three different markets will work to eliminate the profit. First, the activity of arb</w:t>
      </w:r>
      <w:r>
        <w:rPr>
          <w:rFonts w:ascii="Georgia" w:hAnsi="Georgia"/>
          <w:color w:val="333333"/>
        </w:rPr>
        <w:t>itrageurs will increase the demand for jeans in the United States, causing the US price of jeans to increase. Second, the increased supply of jeans in Paris will cause the price there to decrease. And third, there will be an increased supply of euros in th</w:t>
      </w:r>
      <w:r>
        <w:rPr>
          <w:rFonts w:ascii="Georgia" w:hAnsi="Georgia"/>
          <w:color w:val="333333"/>
        </w:rPr>
        <w:t>e foreign exchange market, which will cause the euro to depreciate. This is shown in.</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i/>
          <w:color w:val="BB9966"/>
        </w:rPr>
      </w:pPr>
    </w:p>
    <w:p w:rsidR="00000000" w:rsidRDefault="0060168B">
      <w:pPr>
        <w:pStyle w:val="BodyText"/>
        <w:widowControl/>
        <w:shd w:val="clear" w:color="auto" w:fill="FFFFFF"/>
        <w:spacing w:after="0" w:line="203" w:lineRule="atLeast"/>
        <w:rPr>
          <w:rFonts w:ascii="Georgia" w:hAnsi="Georgia"/>
        </w:rPr>
      </w:pPr>
      <w:r>
        <w:rPr>
          <w:rFonts w:ascii="Georgia" w:hAnsi="Georgia"/>
          <w:i/>
          <w:color w:val="000000"/>
        </w:rPr>
        <w:lastRenderedPageBreak/>
        <w:t>Figure 9.7</w:t>
      </w:r>
      <w:r>
        <w:rPr>
          <w:rFonts w:ascii="Georgia" w:hAnsi="Georgia"/>
          <w:i/>
          <w:color w:val="BB9966"/>
        </w:rPr>
        <w:t> International Arbitrage Restores the Law of One Price</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hd w:val="clear" w:color="auto" w:fill="FFFFFF"/>
        <w:rPr>
          <w:rFonts w:ascii="Georgia" w:hAnsi="Georgia"/>
          <w:color w:val="333333"/>
        </w:rPr>
      </w:pPr>
      <w:r>
        <w:rPr>
          <w:noProof/>
          <w:lang w:eastAsia="en-US" w:bidi="ar-SA"/>
        </w:rPr>
        <w:drawing>
          <wp:anchor distT="0" distB="0" distL="0" distR="0" simplePos="0" relativeHeight="251654144" behindDoc="0" locked="0" layoutInCell="1" allowOverlap="1">
            <wp:simplePos x="0" y="0"/>
            <wp:positionH relativeFrom="column">
              <wp:align>center</wp:align>
            </wp:positionH>
            <wp:positionV relativeFrom="paragraph">
              <wp:posOffset>0</wp:posOffset>
            </wp:positionV>
            <wp:extent cx="6257290" cy="4445635"/>
            <wp:effectExtent l="0" t="0" r="0" b="0"/>
            <wp:wrapTopAndBottom/>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6257290" cy="444563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1612" w:name="coopermacro-ch09_s03_s04_f01"/>
      <w:bookmarkEnd w:id="1612"/>
      <w:r>
        <w:rPr>
          <w:rFonts w:ascii="Georgia" w:hAnsi="Georgia"/>
          <w:i/>
          <w:color w:val="333333"/>
        </w:rPr>
        <w:t>When blue jeans cost $70 in the United States and EUR 50 in France, and the</w:t>
      </w:r>
      <w:r>
        <w:rPr>
          <w:rFonts w:ascii="Georgia" w:hAnsi="Georgia"/>
          <w:i/>
          <w:color w:val="333333"/>
        </w:rPr>
        <w:t xml:space="preserve"> exchange rate is $1.50 per euro, arbitrageurs can make a profit by importing blue jeans to Europe from the United States.</w:t>
      </w: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color w:val="555555"/>
        </w:rPr>
      </w:pPr>
      <w:bookmarkStart w:id="1613" w:name="coopermacro-ch09_s03_s04_p05"/>
      <w:bookmarkEnd w:id="1613"/>
      <w:r>
        <w:rPr>
          <w:rFonts w:ascii="Georgia" w:hAnsi="Georgia"/>
          <w:color w:val="333333"/>
        </w:rPr>
        <w:t>These price changes continue until there are no profits to be made by arbitrage. Exactly how much of the adjustment will take place</w:t>
      </w:r>
      <w:r>
        <w:rPr>
          <w:rFonts w:ascii="Georgia" w:hAnsi="Georgia"/>
          <w:color w:val="333333"/>
        </w:rPr>
        <w:t xml:space="preserve"> in each market depends on the slopes of the supply and demand curves. In , we have drawn the new equilibrium as follows: blue jeans cost EUR 49 in Europe and $71.05 in the United States; and the exchange rate is $1.45 per euro. At these prices,</w:t>
      </w:r>
    </w:p>
    <w:p w:rsidR="00000000" w:rsidRDefault="0060168B">
      <w:pPr>
        <w:pStyle w:val="BodyText"/>
        <w:widowControl/>
        <w:shd w:val="clear" w:color="auto" w:fill="FFFFFF"/>
        <w:spacing w:after="0" w:line="203" w:lineRule="atLeast"/>
        <w:rPr>
          <w:rFonts w:ascii="Georgia" w:hAnsi="Georgia"/>
          <w:color w:val="555555"/>
        </w:rPr>
      </w:pPr>
    </w:p>
    <w:p w:rsidR="00000000" w:rsidRDefault="0060168B">
      <w:pPr>
        <w:pStyle w:val="BodyText"/>
        <w:widowControl/>
        <w:shd w:val="clear" w:color="auto" w:fill="FFFFFF"/>
        <w:spacing w:after="0" w:line="203" w:lineRule="atLeast"/>
        <w:rPr>
          <w:rFonts w:ascii="Georgia" w:hAnsi="Georgia"/>
          <w:color w:val="555555"/>
        </w:rPr>
      </w:pPr>
      <w:r>
        <w:rPr>
          <w:rFonts w:ascii="Georgia" w:hAnsi="Georgia"/>
          <w:color w:val="555555"/>
        </w:rPr>
        <w:t xml:space="preserve">price of </w:t>
      </w:r>
      <w:r>
        <w:rPr>
          <w:rFonts w:ascii="Georgia" w:hAnsi="Georgia"/>
          <w:color w:val="555555"/>
        </w:rPr>
        <w:t>blue jeans in dollars = price of blue jeans in euros × price of euro in dollars,</w:t>
      </w:r>
    </w:p>
    <w:p w:rsidR="00000000" w:rsidRDefault="0060168B">
      <w:pPr>
        <w:pStyle w:val="BodyText"/>
        <w:widowControl/>
        <w:shd w:val="clear" w:color="auto" w:fill="FFFFFF"/>
        <w:spacing w:after="0" w:line="203" w:lineRule="atLeast"/>
        <w:rPr>
          <w:rFonts w:ascii="Georgia" w:hAnsi="Georgia"/>
          <w:color w:val="555555"/>
        </w:rPr>
      </w:pPr>
    </w:p>
    <w:p w:rsidR="00000000" w:rsidRDefault="0060168B">
      <w:pPr>
        <w:pStyle w:val="BodyText"/>
        <w:widowControl/>
        <w:shd w:val="clear" w:color="auto" w:fill="FFFFFF"/>
        <w:spacing w:after="0"/>
        <w:rPr>
          <w:rFonts w:ascii="Georgia" w:hAnsi="Georgia"/>
          <w:color w:val="333333"/>
        </w:rPr>
      </w:pPr>
      <w:bookmarkStart w:id="1614" w:name="coopermacro-ch09_s03_s04_p06"/>
      <w:bookmarkEnd w:id="1614"/>
      <w:r>
        <w:rPr>
          <w:rFonts w:ascii="Georgia" w:hAnsi="Georgia"/>
          <w:color w:val="333333"/>
        </w:rPr>
        <w:t>and there is no longer any possibility of arbitrage. This is another illustration of the law of one price. If we were literally talking just about arbitrage in blue jeans, mo</w:t>
      </w:r>
      <w:r>
        <w:rPr>
          <w:rFonts w:ascii="Georgia" w:hAnsi="Georgia"/>
          <w:color w:val="333333"/>
        </w:rPr>
        <w:t>st of the adjustment would take place in the markets for blue jeans in the United States and Europe, and there would be a negligible effect on the exchange rate. But if the same kinds of arbitrage opportunities exist for lots of goods, then there will be a</w:t>
      </w:r>
      <w:r>
        <w:rPr>
          <w:rFonts w:ascii="Georgia" w:hAnsi="Georgia"/>
          <w:color w:val="333333"/>
        </w:rPr>
        <w:t>n impact on the exchange rate as well.</w:t>
      </w: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color w:val="333333"/>
        </w:rPr>
      </w:pPr>
      <w:bookmarkStart w:id="1615" w:name="coopermacro-ch09_s03_s04_p07"/>
      <w:bookmarkEnd w:id="1615"/>
      <w:r>
        <w:rPr>
          <w:rFonts w:ascii="Georgia" w:hAnsi="Georgia"/>
          <w:color w:val="333333"/>
        </w:rPr>
        <w:t>For </w:t>
      </w:r>
      <w:r>
        <w:rPr>
          <w:rFonts w:ascii="Georgia" w:hAnsi="Georgia"/>
          <w:b/>
          <w:color w:val="111111"/>
          <w:u w:val="single"/>
        </w:rPr>
        <w:t>tradable goods</w:t>
      </w:r>
      <w:r>
        <w:rPr>
          <w:rFonts w:ascii="Georgia" w:hAnsi="Georgia"/>
          <w:color w:val="333333"/>
        </w:rPr>
        <w:t>, the law of one price says that the</w:t>
      </w: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r>
        <w:rPr>
          <w:rFonts w:ascii="Georgia" w:hAnsi="Georgia"/>
          <w:color w:val="555555"/>
        </w:rPr>
        <w:t>dollar price of good = euro price of good × dollar price of euro.</w:t>
      </w: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color w:val="333333"/>
        </w:rPr>
      </w:pPr>
      <w:bookmarkStart w:id="1616" w:name="coopermacro-ch09_s03_s04_p08"/>
      <w:bookmarkEnd w:id="1616"/>
      <w:r>
        <w:rPr>
          <w:rFonts w:ascii="Georgia" w:hAnsi="Georgia"/>
          <w:color w:val="333333"/>
        </w:rPr>
        <w:t xml:space="preserve">When this condition holds, </w:t>
      </w:r>
      <w:r>
        <w:rPr>
          <w:rFonts w:ascii="Georgia" w:hAnsi="Georgia"/>
          <w:color w:val="333333"/>
        </w:rPr>
        <w:t>there are no arbitrage profits to be gained by purchasing the good with dollars, selling it for euros, and then buying dollars with euros. Likewise, if this condition holds, there are also no arbitrage profits from purchasing the good with euros, selling i</w:t>
      </w:r>
      <w:r>
        <w:rPr>
          <w:rFonts w:ascii="Georgia" w:hAnsi="Georgia"/>
          <w:color w:val="333333"/>
        </w:rPr>
        <w:t>t for dollars, and then buying euros with dollars. In general, we expect that such arbitrage will occur very quickly. There are no profits to be made from arbitrage when the law of one price holds.</w:t>
      </w: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rPr>
      </w:pPr>
      <w:bookmarkStart w:id="1617" w:name="coopermacro-ch09_s03_s04_p09"/>
      <w:bookmarkEnd w:id="1617"/>
      <w:r>
        <w:rPr>
          <w:rFonts w:ascii="Georgia" w:hAnsi="Georgia"/>
          <w:color w:val="333333"/>
        </w:rPr>
        <w:t>The </w:t>
      </w:r>
      <w:r>
        <w:rPr>
          <w:rStyle w:val="Emphasis"/>
          <w:rFonts w:ascii="Georgia" w:hAnsi="Georgia"/>
          <w:color w:val="333333"/>
        </w:rPr>
        <w:t>Economist</w:t>
      </w:r>
      <w:r>
        <w:rPr>
          <w:rFonts w:ascii="Georgia" w:hAnsi="Georgia"/>
          <w:color w:val="333333"/>
        </w:rPr>
        <w:t> has kept track of the price of a McDonald’s</w:t>
      </w:r>
      <w:r>
        <w:rPr>
          <w:rFonts w:ascii="Georgia" w:hAnsi="Georgia"/>
          <w:color w:val="333333"/>
        </w:rPr>
        <w:t xml:space="preserve"> Big Mac in a number of countries for many years, creating something they call the “the Big Mac index.” contains some of their data. The last column of gives the price of a Big Mac in each selected country in July 2011, converted to US dollars at the curre</w:t>
      </w:r>
      <w:r>
        <w:rPr>
          <w:rFonts w:ascii="Georgia" w:hAnsi="Georgia"/>
          <w:color w:val="333333"/>
        </w:rPr>
        <w:t>nt exchange rate. That is, the last column is calculated by dividing the local currency price (the second column) by the exchange rate (the third column). A Big Mac costs $4.07 in the United States but more than twice as much in Norway. China is a real dea</w:t>
      </w:r>
      <w:r>
        <w:rPr>
          <w:rFonts w:ascii="Georgia" w:hAnsi="Georgia"/>
          <w:color w:val="333333"/>
        </w:rPr>
        <w:t>l at only $1.89.</w:t>
      </w:r>
    </w:p>
    <w:p w:rsidR="00000000" w:rsidRDefault="0060168B">
      <w:pPr>
        <w:pStyle w:val="BodyText"/>
        <w:widowControl/>
        <w:shd w:val="clear" w:color="auto" w:fill="FFFFFF"/>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b/>
          <w:color w:val="F48800"/>
        </w:rPr>
      </w:pPr>
      <w:r>
        <w:rPr>
          <w:rFonts w:ascii="Georgia" w:hAnsi="Georgia"/>
          <w:color w:val="333333"/>
        </w:rPr>
        <w:lastRenderedPageBreak/>
        <w:t>Table 9.1 The </w:t>
      </w:r>
      <w:r>
        <w:rPr>
          <w:rStyle w:val="Emphasis"/>
          <w:rFonts w:ascii="Georgia" w:hAnsi="Georgia"/>
          <w:color w:val="333333"/>
        </w:rPr>
        <w:t>Economist</w:t>
      </w:r>
      <w:r>
        <w:rPr>
          <w:rFonts w:ascii="Georgia" w:hAnsi="Georgia"/>
          <w:color w:val="333333"/>
        </w:rPr>
        <w:t>’s Big Mac Index, July 2011</w:t>
      </w:r>
    </w:p>
    <w:p w:rsidR="00000000" w:rsidRDefault="0060168B">
      <w:pPr>
        <w:widowControl/>
        <w:suppressAutoHyphens w:val="0"/>
        <w:rPr>
          <w:rFonts w:ascii="Georgia" w:hAnsi="Georgia"/>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1294"/>
        <w:gridCol w:w="2520"/>
        <w:gridCol w:w="2632"/>
        <w:gridCol w:w="2442"/>
      </w:tblGrid>
      <w:tr w:rsidR="00000000">
        <w:tc>
          <w:tcPr>
            <w:tcW w:w="1294" w:type="dxa"/>
            <w:tcBorders>
              <w:top w:val="single" w:sz="2" w:space="0" w:color="000000"/>
              <w:left w:val="single" w:sz="2" w:space="0" w:color="000000"/>
              <w:bottom w:val="single" w:sz="2" w:space="0" w:color="000000"/>
              <w:right w:val="nil"/>
            </w:tcBorders>
            <w:shd w:val="clear" w:color="auto" w:fill="FFFFFF"/>
            <w:hideMark/>
          </w:tcPr>
          <w:p w:rsidR="00000000" w:rsidRDefault="0060168B">
            <w:pPr>
              <w:pStyle w:val="TableContents"/>
              <w:jc w:val="center"/>
              <w:rPr>
                <w:rFonts w:ascii="Georgia" w:hAnsi="Georgia"/>
                <w:b/>
                <w:color w:val="F48800"/>
              </w:rPr>
            </w:pPr>
            <w:r>
              <w:rPr>
                <w:rFonts w:ascii="Georgia" w:hAnsi="Georgia"/>
                <w:b/>
                <w:color w:val="F48800"/>
              </w:rPr>
              <w:lastRenderedPageBreak/>
              <w:t>Country</w:t>
            </w:r>
          </w:p>
        </w:tc>
        <w:tc>
          <w:tcPr>
            <w:tcW w:w="2520" w:type="dxa"/>
            <w:tcBorders>
              <w:top w:val="single" w:sz="2" w:space="0" w:color="000000"/>
              <w:left w:val="single" w:sz="2" w:space="0" w:color="000000"/>
              <w:bottom w:val="single" w:sz="2" w:space="0" w:color="000000"/>
              <w:right w:val="nil"/>
            </w:tcBorders>
            <w:shd w:val="clear" w:color="auto" w:fill="FFFFFF"/>
            <w:hideMark/>
          </w:tcPr>
          <w:p w:rsidR="00000000" w:rsidRDefault="0060168B">
            <w:pPr>
              <w:pStyle w:val="TableContents"/>
              <w:jc w:val="center"/>
              <w:rPr>
                <w:rFonts w:ascii="Georgia" w:hAnsi="Georgia"/>
                <w:b/>
                <w:color w:val="F48800"/>
              </w:rPr>
            </w:pPr>
            <w:r>
              <w:rPr>
                <w:rFonts w:ascii="Georgia" w:hAnsi="Georgia"/>
                <w:b/>
                <w:color w:val="F48800"/>
              </w:rPr>
              <w:t>Local Currency Price of Big Mac</w:t>
            </w:r>
          </w:p>
        </w:tc>
        <w:tc>
          <w:tcPr>
            <w:tcW w:w="2632" w:type="dxa"/>
            <w:tcBorders>
              <w:top w:val="single" w:sz="2" w:space="0" w:color="000000"/>
              <w:left w:val="single" w:sz="2" w:space="0" w:color="000000"/>
              <w:bottom w:val="single" w:sz="2" w:space="0" w:color="000000"/>
              <w:right w:val="nil"/>
            </w:tcBorders>
            <w:shd w:val="clear" w:color="auto" w:fill="FFFFFF"/>
            <w:hideMark/>
          </w:tcPr>
          <w:p w:rsidR="00000000" w:rsidRDefault="0060168B">
            <w:pPr>
              <w:pStyle w:val="TableContents"/>
              <w:jc w:val="center"/>
              <w:rPr>
                <w:rFonts w:ascii="Georgia" w:hAnsi="Georgia"/>
                <w:b/>
                <w:color w:val="F48800"/>
              </w:rPr>
            </w:pPr>
            <w:r>
              <w:rPr>
                <w:rFonts w:ascii="Georgia" w:hAnsi="Georgia"/>
                <w:b/>
                <w:color w:val="F48800"/>
              </w:rPr>
              <w:t>Local Currency Price of a Dollar</w:t>
            </w:r>
          </w:p>
        </w:tc>
        <w:tc>
          <w:tcPr>
            <w:tcW w:w="2442" w:type="dxa"/>
            <w:tcBorders>
              <w:top w:val="single" w:sz="2" w:space="0" w:color="000000"/>
              <w:left w:val="single" w:sz="2" w:space="0" w:color="000000"/>
              <w:bottom w:val="single" w:sz="2" w:space="0" w:color="000000"/>
              <w:right w:val="single" w:sz="2" w:space="0" w:color="000000"/>
            </w:tcBorders>
            <w:shd w:val="clear" w:color="auto" w:fill="FFFFFF"/>
            <w:hideMark/>
          </w:tcPr>
          <w:p w:rsidR="00000000" w:rsidRDefault="0060168B">
            <w:pPr>
              <w:pStyle w:val="TableContents"/>
              <w:jc w:val="center"/>
              <w:rPr>
                <w:rFonts w:ascii="Georgia" w:hAnsi="Georgia"/>
              </w:rPr>
            </w:pPr>
            <w:r>
              <w:rPr>
                <w:rFonts w:ascii="Georgia" w:hAnsi="Georgia"/>
                <w:b/>
                <w:color w:val="F48800"/>
              </w:rPr>
              <w:t>Price in US Dollars</w:t>
            </w:r>
          </w:p>
        </w:tc>
      </w:tr>
      <w:tr w:rsidR="00000000">
        <w:tc>
          <w:tcPr>
            <w:tcW w:w="1294"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United States</w:t>
            </w:r>
          </w:p>
        </w:tc>
        <w:tc>
          <w:tcPr>
            <w:tcW w:w="2520"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USD 4.07</w:t>
            </w:r>
          </w:p>
        </w:tc>
        <w:tc>
          <w:tcPr>
            <w:tcW w:w="2632"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1</w:t>
            </w:r>
          </w:p>
        </w:tc>
        <w:tc>
          <w:tcPr>
            <w:tcW w:w="2442" w:type="dxa"/>
            <w:tcBorders>
              <w:top w:val="nil"/>
              <w:left w:val="single" w:sz="2" w:space="0" w:color="000000"/>
              <w:bottom w:val="single" w:sz="2" w:space="0" w:color="000000"/>
              <w:right w:val="single" w:sz="2" w:space="0" w:color="000000"/>
            </w:tcBorders>
            <w:shd w:val="clear" w:color="auto" w:fill="FFFFFF"/>
            <w:hideMark/>
          </w:tcPr>
          <w:p w:rsidR="00000000" w:rsidRDefault="0060168B">
            <w:pPr>
              <w:pStyle w:val="TableContents"/>
              <w:rPr>
                <w:rFonts w:ascii="Georgia" w:hAnsi="Georgia"/>
              </w:rPr>
            </w:pPr>
            <w:r>
              <w:rPr>
                <w:rFonts w:ascii="Georgia" w:hAnsi="Georgia"/>
              </w:rPr>
              <w:t>4.07</w:t>
            </w:r>
          </w:p>
        </w:tc>
      </w:tr>
      <w:tr w:rsidR="00000000">
        <w:tc>
          <w:tcPr>
            <w:tcW w:w="1294"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Norway</w:t>
            </w:r>
          </w:p>
        </w:tc>
        <w:tc>
          <w:tcPr>
            <w:tcW w:w="2520"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NOK 45</w:t>
            </w:r>
          </w:p>
        </w:tc>
        <w:tc>
          <w:tcPr>
            <w:tcW w:w="2632"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5.41</w:t>
            </w:r>
          </w:p>
        </w:tc>
        <w:tc>
          <w:tcPr>
            <w:tcW w:w="2442" w:type="dxa"/>
            <w:tcBorders>
              <w:top w:val="nil"/>
              <w:left w:val="single" w:sz="2" w:space="0" w:color="000000"/>
              <w:bottom w:val="single" w:sz="2" w:space="0" w:color="000000"/>
              <w:right w:val="single" w:sz="2" w:space="0" w:color="000000"/>
            </w:tcBorders>
            <w:shd w:val="clear" w:color="auto" w:fill="FFFFFF"/>
            <w:hideMark/>
          </w:tcPr>
          <w:p w:rsidR="00000000" w:rsidRDefault="0060168B">
            <w:pPr>
              <w:pStyle w:val="TableContents"/>
              <w:rPr>
                <w:rFonts w:ascii="Georgia" w:hAnsi="Georgia"/>
              </w:rPr>
            </w:pPr>
            <w:r>
              <w:rPr>
                <w:rFonts w:ascii="Georgia" w:hAnsi="Georgia"/>
              </w:rPr>
              <w:t>8.31</w:t>
            </w:r>
          </w:p>
        </w:tc>
      </w:tr>
      <w:tr w:rsidR="00000000">
        <w:tc>
          <w:tcPr>
            <w:tcW w:w="1294"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Euro Area</w:t>
            </w:r>
          </w:p>
        </w:tc>
        <w:tc>
          <w:tcPr>
            <w:tcW w:w="2520"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EUR 3.44</w:t>
            </w:r>
          </w:p>
        </w:tc>
        <w:tc>
          <w:tcPr>
            <w:tcW w:w="2632"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0.70</w:t>
            </w:r>
          </w:p>
        </w:tc>
        <w:tc>
          <w:tcPr>
            <w:tcW w:w="2442" w:type="dxa"/>
            <w:tcBorders>
              <w:top w:val="nil"/>
              <w:left w:val="single" w:sz="2" w:space="0" w:color="000000"/>
              <w:bottom w:val="single" w:sz="2" w:space="0" w:color="000000"/>
              <w:right w:val="single" w:sz="2" w:space="0" w:color="000000"/>
            </w:tcBorders>
            <w:shd w:val="clear" w:color="auto" w:fill="FFFFFF"/>
            <w:hideMark/>
          </w:tcPr>
          <w:p w:rsidR="00000000" w:rsidRDefault="0060168B">
            <w:pPr>
              <w:pStyle w:val="TableContents"/>
              <w:rPr>
                <w:rFonts w:ascii="Georgia" w:hAnsi="Georgia"/>
              </w:rPr>
            </w:pPr>
            <w:r>
              <w:rPr>
                <w:rFonts w:ascii="Georgia" w:hAnsi="Georgia"/>
              </w:rPr>
              <w:t>4.93</w:t>
            </w:r>
          </w:p>
        </w:tc>
      </w:tr>
      <w:tr w:rsidR="00000000">
        <w:tc>
          <w:tcPr>
            <w:tcW w:w="1294"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Czech Republic</w:t>
            </w:r>
          </w:p>
        </w:tc>
        <w:tc>
          <w:tcPr>
            <w:tcW w:w="2520"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CZK 69.3</w:t>
            </w:r>
          </w:p>
        </w:tc>
        <w:tc>
          <w:tcPr>
            <w:tcW w:w="2632"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17.0</w:t>
            </w:r>
          </w:p>
        </w:tc>
        <w:tc>
          <w:tcPr>
            <w:tcW w:w="2442" w:type="dxa"/>
            <w:tcBorders>
              <w:top w:val="nil"/>
              <w:left w:val="single" w:sz="2" w:space="0" w:color="000000"/>
              <w:bottom w:val="single" w:sz="2" w:space="0" w:color="000000"/>
              <w:right w:val="single" w:sz="2" w:space="0" w:color="000000"/>
            </w:tcBorders>
            <w:shd w:val="clear" w:color="auto" w:fill="FFFFFF"/>
            <w:hideMark/>
          </w:tcPr>
          <w:p w:rsidR="00000000" w:rsidRDefault="0060168B">
            <w:pPr>
              <w:pStyle w:val="TableContents"/>
              <w:rPr>
                <w:rFonts w:ascii="Georgia" w:hAnsi="Georgia"/>
              </w:rPr>
            </w:pPr>
            <w:r>
              <w:rPr>
                <w:rFonts w:ascii="Georgia" w:hAnsi="Georgia"/>
              </w:rPr>
              <w:t>4.07</w:t>
            </w:r>
          </w:p>
        </w:tc>
      </w:tr>
      <w:tr w:rsidR="00000000">
        <w:tc>
          <w:tcPr>
            <w:tcW w:w="1294"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China</w:t>
            </w:r>
          </w:p>
        </w:tc>
        <w:tc>
          <w:tcPr>
            <w:tcW w:w="2520"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CNY 14.7</w:t>
            </w:r>
          </w:p>
        </w:tc>
        <w:tc>
          <w:tcPr>
            <w:tcW w:w="2632" w:type="dxa"/>
            <w:tcBorders>
              <w:top w:val="nil"/>
              <w:left w:val="single" w:sz="2" w:space="0" w:color="000000"/>
              <w:bottom w:val="single" w:sz="2" w:space="0" w:color="000000"/>
              <w:right w:val="nil"/>
            </w:tcBorders>
            <w:shd w:val="clear" w:color="auto" w:fill="FFFFFF"/>
            <w:hideMark/>
          </w:tcPr>
          <w:p w:rsidR="00000000" w:rsidRDefault="0060168B">
            <w:pPr>
              <w:pStyle w:val="TableContents"/>
              <w:rPr>
                <w:rFonts w:ascii="Georgia" w:hAnsi="Georgia"/>
              </w:rPr>
            </w:pPr>
            <w:r>
              <w:rPr>
                <w:rFonts w:ascii="Georgia" w:hAnsi="Georgia"/>
              </w:rPr>
              <w:t>6.45</w:t>
            </w:r>
          </w:p>
        </w:tc>
        <w:tc>
          <w:tcPr>
            <w:tcW w:w="2442" w:type="dxa"/>
            <w:tcBorders>
              <w:top w:val="nil"/>
              <w:left w:val="single" w:sz="2" w:space="0" w:color="000000"/>
              <w:bottom w:val="single" w:sz="2" w:space="0" w:color="000000"/>
              <w:right w:val="single" w:sz="2" w:space="0" w:color="000000"/>
            </w:tcBorders>
            <w:shd w:val="clear" w:color="auto" w:fill="FFFFFF"/>
            <w:hideMark/>
          </w:tcPr>
          <w:p w:rsidR="00000000" w:rsidRDefault="0060168B">
            <w:pPr>
              <w:pStyle w:val="TableContents"/>
              <w:rPr>
                <w:rFonts w:ascii="Georgia" w:hAnsi="Georgia"/>
              </w:rPr>
            </w:pPr>
            <w:r>
              <w:rPr>
                <w:rFonts w:ascii="Georgia" w:hAnsi="Georgia"/>
              </w:rPr>
              <w:t>1.89</w:t>
            </w:r>
          </w:p>
        </w:tc>
      </w:tr>
    </w:tbl>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eastAsia="Calibri2" w:hAnsi="Georgia" w:cs="Calibri2"/>
          <w:color w:val="555555"/>
        </w:rPr>
      </w:pPr>
      <w:bookmarkStart w:id="1618" w:name="coopermacro-ch09_s03_s04_t01"/>
      <w:bookmarkEnd w:id="1618"/>
      <w:r>
        <w:rPr>
          <w:rFonts w:ascii="Georgia" w:hAnsi="Georgia"/>
          <w:color w:val="333333"/>
        </w:rPr>
        <w:lastRenderedPageBreak/>
        <w:t>Source: “The Big Mac Index: Currency Comparisons, to Go,” </w:t>
      </w:r>
      <w:r>
        <w:rPr>
          <w:rStyle w:val="Emphasis"/>
          <w:rFonts w:ascii="Georgia" w:hAnsi="Georgia"/>
          <w:color w:val="333333"/>
        </w:rPr>
        <w:t>Economist</w:t>
      </w:r>
      <w:r>
        <w:rPr>
          <w:rFonts w:ascii="Georgia" w:hAnsi="Georgia"/>
          <w:color w:val="333333"/>
        </w:rPr>
        <w:t xml:space="preserve"> online, </w:t>
      </w:r>
      <w:r>
        <w:rPr>
          <w:rFonts w:ascii="Georgia" w:hAnsi="Georgia"/>
          <w:color w:val="333333"/>
        </w:rPr>
        <w:t>July 28, 2011, accessed August 2, 2011,</w:t>
      </w:r>
      <w:hyperlink r:id="rId342" w:history="1">
        <w:r>
          <w:rPr>
            <w:rStyle w:val="Hyperlink"/>
            <w:rFonts w:ascii="Georgia" w:hAnsi="Georgia"/>
          </w:rPr>
          <w:t>http://www.economist.com/blogs/dailychart/2011/07/big-mac-index</w:t>
        </w:r>
      </w:hyperlink>
      <w:r>
        <w:rPr>
          <w:rFonts w:ascii="Georgia" w:hAnsi="Georgia"/>
          <w:color w:val="333333"/>
        </w:rPr>
        <w:t>.</w:t>
      </w:r>
    </w:p>
    <w:p w:rsidR="00000000" w:rsidRDefault="0060168B">
      <w:pPr>
        <w:widowControl/>
        <w:suppressAutoHyphens w:val="0"/>
        <w:rPr>
          <w:rFonts w:ascii="Georgia" w:eastAsia="Calibri2" w:hAnsi="Georgia" w:cs="Calibri2"/>
          <w:color w:val="555555"/>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eastAsia="Calibri2" w:hAnsi="Georgia" w:cs="Calibri2"/>
          <w:color w:val="555555"/>
        </w:rPr>
      </w:pPr>
    </w:p>
    <w:p w:rsidR="00000000" w:rsidRDefault="0060168B">
      <w:pPr>
        <w:pStyle w:val="BodyText"/>
        <w:widowControl/>
        <w:shd w:val="clear" w:color="auto" w:fill="FFFFFF"/>
        <w:spacing w:after="0" w:line="203" w:lineRule="atLeast"/>
        <w:rPr>
          <w:rFonts w:ascii="Georgia" w:hAnsi="Georgia"/>
        </w:rPr>
      </w:pPr>
      <w:bookmarkStart w:id="1619" w:name="coopermacro-ch09_s03_s04_p10"/>
      <w:bookmarkEnd w:id="1619"/>
      <w:r>
        <w:rPr>
          <w:rFonts w:ascii="Georgia" w:eastAsia="Calibri2" w:hAnsi="Georgia" w:cs="Calibri2"/>
          <w:color w:val="555555"/>
        </w:rPr>
        <w:t xml:space="preserve">The </w:t>
      </w:r>
      <w:r>
        <w:rPr>
          <w:rFonts w:ascii="Georgia" w:eastAsia="Calibri2" w:hAnsi="Georgia" w:cs="Calibri2"/>
          <w:color w:val="555555"/>
        </w:rPr>
        <w:t>price differentials in this table violate the law of one price: there is (apparently) profit to be made by buying Big Macs at a low price and selling them at a high price. Applying the principle of arbitrage, we should all be flying to China, buying Big Ma</w:t>
      </w:r>
      <w:r>
        <w:rPr>
          <w:rFonts w:ascii="Georgia" w:eastAsia="Calibri2" w:hAnsi="Georgia" w:cs="Calibri2"/>
          <w:color w:val="555555"/>
        </w:rPr>
        <w:t>cs, traveling to Norway, and selling them on the streets of Oslo. Of course, there are a few small problems with this scheme, such as the following:</w:t>
      </w:r>
    </w:p>
    <w:p w:rsidR="00000000" w:rsidRDefault="0060168B">
      <w:pPr>
        <w:pStyle w:val="BodyText"/>
        <w:widowControl/>
        <w:shd w:val="clear" w:color="auto" w:fill="FFFFFF"/>
        <w:spacing w:after="0" w:line="203" w:lineRule="atLeast"/>
        <w:ind w:left="360"/>
        <w:rPr>
          <w:rFonts w:ascii="Georgia" w:hAnsi="Georgia"/>
        </w:rPr>
      </w:pPr>
    </w:p>
    <w:p w:rsidR="00000000" w:rsidRDefault="0060168B" w:rsidP="0060168B">
      <w:pPr>
        <w:pStyle w:val="BodyText"/>
        <w:widowControl/>
        <w:numPr>
          <w:ilvl w:val="0"/>
          <w:numId w:val="188"/>
        </w:numPr>
        <w:shd w:val="clear" w:color="auto" w:fill="FFFFFF"/>
        <w:tabs>
          <w:tab w:val="left" w:pos="0"/>
        </w:tabs>
        <w:spacing w:after="0" w:line="203" w:lineRule="atLeast"/>
        <w:rPr>
          <w:rFonts w:ascii="Georgia" w:hAnsi="Georgia"/>
          <w:color w:val="333333"/>
        </w:rPr>
      </w:pPr>
      <w:bookmarkStart w:id="1620" w:name="coopermacro-ch09_s03_s04_l02"/>
      <w:bookmarkEnd w:id="1620"/>
      <w:r>
        <w:rPr>
          <w:rFonts w:ascii="Georgia" w:hAnsi="Georgia"/>
          <w:color w:val="333333"/>
        </w:rPr>
        <w:t>It is expensive to fly back and forth between China and Norway.</w:t>
      </w:r>
    </w:p>
    <w:p w:rsidR="00000000" w:rsidRDefault="0060168B" w:rsidP="0060168B">
      <w:pPr>
        <w:pStyle w:val="BodyText"/>
        <w:widowControl/>
        <w:numPr>
          <w:ilvl w:val="0"/>
          <w:numId w:val="188"/>
        </w:numPr>
        <w:shd w:val="clear" w:color="auto" w:fill="FFFFFF"/>
        <w:tabs>
          <w:tab w:val="left" w:pos="0"/>
        </w:tabs>
        <w:spacing w:after="0" w:line="203" w:lineRule="atLeast"/>
        <w:rPr>
          <w:rFonts w:ascii="Georgia" w:hAnsi="Georgia"/>
          <w:color w:val="333333"/>
        </w:rPr>
      </w:pPr>
      <w:r>
        <w:rPr>
          <w:rFonts w:ascii="Georgia" w:hAnsi="Georgia"/>
          <w:color w:val="333333"/>
        </w:rPr>
        <w:t>There is a limited capacity for transporti</w:t>
      </w:r>
      <w:r>
        <w:rPr>
          <w:rFonts w:ascii="Georgia" w:hAnsi="Georgia"/>
          <w:color w:val="333333"/>
        </w:rPr>
        <w:t>ng Big Macs on the airplane.</w:t>
      </w:r>
    </w:p>
    <w:p w:rsidR="00000000" w:rsidRDefault="0060168B" w:rsidP="0060168B">
      <w:pPr>
        <w:pStyle w:val="BodyText"/>
        <w:widowControl/>
        <w:numPr>
          <w:ilvl w:val="0"/>
          <w:numId w:val="188"/>
        </w:numPr>
        <w:shd w:val="clear" w:color="auto" w:fill="FFFFFF"/>
        <w:tabs>
          <w:tab w:val="left" w:pos="0"/>
        </w:tabs>
        <w:spacing w:after="0" w:line="203" w:lineRule="atLeast"/>
        <w:rPr>
          <w:rFonts w:ascii="Georgia" w:hAnsi="Georgia"/>
          <w:color w:val="333333"/>
        </w:rPr>
      </w:pPr>
      <w:r>
        <w:rPr>
          <w:rFonts w:ascii="Georgia" w:hAnsi="Georgia"/>
          <w:color w:val="333333"/>
        </w:rPr>
        <w:t>The quality of the Big Mac might deteriorate while it is being transported.</w:t>
      </w:r>
    </w:p>
    <w:p w:rsidR="00000000" w:rsidRDefault="0060168B" w:rsidP="0060168B">
      <w:pPr>
        <w:pStyle w:val="BodyText"/>
        <w:widowControl/>
        <w:numPr>
          <w:ilvl w:val="0"/>
          <w:numId w:val="188"/>
        </w:numPr>
        <w:shd w:val="clear" w:color="auto" w:fill="FFFFFF"/>
        <w:tabs>
          <w:tab w:val="left" w:pos="0"/>
        </w:tabs>
        <w:spacing w:after="0" w:line="203" w:lineRule="atLeast"/>
        <w:rPr>
          <w:rFonts w:ascii="Georgia" w:hAnsi="Georgia"/>
          <w:color w:val="333333"/>
        </w:rPr>
      </w:pPr>
      <w:r>
        <w:rPr>
          <w:rFonts w:ascii="Georgia" w:hAnsi="Georgia"/>
          <w:color w:val="333333"/>
        </w:rPr>
        <w:t>You might not be permitted to import meat products from China into Norway.</w:t>
      </w:r>
    </w:p>
    <w:p w:rsidR="00000000" w:rsidRDefault="0060168B" w:rsidP="0060168B">
      <w:pPr>
        <w:pStyle w:val="BodyText"/>
        <w:widowControl/>
        <w:numPr>
          <w:ilvl w:val="0"/>
          <w:numId w:val="188"/>
        </w:numPr>
        <w:shd w:val="clear" w:color="auto" w:fill="FFFFFF"/>
        <w:tabs>
          <w:tab w:val="left" w:pos="0"/>
        </w:tabs>
        <w:spacing w:after="0" w:line="203" w:lineRule="atLeast"/>
        <w:rPr>
          <w:rFonts w:ascii="Georgia" w:hAnsi="Georgia"/>
          <w:color w:val="333333"/>
        </w:rPr>
      </w:pPr>
      <w:r>
        <w:rPr>
          <w:rFonts w:ascii="Georgia" w:hAnsi="Georgia"/>
          <w:color w:val="333333"/>
        </w:rPr>
        <w:t>You might have to pay taxes when you bring Big Macs into Norway.</w:t>
      </w:r>
    </w:p>
    <w:p w:rsidR="00000000" w:rsidRDefault="0060168B" w:rsidP="0060168B">
      <w:pPr>
        <w:pStyle w:val="BodyText"/>
        <w:widowControl/>
        <w:numPr>
          <w:ilvl w:val="0"/>
          <w:numId w:val="188"/>
        </w:numPr>
        <w:shd w:val="clear" w:color="auto" w:fill="FFFFFF"/>
        <w:tabs>
          <w:tab w:val="left" w:pos="0"/>
        </w:tabs>
        <w:spacing w:after="0" w:line="203" w:lineRule="atLeast"/>
        <w:rPr>
          <w:rFonts w:ascii="Georgia" w:hAnsi="Georgia"/>
          <w:color w:val="333333"/>
        </w:rPr>
      </w:pPr>
      <w:r>
        <w:rPr>
          <w:rFonts w:ascii="Georgia" w:hAnsi="Georgia"/>
          <w:color w:val="333333"/>
        </w:rPr>
        <w:t>It might be</w:t>
      </w:r>
      <w:r>
        <w:rPr>
          <w:rFonts w:ascii="Georgia" w:hAnsi="Georgia"/>
          <w:color w:val="333333"/>
        </w:rPr>
        <w:t xml:space="preserve"> tough to open a McDonald’s in Oslo.</w:t>
      </w:r>
    </w:p>
    <w:p w:rsidR="00000000" w:rsidRDefault="0060168B">
      <w:pPr>
        <w:pStyle w:val="BodyText"/>
        <w:widowControl/>
        <w:shd w:val="clear" w:color="auto" w:fill="FFFFFF"/>
        <w:spacing w:after="0" w:line="203" w:lineRule="atLeast"/>
        <w:ind w:left="360"/>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621" w:name="coopermacro-ch09_s03_s04_p11"/>
      <w:bookmarkEnd w:id="1621"/>
      <w:r>
        <w:rPr>
          <w:rFonts w:ascii="Georgia" w:hAnsi="Georgia"/>
          <w:color w:val="333333"/>
        </w:rPr>
        <w:t>This long list easily explains the deviations from the law of one price for Big Macs. Similar considerations explain why the law of one price might not hold for other goods. The law also does not apply to services, suc</w:t>
      </w:r>
      <w:r>
        <w:rPr>
          <w:rFonts w:ascii="Georgia" w:hAnsi="Georgia"/>
          <w:color w:val="333333"/>
        </w:rPr>
        <w:t xml:space="preserve">h as tattoos, since these cannot be imported and exported. The law of one price is most applicable to goods that are homogeneous and easily traded at low </w:t>
      </w:r>
      <w:r>
        <w:rPr>
          <w:rFonts w:ascii="Georgia" w:hAnsi="Georgia"/>
          <w:color w:val="333333"/>
        </w:rPr>
        <w:lastRenderedPageBreak/>
        <w:t>cost. Economists use the law of one price as a guide but certainly do not expect it to hold for all pr</w:t>
      </w:r>
      <w:r>
        <w:rPr>
          <w:rFonts w:ascii="Georgia" w:hAnsi="Georgia"/>
          <w:color w:val="333333"/>
        </w:rPr>
        <w:t>oducts in all places.</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sz w:val="24"/>
          <w:szCs w:val="24"/>
        </w:rPr>
      </w:pPr>
      <w:r>
        <w:rPr>
          <w:rFonts w:ascii="Georgia" w:hAnsi="Georgia"/>
          <w:color w:val="333333"/>
          <w:sz w:val="24"/>
          <w:szCs w:val="24"/>
        </w:rPr>
        <w:lastRenderedPageBreak/>
        <w:t>Using the Law of One Price to Understand the Exchange Rate</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333333"/>
        </w:rPr>
      </w:pPr>
      <w:bookmarkStart w:id="1622" w:name="coopermacro-ch09_s03_s05_p01"/>
      <w:bookmarkEnd w:id="1622"/>
      <w:r>
        <w:rPr>
          <w:rFonts w:ascii="Georgia" w:hAnsi="Georgia"/>
          <w:color w:val="333333"/>
        </w:rPr>
        <w:t>There is another way to interpret the finding that Big Macs do not cost the same in each country. The </w:t>
      </w:r>
      <w:r>
        <w:rPr>
          <w:rStyle w:val="Emphasis"/>
          <w:rFonts w:ascii="Georgia" w:hAnsi="Georgia"/>
          <w:color w:val="333333"/>
        </w:rPr>
        <w:t>Economist</w:t>
      </w:r>
      <w:r>
        <w:rPr>
          <w:rFonts w:ascii="Georgia" w:hAnsi="Georgia"/>
          <w:color w:val="333333"/>
        </w:rPr>
        <w:t xml:space="preserve"> uses this </w:t>
      </w:r>
      <w:r>
        <w:rPr>
          <w:rFonts w:ascii="Georgia" w:hAnsi="Georgia"/>
          <w:color w:val="333333"/>
        </w:rPr>
        <w:t>information to draw conclusions about the values of different currencies and how these values are likely to change over time.</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623" w:name="coopermacro-ch09_s03_s05_p02"/>
      <w:bookmarkEnd w:id="1623"/>
      <w:r>
        <w:rPr>
          <w:rFonts w:ascii="Georgia" w:hAnsi="Georgia"/>
          <w:color w:val="333333"/>
        </w:rPr>
        <w:t>From this perspective, the Big Mac is more expensive in Europe than in the United States because dollars are cheap in Europe. Put</w:t>
      </w:r>
      <w:r>
        <w:rPr>
          <w:rFonts w:ascii="Georgia" w:hAnsi="Georgia"/>
          <w:color w:val="333333"/>
        </w:rPr>
        <w:t xml:space="preserve"> differently, we say that the dollar is </w:t>
      </w:r>
      <w:r>
        <w:rPr>
          <w:rFonts w:ascii="Georgia" w:hAnsi="Georgia"/>
          <w:b/>
          <w:color w:val="111111"/>
          <w:u w:val="single"/>
        </w:rPr>
        <w:t>undervalued</w:t>
      </w:r>
      <w:r>
        <w:rPr>
          <w:rFonts w:ascii="Georgia" w:hAnsi="Georgia"/>
          <w:color w:val="333333"/>
        </w:rPr>
        <w:t> relative to the euro. If the price of a dollar in euros were 0.85 instead of 0.70, then a Big Mac would cost the same in the United States and Europe. Completely equivalently, we can say that that the eur</w:t>
      </w:r>
      <w:r>
        <w:rPr>
          <w:rFonts w:ascii="Georgia" w:hAnsi="Georgia"/>
          <w:color w:val="333333"/>
        </w:rPr>
        <w:t>o is </w:t>
      </w:r>
      <w:r>
        <w:rPr>
          <w:rFonts w:ascii="Georgia" w:hAnsi="Georgia"/>
          <w:b/>
          <w:color w:val="111111"/>
          <w:u w:val="single"/>
        </w:rPr>
        <w:t>overvalued</w:t>
      </w:r>
      <w:r>
        <w:rPr>
          <w:rFonts w:ascii="Georgia" w:hAnsi="Georgia"/>
          <w:color w:val="333333"/>
        </w:rPr>
        <w:t> relative to the dollar. With this in mind, we might expect the undervalued dollar to increase in value relative to the euro. That is, we would expect the price of a dollar in euros to increase. Similarly, we would conclude that the Norwegia</w:t>
      </w:r>
      <w:r>
        <w:rPr>
          <w:rFonts w:ascii="Georgia" w:hAnsi="Georgia"/>
          <w:color w:val="333333"/>
        </w:rPr>
        <w:t>n kroner is overvalued relative to the dollar, the Chinese yuan is undervalued, and the Czech Koruna is neither overvalued nor undervalued.</w:t>
      </w:r>
    </w:p>
    <w:p w:rsidR="00000000" w:rsidRDefault="0060168B">
      <w:pPr>
        <w:pStyle w:val="BodyText"/>
        <w:widowControl/>
        <w:shd w:val="clear" w:color="auto" w:fill="FFFFFF"/>
        <w:spacing w:after="0" w:line="203" w:lineRule="atLeast"/>
        <w:rPr>
          <w:rFonts w:ascii="Georgia" w:hAnsi="Georgia"/>
        </w:rPr>
      </w:pPr>
      <w:bookmarkStart w:id="1624" w:name="coopermacro-ch09_s03_s05_p03"/>
      <w:bookmarkEnd w:id="1624"/>
      <w:r>
        <w:rPr>
          <w:rFonts w:ascii="Georgia" w:hAnsi="Georgia"/>
          <w:color w:val="333333"/>
        </w:rPr>
        <w:t>To see how this works more generally, look back at our arbitrage condition for blue jeans. If we divide both sides b</w:t>
      </w:r>
      <w:r>
        <w:rPr>
          <w:rFonts w:ascii="Georgia" w:hAnsi="Georgia"/>
          <w:color w:val="333333"/>
        </w:rPr>
        <w:t>y the price of blue jeans in euros, we get</w:t>
      </w:r>
    </w:p>
    <w:p w:rsidR="00000000" w:rsidRDefault="0060168B">
      <w:pPr>
        <w:pStyle w:val="BodyText"/>
        <w:widowControl/>
        <w:shd w:val="clear" w:color="auto" w:fill="FFFFFF"/>
        <w:spacing w:after="0" w:line="203" w:lineRule="atLeast"/>
        <w:jc w:val="center"/>
        <w:rPr>
          <w:rFonts w:ascii="Georgia" w:hAnsi="Georgia"/>
          <w:color w:val="333333"/>
        </w:rPr>
      </w:pPr>
      <w:r>
        <w:rPr>
          <w:rFonts w:ascii="Georgia" w:hAnsi="Georgia"/>
        </w:rPr>
        <w:object w:dxaOrig="3705" w:dyaOrig="375">
          <v:shape id="_x0000_i1056" type="#_x0000_t75" style="width:185.25pt;height:18.75pt" o:ole="" filled="t">
            <v:fill color2="black"/>
            <v:imagedata r:id="rId343" o:title=""/>
          </v:shape>
          <o:OLEObject Type="Embed" ProgID="LibreOffice.MathDocument.1" ShapeID="_x0000_i1056" DrawAspect="Content" ObjectID="_1426594820" r:id="rId344"/>
        </w:object>
      </w:r>
    </w:p>
    <w:p w:rsidR="00000000" w:rsidRDefault="0060168B">
      <w:pPr>
        <w:pStyle w:val="BodyText"/>
        <w:widowControl/>
        <w:shd w:val="clear" w:color="auto" w:fill="FFFFFF"/>
        <w:spacing w:after="0" w:line="203" w:lineRule="atLeast"/>
        <w:jc w:val="center"/>
        <w:rPr>
          <w:rFonts w:ascii="Georgia" w:hAnsi="Georgia"/>
          <w:color w:val="333333"/>
        </w:rPr>
      </w:pPr>
    </w:p>
    <w:p w:rsidR="00000000" w:rsidRDefault="0060168B">
      <w:pPr>
        <w:pStyle w:val="BodyText"/>
        <w:widowControl/>
        <w:shd w:val="clear" w:color="auto" w:fill="FFFFFF"/>
        <w:spacing w:after="0" w:line="203" w:lineRule="atLeast"/>
        <w:rPr>
          <w:rFonts w:ascii="Georgia" w:hAnsi="Georgia"/>
        </w:rPr>
      </w:pPr>
      <w:bookmarkStart w:id="1625" w:name="coopermacro-ch09_s03_s05_p04"/>
      <w:bookmarkEnd w:id="1625"/>
      <w:r>
        <w:rPr>
          <w:rFonts w:ascii="Georgia" w:hAnsi="Georgia"/>
          <w:color w:val="333333"/>
        </w:rPr>
        <w:t xml:space="preserve">This equation says that, according to the law of one price, the dollar price of the euro should equal </w:t>
      </w:r>
      <w:r>
        <w:rPr>
          <w:rFonts w:ascii="Georgia" w:hAnsi="Georgia"/>
          <w:color w:val="333333"/>
        </w:rPr>
        <w:t>the dollar price of blue jeans divided by the price of blue jeans in euros. This is exactly the kind of calculation that underlies the Big Mac index, only with blue jeans instead of Big Macs. Equivalently, the law of one price says that the</w:t>
      </w:r>
    </w:p>
    <w:p w:rsidR="00000000" w:rsidRDefault="0060168B">
      <w:pPr>
        <w:pStyle w:val="BodyText"/>
        <w:widowControl/>
        <w:shd w:val="clear" w:color="auto" w:fill="FFFFFF"/>
        <w:spacing w:after="0" w:line="203" w:lineRule="atLeast"/>
        <w:jc w:val="center"/>
        <w:rPr>
          <w:rFonts w:ascii="Georgia" w:hAnsi="Georgia"/>
          <w:color w:val="333333"/>
        </w:rPr>
      </w:pPr>
      <w:r>
        <w:rPr>
          <w:rFonts w:ascii="Georgia" w:hAnsi="Georgia"/>
        </w:rPr>
        <w:object w:dxaOrig="3735" w:dyaOrig="375">
          <v:shape id="_x0000_i1057" type="#_x0000_t75" style="width:186.75pt;height:18.75pt" o:ole="" filled="t">
            <v:fill color2="black"/>
            <v:imagedata r:id="rId345" o:title=""/>
          </v:shape>
          <o:OLEObject Type="Embed" ProgID="LibreOffice.MathDocument.1" ShapeID="_x0000_i1057" DrawAspect="Content" ObjectID="_1426594821" r:id="rId346"/>
        </w:object>
      </w:r>
    </w:p>
    <w:p w:rsidR="00000000" w:rsidRDefault="0060168B">
      <w:pPr>
        <w:pStyle w:val="BodyText"/>
        <w:widowControl/>
        <w:shd w:val="clear" w:color="auto" w:fill="FFFFFF"/>
        <w:spacing w:after="0" w:line="203" w:lineRule="atLeast"/>
        <w:rPr>
          <w:rFonts w:ascii="Georgia" w:hAnsi="Georgia"/>
          <w:color w:val="555555"/>
          <w:u w:val="single"/>
        </w:rPr>
      </w:pPr>
      <w:bookmarkStart w:id="1626" w:name="coopermacro-ch09_s03_s05_p05"/>
      <w:bookmarkEnd w:id="1626"/>
      <w:r>
        <w:rPr>
          <w:rFonts w:ascii="Georgia" w:hAnsi="Georgia"/>
          <w:color w:val="333333"/>
        </w:rPr>
        <w:t>Suppose we think about this equation applying (approximately) to all goods and services. We can then get a better prediction of the exchange rate by looking at a</w:t>
      </w:r>
      <w:r>
        <w:rPr>
          <w:rFonts w:ascii="Georgia" w:hAnsi="Georgia"/>
          <w:color w:val="333333"/>
        </w:rPr>
        <w:t xml:space="preserve"> general price index in each country:</w:t>
      </w:r>
    </w:p>
    <w:p w:rsidR="00000000" w:rsidRDefault="0060168B">
      <w:pPr>
        <w:pStyle w:val="BodyText"/>
        <w:widowControl/>
        <w:shd w:val="clear" w:color="auto" w:fill="FFFFFF"/>
        <w:spacing w:after="0" w:line="203" w:lineRule="atLeast"/>
        <w:rPr>
          <w:rFonts w:ascii="Georgia" w:hAnsi="Georgia"/>
          <w:color w:val="555555"/>
          <w:u w:val="single"/>
        </w:rPr>
      </w:pPr>
    </w:p>
    <w:p w:rsidR="00000000" w:rsidRDefault="0060168B">
      <w:pPr>
        <w:pStyle w:val="BodyText"/>
        <w:widowControl/>
        <w:shd w:val="clear" w:color="auto" w:fill="FFFFFF"/>
        <w:spacing w:after="0" w:line="203" w:lineRule="atLeast"/>
        <w:jc w:val="center"/>
        <w:rPr>
          <w:rFonts w:ascii="Georgia" w:hAnsi="Georgia"/>
          <w:color w:val="333333"/>
        </w:rPr>
      </w:pPr>
      <w:r>
        <w:rPr>
          <w:rFonts w:ascii="Georgia" w:hAnsi="Georgia"/>
        </w:rPr>
        <w:object w:dxaOrig="5115" w:dyaOrig="375">
          <v:shape id="_x0000_i1058" type="#_x0000_t75" style="width:255.75pt;height:18.75pt" o:ole="" filled="t">
            <v:fill color2="black"/>
            <v:imagedata r:id="rId347" o:title=""/>
          </v:shape>
          <o:OLEObject Type="Embed" ProgID="LibreOffice.MathDocument.1" ShapeID="_x0000_i1058" DrawAspect="Content" ObjectID="_1426594822" r:id="rId348"/>
        </w:object>
      </w:r>
    </w:p>
    <w:p w:rsidR="00000000" w:rsidRDefault="0060168B">
      <w:pPr>
        <w:pStyle w:val="BodyText"/>
        <w:widowControl/>
        <w:shd w:val="clear" w:color="auto" w:fill="FFFFFF"/>
        <w:spacing w:after="0" w:line="203" w:lineRule="atLeast"/>
        <w:rPr>
          <w:rFonts w:ascii="Georgia" w:hAnsi="Georgia"/>
          <w:color w:val="555555"/>
        </w:rPr>
      </w:pPr>
      <w:bookmarkStart w:id="1627" w:name="coopermacro-ch09_s03_s05_p06"/>
      <w:bookmarkEnd w:id="1627"/>
      <w:r>
        <w:rPr>
          <w:rFonts w:ascii="Georgia" w:hAnsi="Georgia"/>
          <w:color w:val="333333"/>
        </w:rPr>
        <w:t>Because of all the reasons why the law of one price does not literally hold, economists certainly do not expect this equation to give an exact prediction of the exchange rate. Neverth</w:t>
      </w:r>
      <w:r>
        <w:rPr>
          <w:rFonts w:ascii="Georgia" w:hAnsi="Georgia"/>
          <w:color w:val="333333"/>
        </w:rPr>
        <w:t>eless, it can provide a useful indication of whether a currency is undervalued or overvalued.</w:t>
      </w:r>
    </w:p>
    <w:p w:rsidR="00000000" w:rsidRDefault="0060168B">
      <w:pPr>
        <w:pStyle w:val="BodyText"/>
        <w:widowControl/>
        <w:shd w:val="clear" w:color="auto" w:fill="FFFFFF"/>
        <w:spacing w:after="0" w:line="203" w:lineRule="atLeast"/>
        <w:rPr>
          <w:rFonts w:ascii="Georgia" w:hAnsi="Georgia"/>
          <w:color w:val="555555"/>
        </w:rPr>
      </w:pPr>
    </w:p>
    <w:p w:rsidR="00000000" w:rsidRDefault="0060168B">
      <w:pPr>
        <w:pStyle w:val="BodyText"/>
        <w:widowControl/>
        <w:shd w:val="clear" w:color="auto" w:fill="FFFFFF"/>
        <w:spacing w:after="0" w:line="203" w:lineRule="atLeast"/>
        <w:rPr>
          <w:rFonts w:ascii="Georgia" w:hAnsi="Georgia"/>
          <w:color w:val="333333"/>
        </w:rPr>
      </w:pPr>
      <w:bookmarkStart w:id="1628" w:name="coopermacro-ch09_s03_s05_p07"/>
      <w:bookmarkEnd w:id="1628"/>
      <w:r>
        <w:rPr>
          <w:rFonts w:ascii="Georgia" w:hAnsi="Georgia"/>
          <w:color w:val="333333"/>
        </w:rPr>
        <w:t xml:space="preserve">A currency is undervalued if, following this equation, its price is too low compared to the ratio of price levels in the two countries. A currency is overvalued </w:t>
      </w:r>
      <w:r>
        <w:rPr>
          <w:rFonts w:ascii="Georgia" w:hAnsi="Georgia"/>
          <w:color w:val="333333"/>
        </w:rPr>
        <w:t>if, following this equation, its price is too high compared to the ratio of price levels in the two countries. As in our discussion of the euro, if a currency is overvalued, then we would expect its value to decrease over time. This is called a </w:t>
      </w:r>
      <w:r>
        <w:rPr>
          <w:rFonts w:ascii="Georgia" w:hAnsi="Georgia"/>
          <w:b/>
          <w:color w:val="111111"/>
          <w:u w:val="single"/>
        </w:rPr>
        <w:t>depreciatio</w:t>
      </w:r>
      <w:r>
        <w:rPr>
          <w:rFonts w:ascii="Georgia" w:hAnsi="Georgia"/>
          <w:b/>
          <w:color w:val="111111"/>
          <w:u w:val="single"/>
        </w:rPr>
        <w:t>n</w:t>
      </w:r>
      <w:r>
        <w:rPr>
          <w:rFonts w:ascii="Georgia" w:hAnsi="Georgia"/>
          <w:color w:val="333333"/>
        </w:rPr>
        <w:t xml:space="preserve"> of the currency. Likewise, we would expect the price of an undervalued currency to increase over time. This is called an </w:t>
      </w:r>
      <w:r>
        <w:rPr>
          <w:rFonts w:ascii="Georgia" w:hAnsi="Georgia"/>
          <w:b/>
          <w:color w:val="111111"/>
          <w:u w:val="single"/>
        </w:rPr>
        <w:t>appreciation</w:t>
      </w:r>
      <w:r>
        <w:rPr>
          <w:rFonts w:ascii="Georgia" w:hAnsi="Georgia"/>
          <w:color w:val="333333"/>
        </w:rPr>
        <w:t> of the currency.</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629" w:name="coopermacro-ch09_s03_s05_p08"/>
      <w:bookmarkEnd w:id="1629"/>
      <w:r>
        <w:rPr>
          <w:rFonts w:ascii="Georgia" w:hAnsi="Georgia"/>
          <w:color w:val="333333"/>
        </w:rPr>
        <w:t>The market forces behind these currency movements come from the buying and selling of currencies for t</w:t>
      </w:r>
      <w:r>
        <w:rPr>
          <w:rFonts w:ascii="Georgia" w:hAnsi="Georgia"/>
          <w:color w:val="333333"/>
        </w:rPr>
        <w:t xml:space="preserve">rading purposes. If the Chinese yuan is undervalued, goods produced in China will be relatively cheap in US dollars. The demand for Chinese exports will be high, and this </w:t>
      </w:r>
      <w:r>
        <w:rPr>
          <w:rFonts w:ascii="Georgia" w:hAnsi="Georgia"/>
          <w:color w:val="333333"/>
        </w:rPr>
        <w:lastRenderedPageBreak/>
        <w:t>will lead to a large demand for the yuan. Eventually the dollar price of the yuan wil</w:t>
      </w:r>
      <w:r>
        <w:rPr>
          <w:rFonts w:ascii="Georgia" w:hAnsi="Georgia"/>
          <w:color w:val="333333"/>
        </w:rPr>
        <w:t>l increase—that is, the yuan will appreciate, and the dollar will depreciate.</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sz w:val="24"/>
          <w:szCs w:val="24"/>
        </w:rPr>
      </w:pPr>
      <w:r>
        <w:rPr>
          <w:rFonts w:ascii="Georgia" w:hAnsi="Georgia"/>
          <w:color w:val="333333"/>
          <w:sz w:val="24"/>
          <w:szCs w:val="24"/>
        </w:rPr>
        <w:lastRenderedPageBreak/>
        <w:t>Changes in the Exchange Rate</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bookmarkStart w:id="1630" w:name="coopermacro-ch09_s03_s06_p01"/>
      <w:bookmarkEnd w:id="1630"/>
      <w:r>
        <w:rPr>
          <w:rFonts w:ascii="Georgia" w:hAnsi="Georgia"/>
          <w:color w:val="333333"/>
        </w:rPr>
        <w:t xml:space="preserve">Even though the law of one price does not literally hold for all </w:t>
      </w:r>
      <w:r>
        <w:rPr>
          <w:rFonts w:ascii="Georgia" w:hAnsi="Georgia"/>
          <w:color w:val="333333"/>
        </w:rPr>
        <w:t>goods and services, it reminds us that the value of $1 in the United States is linked to its value in the rest of the world. As a result, we expect that price level </w:t>
      </w:r>
      <w:r>
        <w:rPr>
          <w:rStyle w:val="Emphasis"/>
          <w:rFonts w:ascii="Georgia" w:hAnsi="Georgia"/>
          <w:color w:val="333333"/>
        </w:rPr>
        <w:t>changes</w:t>
      </w:r>
      <w:r>
        <w:rPr>
          <w:rFonts w:ascii="Georgia" w:hAnsi="Georgia"/>
          <w:color w:val="333333"/>
        </w:rPr>
        <w:t xml:space="preserve"> are likely to lead to changes in the exchange rate. We see this more clearly if we </w:t>
      </w:r>
      <w:r>
        <w:rPr>
          <w:rFonts w:ascii="Georgia" w:hAnsi="Georgia"/>
          <w:color w:val="333333"/>
        </w:rPr>
        <w:t>write our previous equation in terms of growth rates. Using the formula for growth rates, we find the following:</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555555"/>
        </w:rPr>
      </w:pPr>
      <w:r>
        <w:rPr>
          <w:rFonts w:ascii="Georgia" w:hAnsi="Georgia"/>
          <w:color w:val="555555"/>
        </w:rPr>
        <w:t>growth rate of price of dollar in euros = growth rate of price of European bundle of goods</w:t>
      </w:r>
      <w:r>
        <w:rPr>
          <w:rFonts w:ascii="Georgia" w:hAnsi="Georgia"/>
          <w:color w:val="555555"/>
        </w:rPr>
        <w:t>−</w:t>
      </w:r>
      <w:r>
        <w:rPr>
          <w:rFonts w:ascii="Georgia" w:hAnsi="Georgia"/>
          <w:color w:val="555555"/>
        </w:rPr>
        <w:t xml:space="preserve"> growth rate of price of US bundle of goods.</w:t>
      </w:r>
    </w:p>
    <w:p w:rsidR="00000000" w:rsidRDefault="0060168B">
      <w:pPr>
        <w:pStyle w:val="BodyText"/>
        <w:widowControl/>
        <w:shd w:val="clear" w:color="auto" w:fill="FFFFFF"/>
        <w:spacing w:after="0" w:line="203" w:lineRule="atLeast"/>
        <w:rPr>
          <w:rFonts w:ascii="Georgia" w:hAnsi="Georgia"/>
          <w:color w:val="555555"/>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631" w:name="coopermacro-ch09_s03_s06_p02"/>
      <w:bookmarkEnd w:id="1631"/>
      <w:r>
        <w:rPr>
          <w:rFonts w:ascii="Georgia" w:hAnsi="Georgia"/>
          <w:color w:val="333333"/>
        </w:rPr>
        <w:t>The formulas for using growth rates can be found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eastAsia="Calibri2" w:hAnsi="Georgia" w:cs="Calibri2"/>
          <w:color w:val="555555"/>
        </w:rPr>
      </w:pPr>
    </w:p>
    <w:p w:rsidR="00000000" w:rsidRDefault="0060168B">
      <w:pPr>
        <w:pStyle w:val="BodyText"/>
        <w:widowControl/>
        <w:shd w:val="clear" w:color="auto" w:fill="FFFFFF"/>
        <w:spacing w:after="0" w:line="203" w:lineRule="atLeast"/>
        <w:rPr>
          <w:rFonts w:ascii="Georgia" w:eastAsia="Calibri2" w:hAnsi="Georgia" w:cs="Calibri2"/>
          <w:color w:val="555555"/>
        </w:rPr>
      </w:pPr>
      <w:bookmarkStart w:id="1632" w:name="coopermacro-ch09_s03_s06_p03"/>
      <w:bookmarkEnd w:id="1632"/>
      <w:r>
        <w:rPr>
          <w:rFonts w:ascii="Georgia" w:eastAsia="Calibri2" w:hAnsi="Georgia" w:cs="Calibri2"/>
          <w:color w:val="555555"/>
        </w:rPr>
        <w:t xml:space="preserve">If the bundle of goods in each country corresponds roughly to the goods in the </w:t>
      </w:r>
      <w:r>
        <w:rPr>
          <w:rFonts w:ascii="Georgia" w:eastAsia="Calibri2" w:hAnsi="Georgia" w:cs="Calibri2"/>
          <w:b/>
          <w:color w:val="111111"/>
          <w:u w:val="single"/>
        </w:rPr>
        <w:t>Consumer Price Index (CPI)</w:t>
      </w:r>
      <w:r>
        <w:rPr>
          <w:rFonts w:ascii="Georgia" w:eastAsia="Calibri2" w:hAnsi="Georgia" w:cs="Calibri2"/>
          <w:color w:val="555555"/>
        </w:rPr>
        <w:t>, then the growth rate of these prices corres</w:t>
      </w:r>
      <w:r>
        <w:rPr>
          <w:rFonts w:ascii="Georgia" w:eastAsia="Calibri2" w:hAnsi="Georgia" w:cs="Calibri2"/>
          <w:color w:val="555555"/>
        </w:rPr>
        <w:t xml:space="preserve">ponds to the </w:t>
      </w:r>
      <w:r>
        <w:rPr>
          <w:rFonts w:ascii="Georgia" w:eastAsia="Calibri2" w:hAnsi="Georgia" w:cs="Calibri2"/>
          <w:b/>
          <w:color w:val="111111"/>
          <w:u w:val="single"/>
        </w:rPr>
        <w:t>inflation rate</w:t>
      </w:r>
      <w:r>
        <w:rPr>
          <w:rFonts w:ascii="Georgia" w:eastAsia="Calibri2" w:hAnsi="Georgia" w:cs="Calibri2"/>
          <w:color w:val="555555"/>
        </w:rPr>
        <w:t>. The growth rate of the exchange rate is just another term for the percentage appreciation of the currency. Thus we get the following:</w:t>
      </w:r>
    </w:p>
    <w:p w:rsidR="00000000" w:rsidRDefault="0060168B">
      <w:pPr>
        <w:pStyle w:val="BodyText"/>
        <w:widowControl/>
        <w:shd w:val="clear" w:color="auto" w:fill="FFFFFF"/>
        <w:spacing w:after="0" w:line="203" w:lineRule="atLeast"/>
        <w:rPr>
          <w:rFonts w:ascii="Georgia" w:eastAsia="Calibri2" w:hAnsi="Georgia" w:cs="Calibri2"/>
          <w:color w:val="555555"/>
        </w:rPr>
      </w:pPr>
    </w:p>
    <w:p w:rsidR="00000000" w:rsidRDefault="0060168B">
      <w:pPr>
        <w:pStyle w:val="BodyText"/>
        <w:widowControl/>
        <w:shd w:val="clear" w:color="auto" w:fill="FFFFFF"/>
        <w:spacing w:after="0" w:line="203" w:lineRule="atLeast"/>
        <w:rPr>
          <w:rFonts w:ascii="Georgia" w:hAnsi="Georgia"/>
          <w:color w:val="333333"/>
        </w:rPr>
      </w:pPr>
      <w:r>
        <w:rPr>
          <w:rFonts w:ascii="Georgia" w:hAnsi="Georgia"/>
          <w:color w:val="555555"/>
        </w:rPr>
        <w:t xml:space="preserve">percentage appreciation of the dollar </w:t>
      </w:r>
      <w:r>
        <w:rPr>
          <w:rFonts w:ascii="Georgia" w:hAnsi="Georgia"/>
          <w:color w:val="555555"/>
        </w:rPr>
        <w:t>≈</w:t>
      </w:r>
      <w:r>
        <w:rPr>
          <w:rFonts w:ascii="Georgia" w:hAnsi="Georgia"/>
          <w:color w:val="555555"/>
        </w:rPr>
        <w:t xml:space="preserve"> European inflation rate </w:t>
      </w:r>
      <w:r>
        <w:rPr>
          <w:rFonts w:ascii="Georgia" w:hAnsi="Georgia"/>
          <w:color w:val="555555"/>
        </w:rPr>
        <w:t>−</w:t>
      </w:r>
      <w:r>
        <w:rPr>
          <w:rFonts w:ascii="Georgia" w:hAnsi="Georgia"/>
          <w:color w:val="555555"/>
        </w:rPr>
        <w:t xml:space="preserve"> US inflation rate.</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b/>
          <w:color w:val="333333"/>
        </w:rPr>
      </w:pPr>
      <w:bookmarkStart w:id="1633" w:name="coopermacro-ch09_s03_s06_p04"/>
      <w:bookmarkEnd w:id="1633"/>
      <w:r>
        <w:rPr>
          <w:rFonts w:ascii="Georgia" w:hAnsi="Georgia"/>
          <w:color w:val="333333"/>
        </w:rPr>
        <w:t>So, if</w:t>
      </w:r>
      <w:r>
        <w:rPr>
          <w:rFonts w:ascii="Georgia" w:hAnsi="Georgia"/>
          <w:color w:val="333333"/>
        </w:rPr>
        <w:t xml:space="preserve"> the inflation rate in the United States is higher than it is in Europe, we expect the euro price of the dollar to decrease. We expect depreciation of the dollar if US inflation exceeds European inflation. Inflation reduces the real value of money domestic</w:t>
      </w:r>
      <w:r>
        <w:rPr>
          <w:rFonts w:ascii="Georgia" w:hAnsi="Georgia"/>
          <w:color w:val="333333"/>
        </w:rPr>
        <w:t>ally; it will also tend to reduce the value of money in terms of what it can purchase in the rest of the world. This makes sense. If our currency is becoming less valuable at home, then we should also expect it to become less valuable in the rest of the wo</w:t>
      </w:r>
      <w:r>
        <w:rPr>
          <w:rFonts w:ascii="Georgia" w:hAnsi="Georgia"/>
          <w:color w:val="333333"/>
        </w:rPr>
        <w:t>rld.</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color w:val="333333"/>
          <w:sz w:val="24"/>
          <w:szCs w:val="24"/>
        </w:rPr>
      </w:pPr>
    </w:p>
    <w:p w:rsidR="00000000" w:rsidRDefault="0060168B">
      <w:pPr>
        <w:pStyle w:val="Heading2"/>
        <w:widowControl/>
        <w:shd w:val="clear" w:color="auto" w:fill="FFFFFF"/>
        <w:spacing w:before="0" w:after="0" w:line="203" w:lineRule="atLeast"/>
        <w:ind w:left="0" w:firstLine="0"/>
        <w:rPr>
          <w:rFonts w:ascii="Georgia" w:hAnsi="Georgia"/>
          <w:sz w:val="24"/>
          <w:szCs w:val="24"/>
        </w:rPr>
      </w:pPr>
      <w:r>
        <w:rPr>
          <w:rFonts w:ascii="Georgia" w:hAnsi="Georgia"/>
          <w:color w:val="333333"/>
          <w:sz w:val="24"/>
          <w:szCs w:val="24"/>
        </w:rPr>
        <w:t>The Real Exchange Rate</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bookmarkStart w:id="1634" w:name="coopermacro-ch09_s03_s06_s01_p01"/>
      <w:bookmarkEnd w:id="1634"/>
      <w:r>
        <w:rPr>
          <w:rFonts w:ascii="Georgia" w:hAnsi="Georgia"/>
          <w:color w:val="333333"/>
        </w:rPr>
        <w:t xml:space="preserve">The law of one price is connected to another measure of the exchange rate—the </w:t>
      </w:r>
      <w:r>
        <w:rPr>
          <w:rFonts w:ascii="Georgia" w:hAnsi="Georgia"/>
          <w:b/>
          <w:color w:val="111111"/>
          <w:u w:val="single"/>
        </w:rPr>
        <w:t>real exchange rate</w:t>
      </w:r>
      <w:r>
        <w:rPr>
          <w:rFonts w:ascii="Georgia" w:hAnsi="Georgia"/>
          <w:color w:val="333333"/>
        </w:rPr>
        <w:t>. This exchange rate is a measure of the price of goods and services in one country relative to another </w:t>
      </w:r>
      <w:r>
        <w:rPr>
          <w:rStyle w:val="Emphasis"/>
          <w:rFonts w:ascii="Georgia" w:hAnsi="Georgia"/>
          <w:color w:val="333333"/>
        </w:rPr>
        <w:t>when prices are expressed in a common currency</w:t>
      </w:r>
      <w:r>
        <w:rPr>
          <w:rFonts w:ascii="Georgia" w:hAnsi="Georgia"/>
          <w:color w:val="333333"/>
        </w:rPr>
        <w:t>. It is about exchanging goods, rather than money, across countries.</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333333"/>
        </w:rPr>
      </w:pPr>
      <w:bookmarkStart w:id="1635" w:name="coopermacro-ch09_s03_s06_s01_p02"/>
      <w:bookmarkEnd w:id="1635"/>
      <w:r>
        <w:rPr>
          <w:rFonts w:ascii="Georgia" w:hAnsi="Georgia"/>
          <w:color w:val="333333"/>
        </w:rPr>
        <w:t>The real exchange rate between the United States and Europe is given as follows:</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jc w:val="center"/>
        <w:rPr>
          <w:rFonts w:ascii="Georgia" w:hAnsi="Georgia"/>
        </w:rPr>
      </w:pPr>
      <w:r>
        <w:rPr>
          <w:rFonts w:ascii="Georgia" w:hAnsi="Georgia"/>
        </w:rPr>
        <w:object w:dxaOrig="4950" w:dyaOrig="420">
          <v:shape id="_x0000_i1059" type="#_x0000_t75" style="width:247.5pt;height:21pt" o:ole="" filled="t">
            <v:fill color2="black"/>
            <v:imagedata r:id="rId349" o:title=""/>
          </v:shape>
          <o:OLEObject Type="Embed" ProgID="LibreOffice.MathDocument.1" ShapeID="_x0000_i1059" DrawAspect="Content" ObjectID="_1426594823" r:id="rId350"/>
        </w:object>
      </w:r>
    </w:p>
    <w:p w:rsidR="00000000" w:rsidRDefault="0060168B">
      <w:pPr>
        <w:pStyle w:val="BodyText"/>
        <w:widowControl/>
        <w:shd w:val="clear" w:color="auto" w:fill="FFFFFF"/>
        <w:spacing w:after="0" w:line="203" w:lineRule="atLeast"/>
        <w:jc w:val="center"/>
        <w:rPr>
          <w:rFonts w:ascii="Georgia" w:hAnsi="Georgia"/>
        </w:rPr>
      </w:pPr>
    </w:p>
    <w:p w:rsidR="00000000" w:rsidRDefault="0060168B">
      <w:pPr>
        <w:pStyle w:val="BodyText"/>
        <w:widowControl/>
        <w:shd w:val="clear" w:color="auto" w:fill="FFFFFF"/>
        <w:spacing w:after="0" w:line="203" w:lineRule="atLeast"/>
        <w:rPr>
          <w:rFonts w:ascii="Georgia" w:hAnsi="Georgia"/>
        </w:rPr>
      </w:pPr>
      <w:bookmarkStart w:id="1636" w:name="coopermacro-ch09_s03_s06_s01_p03"/>
      <w:bookmarkEnd w:id="1636"/>
      <w:r>
        <w:rPr>
          <w:rFonts w:ascii="Georgia" w:hAnsi="Georgia"/>
          <w:color w:val="333333"/>
        </w:rPr>
        <w:t>You can think of the real exchange rate as the number of units of European gross domestic product (GDP) you can get for one unit of US GDP.</w:t>
      </w:r>
      <w:r>
        <w:rPr>
          <w:rFonts w:ascii="Georgia" w:hAnsi="Georgia"/>
        </w:rPr>
        <w:t> [3]</w:t>
      </w:r>
      <w:r>
        <w:rPr>
          <w:rFonts w:ascii="Georgia" w:hAnsi="Georgia"/>
          <w:color w:val="333333"/>
        </w:rPr>
        <w:t> Fo</w:t>
      </w:r>
      <w:r>
        <w:rPr>
          <w:rFonts w:ascii="Georgia" w:hAnsi="Georgia"/>
          <w:color w:val="333333"/>
        </w:rPr>
        <w:t xml:space="preserve">r example, if the price level in the </w:t>
      </w:r>
      <w:r>
        <w:rPr>
          <w:rFonts w:ascii="Georgia" w:hAnsi="Georgia"/>
          <w:color w:val="333333"/>
        </w:rPr>
        <w:lastRenderedPageBreak/>
        <w:t>United States is $1,600, the price level in Europe is EUR 400, and the price of dollars in euros is EUR 0.5, then the real exchange rate is as follows:</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jc w:val="center"/>
        <w:rPr>
          <w:rFonts w:ascii="Georgia" w:hAnsi="Georgia"/>
          <w:color w:val="333333"/>
        </w:rPr>
      </w:pPr>
      <w:r>
        <w:rPr>
          <w:rFonts w:ascii="Georgia" w:hAnsi="Georgia"/>
        </w:rPr>
        <w:object w:dxaOrig="1800" w:dyaOrig="375">
          <v:shape id="_x0000_i1060" type="#_x0000_t75" style="width:90pt;height:18.75pt" o:ole="" filled="t">
            <v:fill color2="black"/>
            <v:imagedata r:id="rId351" o:title=""/>
          </v:shape>
          <o:OLEObject Type="Embed" ProgID="LibreOffice.MathDocument.1" ShapeID="_x0000_i1060" DrawAspect="Content" ObjectID="_1426594824" r:id="rId352"/>
        </w:object>
      </w:r>
    </w:p>
    <w:p w:rsidR="00000000" w:rsidRDefault="0060168B">
      <w:pPr>
        <w:pStyle w:val="BodyText"/>
        <w:widowControl/>
        <w:shd w:val="clear" w:color="auto" w:fill="FFFFFF"/>
        <w:spacing w:after="0" w:line="203" w:lineRule="atLeast"/>
        <w:rPr>
          <w:rFonts w:ascii="Georgia" w:hAnsi="Georgia"/>
          <w:color w:val="333333"/>
        </w:rPr>
      </w:pPr>
      <w:bookmarkStart w:id="1637" w:name="coopermacro-ch09_s03_s06_s01_p04"/>
      <w:bookmarkEnd w:id="1637"/>
      <w:r>
        <w:rPr>
          <w:rFonts w:ascii="Georgia" w:hAnsi="Georgia"/>
          <w:color w:val="333333"/>
        </w:rPr>
        <w:t>One unit of US GDP will get you two units of European GDP.</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638" w:name="coopermacro-ch09_s03_s06_s01_p05"/>
      <w:bookmarkEnd w:id="1638"/>
      <w:r>
        <w:rPr>
          <w:rFonts w:ascii="Georgia" w:hAnsi="Georgia"/>
          <w:color w:val="333333"/>
        </w:rPr>
        <w:t>The real exchange rate is intimately linked to the law of one price. The easiest way to see this is to suppose that we measure US real GDP and European</w:t>
      </w:r>
      <w:r>
        <w:rPr>
          <w:rFonts w:ascii="Georgia" w:hAnsi="Georgia"/>
          <w:color w:val="333333"/>
        </w:rPr>
        <w:t xml:space="preserve"> GDP in the same units: that is, suppose we use the same bundle of goods in each case. We know that the law of one price should hold for tradable goods—that is, goods for which arbitrage is possible and practical. If every good that went into GDP were trad</w:t>
      </w:r>
      <w:r>
        <w:rPr>
          <w:rFonts w:ascii="Georgia" w:hAnsi="Georgia"/>
          <w:color w:val="333333"/>
        </w:rPr>
        <w:t>able, then the law of one price would hold for every good, and the real exchange rate would equal 1. If the real exchange rate was not 1, you could make arbitrage profits by buying and selling “units of GDP.”</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rPr>
      </w:pPr>
      <w:bookmarkStart w:id="1639" w:name="coopermacro-ch09_s03_s06_s01_p06"/>
      <w:bookmarkEnd w:id="1639"/>
      <w:r>
        <w:rPr>
          <w:rFonts w:ascii="Georgia" w:hAnsi="Georgia"/>
          <w:color w:val="333333"/>
        </w:rPr>
        <w:t>As before, suppose the US price level is $1,60</w:t>
      </w:r>
      <w:r>
        <w:rPr>
          <w:rFonts w:ascii="Georgia" w:hAnsi="Georgia"/>
          <w:color w:val="333333"/>
        </w:rPr>
        <w:t>0, the European price level is EUR 400, and the nominal exchange rate (dollars per euro) is 0.5. Imagine that US GDP and European GDP measure the same bundle of (tradable) goods. Then you could take $800 and buy EUR 400. With these euros, you could buy a b</w:t>
      </w:r>
      <w:r>
        <w:rPr>
          <w:rFonts w:ascii="Georgia" w:hAnsi="Georgia"/>
          <w:color w:val="333333"/>
        </w:rPr>
        <w:t>asket of goods in Europe. You could sell this basket in the United States for $1,600. The law of one price is violated. We would expect the following:</w:t>
      </w:r>
    </w:p>
    <w:p w:rsidR="00000000" w:rsidRDefault="0060168B">
      <w:pPr>
        <w:pStyle w:val="BodyText"/>
        <w:widowControl/>
        <w:shd w:val="clear" w:color="auto" w:fill="FFFFFF"/>
        <w:spacing w:after="0" w:line="203" w:lineRule="atLeast"/>
        <w:ind w:left="360"/>
        <w:rPr>
          <w:rFonts w:ascii="Georgia" w:hAnsi="Georgia"/>
        </w:rPr>
      </w:pPr>
    </w:p>
    <w:p w:rsidR="00000000" w:rsidRDefault="0060168B" w:rsidP="0060168B">
      <w:pPr>
        <w:pStyle w:val="BodyText"/>
        <w:widowControl/>
        <w:numPr>
          <w:ilvl w:val="0"/>
          <w:numId w:val="189"/>
        </w:numPr>
        <w:shd w:val="clear" w:color="auto" w:fill="FFFFFF"/>
        <w:tabs>
          <w:tab w:val="left" w:pos="0"/>
        </w:tabs>
        <w:spacing w:after="0" w:line="203" w:lineRule="atLeast"/>
        <w:rPr>
          <w:rFonts w:ascii="Georgia" w:hAnsi="Georgia"/>
          <w:color w:val="333333"/>
        </w:rPr>
      </w:pPr>
      <w:bookmarkStart w:id="1640" w:name="coopermacro-ch09_s03_s06_s01_l01"/>
      <w:bookmarkEnd w:id="1640"/>
      <w:r>
        <w:rPr>
          <w:rFonts w:ascii="Georgia" w:hAnsi="Georgia"/>
          <w:color w:val="333333"/>
        </w:rPr>
        <w:t>Prices in the United States would increase.</w:t>
      </w:r>
    </w:p>
    <w:p w:rsidR="00000000" w:rsidRDefault="0060168B" w:rsidP="0060168B">
      <w:pPr>
        <w:pStyle w:val="BodyText"/>
        <w:widowControl/>
        <w:numPr>
          <w:ilvl w:val="0"/>
          <w:numId w:val="189"/>
        </w:numPr>
        <w:shd w:val="clear" w:color="auto" w:fill="FFFFFF"/>
        <w:tabs>
          <w:tab w:val="left" w:pos="0"/>
        </w:tabs>
        <w:spacing w:after="0" w:line="203" w:lineRule="atLeast"/>
        <w:rPr>
          <w:rFonts w:ascii="Georgia" w:hAnsi="Georgia"/>
          <w:color w:val="333333"/>
        </w:rPr>
      </w:pPr>
      <w:r>
        <w:rPr>
          <w:rFonts w:ascii="Georgia" w:hAnsi="Georgia"/>
          <w:color w:val="333333"/>
        </w:rPr>
        <w:t>Prices in Europe would decrease.</w:t>
      </w:r>
    </w:p>
    <w:p w:rsidR="00000000" w:rsidRDefault="0060168B" w:rsidP="0060168B">
      <w:pPr>
        <w:pStyle w:val="BodyText"/>
        <w:widowControl/>
        <w:numPr>
          <w:ilvl w:val="0"/>
          <w:numId w:val="189"/>
        </w:numPr>
        <w:shd w:val="clear" w:color="auto" w:fill="FFFFFF"/>
        <w:tabs>
          <w:tab w:val="left" w:pos="0"/>
        </w:tabs>
        <w:spacing w:after="0" w:line="203" w:lineRule="atLeast"/>
        <w:rPr>
          <w:rFonts w:ascii="Georgia" w:hAnsi="Georgia"/>
          <w:color w:val="333333"/>
        </w:rPr>
      </w:pPr>
      <w:r>
        <w:rPr>
          <w:rFonts w:ascii="Georgia" w:hAnsi="Georgia"/>
          <w:color w:val="333333"/>
        </w:rPr>
        <w:t>The nominal exchange rate w</w:t>
      </w:r>
      <w:r>
        <w:rPr>
          <w:rFonts w:ascii="Georgia" w:hAnsi="Georgia"/>
          <w:color w:val="333333"/>
        </w:rPr>
        <w:t>ould depreciate (the dollar would become less valuable).</w:t>
      </w:r>
    </w:p>
    <w:p w:rsidR="00000000" w:rsidRDefault="0060168B">
      <w:pPr>
        <w:pStyle w:val="BodyText"/>
        <w:widowControl/>
        <w:shd w:val="clear" w:color="auto" w:fill="FFFFFF"/>
        <w:spacing w:after="0" w:line="203" w:lineRule="atLeast"/>
        <w:ind w:left="360"/>
        <w:rPr>
          <w:rFonts w:ascii="Georgia" w:hAnsi="Georgia"/>
          <w:color w:val="333333"/>
        </w:rPr>
      </w:pPr>
    </w:p>
    <w:p w:rsidR="00000000" w:rsidRDefault="0060168B">
      <w:pPr>
        <w:pStyle w:val="BodyText"/>
        <w:widowControl/>
        <w:shd w:val="clear" w:color="auto" w:fill="FFFFFF"/>
        <w:spacing w:after="0" w:line="203" w:lineRule="atLeast"/>
        <w:rPr>
          <w:rFonts w:ascii="Georgia" w:eastAsia="Calibri2" w:hAnsi="Georgia" w:cs="Calibri2"/>
          <w:color w:val="555555"/>
        </w:rPr>
      </w:pPr>
      <w:bookmarkStart w:id="1641" w:name="coopermacro-ch09_s03_s06_s01_p07"/>
      <w:bookmarkEnd w:id="1641"/>
      <w:r>
        <w:rPr>
          <w:rFonts w:ascii="Georgia" w:hAnsi="Georgia"/>
          <w:color w:val="333333"/>
        </w:rPr>
        <w:t>Because arbitrage is not possible for all goods and services, we do not expect—nor do we observe—the real exchange rate to be exactly one. But this benchmark is still useful in understanding movemen</w:t>
      </w:r>
      <w:r>
        <w:rPr>
          <w:rFonts w:ascii="Georgia" w:hAnsi="Georgia"/>
          <w:color w:val="333333"/>
        </w:rPr>
        <w:t>ts in the real exchange rate.</w:t>
      </w:r>
    </w:p>
    <w:p w:rsidR="00000000" w:rsidRDefault="0060168B">
      <w:pPr>
        <w:widowControl/>
        <w:suppressAutoHyphens w:val="0"/>
        <w:rPr>
          <w:rFonts w:ascii="Georgia" w:eastAsia="Calibri2" w:hAnsi="Georgia" w:cs="Calibri2"/>
          <w:color w:val="555555"/>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eastAsia="Calibri2" w:hAnsi="Georgia" w:cs="Calibri2"/>
          <w:b w:val="0"/>
          <w:bCs w:val="0"/>
          <w:color w:val="555555"/>
          <w:sz w:val="24"/>
          <w:szCs w:val="24"/>
        </w:rPr>
      </w:pPr>
    </w:p>
    <w:p w:rsidR="00000000" w:rsidRDefault="0060168B">
      <w:pPr>
        <w:pStyle w:val="Heading2"/>
        <w:widowControl/>
        <w:shd w:val="clear" w:color="auto" w:fill="FFFFFF"/>
        <w:spacing w:before="0" w:after="0" w:line="203" w:lineRule="atLeast"/>
        <w:ind w:left="0" w:firstLine="0"/>
        <w:rPr>
          <w:rFonts w:ascii="Georgia" w:hAnsi="Georgia"/>
          <w:b w:val="0"/>
          <w:color w:val="333333"/>
          <w:sz w:val="24"/>
          <w:szCs w:val="24"/>
        </w:rPr>
      </w:pPr>
      <w:r>
        <w:rPr>
          <w:rFonts w:ascii="Georgia" w:eastAsia="Calibri2" w:hAnsi="Georgia" w:cs="Calibri2"/>
          <w:color w:val="555555"/>
          <w:sz w:val="24"/>
          <w:szCs w:val="24"/>
        </w:rPr>
        <w:t>The Real Exchange Rate in Action</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642" w:name="coopermacro-ch09_s03_s06_s02_p01"/>
      <w:bookmarkEnd w:id="1642"/>
      <w:r>
        <w:rPr>
          <w:rFonts w:ascii="Georgia" w:hAnsi="Georgia"/>
          <w:color w:val="333333"/>
        </w:rPr>
        <w:t xml:space="preserve">The real exchange rate matters because it is the price that is relevant for import and export decisions. Suppose you are trying to decide </w:t>
      </w:r>
      <w:r>
        <w:rPr>
          <w:rFonts w:ascii="Georgia" w:hAnsi="Georgia"/>
          <w:color w:val="333333"/>
        </w:rPr>
        <w:t>between buying a mobile phone manufactured in the United States and one manufactured in Finland. If the dollar appreciates against the euro, then the US phone retailer needs fewer dollars to purchase euros, so Finnish phones will be cheaper in US stores. I</w:t>
      </w:r>
      <w:r>
        <w:rPr>
          <w:rFonts w:ascii="Georgia" w:hAnsi="Georgia"/>
          <w:color w:val="333333"/>
        </w:rPr>
        <w:t>f prices decrease in Finland, the imported phone again becomes relatively cheaper. If prices increase in the United States, the US phone will be more expensive. In other words, increasing prices in the United States, decreasing prices in Finland, and appre</w:t>
      </w:r>
      <w:r>
        <w:rPr>
          <w:rFonts w:ascii="Georgia" w:hAnsi="Georgia"/>
          <w:color w:val="333333"/>
        </w:rPr>
        <w:t>ciation of the dollar all make you more likely to buy the imported phone rather than the domestically produced phone.</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643" w:name="coopermacro-ch09_s03_s06_s02_p02"/>
      <w:bookmarkEnd w:id="1643"/>
      <w:r>
        <w:rPr>
          <w:rFonts w:ascii="Georgia" w:hAnsi="Georgia"/>
          <w:color w:val="333333"/>
        </w:rPr>
        <w:t>More generally, anything that causes the real exchange rate to increase will make imports look more attractive compared to goods produced</w:t>
      </w:r>
      <w:r>
        <w:rPr>
          <w:rFonts w:ascii="Georgia" w:hAnsi="Georgia"/>
          <w:color w:val="333333"/>
        </w:rPr>
        <w:t xml:space="preserve"> in the domestic economy. Examined from the point of view of Europe, the same increase in the real exchange rate makes US goods look more expensive relative to goods produced in Europe, so Europeans will be likely to import fewer goods from the United Stat</w:t>
      </w:r>
      <w:r>
        <w:rPr>
          <w:rFonts w:ascii="Georgia" w:hAnsi="Georgia"/>
          <w:color w:val="333333"/>
        </w:rPr>
        <w:t>es. An increase in the real exchange rate therefore leads to an increase in US imports and a decrease in US exports—that is, it leads to a decrease in </w:t>
      </w:r>
      <w:r>
        <w:rPr>
          <w:rFonts w:ascii="Georgia" w:hAnsi="Georgia"/>
          <w:b/>
          <w:color w:val="111111"/>
          <w:u w:val="single"/>
        </w:rPr>
        <w:t>net exports</w:t>
      </w:r>
      <w:r>
        <w:rPr>
          <w:rFonts w:ascii="Georgia" w:hAnsi="Georgia"/>
          <w:color w:val="333333"/>
        </w:rPr>
        <w:t>.</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rPr>
      </w:pPr>
      <w:bookmarkStart w:id="1644" w:name="coopermacro-ch09_s03_s06_s02_p03"/>
      <w:bookmarkEnd w:id="1644"/>
      <w:r>
        <w:rPr>
          <w:rFonts w:ascii="Georgia" w:hAnsi="Georgia"/>
          <w:color w:val="333333"/>
        </w:rPr>
        <w:lastRenderedPageBreak/>
        <w:t>The real exchange rate can and does vary substantially over time. Argentina in the 1990s pr</w:t>
      </w:r>
      <w:r>
        <w:rPr>
          <w:rFonts w:ascii="Georgia" w:hAnsi="Georgia"/>
          <w:color w:val="333333"/>
        </w:rPr>
        <w:t>ovides a nice illustration of real exchange rates in action.</w:t>
      </w:r>
      <w:r>
        <w:rPr>
          <w:rFonts w:ascii="Georgia" w:hAnsi="Georgia"/>
        </w:rPr>
        <w:t> [4]</w:t>
      </w:r>
      <w:r>
        <w:rPr>
          <w:rFonts w:ascii="Georgia" w:hAnsi="Georgia"/>
          <w:color w:val="333333"/>
        </w:rPr>
        <w:t> Argentina had a</w:t>
      </w:r>
      <w:r>
        <w:rPr>
          <w:rFonts w:ascii="Georgia" w:hAnsi="Georgia"/>
          <w:b/>
          <w:color w:val="111111"/>
          <w:u w:val="single"/>
        </w:rPr>
        <w:t>currency board</w:t>
      </w:r>
      <w:r>
        <w:rPr>
          <w:rFonts w:ascii="Georgia" w:hAnsi="Georgia"/>
          <w:color w:val="333333"/>
        </w:rPr>
        <w:t> during this period. Under a currency board, a country maintains a fixed exchange rate by backing its currency completely with another currency. Although Argentin</w:t>
      </w:r>
      <w:r>
        <w:rPr>
          <w:rFonts w:ascii="Georgia" w:hAnsi="Georgia"/>
          <w:color w:val="333333"/>
        </w:rPr>
        <w:t>a did have its own currency (the Argentine peso), each peso in circulation was backed by a US dollar held by the Argentine central bank. You could at any time exchange pesos for dollars at a nominal exchange rate of 1.</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333333"/>
        </w:rPr>
      </w:pPr>
      <w:bookmarkStart w:id="1645" w:name="coopermacro-ch09_s03_s06_s02_p04"/>
      <w:bookmarkEnd w:id="1645"/>
      <w:r>
        <w:rPr>
          <w:rFonts w:ascii="Georgia" w:hAnsi="Georgia"/>
          <w:color w:val="333333"/>
        </w:rPr>
        <w:t>shows what happened to prices in Arg</w:t>
      </w:r>
      <w:r>
        <w:rPr>
          <w:rFonts w:ascii="Georgia" w:hAnsi="Georgia"/>
          <w:color w:val="333333"/>
        </w:rPr>
        <w:t>entina and the United States over this period. Look at 1992–95. Both countries had some inflation. But prices were increasing faster in Argentina than in the United States. The real exchange rate (Argentina–United States) is given by</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jc w:val="center"/>
        <w:rPr>
          <w:rFonts w:ascii="Georgia" w:hAnsi="Georgia"/>
          <w:color w:val="333333"/>
        </w:rPr>
      </w:pPr>
      <w:r>
        <w:rPr>
          <w:rFonts w:ascii="Georgia" w:hAnsi="Georgia"/>
        </w:rPr>
        <w:object w:dxaOrig="4920" w:dyaOrig="765">
          <v:shape id="_x0000_i1061" type="#_x0000_t75" style="width:246pt;height:38.25pt" o:ole="" filled="t">
            <v:fill color2="black"/>
            <v:imagedata r:id="rId353" o:title=""/>
          </v:shape>
          <o:OLEObject Type="Embed" ProgID="LibreOffice.MathDocument.1" ShapeID="_x0000_i1061" DrawAspect="Content" ObjectID="_1426594825" r:id="rId354"/>
        </w:object>
      </w:r>
    </w:p>
    <w:p w:rsidR="00000000" w:rsidRDefault="0060168B">
      <w:pPr>
        <w:pStyle w:val="BodyText"/>
        <w:widowControl/>
        <w:shd w:val="clear" w:color="auto" w:fill="FFFFFF"/>
        <w:spacing w:after="0" w:line="203" w:lineRule="atLeast"/>
        <w:jc w:val="center"/>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646" w:name="coopermacro-ch09_s03_s06_s02_p05"/>
      <w:bookmarkEnd w:id="1646"/>
      <w:r>
        <w:rPr>
          <w:rFonts w:ascii="Georgia" w:hAnsi="Georgia"/>
          <w:color w:val="333333"/>
        </w:rPr>
        <w:t>because the price of the peso in dollars was 1. Therefore the real exchange rate appreciated as Argentine inflation outpaced US inflation.</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647" w:name="coopermacro-ch09_s03_s06_s02_p06"/>
      <w:bookmarkEnd w:id="1647"/>
      <w:r>
        <w:rPr>
          <w:rFonts w:ascii="Georgia" w:hAnsi="Georgia"/>
          <w:color w:val="333333"/>
        </w:rPr>
        <w:t>The appreciation of the re</w:t>
      </w:r>
      <w:r>
        <w:rPr>
          <w:rFonts w:ascii="Georgia" w:hAnsi="Georgia"/>
          <w:color w:val="333333"/>
        </w:rPr>
        <w:t>al exchange rate meant that Argentine goods became more expensive in other countries, so Argentine exports became less competitive. (The problem was compounded by the fact that the US dollar [and hence the peso] also appreciated against the currencies of n</w:t>
      </w:r>
      <w:r>
        <w:rPr>
          <w:rFonts w:ascii="Georgia" w:hAnsi="Georgia"/>
          <w:color w:val="333333"/>
        </w:rPr>
        <w:t>eighboring countries such as Brazil.) Without the currency board, it would have been possible for the nominal exchange rate (price of the peso in dollars) to decline, offsetting the effects of the inflation rate. Instead, this appreciation of the real exch</w:t>
      </w:r>
      <w:r>
        <w:rPr>
          <w:rFonts w:ascii="Georgia" w:hAnsi="Georgia"/>
          <w:color w:val="333333"/>
        </w:rPr>
        <w:t>ange rate ended up causing substantial economic problems in Argentina in the 1990s. In the second half of the decade, the real exchange rate began to depreciate because the inflation rate in Argentina was lower than in the United States. The appreciation a</w:t>
      </w:r>
      <w:r>
        <w:rPr>
          <w:rFonts w:ascii="Georgia" w:hAnsi="Georgia"/>
          <w:color w:val="333333"/>
        </w:rPr>
        <w:t>t the start of the decade had been so large, however, that the real exchange rate in 1999 was still higher than it had been in 1992.</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r>
        <w:rPr>
          <w:rFonts w:ascii="Georgia" w:hAnsi="Georgia"/>
          <w:i/>
          <w:color w:val="000000"/>
        </w:rPr>
        <w:t>Figure 9.8</w:t>
      </w:r>
      <w:r>
        <w:rPr>
          <w:rFonts w:ascii="Georgia" w:hAnsi="Georgia"/>
          <w:i/>
          <w:color w:val="BB9966"/>
        </w:rPr>
        <w:t> The Real Exchange Rate in Argentina</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shd w:val="clear" w:color="auto" w:fill="FFFFFF"/>
        <w:rPr>
          <w:rFonts w:ascii="Georgia" w:hAnsi="Georgia"/>
        </w:rPr>
      </w:pPr>
      <w:r>
        <w:rPr>
          <w:noProof/>
          <w:lang w:eastAsia="en-US" w:bidi="ar-SA"/>
        </w:rPr>
        <w:lastRenderedPageBreak/>
        <w:drawing>
          <wp:anchor distT="0" distB="0" distL="0" distR="0" simplePos="0" relativeHeight="251655168" behindDoc="0" locked="0" layoutInCell="1" allowOverlap="1">
            <wp:simplePos x="0" y="0"/>
            <wp:positionH relativeFrom="column">
              <wp:align>center</wp:align>
            </wp:positionH>
            <wp:positionV relativeFrom="paragraph">
              <wp:posOffset>0</wp:posOffset>
            </wp:positionV>
            <wp:extent cx="6331585" cy="2443480"/>
            <wp:effectExtent l="0" t="0" r="0" b="0"/>
            <wp:wrapTopAndBottom/>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6331585" cy="24434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shd w:val="clear" w:color="auto" w:fill="FFFFFF"/>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hd w:val="clear" w:color="auto" w:fill="FFFFFF"/>
        <w:spacing w:after="0"/>
        <w:rPr>
          <w:rFonts w:ascii="Georgia" w:hAnsi="Georgia"/>
        </w:rPr>
      </w:pPr>
      <w:bookmarkStart w:id="1648" w:name="coopermacro-ch09_s03_s06_s02_f01"/>
      <w:bookmarkEnd w:id="1648"/>
      <w:r>
        <w:rPr>
          <w:rFonts w:ascii="Georgia" w:hAnsi="Georgia"/>
          <w:i/>
          <w:color w:val="333333"/>
        </w:rPr>
        <w:lastRenderedPageBreak/>
        <w:t xml:space="preserve">Argentina’s </w:t>
      </w:r>
      <w:r>
        <w:rPr>
          <w:rFonts w:ascii="Georgia" w:hAnsi="Georgia"/>
          <w:i/>
          <w:color w:val="333333"/>
        </w:rPr>
        <w:t xml:space="preserve">real exchange rate appreciated between 1992 and 1995 because the nominal (US </w:t>
      </w:r>
      <w:r>
        <w:rPr>
          <w:rFonts w:ascii="Georgia" w:hAnsi="Georgia"/>
          <w:i/>
          <w:color w:val="333333"/>
        </w:rPr>
        <w:lastRenderedPageBreak/>
        <w:t>dollar–Argentine peso) exchange rate was constant and equal to one, and the price level increased more rapidly in Argentina than in the United States.</w:t>
      </w: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hAnsi="Georgia"/>
        </w:rPr>
      </w:pPr>
      <w:r>
        <w:rPr>
          <w:rFonts w:ascii="Georgia" w:hAnsi="Georgia"/>
          <w:i/>
          <w:color w:val="333333"/>
          <w:lang w:val="en"/>
        </w:rPr>
        <w:t>Source: CPI inflation figur</w:t>
      </w:r>
      <w:r>
        <w:rPr>
          <w:rFonts w:ascii="Georgia" w:hAnsi="Georgia"/>
          <w:i/>
          <w:color w:val="333333"/>
          <w:lang w:val="en"/>
        </w:rPr>
        <w:t>es from International Monetary Fund World Economic Outlook database (</w:t>
      </w:r>
      <w:hyperlink r:id="rId356" w:history="1">
        <w:r>
          <w:rPr>
            <w:rStyle w:val="Hyperlink"/>
            <w:rFonts w:ascii="Georgia" w:hAnsi="Georgia"/>
          </w:rPr>
          <w:t>http://www.imf.org/external/pubs/ft/weo/2006/01/data/dbcselm.cfm?G=205</w:t>
        </w:r>
      </w:hyperlink>
      <w:r>
        <w:rPr>
          <w:rFonts w:ascii="Georgia" w:hAnsi="Georgia"/>
          <w:i/>
          <w:color w:val="333333"/>
          <w:lang w:val="en"/>
        </w:rPr>
        <w:t>) and Bureau of Labor Statistics (</w:t>
      </w:r>
      <w:hyperlink r:id="rId357" w:history="1">
        <w:r>
          <w:rPr>
            <w:rStyle w:val="Hyperlink"/>
            <w:rFonts w:ascii="Georgia" w:hAnsi="Georgia"/>
          </w:rPr>
          <w:t>http://www.bls.gov</w:t>
        </w:r>
      </w:hyperlink>
      <w:r>
        <w:rPr>
          <w:rFonts w:ascii="Georgia" w:hAnsi="Georgia"/>
          <w:i/>
          <w:color w:val="333333"/>
          <w:lang w:val="en"/>
        </w:rPr>
        <w: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hAnsi="Georgia"/>
        </w:rPr>
      </w:pPr>
      <w:bookmarkStart w:id="1649" w:name="coopermacro-ch09_s03_s06_s02_p07"/>
      <w:bookmarkEnd w:id="1649"/>
      <w:r>
        <w:rPr>
          <w:rFonts w:ascii="Georgia" w:eastAsia="Calibri2" w:hAnsi="Georgia" w:cs="Calibri2"/>
          <w:color w:val="555555"/>
          <w:lang w:val="en" w:eastAsia="en" w:bidi="en"/>
        </w:rPr>
        <w:t>If countries want to have a permanently fixed exchange rate, there is an option that is more radical than a currency board. Countries can decide to ad</w:t>
      </w:r>
      <w:r>
        <w:rPr>
          <w:rFonts w:ascii="Georgia" w:eastAsia="Calibri2" w:hAnsi="Georgia" w:cs="Calibri2"/>
          <w:color w:val="555555"/>
          <w:lang w:val="en" w:eastAsia="en" w:bidi="en"/>
        </w:rPr>
        <w:t>opt a common currency, like the European countries that adopted the euro. There are several reasons why countries might decide to take such a course of action. The first advantage of a common currency is that it enhances the role of money as a medium of ex</w:t>
      </w:r>
      <w:r>
        <w:rPr>
          <w:rFonts w:ascii="Georgia" w:eastAsia="Calibri2" w:hAnsi="Georgia" w:cs="Calibri2"/>
          <w:color w:val="555555"/>
          <w:lang w:val="en" w:eastAsia="en" w:bidi="en"/>
        </w:rPr>
        <w:t xml:space="preserve">change. There is no longer a need to exchange one currency for another, making it easier to trade goods and services across countries. People do not have to deal with the inconveniences of exchanging currencies: individuals do not have to exchange cash at </w:t>
      </w:r>
      <w:r>
        <w:rPr>
          <w:rFonts w:ascii="Georgia" w:eastAsia="Calibri2" w:hAnsi="Georgia" w:cs="Calibri2"/>
          <w:color w:val="555555"/>
          <w:lang w:val="en" w:eastAsia="en" w:bidi="en"/>
        </w:rPr>
        <w:t>airports, and firms do not need to manage multiple currencies to conduct international business. In the jargon of economics, a single currency removes transaction costs. These costs might be individually small, but they can add up when you consider just ho</w:t>
      </w:r>
      <w:r>
        <w:rPr>
          <w:rFonts w:ascii="Georgia" w:eastAsia="Calibri2" w:hAnsi="Georgia" w:cs="Calibri2"/>
          <w:color w:val="555555"/>
          <w:lang w:val="en" w:eastAsia="en" w:bidi="en"/>
        </w:rPr>
        <w:t>w many times households and firms needed to switch from one of the euro area currencies to another.</w:t>
      </w:r>
      <w:r>
        <w:rPr>
          <w:rFonts w:ascii="Georgia" w:hAnsi="Georgia"/>
        </w:rPr>
        <w:t>[5]</w:t>
      </w: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hAnsi="Georgia"/>
          <w:color w:val="333333"/>
          <w:lang w:val="en"/>
        </w:rPr>
      </w:pPr>
      <w:bookmarkStart w:id="1650" w:name="coopermacro-ch09_s03_s06_s02_p08"/>
      <w:bookmarkEnd w:id="1650"/>
      <w:r>
        <w:rPr>
          <w:rFonts w:ascii="Georgia" w:hAnsi="Georgia"/>
          <w:color w:val="333333"/>
          <w:lang w:val="en"/>
        </w:rPr>
        <w:t>One way to picture this advantage is to imagine the reverse. Suppose, for example, that each state in the United States decided to adopt its own currenc</w:t>
      </w:r>
      <w:r>
        <w:rPr>
          <w:rFonts w:ascii="Georgia" w:hAnsi="Georgia"/>
          <w:color w:val="333333"/>
          <w:lang w:val="en"/>
        </w:rPr>
        <w:t>y. Trade across state lines would become more complicated and more costly. Even more starkly, imagine that your hometown had its own currency, so you had to exchange money whenever you traveled anywhere else.</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651" w:name="coopermacro-ch09_s03_s06_s02_p09"/>
      <w:bookmarkEnd w:id="1651"/>
      <w:r>
        <w:rPr>
          <w:rFonts w:ascii="Georgia" w:hAnsi="Georgia"/>
          <w:color w:val="333333"/>
          <w:lang w:val="en"/>
        </w:rPr>
        <w:t>A second advantage of a single currency is tha</w:t>
      </w:r>
      <w:r>
        <w:rPr>
          <w:rFonts w:ascii="Georgia" w:hAnsi="Georgia"/>
          <w:color w:val="333333"/>
          <w:lang w:val="en"/>
        </w:rPr>
        <w:t>t it makes business planning easier. A firm in Belgium can write a contract with another firm in Spain without having to worry about the implications of currency appreciation or depreciation. Thus an argument for the move to a single currency was that such</w:t>
      </w:r>
      <w:r>
        <w:rPr>
          <w:rFonts w:ascii="Georgia" w:hAnsi="Georgia"/>
          <w:color w:val="333333"/>
          <w:lang w:val="en"/>
        </w:rPr>
        <w:t xml:space="preserve"> a change was likely to encourage trade among countries of the European Union. Again, imagine how much more complicated business would be in the United States if each state had its own freely floating currency.</w:t>
      </w:r>
    </w:p>
    <w:p w:rsidR="00000000" w:rsidRDefault="0060168B">
      <w:pPr>
        <w:pStyle w:val="BodyText"/>
        <w:shd w:val="clear" w:color="auto" w:fill="FFFFFF"/>
        <w:spacing w:after="0"/>
        <w:rPr>
          <w:rFonts w:ascii="Georgia" w:hAnsi="Georgia"/>
          <w:color w:val="333333"/>
          <w:lang w:val="en"/>
        </w:rPr>
      </w:pPr>
      <w:bookmarkStart w:id="1652" w:name="coopermacro-ch09_s03_s06_s02_p10"/>
      <w:bookmarkEnd w:id="1652"/>
      <w:r>
        <w:rPr>
          <w:rFonts w:ascii="Georgia" w:hAnsi="Georgia"/>
          <w:color w:val="333333"/>
          <w:lang w:val="en"/>
        </w:rPr>
        <w:t>Finally, a common currency enhances capital f</w:t>
      </w:r>
      <w:r>
        <w:rPr>
          <w:rFonts w:ascii="Georgia" w:hAnsi="Georgia"/>
          <w:color w:val="333333"/>
          <w:lang w:val="en"/>
        </w:rPr>
        <w:t>lows. Just as it is easier for businesses to trade goods and services, it is also easier for investors to shift funds from country to country. With a common currency, investors do not have to pay the transactions costs of converting currencies, and they no</w:t>
      </w:r>
      <w:r>
        <w:rPr>
          <w:rFonts w:ascii="Georgia" w:hAnsi="Georgia"/>
          <w:color w:val="333333"/>
          <w:lang w:val="en"/>
        </w:rPr>
        <w:t xml:space="preserve"> longer face the uncertainty of exchange rate changes. When capital flows more easily across borders, investment activity is more productive, enhancing the growth of the countries involved.</w:t>
      </w:r>
    </w:p>
    <w:p w:rsidR="00000000" w:rsidRDefault="0060168B">
      <w:pPr>
        <w:pStyle w:val="BodyText"/>
        <w:shd w:val="clear" w:color="auto" w:fill="FFFFFF"/>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190"/>
        </w:numPr>
        <w:tabs>
          <w:tab w:val="left" w:pos="0"/>
        </w:tabs>
        <w:spacing w:after="0"/>
        <w:ind w:right="281"/>
        <w:rPr>
          <w:rFonts w:ascii="Georgia" w:hAnsi="Georgia"/>
          <w:color w:val="333333"/>
          <w:lang w:val="en"/>
        </w:rPr>
      </w:pPr>
      <w:bookmarkStart w:id="1653" w:name="coopermacro-ch09_s03_s06_s02_l01"/>
      <w:bookmarkEnd w:id="1653"/>
      <w:r>
        <w:rPr>
          <w:rFonts w:ascii="Georgia" w:hAnsi="Georgia"/>
          <w:color w:val="333333"/>
          <w:lang w:val="en"/>
        </w:rPr>
        <w:t>The nominal exchange rate is the pri</w:t>
      </w:r>
      <w:r>
        <w:rPr>
          <w:rFonts w:ascii="Georgia" w:hAnsi="Georgia"/>
          <w:color w:val="333333"/>
          <w:lang w:val="en"/>
        </w:rPr>
        <w:t>ce of one currency in terms of another. The real exchange rate compares the price of goods and services in one country to the cost of these goods and services in another country when all prices are in a common currency.</w:t>
      </w:r>
    </w:p>
    <w:p w:rsidR="00000000" w:rsidRDefault="0060168B" w:rsidP="0060168B">
      <w:pPr>
        <w:pStyle w:val="BodyText"/>
        <w:numPr>
          <w:ilvl w:val="0"/>
          <w:numId w:val="190"/>
        </w:numPr>
        <w:tabs>
          <w:tab w:val="left" w:pos="0"/>
        </w:tabs>
        <w:spacing w:after="0"/>
        <w:ind w:right="281"/>
        <w:rPr>
          <w:rFonts w:ascii="Georgia" w:hAnsi="Georgia"/>
          <w:color w:val="333333"/>
          <w:lang w:val="en"/>
        </w:rPr>
      </w:pPr>
      <w:r>
        <w:rPr>
          <w:rFonts w:ascii="Georgia" w:hAnsi="Georgia"/>
          <w:color w:val="333333"/>
          <w:lang w:val="en"/>
        </w:rPr>
        <w:t>From the law of one price, a tradabl</w:t>
      </w:r>
      <w:r>
        <w:rPr>
          <w:rFonts w:ascii="Georgia" w:hAnsi="Georgia"/>
          <w:color w:val="333333"/>
          <w:lang w:val="en"/>
        </w:rPr>
        <w:t>e good in one country should have the same price as that same good in another country when the goods are priced in the same currency. This means that the exchange rate is equal to the ratio of the prices expressed in the two different currencies. Put diffe</w:t>
      </w:r>
      <w:r>
        <w:rPr>
          <w:rFonts w:ascii="Georgia" w:hAnsi="Georgia"/>
          <w:color w:val="333333"/>
          <w:lang w:val="en"/>
        </w:rPr>
        <w:t>rently, by the law of one price, the real exchange rate between tradable goods should be 1.</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 xml:space="preserve">  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191"/>
        </w:numPr>
        <w:tabs>
          <w:tab w:val="left" w:pos="0"/>
        </w:tabs>
        <w:spacing w:after="0"/>
        <w:ind w:left="563"/>
        <w:rPr>
          <w:rFonts w:ascii="Georgia" w:hAnsi="Georgia"/>
          <w:color w:val="333333"/>
          <w:lang w:val="en"/>
        </w:rPr>
      </w:pPr>
      <w:bookmarkStart w:id="1654" w:name="coopermacro-ch09_s03_s06_s02_l02"/>
      <w:bookmarkEnd w:id="1654"/>
      <w:r>
        <w:rPr>
          <w:rFonts w:ascii="Georgia" w:hAnsi="Georgia"/>
          <w:color w:val="333333"/>
          <w:lang w:val="en"/>
        </w:rPr>
        <w:t>If the price of a euro was $2 and the price of a dollar was 1 EUR, how would you make a profit?</w:t>
      </w:r>
    </w:p>
    <w:p w:rsidR="00000000" w:rsidRDefault="0060168B" w:rsidP="0060168B">
      <w:pPr>
        <w:pStyle w:val="BodyText"/>
        <w:numPr>
          <w:ilvl w:val="0"/>
          <w:numId w:val="191"/>
        </w:numPr>
        <w:tabs>
          <w:tab w:val="left" w:pos="0"/>
        </w:tabs>
        <w:spacing w:after="0"/>
        <w:ind w:left="563"/>
        <w:rPr>
          <w:rFonts w:ascii="Georgia" w:hAnsi="Georgia"/>
          <w:color w:val="333333"/>
          <w:lang w:val="en"/>
        </w:rPr>
      </w:pPr>
      <w:r>
        <w:rPr>
          <w:rFonts w:ascii="Georgia" w:hAnsi="Georgia"/>
          <w:color w:val="333333"/>
          <w:lang w:val="en"/>
        </w:rPr>
        <w:t>If goulash sells for either 1,090 forint or 4.40 euro, what is the price of the forint in terms of the euro? Do the two prices of cabbage quoted in yield a different euro price for the forint? Is there an arbitrage possibility here (or elsewhere on the men</w:t>
      </w:r>
      <w:r>
        <w:rPr>
          <w:rFonts w:ascii="Georgia" w:hAnsi="Georgia"/>
          <w:color w:val="333333"/>
          <w:lang w:val="en"/>
        </w:rPr>
        <w:t>u)?</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bookmarkStart w:id="1655" w:name="hrfn35"/>
      <w:bookmarkEnd w:id="1655"/>
      <w:r>
        <w:rPr>
          <w:rFonts w:ascii="Georgia" w:hAnsi="Georgia"/>
          <w:color w:val="0099FF"/>
        </w:rPr>
        <w:lastRenderedPageBreak/>
        <w:t>[1]</w:t>
      </w:r>
      <w:r>
        <w:rPr>
          <w:rFonts w:ascii="Georgia" w:hAnsi="Georgia"/>
          <w:color w:val="333333"/>
        </w:rPr>
        <w:t xml:space="preserve"> Of course, it is not literally the case that everyone who is buying is from the United States and that everyone selling is from Europe. If you have dollars, you can buy euros; if you have euros, you can sell them for d</w:t>
      </w:r>
      <w:r>
        <w:rPr>
          <w:rFonts w:ascii="Georgia" w:hAnsi="Georgia"/>
          <w:color w:val="333333"/>
        </w:rPr>
        <w:t>ollars. But it is simpler to explain if we think of Europeans selling euros and Americans buying them.</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r>
        <w:rPr>
          <w:rFonts w:ascii="Georgia" w:hAnsi="Georgia"/>
          <w:color w:val="0099FF"/>
        </w:rPr>
        <w:t xml:space="preserve">[2] </w:t>
      </w:r>
      <w:r>
        <w:rPr>
          <w:rFonts w:ascii="Georgia" w:hAnsi="Georgia"/>
          <w:color w:val="333333"/>
        </w:rPr>
        <w:t xml:space="preserve">There is an established set of three-letter symbols for all the currencies in the world. Euros are denoted by EUR, US dollars are denoted by </w:t>
      </w:r>
      <w:r>
        <w:rPr>
          <w:rFonts w:ascii="Georgia" w:hAnsi="Georgia"/>
          <w:color w:val="333333"/>
        </w:rPr>
        <w:t>USD, Australian dollars are denoted by AUD, and so forth. In this book we use the familiar $ symbol for US dollars and the three-letter symbols otherwise. A list of the currency codes can be found at </w:t>
      </w:r>
      <w:hyperlink r:id="rId358" w:history="1">
        <w:r>
          <w:rPr>
            <w:rStyle w:val="Hyperlink"/>
            <w:rFonts w:ascii="Georgia" w:hAnsi="Georgia"/>
          </w:rPr>
          <w:t>http://www</w:t>
        </w:r>
        <w:r>
          <w:rPr>
            <w:rStyle w:val="Hyperlink"/>
            <w:rFonts w:ascii="Georgia" w:hAnsi="Georgia"/>
          </w:rPr>
          <w:t>.xe.com/iso4217.php</w:t>
        </w:r>
      </w:hyperlink>
      <w:r>
        <w:rPr>
          <w:rFonts w:ascii="Georgia" w:hAnsi="Georgia"/>
          <w:color w:val="333333"/>
        </w:rPr>
        <w:t>.</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555555"/>
          <w:u w:val="single"/>
        </w:rPr>
      </w:pPr>
      <w:r>
        <w:rPr>
          <w:rFonts w:ascii="Georgia" w:hAnsi="Georgia"/>
          <w:color w:val="0099FF"/>
        </w:rPr>
        <w:t xml:space="preserve">[3] </w:t>
      </w:r>
      <w:r>
        <w:rPr>
          <w:rFonts w:ascii="Georgia" w:hAnsi="Georgia"/>
          <w:color w:val="333333"/>
        </w:rPr>
        <w:t>Let us check the units of the real exchange rate. The US price level over the European price level is in dollars/euros: it is the price of a unit of US real GDP divided by the price of a unit of European real GDP. The nominal exch</w:t>
      </w:r>
      <w:r>
        <w:rPr>
          <w:rFonts w:ascii="Georgia" w:hAnsi="Georgia"/>
          <w:color w:val="333333"/>
        </w:rPr>
        <w:t>ange rate is measured in euros per dollar. Thus the units are as follows:</w:t>
      </w:r>
    </w:p>
    <w:p w:rsidR="00000000" w:rsidRDefault="0060168B">
      <w:pPr>
        <w:pStyle w:val="BodyText"/>
        <w:widowControl/>
        <w:shd w:val="clear" w:color="auto" w:fill="FFFFFF"/>
        <w:spacing w:after="0" w:line="203" w:lineRule="atLeast"/>
        <w:rPr>
          <w:rFonts w:ascii="Georgia" w:hAnsi="Georgia"/>
          <w:color w:val="555555"/>
          <w:u w:val="single"/>
        </w:rPr>
      </w:pPr>
    </w:p>
    <w:p w:rsidR="00000000" w:rsidRDefault="0060168B">
      <w:pPr>
        <w:pStyle w:val="BodyText"/>
        <w:widowControl/>
        <w:shd w:val="clear" w:color="auto" w:fill="FFFFFF"/>
        <w:spacing w:after="0" w:line="203" w:lineRule="atLeast"/>
        <w:jc w:val="center"/>
        <w:rPr>
          <w:rFonts w:ascii="Georgia" w:hAnsi="Georgia"/>
          <w:color w:val="555555"/>
        </w:rPr>
      </w:pPr>
      <w:r>
        <w:rPr>
          <w:rFonts w:ascii="Georgia" w:hAnsi="Georgia"/>
        </w:rPr>
        <w:object w:dxaOrig="1140" w:dyaOrig="375">
          <v:shape id="_x0000_i1062" type="#_x0000_t75" style="width:57pt;height:18.75pt" o:ole="" filled="t">
            <v:fill color2="black"/>
            <v:imagedata r:id="rId359" o:title=""/>
          </v:shape>
          <o:OLEObject Type="Embed" ProgID="LibreOffice.MathDocument.1" ShapeID="_x0000_i1062" DrawAspect="Content" ObjectID="_1426594826" r:id="rId360"/>
        </w:object>
      </w:r>
    </w:p>
    <w:p w:rsidR="00000000" w:rsidRDefault="0060168B">
      <w:pPr>
        <w:pStyle w:val="BodyText"/>
        <w:widowControl/>
        <w:shd w:val="clear" w:color="auto" w:fill="FFFFFF"/>
        <w:spacing w:after="0" w:line="203" w:lineRule="atLeast"/>
        <w:rPr>
          <w:rFonts w:ascii="Georgia" w:hAnsi="Georgia"/>
          <w:color w:val="555555"/>
        </w:rPr>
      </w:pPr>
    </w:p>
    <w:p w:rsidR="00000000" w:rsidRDefault="0060168B">
      <w:pPr>
        <w:pStyle w:val="BodyText"/>
        <w:widowControl/>
        <w:shd w:val="clear" w:color="auto" w:fill="FFFFFF"/>
        <w:spacing w:after="0" w:line="203" w:lineRule="atLeast"/>
        <w:rPr>
          <w:rFonts w:ascii="Georgia" w:hAnsi="Georgia"/>
          <w:color w:val="333333"/>
        </w:rPr>
      </w:pPr>
      <w:r>
        <w:rPr>
          <w:rFonts w:ascii="Georgia" w:hAnsi="Georgia"/>
          <w:color w:val="555555"/>
        </w:rPr>
        <w:t xml:space="preserve">The dollars and the euros cancel out in this </w:t>
      </w:r>
      <w:r>
        <w:rPr>
          <w:rFonts w:ascii="Georgia" w:hAnsi="Georgia"/>
          <w:color w:val="555555"/>
        </w:rPr>
        <w:t>expression, so the real exchange rate is just a number.</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rPr>
      </w:pPr>
      <w:r>
        <w:rPr>
          <w:rFonts w:ascii="Georgia" w:hAnsi="Georgia"/>
          <w:color w:val="0099FF"/>
        </w:rPr>
        <w:t xml:space="preserve">[4] </w:t>
      </w:r>
      <w:r>
        <w:rPr>
          <w:rFonts w:ascii="Georgia" w:hAnsi="Georgia"/>
          <w:color w:val="333333"/>
        </w:rPr>
        <w:t>We discuss this in more detail in .</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rPr>
      </w:pPr>
      <w:r>
        <w:rPr>
          <w:rFonts w:ascii="Georgia" w:hAnsi="Georgia"/>
          <w:color w:val="0099FF"/>
        </w:rPr>
        <w:t>[5]</w:t>
      </w:r>
      <w:r>
        <w:rPr>
          <w:rFonts w:ascii="Georgia" w:hAnsi="Georgia"/>
          <w:color w:val="333333"/>
        </w:rPr>
        <w:t xml:space="preserve"> According to studies supporting a common currency, these gains from reduced transactions costs were substantial. One of the key analyses was the Delors re</w:t>
      </w:r>
      <w:r>
        <w:rPr>
          <w:rFonts w:ascii="Georgia" w:hAnsi="Georgia"/>
          <w:color w:val="333333"/>
        </w:rPr>
        <w:t>port. A summary of that report is available at “Phase 3: the Delors Report,” European Commission, October 30, 2010, accessed August 22, 2011, </w:t>
      </w:r>
      <w:hyperlink r:id="rId361" w:history="1">
        <w:r>
          <w:rPr>
            <w:rStyle w:val="Hyperlink"/>
            <w:rFonts w:ascii="Georgia" w:hAnsi="Georgia"/>
          </w:rPr>
          <w:t>http://ec.europa.eu/economy</w:t>
        </w:r>
        <w:r>
          <w:rPr>
            <w:rStyle w:val="Hyperlink"/>
            <w:rFonts w:ascii="Georgia" w:hAnsi="Georgia"/>
          </w:rPr>
          <w:t>_finance/euro/emu/road/delors_report_en.htm</w:t>
        </w:r>
      </w:hyperlink>
      <w:r>
        <w:rPr>
          <w:rFonts w:ascii="Georgia" w:hAnsi="Georgia"/>
          <w:color w:val="333333"/>
        </w:rPr>
        <w:t>. A complete report on the history of the euro is available at “One Currency for One Europe: The Road to the Euro,” European Commission, 2007, accessed August 22, 2011,</w:t>
      </w:r>
      <w:hyperlink r:id="rId362" w:history="1">
        <w:r>
          <w:rPr>
            <w:rStyle w:val="Hyperlink"/>
            <w:rFonts w:ascii="Georgia" w:hAnsi="Georgia"/>
          </w:rPr>
          <w:t>http://ec.europa.eu/economy_finance/publications/publication6730_en.pdf</w:t>
        </w:r>
      </w:hyperlink>
      <w:r>
        <w:rPr>
          <w:rFonts w:ascii="Georgia" w:hAnsi="Georgia"/>
          <w:color w:val="333333"/>
        </w:rPr>
        <w: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shd w:val="clear" w:color="auto" w:fill="FFFFFF"/>
        <w:rPr>
          <w:rFonts w:ascii="Georgia" w:hAnsi="Georgia"/>
        </w:rPr>
      </w:pPr>
    </w:p>
    <w:p w:rsidR="00000000" w:rsidRDefault="0060168B">
      <w:pPr>
        <w:pStyle w:val="Heading2"/>
        <w:shd w:val="clear" w:color="auto" w:fill="FFFFFF"/>
        <w:rPr>
          <w:rFonts w:ascii="Georgia" w:hAnsi="Georgia"/>
          <w:color w:val="333333"/>
          <w:sz w:val="24"/>
          <w:szCs w:val="24"/>
        </w:rPr>
      </w:pPr>
      <w:r>
        <w:rPr>
          <w:rFonts w:ascii="Georgia" w:hAnsi="Georgia"/>
          <w:color w:val="333333"/>
          <w:sz w:val="24"/>
          <w:szCs w:val="24"/>
        </w:rPr>
        <w:t>9.4 Using Money to Buy Assets: Interest Rates</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1656" w:name="coopermacro-ch09_s04_p01"/>
      <w:bookmarkEnd w:id="1656"/>
      <w:r>
        <w:rPr>
          <w:rFonts w:ascii="Georgia" w:hAnsi="Georgia"/>
          <w:color w:val="333333"/>
        </w:rPr>
        <w:t xml:space="preserve">After you have read this </w:t>
      </w:r>
      <w:r>
        <w:rPr>
          <w:rFonts w:ascii="Georgia" w:hAnsi="Georgia"/>
          <w:color w:val="333333"/>
        </w:rPr>
        <w:t>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192"/>
        </w:numPr>
        <w:tabs>
          <w:tab w:val="left" w:pos="0"/>
        </w:tabs>
        <w:spacing w:after="0" w:line="203" w:lineRule="atLeast"/>
        <w:ind w:right="281"/>
        <w:rPr>
          <w:rFonts w:ascii="Georgia" w:hAnsi="Georgia"/>
          <w:color w:val="333333"/>
        </w:rPr>
      </w:pPr>
      <w:bookmarkStart w:id="1657" w:name="coopermacro-ch09_s04_l01"/>
      <w:bookmarkEnd w:id="1657"/>
      <w:r>
        <w:rPr>
          <w:rFonts w:ascii="Georgia" w:hAnsi="Georgia"/>
          <w:color w:val="333333"/>
        </w:rPr>
        <w:t>What is the difference between nominal interest rates and real interest rates?</w:t>
      </w:r>
    </w:p>
    <w:p w:rsidR="00000000" w:rsidRDefault="0060168B" w:rsidP="0060168B">
      <w:pPr>
        <w:pStyle w:val="BodyText"/>
        <w:widowControl/>
        <w:numPr>
          <w:ilvl w:val="0"/>
          <w:numId w:val="192"/>
        </w:numPr>
        <w:tabs>
          <w:tab w:val="left" w:pos="0"/>
        </w:tabs>
        <w:spacing w:after="0" w:line="203" w:lineRule="atLeast"/>
        <w:ind w:right="281"/>
        <w:rPr>
          <w:rFonts w:ascii="Georgia" w:hAnsi="Georgia"/>
          <w:color w:val="333333"/>
        </w:rPr>
      </w:pPr>
      <w:r>
        <w:rPr>
          <w:rFonts w:ascii="Georgia" w:hAnsi="Georgia"/>
          <w:color w:val="333333"/>
        </w:rPr>
        <w:t>What is the yield curve?</w:t>
      </w:r>
    </w:p>
    <w:p w:rsidR="00000000" w:rsidRDefault="0060168B" w:rsidP="0060168B">
      <w:pPr>
        <w:pStyle w:val="BodyText"/>
        <w:widowControl/>
        <w:numPr>
          <w:ilvl w:val="0"/>
          <w:numId w:val="192"/>
        </w:numPr>
        <w:tabs>
          <w:tab w:val="left" w:pos="0"/>
        </w:tabs>
        <w:spacing w:after="0" w:line="203" w:lineRule="atLeast"/>
        <w:ind w:right="281"/>
        <w:rPr>
          <w:rFonts w:ascii="Georgia" w:hAnsi="Georgia"/>
          <w:color w:val="333333"/>
        </w:rPr>
      </w:pPr>
      <w:r>
        <w:rPr>
          <w:rFonts w:ascii="Georgia" w:hAnsi="Georgia"/>
          <w:color w:val="333333"/>
        </w:rPr>
        <w:t>What is the Fisher equation?</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rPr>
          <w:rFonts w:ascii="Georgia" w:hAnsi="Georgia"/>
          <w:color w:val="333333"/>
        </w:rPr>
      </w:pPr>
    </w:p>
    <w:p w:rsidR="00000000" w:rsidRDefault="0060168B">
      <w:pPr>
        <w:pStyle w:val="BodyText"/>
        <w:widowControl/>
        <w:shd w:val="clear" w:color="auto" w:fill="FFFFFF"/>
        <w:spacing w:after="0"/>
        <w:rPr>
          <w:rFonts w:ascii="Georgia" w:hAnsi="Georgia"/>
        </w:rPr>
      </w:pPr>
      <w:bookmarkStart w:id="1658" w:name="coopermacro-ch09_s04_p02"/>
      <w:bookmarkEnd w:id="1658"/>
      <w:r>
        <w:rPr>
          <w:rFonts w:ascii="Georgia" w:hAnsi="Georgia"/>
          <w:color w:val="333333"/>
        </w:rPr>
        <w:t xml:space="preserve">We have now discussed how </w:t>
      </w:r>
      <w:r>
        <w:rPr>
          <w:rFonts w:ascii="Georgia" w:hAnsi="Georgia"/>
          <w:color w:val="333333"/>
        </w:rPr>
        <w:t xml:space="preserve">you could use your $100 to buy goods and services or the money of another country. You can also use your money to buy money in the future. When we say this, we are simply describing a familiar transaction in an unfamiliar way: we are talking about saving. </w:t>
      </w:r>
      <w:r>
        <w:rPr>
          <w:rFonts w:ascii="Georgia" w:hAnsi="Georgia"/>
          <w:color w:val="333333"/>
        </w:rPr>
        <w:t>If you put money in a bank, then you are buying money in the future with money you give up today. When you save in this way, you become a participant in the </w:t>
      </w:r>
      <w:r>
        <w:rPr>
          <w:rFonts w:ascii="Georgia" w:hAnsi="Georgia"/>
          <w:b/>
          <w:color w:val="111111"/>
          <w:u w:val="single"/>
        </w:rPr>
        <w:t>credit markets (or loan markets)</w:t>
      </w:r>
      <w:r>
        <w:rPr>
          <w:rFonts w:ascii="Georgia" w:hAnsi="Georgia"/>
          <w:color w:val="333333"/>
        </w:rPr>
        <w: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16.4 "The Credit (Loan) Market (</w:t>
      </w:r>
      <w:r>
        <w:rPr>
          <w:rFonts w:ascii="Georgia" w:hAnsi="Georgia"/>
        </w:rPr>
        <w:t>Macro)"</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659" w:name="coopermacro-ch09_s04_p03"/>
      <w:bookmarkEnd w:id="1659"/>
      <w:r>
        <w:rPr>
          <w:rFonts w:ascii="Georgia" w:hAnsi="Georgia"/>
          <w:color w:val="333333"/>
        </w:rPr>
        <w:t>A credit market (or loan market) brings together suppliers of credit, such as households who are saving, and demanders of credit, such as businesses and households who need to borrow. You can review the credit market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color w:val="333333"/>
          <w:sz w:val="24"/>
          <w:szCs w:val="24"/>
        </w:rPr>
      </w:pPr>
    </w:p>
    <w:p w:rsidR="00000000" w:rsidRDefault="0060168B">
      <w:pPr>
        <w:pStyle w:val="Heading2"/>
        <w:widowControl/>
        <w:shd w:val="clear" w:color="auto" w:fill="FFFFFF"/>
        <w:spacing w:before="0" w:after="0" w:line="203" w:lineRule="atLeast"/>
        <w:ind w:left="0" w:firstLine="0"/>
        <w:rPr>
          <w:rFonts w:ascii="Georgia" w:hAnsi="Georgia"/>
          <w:color w:val="333333"/>
          <w:sz w:val="24"/>
          <w:szCs w:val="24"/>
        </w:rPr>
      </w:pPr>
      <w:r>
        <w:rPr>
          <w:rFonts w:ascii="Georgia" w:hAnsi="Georgia"/>
          <w:color w:val="333333"/>
          <w:sz w:val="24"/>
          <w:szCs w:val="24"/>
        </w:rPr>
        <w:t>Arbitrage with Credit and Assets</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660" w:name="coopermacro-ch09_s04_s01_p01"/>
      <w:bookmarkEnd w:id="1660"/>
      <w:r>
        <w:rPr>
          <w:rFonts w:ascii="Georgia" w:hAnsi="Georgia"/>
          <w:color w:val="333333"/>
        </w:rPr>
        <w:t xml:space="preserve">Suppose you do not want to spend your $100 until next year. You could just put the money under your mattress, but a better option is to find some way of getting more than $100 next year. One way to do this is to lend </w:t>
      </w:r>
      <w:r>
        <w:rPr>
          <w:rFonts w:ascii="Georgia" w:hAnsi="Georgia"/>
          <w:color w:val="333333"/>
        </w:rPr>
        <w:t>your money to someone else. For you, this might simply mean taking it to your bank and putting it in your savings account. When you do that, you are making a loan to the bank. Of course, the bank probably will not leave the money in its vault; it will lend</w:t>
      </w:r>
      <w:r>
        <w:rPr>
          <w:rFonts w:ascii="Georgia" w:hAnsi="Georgia"/>
          <w:color w:val="333333"/>
        </w:rPr>
        <w:t xml:space="preserve"> that money to someone else. Banks and other financial institutions act as intermediaries between those who want to save and those who want to borrow.</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rPr>
      </w:pPr>
      <w:r>
        <w:rPr>
          <w:rFonts w:ascii="Georgia" w:hAnsi="Georgia"/>
          <w:i/>
          <w:color w:val="000000"/>
        </w:rPr>
        <w:t>Figure 9.9</w:t>
      </w:r>
      <w:r>
        <w:rPr>
          <w:rFonts w:ascii="Georgia" w:hAnsi="Georgia"/>
          <w:i/>
          <w:color w:val="BB9966"/>
        </w:rPr>
        <w:t> The Credit Market and the Asset Market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p>
    <w:p w:rsidR="00000000" w:rsidRDefault="0060168B">
      <w:pPr>
        <w:shd w:val="clear" w:color="auto" w:fill="FFFFFF"/>
        <w:rPr>
          <w:rFonts w:ascii="Georgia" w:hAnsi="Georgia"/>
        </w:rPr>
      </w:pPr>
      <w:r>
        <w:rPr>
          <w:noProof/>
          <w:lang w:eastAsia="en-US" w:bidi="ar-SA"/>
        </w:rPr>
        <w:lastRenderedPageBreak/>
        <w:drawing>
          <wp:anchor distT="0" distB="0" distL="0" distR="0" simplePos="0" relativeHeight="251656192" behindDoc="0" locked="0" layoutInCell="1" allowOverlap="1">
            <wp:simplePos x="0" y="0"/>
            <wp:positionH relativeFrom="column">
              <wp:align>center</wp:align>
            </wp:positionH>
            <wp:positionV relativeFrom="paragraph">
              <wp:posOffset>0</wp:posOffset>
            </wp:positionV>
            <wp:extent cx="6331585" cy="3242945"/>
            <wp:effectExtent l="0" t="0" r="0" b="0"/>
            <wp:wrapTopAndBottom/>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6331585" cy="324294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1661" w:name="coopermacro-ch09_s04_s01"/>
      <w:bookmarkEnd w:id="1661"/>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i/>
          <w:color w:val="333333"/>
        </w:rPr>
      </w:pPr>
      <w:r>
        <w:rPr>
          <w:rFonts w:ascii="Georgia" w:hAnsi="Georgia"/>
          <w:i/>
          <w:color w:val="333333"/>
        </w:rPr>
        <w:lastRenderedPageBreak/>
        <w:t>Credit markets and</w:t>
      </w:r>
      <w:r>
        <w:rPr>
          <w:rFonts w:ascii="Georgia" w:hAnsi="Georgia"/>
          <w:i/>
          <w:color w:val="333333"/>
        </w:rPr>
        <w:t xml:space="preserve"> asset markets are two ways of looking at the same market: the market for $100 loans (a) with an equilibrium interest rate of 5 percent is the same as the market for an asset that promises to pay $105 in a year’s time (b).</w:t>
      </w:r>
    </w:p>
    <w:p w:rsidR="00000000" w:rsidRDefault="0060168B">
      <w:pPr>
        <w:pStyle w:val="BodyText"/>
        <w:widowControl/>
        <w:shd w:val="clear" w:color="auto" w:fill="FFFFFF"/>
        <w:spacing w:after="0" w:line="203" w:lineRule="atLeast"/>
        <w:rPr>
          <w:rFonts w:ascii="Georgia" w:hAnsi="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bookmarkStart w:id="1662" w:name="coopermacro-ch09_s04_s01_p02"/>
      <w:bookmarkEnd w:id="1662"/>
      <w:r>
        <w:rPr>
          <w:rFonts w:ascii="Georgia" w:eastAsia="Calibri2" w:hAnsi="Georgia" w:cs="Calibri2"/>
          <w:color w:val="555555"/>
        </w:rPr>
        <w:lastRenderedPageBreak/>
        <w:t xml:space="preserve">The credit market </w:t>
      </w:r>
      <w:r>
        <w:rPr>
          <w:rFonts w:ascii="Georgia" w:eastAsia="Calibri2" w:hAnsi="Georgia" w:cs="Calibri2"/>
          <w:color w:val="555555"/>
        </w:rPr>
        <w:t xml:space="preserve">brings together the suppliers and demanders of credit, and the </w:t>
      </w:r>
      <w:r>
        <w:rPr>
          <w:rFonts w:ascii="Georgia" w:eastAsia="Calibri2" w:hAnsi="Georgia" w:cs="Calibri2"/>
          <w:b/>
          <w:color w:val="555555"/>
          <w:u w:val="single"/>
        </w:rPr>
        <w:t>nominal interest rate</w:t>
      </w:r>
      <w:r>
        <w:rPr>
          <w:rFonts w:ascii="Georgia" w:eastAsia="Calibri2" w:hAnsi="Georgia" w:cs="Calibri2"/>
          <w:color w:val="555555"/>
        </w:rPr>
        <w:t xml:space="preserve"> is the price that brings demand and supply into balance. The supply of credit increases as the interest rate increases: as the return on saving increases, households will </w:t>
      </w:r>
      <w:r>
        <w:rPr>
          <w:rFonts w:ascii="Georgia" w:eastAsia="Calibri2" w:hAnsi="Georgia" w:cs="Calibri2"/>
          <w:color w:val="555555"/>
        </w:rPr>
        <w:t>generally save more and thus supply more funds to the credit market. The demand for credit decreases as the interest rate increases: when it is expensive to borrow, households and firms will borrow less. At the equilibrium interest rate, the quantity of cr</w:t>
      </w:r>
      <w:r>
        <w:rPr>
          <w:rFonts w:ascii="Georgia" w:eastAsia="Calibri2" w:hAnsi="Georgia" w:cs="Calibri2"/>
          <w:color w:val="555555"/>
        </w:rPr>
        <w:t xml:space="preserve">edit supplied and the quantity of credit demanded are equal. This is shown in part (a) of </w:t>
      </w:r>
      <w:r>
        <w:rPr>
          <w:rFonts w:ascii="Georgia" w:hAnsi="Georgia"/>
        </w:rPr>
        <w:t>Figure 9.9 "The Credit Market and the Asset Market"</w:t>
      </w:r>
      <w:r>
        <w:rPr>
          <w:rFonts w:ascii="Georgia" w:eastAsia="Calibri2" w:hAnsi="Georgia" w:cs="Calibri2"/>
          <w:color w:val="0099FF"/>
        </w:rPr>
        <w:t>.</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333333"/>
        </w:rPr>
      </w:pPr>
      <w:bookmarkStart w:id="1663" w:name="coopermacro-ch09_s04_s01_p03"/>
      <w:bookmarkEnd w:id="1663"/>
      <w:r>
        <w:rPr>
          <w:rFonts w:ascii="Georgia" w:hAnsi="Georgia"/>
          <w:color w:val="333333"/>
        </w:rPr>
        <w:t>There is another way to look at credit markets. Borrowers get money today in exchange for a promise to pay money</w:t>
      </w:r>
      <w:r>
        <w:rPr>
          <w:rFonts w:ascii="Georgia" w:hAnsi="Georgia"/>
          <w:color w:val="333333"/>
        </w:rPr>
        <w:t xml:space="preserve"> later. Lenders purchase those promises by giving up money today. Instead of asking how much the interest rate is for a given $100 loan, we could ask what people would be willing to pay today for the right to receive $105 in a year’s time.</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rPr>
      </w:pPr>
      <w:bookmarkStart w:id="1664" w:name="coopermacro-ch09_s04_s01_p04"/>
      <w:bookmarkEnd w:id="1664"/>
      <w:r>
        <w:rPr>
          <w:rFonts w:ascii="Georgia" w:hAnsi="Georgia"/>
          <w:color w:val="333333"/>
        </w:rPr>
        <w:t xml:space="preserve">The market for </w:t>
      </w:r>
      <w:r>
        <w:rPr>
          <w:rFonts w:ascii="Georgia" w:hAnsi="Georgia"/>
          <w:color w:val="333333"/>
        </w:rPr>
        <w:t>the promise to pay $105 in a year is illustrated in part (b) of </w:t>
      </w:r>
      <w:r>
        <w:rPr>
          <w:rFonts w:ascii="Georgia" w:hAnsi="Georgia"/>
        </w:rPr>
        <w:t>Figure 9.9 "The Credit Market and the Asset Market"</w:t>
      </w:r>
      <w:r>
        <w:rPr>
          <w:rFonts w:ascii="Georgia" w:hAnsi="Georgia"/>
          <w:color w:val="333333"/>
        </w:rPr>
        <w:t>. The units on the horizontal axis are $105 payments. These are assets: buyers are purchasing a piece of paper that is a promise to deliver $</w:t>
      </w:r>
      <w:r>
        <w:rPr>
          <w:rFonts w:ascii="Georgia" w:hAnsi="Georgia"/>
          <w:color w:val="333333"/>
        </w:rPr>
        <w:t>105 in a year’s time. The price on the vertical axis is the current price of that asset.</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333333"/>
        </w:rPr>
      </w:pPr>
      <w:bookmarkStart w:id="1665" w:name="coopermacro-ch09_s04_s01_p05"/>
      <w:bookmarkEnd w:id="1665"/>
      <w:r>
        <w:rPr>
          <w:rFonts w:ascii="Georgia" w:hAnsi="Georgia"/>
          <w:color w:val="333333"/>
        </w:rPr>
        <w:t>The nominal rate of return on an asset is the amount that you obtain, in percentage terms, from holding the asset for a year. In the case of the simple one-year asset</w:t>
      </w:r>
      <w:r>
        <w:rPr>
          <w:rFonts w:ascii="Georgia" w:hAnsi="Georgia"/>
          <w:color w:val="333333"/>
        </w:rPr>
        <w:t xml:space="preserve"> we are considering, the return is given as follows:</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jc w:val="center"/>
        <w:rPr>
          <w:rFonts w:ascii="Georgia" w:hAnsi="Georgia"/>
          <w:color w:val="333333"/>
        </w:rPr>
      </w:pPr>
      <w:r>
        <w:rPr>
          <w:rFonts w:ascii="Georgia" w:hAnsi="Georgia"/>
        </w:rPr>
        <w:object w:dxaOrig="3735" w:dyaOrig="375">
          <v:shape id="_x0000_i1063" type="#_x0000_t75" style="width:186.75pt;height:18.75pt" o:ole="" filled="t">
            <v:fill color2="black"/>
            <v:imagedata r:id="rId364" o:title=""/>
          </v:shape>
          <o:OLEObject Type="Embed" ProgID="LibreOffice.MathDocument.1" ShapeID="_x0000_i1063" DrawAspect="Content" ObjectID="_1426594827" r:id="rId365"/>
        </w:object>
      </w:r>
    </w:p>
    <w:p w:rsidR="00000000" w:rsidRDefault="0060168B">
      <w:pPr>
        <w:pStyle w:val="BodyText"/>
        <w:widowControl/>
        <w:shd w:val="clear" w:color="auto" w:fill="FFFFFF"/>
        <w:spacing w:after="0" w:line="203" w:lineRule="atLeast"/>
        <w:rPr>
          <w:rFonts w:ascii="Georgia" w:hAnsi="Georgia"/>
          <w:color w:val="555555"/>
          <w:u w:val="single"/>
        </w:rPr>
      </w:pPr>
      <w:bookmarkStart w:id="1666" w:name="coopermacro-ch09_s04_s01_p06"/>
      <w:bookmarkEnd w:id="1666"/>
      <w:r>
        <w:rPr>
          <w:rFonts w:ascii="Georgia" w:hAnsi="Georgia"/>
          <w:color w:val="333333"/>
        </w:rPr>
        <w:t>We can also rearrange this to give us the price of the asset:</w:t>
      </w:r>
    </w:p>
    <w:p w:rsidR="00000000" w:rsidRDefault="0060168B">
      <w:pPr>
        <w:pStyle w:val="BodyText"/>
        <w:widowControl/>
        <w:shd w:val="clear" w:color="auto" w:fill="FFFFFF"/>
        <w:spacing w:after="0" w:line="203" w:lineRule="atLeast"/>
        <w:rPr>
          <w:rFonts w:ascii="Georgia" w:hAnsi="Georgia"/>
          <w:color w:val="555555"/>
          <w:u w:val="single"/>
        </w:rPr>
      </w:pPr>
    </w:p>
    <w:p w:rsidR="00000000" w:rsidRDefault="0060168B">
      <w:pPr>
        <w:pStyle w:val="BodyText"/>
        <w:widowControl/>
        <w:shd w:val="clear" w:color="auto" w:fill="FFFFFF"/>
        <w:spacing w:after="0" w:line="203" w:lineRule="atLeast"/>
        <w:jc w:val="center"/>
        <w:rPr>
          <w:rFonts w:ascii="Georgia" w:hAnsi="Georgia"/>
          <w:color w:val="333333"/>
        </w:rPr>
      </w:pPr>
      <w:r>
        <w:rPr>
          <w:rFonts w:ascii="Georgia" w:hAnsi="Georgia"/>
        </w:rPr>
        <w:object w:dxaOrig="3435" w:dyaOrig="375">
          <v:shape id="_x0000_i1064" type="#_x0000_t75" style="width:171.75pt;height:18.75pt" o:ole="" filled="t">
            <v:fill color2="black"/>
            <v:imagedata r:id="rId366" o:title=""/>
          </v:shape>
          <o:OLEObject Type="Embed" ProgID="LibreOffice.MathDocument.1" ShapeID="_x0000_i1064" DrawAspect="Content" ObjectID="_1426594828" r:id="rId367"/>
        </w:object>
      </w:r>
    </w:p>
    <w:p w:rsidR="00000000" w:rsidRDefault="0060168B">
      <w:pPr>
        <w:pStyle w:val="BodyText"/>
        <w:widowControl/>
        <w:shd w:val="clear" w:color="auto" w:fill="FFFFFF"/>
        <w:spacing w:after="0" w:line="203" w:lineRule="atLeast"/>
        <w:rPr>
          <w:rFonts w:ascii="Georgia" w:hAnsi="Georgia"/>
          <w:color w:val="333333"/>
        </w:rPr>
      </w:pPr>
      <w:bookmarkStart w:id="1667" w:name="coopermacro-ch09_s04_s01_p07"/>
      <w:bookmarkEnd w:id="1667"/>
      <w:r>
        <w:rPr>
          <w:rFonts w:ascii="Georgia" w:hAnsi="Georgia"/>
          <w:color w:val="333333"/>
        </w:rPr>
        <w:t>Notice what happens when we look at the market in this way. Buyers have become sellers, and sellers have become buyers. Borrowers are sellers: they</w:t>
      </w:r>
      <w:r>
        <w:rPr>
          <w:rFonts w:ascii="Georgia" w:hAnsi="Georgia"/>
          <w:color w:val="333333"/>
        </w:rPr>
        <w:t xml:space="preserve"> sell the promise to pay. Lenders are buyers: they purchase the promise to pay. If we are looking at the same group of buyers and sellers as before, then the current equilibrium price of this asset would be $100.</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668" w:name="coopermacro-ch09_s04_s01_p08"/>
      <w:bookmarkEnd w:id="1668"/>
      <w:r>
        <w:rPr>
          <w:rFonts w:ascii="Georgia" w:hAnsi="Georgia"/>
          <w:color w:val="333333"/>
        </w:rPr>
        <w:t xml:space="preserve">The nominal interest rate and the nominal </w:t>
      </w:r>
      <w:r>
        <w:rPr>
          <w:rFonts w:ascii="Georgia" w:hAnsi="Georgia"/>
          <w:color w:val="333333"/>
        </w:rPr>
        <w:t>rate of return defined through these two markets must be the same. If not, there would be an arbitrage possibility. Imagine, for example, that the interest rate is 5 percent but the price of the asset is $90. In this case, the rate of the return on asset i</w:t>
      </w:r>
      <w:r>
        <w:rPr>
          <w:rFonts w:ascii="Georgia" w:hAnsi="Georgia"/>
          <w:color w:val="333333"/>
        </w:rPr>
        <w:t>s </w:t>
      </w:r>
      <w:bookmarkStart w:id="1669" w:name="MathJax-Element-36-Frame"/>
      <w:bookmarkStart w:id="1670" w:name="MathJax-Span-602"/>
      <w:bookmarkStart w:id="1671" w:name="MathJax-Span-603"/>
      <w:bookmarkStart w:id="1672" w:name="MathJax-Span-604"/>
      <w:bookmarkStart w:id="1673" w:name="MathJax-Span-605"/>
      <w:bookmarkStart w:id="1674" w:name="MathJax-Span-606"/>
      <w:bookmarkStart w:id="1675" w:name="MathJax-Span-607"/>
      <w:bookmarkStart w:id="1676" w:name="MathJax-Span-608"/>
      <w:bookmarkEnd w:id="1669"/>
      <w:bookmarkEnd w:id="1670"/>
      <w:bookmarkEnd w:id="1671"/>
      <w:bookmarkEnd w:id="1672"/>
      <w:bookmarkEnd w:id="1673"/>
      <w:bookmarkEnd w:id="1674"/>
      <w:bookmarkEnd w:id="1675"/>
      <w:bookmarkEnd w:id="1676"/>
      <w:r>
        <w:rPr>
          <w:rFonts w:ascii="Georgia" w:hAnsi="Georgia"/>
          <w:color w:val="333333"/>
          <w:u w:val="single"/>
        </w:rPr>
        <w:t>110</w:t>
      </w:r>
      <w:bookmarkStart w:id="1677" w:name="MathJax-Span-609"/>
      <w:bookmarkStart w:id="1678" w:name="MathJax-Span-610"/>
      <w:bookmarkEnd w:id="1677"/>
      <w:bookmarkEnd w:id="1678"/>
      <w:r>
        <w:rPr>
          <w:rFonts w:ascii="Georgia" w:hAnsi="Georgia"/>
          <w:color w:val="333333"/>
          <w:u w:val="single"/>
        </w:rPr>
        <w:t>90</w:t>
      </w:r>
      <w:bookmarkStart w:id="1679" w:name="MathJax-Span-611"/>
      <w:bookmarkEnd w:id="1679"/>
      <w:r>
        <w:rPr>
          <w:rFonts w:ascii="Georgia" w:hAnsi="Georgia"/>
          <w:color w:val="333333"/>
          <w:u w:val="single"/>
        </w:rPr>
        <w:t>−</w:t>
      </w:r>
      <w:bookmarkStart w:id="1680" w:name="MathJax-Span-612"/>
      <w:bookmarkEnd w:id="1680"/>
      <w:r>
        <w:rPr>
          <w:rFonts w:ascii="Georgia" w:hAnsi="Georgia"/>
          <w:color w:val="333333"/>
          <w:u w:val="single"/>
        </w:rPr>
        <w:t>1</w:t>
      </w:r>
      <w:bookmarkStart w:id="1681" w:name="MathJax-Span-613"/>
      <w:bookmarkEnd w:id="1681"/>
      <w:r>
        <w:rPr>
          <w:rFonts w:ascii="Georgia" w:hAnsi="Georgia"/>
          <w:color w:val="333333"/>
          <w:u w:val="single"/>
        </w:rPr>
        <w:t>,</w:t>
      </w:r>
      <w:r>
        <w:rPr>
          <w:rFonts w:ascii="Georgia" w:hAnsi="Georgia"/>
          <w:color w:val="333333"/>
        </w:rPr>
        <w:t> which is 22.2 percent. So you could make a lot of money by borrowing at a 5 percent interest rate and then purchasing the promises to pay $110 at price of $90.</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682" w:name="coopermacro-ch09_s04_s01_p09"/>
      <w:bookmarkEnd w:id="1682"/>
      <w:r>
        <w:rPr>
          <w:rFonts w:ascii="Georgia" w:hAnsi="Georgia"/>
          <w:color w:val="333333"/>
        </w:rPr>
        <w:t>If you could do this, so also could many major financial institutions—except that th</w:t>
      </w:r>
      <w:r>
        <w:rPr>
          <w:rFonts w:ascii="Georgia" w:hAnsi="Georgia"/>
          <w:color w:val="333333"/>
        </w:rPr>
        <w:t>ey would operate on a much larger scale, perhaps buying millions worth of assets and borrowing a lot in credit markets. So the demand for credit would shift outward, as would the demand for assets. This would cause the interest rate to increase and the ass</w:t>
      </w:r>
      <w:r>
        <w:rPr>
          <w:rFonts w:ascii="Georgia" w:hAnsi="Georgia"/>
          <w:color w:val="333333"/>
        </w:rPr>
        <w:t>et price to increase, so the rate of return on the asset decreases. This would continue until the arbitrage opportunity disappeared.</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683" w:name="coopermacro-ch09_s04_s01_p10"/>
      <w:bookmarkEnd w:id="1683"/>
      <w:r>
        <w:rPr>
          <w:rFonts w:ascii="Georgia" w:hAnsi="Georgia"/>
          <w:color w:val="333333"/>
        </w:rPr>
        <w:t>In summary, we would say there is no arbitrage opportunity when the</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r>
        <w:rPr>
          <w:rFonts w:ascii="Georgia" w:hAnsi="Georgia"/>
          <w:color w:val="555555"/>
        </w:rPr>
        <w:t>nominal rate of return on asset = nominal interest ra</w:t>
      </w:r>
      <w:r>
        <w:rPr>
          <w:rFonts w:ascii="Georgia" w:hAnsi="Georgia"/>
          <w:color w:val="555555"/>
        </w:rPr>
        <w:t>te.</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555555"/>
          <w:u w:val="single"/>
        </w:rPr>
      </w:pPr>
      <w:bookmarkStart w:id="1684" w:name="coopermacro-ch09_s04_s01_p11"/>
      <w:bookmarkEnd w:id="1684"/>
      <w:r>
        <w:rPr>
          <w:rFonts w:ascii="Georgia" w:hAnsi="Georgia"/>
          <w:color w:val="333333"/>
        </w:rPr>
        <w:t>The rate of return on the asset, in other words, is equivalent to the interest rate on the asset. Equivalently this means that</w:t>
      </w:r>
    </w:p>
    <w:p w:rsidR="00000000" w:rsidRDefault="0060168B">
      <w:pPr>
        <w:pStyle w:val="BodyText"/>
        <w:widowControl/>
        <w:shd w:val="clear" w:color="auto" w:fill="FFFFFF"/>
        <w:spacing w:after="0" w:line="203" w:lineRule="atLeast"/>
        <w:rPr>
          <w:rFonts w:ascii="Georgia" w:hAnsi="Georgia"/>
          <w:color w:val="555555"/>
          <w:u w:val="single"/>
        </w:rPr>
      </w:pPr>
    </w:p>
    <w:bookmarkStart w:id="1685" w:name="MathJax-Span-651"/>
    <w:bookmarkEnd w:id="1685"/>
    <w:p w:rsidR="00000000" w:rsidRDefault="0060168B">
      <w:pPr>
        <w:pStyle w:val="BodyText"/>
        <w:widowControl/>
        <w:shd w:val="clear" w:color="auto" w:fill="FFFFFF"/>
        <w:spacing w:after="0" w:line="203" w:lineRule="atLeast"/>
        <w:jc w:val="center"/>
        <w:rPr>
          <w:rFonts w:ascii="Georgia" w:hAnsi="Georgia"/>
          <w:color w:val="555555"/>
        </w:rPr>
      </w:pPr>
      <w:r>
        <w:rPr>
          <w:rFonts w:ascii="Georgia" w:hAnsi="Georgia"/>
        </w:rPr>
        <w:object w:dxaOrig="3375" w:dyaOrig="765">
          <v:shape id="_x0000_i1065" type="#_x0000_t75" style="width:168.75pt;height:38.25pt" o:ole="" filled="t">
            <v:fill color2="black"/>
            <v:imagedata r:id="rId368" o:title=""/>
          </v:shape>
          <o:OLEObject Type="Embed" ProgID="LibreOffice.MathDocument.1" ShapeID="_x0000_i1065" DrawAspect="Content" ObjectID="_1426594829" r:id="rId369"/>
        </w:object>
      </w:r>
    </w:p>
    <w:p w:rsidR="00000000" w:rsidRDefault="0060168B">
      <w:pPr>
        <w:pStyle w:val="BodyText"/>
        <w:widowControl/>
        <w:shd w:val="clear" w:color="auto" w:fill="FFFFFF"/>
        <w:spacing w:after="0" w:line="203" w:lineRule="atLeast"/>
        <w:jc w:val="center"/>
        <w:rPr>
          <w:rFonts w:ascii="Georgia" w:hAnsi="Georgia"/>
          <w:color w:val="555555"/>
        </w:rPr>
      </w:pPr>
    </w:p>
    <w:p w:rsidR="00000000" w:rsidRDefault="0060168B">
      <w:pPr>
        <w:pStyle w:val="BodyText"/>
        <w:widowControl/>
        <w:shd w:val="clear" w:color="auto" w:fill="FFFFFF"/>
        <w:spacing w:after="0" w:line="203" w:lineRule="atLeast"/>
        <w:rPr>
          <w:rFonts w:ascii="Georgia" w:hAnsi="Georgia"/>
          <w:color w:val="333333"/>
        </w:rPr>
      </w:pPr>
      <w:bookmarkStart w:id="1686" w:name="coopermacro-ch09_s04_s01_p12"/>
      <w:bookmarkEnd w:id="1686"/>
      <w:r>
        <w:rPr>
          <w:rFonts w:ascii="Georgia" w:hAnsi="Georgia"/>
          <w:color w:val="333333"/>
        </w:rPr>
        <w:t>In the secon</w:t>
      </w:r>
      <w:r>
        <w:rPr>
          <w:rFonts w:ascii="Georgia" w:hAnsi="Georgia"/>
          <w:color w:val="333333"/>
        </w:rPr>
        <w:t xml:space="preserve">d line we replaced (1 + nominal interest rate) with the </w:t>
      </w:r>
      <w:r>
        <w:rPr>
          <w:rFonts w:ascii="Georgia" w:hAnsi="Georgia"/>
          <w:b/>
          <w:color w:val="111111"/>
          <w:u w:val="single"/>
        </w:rPr>
        <w:t>nominal interest factor</w:t>
      </w:r>
      <w:r>
        <w:rPr>
          <w:rFonts w:ascii="Georgia" w:hAnsi="Georgia"/>
          <w:color w:val="333333"/>
        </w:rPr>
        <w:t>. The two are equivalent, but sometimes we find it more convenient to work with interest factors rather than interest rates.</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b/>
          <w:color w:val="333333"/>
        </w:rPr>
      </w:pPr>
      <w:bookmarkStart w:id="1687" w:name="coopermacro-ch09_s04_s01_p13"/>
      <w:bookmarkEnd w:id="1687"/>
      <w:r>
        <w:rPr>
          <w:rFonts w:ascii="Georgia" w:hAnsi="Georgia"/>
          <w:color w:val="333333"/>
        </w:rPr>
        <w:t>The argument that we have just made should seem fam</w:t>
      </w:r>
      <w:r>
        <w:rPr>
          <w:rFonts w:ascii="Georgia" w:hAnsi="Georgia"/>
          <w:color w:val="333333"/>
        </w:rPr>
        <w:t xml:space="preserve">iliar. It is analogous to the argument for why there cannot be distinct dollar-euro and euro-dollar markets; they are just ways of looking at the same asset. Likewise, we can think of the sale of any asset as equivalent to borrowing, while for any example </w:t>
      </w:r>
      <w:r>
        <w:rPr>
          <w:rFonts w:ascii="Georgia" w:hAnsi="Georgia"/>
          <w:color w:val="333333"/>
        </w:rPr>
        <w:t>of credit we can also think of there being an underlying asset.</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color w:val="333333"/>
          <w:sz w:val="24"/>
          <w:szCs w:val="24"/>
        </w:rPr>
      </w:pPr>
    </w:p>
    <w:p w:rsidR="00000000" w:rsidRDefault="0060168B">
      <w:pPr>
        <w:pStyle w:val="Heading2"/>
        <w:widowControl/>
        <w:shd w:val="clear" w:color="auto" w:fill="FFFFFF"/>
        <w:spacing w:before="0" w:after="0" w:line="203" w:lineRule="atLeast"/>
        <w:ind w:left="0" w:firstLine="0"/>
        <w:rPr>
          <w:rFonts w:ascii="Georgia" w:hAnsi="Georgia"/>
          <w:b w:val="0"/>
          <w:color w:val="333333"/>
          <w:sz w:val="24"/>
          <w:szCs w:val="24"/>
        </w:rPr>
      </w:pPr>
      <w:r>
        <w:rPr>
          <w:rFonts w:ascii="Georgia" w:hAnsi="Georgia"/>
          <w:color w:val="333333"/>
          <w:sz w:val="24"/>
          <w:szCs w:val="24"/>
        </w:rPr>
        <w:t>Different Assets</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rPr>
      </w:pPr>
      <w:bookmarkStart w:id="1688" w:name="coopermacro-ch09_s04_s02_p01"/>
      <w:bookmarkEnd w:id="1688"/>
      <w:r>
        <w:rPr>
          <w:rFonts w:ascii="Georgia" w:hAnsi="Georgia"/>
          <w:color w:val="333333"/>
        </w:rPr>
        <w:t xml:space="preserve">Very often economists and others talk about “the” interest rate, as if there were just a single asset in the economy. In fact, there are many </w:t>
      </w:r>
      <w:r>
        <w:rPr>
          <w:rFonts w:ascii="Georgia" w:hAnsi="Georgia"/>
          <w:color w:val="333333"/>
        </w:rPr>
        <w:t>different assets that you could buy with your $100, each with an associated interest rate. The following are various assets that you might purchase:</w:t>
      </w:r>
    </w:p>
    <w:p w:rsidR="00000000" w:rsidRDefault="0060168B">
      <w:pPr>
        <w:pStyle w:val="BodyText"/>
        <w:widowControl/>
        <w:shd w:val="clear" w:color="auto" w:fill="FFFFFF"/>
        <w:spacing w:after="0" w:line="203" w:lineRule="atLeast"/>
        <w:rPr>
          <w:rFonts w:ascii="Georgia" w:hAnsi="Georgia"/>
        </w:rPr>
      </w:pPr>
    </w:p>
    <w:p w:rsidR="00000000" w:rsidRDefault="0060168B" w:rsidP="0060168B">
      <w:pPr>
        <w:pStyle w:val="BodyText"/>
        <w:widowControl/>
        <w:numPr>
          <w:ilvl w:val="0"/>
          <w:numId w:val="193"/>
        </w:numPr>
        <w:shd w:val="clear" w:color="auto" w:fill="FFFFFF"/>
        <w:tabs>
          <w:tab w:val="left" w:pos="0"/>
        </w:tabs>
        <w:spacing w:after="0" w:line="203" w:lineRule="atLeast"/>
        <w:rPr>
          <w:rStyle w:val="Strong"/>
          <w:color w:val="333333"/>
        </w:rPr>
      </w:pPr>
      <w:bookmarkStart w:id="1689" w:name="coopermacro-ch09_s04_s02_l01"/>
      <w:bookmarkEnd w:id="1689"/>
      <w:r>
        <w:rPr>
          <w:rStyle w:val="Strong"/>
          <w:rFonts w:ascii="Georgia" w:hAnsi="Georgia"/>
          <w:color w:val="333333"/>
        </w:rPr>
        <w:lastRenderedPageBreak/>
        <w:t>Currency and coin</w:t>
      </w:r>
      <w:r>
        <w:rPr>
          <w:rFonts w:ascii="Georgia" w:hAnsi="Georgia"/>
          <w:color w:val="333333"/>
        </w:rPr>
        <w:t xml:space="preserve">. To begin with, your $100 is itself an asset. If you put the money under a mattress and </w:t>
      </w:r>
      <w:r>
        <w:rPr>
          <w:rFonts w:ascii="Georgia" w:hAnsi="Georgia"/>
          <w:color w:val="333333"/>
        </w:rPr>
        <w:t>retrieve it after a year, it is very easy to calculate the nominal interest rate on $100. If you give up $100 today, you will get exactly $100 back next year. The nominal interest rate is zero.</w:t>
      </w:r>
    </w:p>
    <w:p w:rsidR="00000000" w:rsidRDefault="0060168B" w:rsidP="0060168B">
      <w:pPr>
        <w:pStyle w:val="BodyText"/>
        <w:widowControl/>
        <w:numPr>
          <w:ilvl w:val="0"/>
          <w:numId w:val="193"/>
        </w:numPr>
        <w:shd w:val="clear" w:color="auto" w:fill="FFFFFF"/>
        <w:tabs>
          <w:tab w:val="left" w:pos="0"/>
        </w:tabs>
        <w:spacing w:after="0" w:line="203" w:lineRule="atLeast"/>
        <w:rPr>
          <w:rStyle w:val="Strong"/>
          <w:rFonts w:ascii="Georgia" w:hAnsi="Georgia"/>
          <w:color w:val="333333"/>
        </w:rPr>
      </w:pPr>
      <w:r>
        <w:rPr>
          <w:rStyle w:val="Strong"/>
          <w:rFonts w:ascii="Georgia" w:hAnsi="Georgia"/>
          <w:color w:val="333333"/>
        </w:rPr>
        <w:t>Bank deposits.</w:t>
      </w:r>
      <w:r>
        <w:rPr>
          <w:rFonts w:ascii="Georgia" w:hAnsi="Georgia"/>
          <w:color w:val="333333"/>
        </w:rPr>
        <w:t> Bank deposits are also an asset. If you put you</w:t>
      </w:r>
      <w:r>
        <w:rPr>
          <w:rFonts w:ascii="Georgia" w:hAnsi="Georgia"/>
          <w:color w:val="333333"/>
        </w:rPr>
        <w:t>r money in the bank, you are extending credit to the bank. Depending on the type of bank account, you may or may not earn interest on your deposits.</w:t>
      </w:r>
    </w:p>
    <w:p w:rsidR="00000000" w:rsidRDefault="0060168B" w:rsidP="0060168B">
      <w:pPr>
        <w:pStyle w:val="BodyText"/>
        <w:widowControl/>
        <w:numPr>
          <w:ilvl w:val="0"/>
          <w:numId w:val="193"/>
        </w:numPr>
        <w:shd w:val="clear" w:color="auto" w:fill="FFFFFF"/>
        <w:tabs>
          <w:tab w:val="left" w:pos="0"/>
        </w:tabs>
        <w:spacing w:after="0" w:line="203" w:lineRule="atLeast"/>
        <w:rPr>
          <w:rStyle w:val="Strong"/>
          <w:rFonts w:ascii="Georgia" w:hAnsi="Georgia"/>
          <w:color w:val="333333"/>
        </w:rPr>
      </w:pPr>
      <w:r>
        <w:rPr>
          <w:rStyle w:val="Strong"/>
          <w:rFonts w:ascii="Georgia" w:hAnsi="Georgia"/>
          <w:color w:val="333333"/>
        </w:rPr>
        <w:t>Foreign exchange.</w:t>
      </w:r>
      <w:r>
        <w:rPr>
          <w:rFonts w:ascii="Georgia" w:hAnsi="Georgia"/>
          <w:color w:val="333333"/>
        </w:rPr>
        <w:t> The money of other countries is likewise an asset. You can take dollars today and use the</w:t>
      </w:r>
      <w:r>
        <w:rPr>
          <w:rFonts w:ascii="Georgia" w:hAnsi="Georgia"/>
          <w:color w:val="333333"/>
        </w:rPr>
        <w:t xml:space="preserve">m to purchase, say, euros or Japanese yen (JPY). Even in this case, there is a rate of return. For example, suppose that today you can buy JPY 100 with $1. Suppose also that in a year’s time, there are JPY 90 to the dollar. Then with your JPY 100, you can </w:t>
      </w:r>
      <w:r>
        <w:rPr>
          <w:rFonts w:ascii="Georgia" w:hAnsi="Georgia"/>
          <w:color w:val="333333"/>
        </w:rPr>
        <w:t>buy $1.11 (100/90 = 1.11). You obtained a nominal rate of return of 11 percent.</w:t>
      </w:r>
    </w:p>
    <w:p w:rsidR="00000000" w:rsidRDefault="0060168B" w:rsidP="0060168B">
      <w:pPr>
        <w:pStyle w:val="BodyText"/>
        <w:widowControl/>
        <w:numPr>
          <w:ilvl w:val="0"/>
          <w:numId w:val="193"/>
        </w:numPr>
        <w:shd w:val="clear" w:color="auto" w:fill="FFFFFF"/>
        <w:tabs>
          <w:tab w:val="left" w:pos="0"/>
        </w:tabs>
        <w:spacing w:after="0" w:line="203" w:lineRule="atLeast"/>
        <w:rPr>
          <w:rStyle w:val="Strong"/>
          <w:rFonts w:ascii="Georgia" w:hAnsi="Georgia"/>
          <w:color w:val="333333"/>
        </w:rPr>
      </w:pPr>
      <w:r>
        <w:rPr>
          <w:rStyle w:val="Strong"/>
          <w:rFonts w:ascii="Georgia" w:hAnsi="Georgia"/>
          <w:color w:val="333333"/>
        </w:rPr>
        <w:t>Gold and other precious metals.</w:t>
      </w:r>
      <w:r>
        <w:rPr>
          <w:rFonts w:ascii="Georgia" w:hAnsi="Georgia"/>
          <w:color w:val="333333"/>
        </w:rPr>
        <w:t> You could take your $100 and use it to buy gold. Unless you are a dentist or a jeweler, you will not have any direct use for the gold; you simpl</w:t>
      </w:r>
      <w:r>
        <w:rPr>
          <w:rFonts w:ascii="Georgia" w:hAnsi="Georgia"/>
          <w:color w:val="333333"/>
        </w:rPr>
        <w:t>y keep it and resell it at some future date. The rate of return on gold is purely a matter of what happens to the price of gold. If the price of gold (in dollars) increases by 10 percent, then you get a 10 percent rate of return.</w:t>
      </w:r>
    </w:p>
    <w:p w:rsidR="00000000" w:rsidRDefault="0060168B" w:rsidP="0060168B">
      <w:pPr>
        <w:pStyle w:val="BodyText"/>
        <w:widowControl/>
        <w:numPr>
          <w:ilvl w:val="0"/>
          <w:numId w:val="193"/>
        </w:numPr>
        <w:shd w:val="clear" w:color="auto" w:fill="FFFFFF"/>
        <w:tabs>
          <w:tab w:val="left" w:pos="0"/>
        </w:tabs>
        <w:spacing w:after="0" w:line="203" w:lineRule="atLeast"/>
        <w:rPr>
          <w:rStyle w:val="Strong"/>
          <w:rFonts w:ascii="Georgia" w:hAnsi="Georgia"/>
          <w:color w:val="333333"/>
        </w:rPr>
      </w:pPr>
      <w:r>
        <w:rPr>
          <w:rStyle w:val="Strong"/>
          <w:rFonts w:ascii="Georgia" w:hAnsi="Georgia"/>
          <w:color w:val="333333"/>
        </w:rPr>
        <w:t>Government bonds.</w:t>
      </w:r>
      <w:r>
        <w:rPr>
          <w:rFonts w:ascii="Georgia" w:hAnsi="Georgia"/>
          <w:color w:val="333333"/>
        </w:rPr>
        <w:t> A govern</w:t>
      </w:r>
      <w:r>
        <w:rPr>
          <w:rFonts w:ascii="Georgia" w:hAnsi="Georgia"/>
          <w:color w:val="333333"/>
        </w:rPr>
        <w:t>ment bond is also a loan contract; if you buy a government bond, you are extending credit to the government. The bond is a promise to pay a certain amount at some future date. Because the loan will be paid off a number of years in the future, it is slightl</w:t>
      </w:r>
      <w:r>
        <w:rPr>
          <w:rFonts w:ascii="Georgia" w:hAnsi="Georgia"/>
          <w:color w:val="333333"/>
        </w:rPr>
        <w:t>y more complicated to calculate the interest rate.</w:t>
      </w:r>
    </w:p>
    <w:p w:rsidR="00000000" w:rsidRDefault="0060168B" w:rsidP="0060168B">
      <w:pPr>
        <w:pStyle w:val="BodyText"/>
        <w:widowControl/>
        <w:numPr>
          <w:ilvl w:val="0"/>
          <w:numId w:val="193"/>
        </w:numPr>
        <w:shd w:val="clear" w:color="auto" w:fill="FFFFFF"/>
        <w:tabs>
          <w:tab w:val="left" w:pos="0"/>
        </w:tabs>
        <w:spacing w:after="0" w:line="203" w:lineRule="atLeast"/>
        <w:rPr>
          <w:rStyle w:val="Strong"/>
          <w:rFonts w:ascii="Georgia" w:hAnsi="Georgia"/>
          <w:color w:val="333333"/>
        </w:rPr>
      </w:pPr>
      <w:r>
        <w:rPr>
          <w:rStyle w:val="Strong"/>
          <w:rFonts w:ascii="Georgia" w:hAnsi="Georgia"/>
          <w:color w:val="333333"/>
        </w:rPr>
        <w:t>Shares.</w:t>
      </w:r>
      <w:r>
        <w:rPr>
          <w:rFonts w:ascii="Georgia" w:hAnsi="Georgia"/>
          <w:color w:val="333333"/>
        </w:rPr>
        <w:t> Another example of an asset is a share in a company, such as Dell Inc. If you purchase a Dell share, you have bought the right to a share in Dell’s profits. In this case, you expect not only one pa</w:t>
      </w:r>
      <w:r>
        <w:rPr>
          <w:rFonts w:ascii="Georgia" w:hAnsi="Georgia"/>
          <w:color w:val="333333"/>
        </w:rPr>
        <w:t xml:space="preserve">yment at a specified future date but also a sequence of payments whenever Dell pays out dividends. Notice that there is also a lot of uncertainty here: you do not know, when you purchase the share, how big these payments will be. The implied interest rate </w:t>
      </w:r>
      <w:r>
        <w:rPr>
          <w:rFonts w:ascii="Georgia" w:hAnsi="Georgia"/>
          <w:color w:val="333333"/>
        </w:rPr>
        <w:t>is therefore uncertain as well.</w:t>
      </w:r>
    </w:p>
    <w:p w:rsidR="00000000" w:rsidRDefault="0060168B" w:rsidP="0060168B">
      <w:pPr>
        <w:pStyle w:val="BodyText"/>
        <w:widowControl/>
        <w:numPr>
          <w:ilvl w:val="0"/>
          <w:numId w:val="193"/>
        </w:numPr>
        <w:shd w:val="clear" w:color="auto" w:fill="FFFFFF"/>
        <w:tabs>
          <w:tab w:val="left" w:pos="0"/>
        </w:tabs>
        <w:spacing w:after="0" w:line="203" w:lineRule="atLeast"/>
      </w:pPr>
      <w:r>
        <w:rPr>
          <w:rStyle w:val="Strong"/>
          <w:rFonts w:ascii="Georgia" w:hAnsi="Georgia"/>
          <w:color w:val="333333"/>
        </w:rPr>
        <w:t>Real estate.</w:t>
      </w:r>
      <w:r>
        <w:rPr>
          <w:rFonts w:ascii="Georgia" w:hAnsi="Georgia"/>
          <w:color w:val="333333"/>
        </w:rPr>
        <w:t xml:space="preserve"> If you purchase a house, you own yet another kind of asset. The value of a house comes from the fact that people can live in it. If you rent your house out, then it gives you a flow of income, much like a share </w:t>
      </w:r>
      <w:r>
        <w:rPr>
          <w:rFonts w:ascii="Georgia" w:hAnsi="Georgia"/>
          <w:color w:val="333333"/>
        </w:rPr>
        <w:t>in a company. If you live in your house, then you consume that flow of services, but we still think of the house as an asset because at any time you can sell your house and transfer that flow of services to someone else.</w:t>
      </w:r>
    </w:p>
    <w:p w:rsidR="00000000" w:rsidRDefault="0060168B">
      <w:pPr>
        <w:pStyle w:val="BodyText"/>
        <w:widowControl/>
        <w:shd w:val="clear" w:color="auto" w:fill="FFFFFF"/>
        <w:spacing w:after="0" w:line="203" w:lineRule="atLeast"/>
        <w:ind w:left="360"/>
        <w:rPr>
          <w:rFonts w:ascii="Georgia" w:hAnsi="Georgia"/>
        </w:rPr>
      </w:pPr>
    </w:p>
    <w:p w:rsidR="00000000" w:rsidRDefault="0060168B">
      <w:pPr>
        <w:pStyle w:val="BodyText"/>
        <w:widowControl/>
        <w:shd w:val="clear" w:color="auto" w:fill="FFFFFF"/>
        <w:spacing w:after="0" w:line="203" w:lineRule="atLeast"/>
        <w:rPr>
          <w:rFonts w:ascii="Georgia" w:hAnsi="Georgia"/>
          <w:color w:val="333333"/>
        </w:rPr>
      </w:pPr>
      <w:bookmarkStart w:id="1690" w:name="coopermacro-ch09_s04_s02_p02"/>
      <w:bookmarkEnd w:id="1690"/>
      <w:r>
        <w:rPr>
          <w:rFonts w:ascii="Georgia" w:hAnsi="Georgia"/>
          <w:color w:val="333333"/>
        </w:rPr>
        <w:t>We could list many more assets, bu</w:t>
      </w:r>
      <w:r>
        <w:rPr>
          <w:rFonts w:ascii="Georgia" w:hAnsi="Georgia"/>
          <w:color w:val="333333"/>
        </w:rPr>
        <w:t>t you should be getting the general idea. Most of these assets are more complicated than the simple one-year credit contract with which we began. For one thing, they often involve a whole stream of repayments at different dates, rather than just one repaym</w:t>
      </w:r>
      <w:r>
        <w:rPr>
          <w:rFonts w:ascii="Georgia" w:hAnsi="Georgia"/>
          <w:color w:val="333333"/>
        </w:rPr>
        <w:t>ent. For another, the amounts of these payments may be uncertain.</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b/>
          <w:color w:val="333333"/>
        </w:rPr>
      </w:pPr>
      <w:bookmarkStart w:id="1691" w:name="coopermacro-ch09_s04_s02_p03"/>
      <w:bookmarkEnd w:id="1691"/>
      <w:r>
        <w:rPr>
          <w:rFonts w:ascii="Georgia" w:hAnsi="Georgia"/>
          <w:color w:val="333333"/>
        </w:rPr>
        <w:t>In </w:t>
      </w:r>
      <w:r>
        <w:rPr>
          <w:rFonts w:ascii="Georgia" w:hAnsi="Georgia"/>
        </w:rPr>
        <w:t>Section 9.1 "What Is Money?"</w:t>
      </w:r>
      <w:r>
        <w:rPr>
          <w:rFonts w:ascii="Georgia" w:hAnsi="Georgia"/>
          <w:color w:val="333333"/>
        </w:rPr>
        <w:t>, we pointed to the different characteristics and functions of money. For most of us, the word </w:t>
      </w:r>
      <w:r>
        <w:rPr>
          <w:rStyle w:val="Emphasis"/>
          <w:rFonts w:ascii="Georgia" w:hAnsi="Georgia"/>
          <w:color w:val="333333"/>
        </w:rPr>
        <w:t>money</w:t>
      </w:r>
      <w:r>
        <w:rPr>
          <w:rFonts w:ascii="Georgia" w:hAnsi="Georgia"/>
          <w:color w:val="333333"/>
        </w:rPr>
        <w:t> conjures up images of currency and coins. But some of the</w:t>
      </w:r>
      <w:r>
        <w:rPr>
          <w:rFonts w:ascii="Georgia" w:hAnsi="Georgia"/>
          <w:color w:val="333333"/>
        </w:rPr>
        <w:t xml:space="preserve"> other assets that we listed also can perform more or less well as money. For example, bank deposits in a checking account or with a linked debit card are portable, durable, divisible, and widely acceptable and serve as a medium of exchange. In general, an</w:t>
      </w:r>
      <w:r>
        <w:rPr>
          <w:rFonts w:ascii="Georgia" w:hAnsi="Georgia"/>
          <w:color w:val="333333"/>
        </w:rPr>
        <w:t>y asset that performs the functions of money </w:t>
      </w:r>
      <w:r>
        <w:rPr>
          <w:rStyle w:val="Emphasis"/>
          <w:rFonts w:ascii="Georgia" w:hAnsi="Georgia"/>
          <w:color w:val="333333"/>
        </w:rPr>
        <w:t>is</w:t>
      </w:r>
      <w:r>
        <w:rPr>
          <w:rFonts w:ascii="Georgia" w:hAnsi="Georgia"/>
          <w:color w:val="333333"/>
        </w:rPr>
        <w:t> money. Gold can be used as a store of value and perhaps also as a unit of account, but it is not often used as a medium of exchange. There are many different assets in the world, and they vary in the extent t</w:t>
      </w:r>
      <w:r>
        <w:rPr>
          <w:rFonts w:ascii="Georgia" w:hAnsi="Georgia"/>
          <w:color w:val="333333"/>
        </w:rPr>
        <w:t>o which they perform these different functions and thus how good they are as money.</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color w:val="333333"/>
          <w:sz w:val="24"/>
          <w:szCs w:val="24"/>
        </w:rPr>
      </w:pPr>
    </w:p>
    <w:p w:rsidR="00000000" w:rsidRDefault="0060168B">
      <w:pPr>
        <w:pStyle w:val="Heading2"/>
        <w:widowControl/>
        <w:shd w:val="clear" w:color="auto" w:fill="FFFFFF"/>
        <w:spacing w:before="0" w:after="0" w:line="203" w:lineRule="atLeast"/>
        <w:ind w:left="0" w:firstLine="0"/>
        <w:rPr>
          <w:rFonts w:ascii="Georgia" w:hAnsi="Georgia"/>
          <w:b w:val="0"/>
          <w:color w:val="333333"/>
          <w:sz w:val="24"/>
          <w:szCs w:val="24"/>
        </w:rPr>
      </w:pPr>
      <w:r>
        <w:rPr>
          <w:rFonts w:ascii="Georgia" w:hAnsi="Georgia"/>
          <w:color w:val="333333"/>
          <w:sz w:val="24"/>
          <w:szCs w:val="24"/>
        </w:rPr>
        <w:t>Arbitrage with Different Assets: The Term Structure of Interest Rates</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692" w:name="coopermacro-ch09_s04_s03_p01"/>
      <w:bookmarkEnd w:id="1692"/>
      <w:r>
        <w:rPr>
          <w:rFonts w:ascii="Georgia" w:hAnsi="Georgia"/>
          <w:color w:val="333333"/>
        </w:rPr>
        <w:t xml:space="preserve">We just observed that there are many different assets and thus </w:t>
      </w:r>
      <w:r>
        <w:rPr>
          <w:rFonts w:ascii="Georgia" w:hAnsi="Georgia"/>
          <w:color w:val="333333"/>
        </w:rPr>
        <w:t>many interest rates in the economy. But these interest rates are all linked to each other because the same people (particularly banks and other financial institutions) trade in many different markets.</w:t>
      </w:r>
    </w:p>
    <w:p w:rsidR="00000000" w:rsidRDefault="0060168B">
      <w:pPr>
        <w:pStyle w:val="BodyText"/>
        <w:widowControl/>
        <w:shd w:val="clear" w:color="auto" w:fill="FFFFFF"/>
        <w:spacing w:after="0" w:line="203" w:lineRule="atLeast"/>
        <w:rPr>
          <w:rFonts w:ascii="Georgia" w:hAnsi="Georgia"/>
        </w:rPr>
      </w:pPr>
      <w:bookmarkStart w:id="1693" w:name="coopermacro-ch09_s04_s03_p02"/>
      <w:bookmarkEnd w:id="1693"/>
      <w:r>
        <w:rPr>
          <w:rFonts w:ascii="Georgia" w:hAnsi="Georgia"/>
          <w:color w:val="333333"/>
        </w:rPr>
        <w:t>One way in which assets differ is in terms of their </w:t>
      </w:r>
      <w:r>
        <w:rPr>
          <w:rFonts w:ascii="Georgia" w:hAnsi="Georgia"/>
          <w:b/>
          <w:color w:val="111111"/>
          <w:u w:val="single"/>
        </w:rPr>
        <w:t>mat</w:t>
      </w:r>
      <w:r>
        <w:rPr>
          <w:rFonts w:ascii="Georgia" w:hAnsi="Georgia"/>
          <w:b/>
          <w:color w:val="111111"/>
          <w:u w:val="single"/>
        </w:rPr>
        <w:t>urity</w:t>
      </w:r>
      <w:r>
        <w:rPr>
          <w:rFonts w:ascii="Georgia" w:hAnsi="Georgia"/>
          <w:color w:val="333333"/>
        </w:rPr>
        <w:t>. To see how the returns on assets of different maturity are linked, consider two government bonds of different maturities: one-year bonds and two-year bonds. Here are two different ways you could save for two years.</w:t>
      </w:r>
    </w:p>
    <w:p w:rsidR="00000000" w:rsidRDefault="0060168B">
      <w:pPr>
        <w:pStyle w:val="BodyText"/>
        <w:widowControl/>
        <w:shd w:val="clear" w:color="auto" w:fill="FFFFFF"/>
        <w:spacing w:after="0" w:line="203" w:lineRule="atLeast"/>
        <w:ind w:left="360"/>
        <w:rPr>
          <w:rFonts w:ascii="Georgia" w:hAnsi="Georgia"/>
        </w:rPr>
      </w:pPr>
    </w:p>
    <w:p w:rsidR="00000000" w:rsidRDefault="0060168B" w:rsidP="0060168B">
      <w:pPr>
        <w:pStyle w:val="BodyText"/>
        <w:widowControl/>
        <w:numPr>
          <w:ilvl w:val="0"/>
          <w:numId w:val="194"/>
        </w:numPr>
        <w:shd w:val="clear" w:color="auto" w:fill="FFFFFF"/>
        <w:tabs>
          <w:tab w:val="left" w:pos="0"/>
        </w:tabs>
        <w:spacing w:after="0" w:line="203" w:lineRule="atLeast"/>
        <w:rPr>
          <w:rFonts w:ascii="Georgia" w:hAnsi="Georgia"/>
          <w:color w:val="333333"/>
        </w:rPr>
      </w:pPr>
      <w:bookmarkStart w:id="1694" w:name="coopermacro-ch09_s04_s03_l01"/>
      <w:bookmarkEnd w:id="1694"/>
      <w:r>
        <w:rPr>
          <w:rFonts w:ascii="Georgia" w:hAnsi="Georgia"/>
          <w:color w:val="333333"/>
        </w:rPr>
        <w:t>Buy a one-year government bond. C</w:t>
      </w:r>
      <w:r>
        <w:rPr>
          <w:rFonts w:ascii="Georgia" w:hAnsi="Georgia"/>
          <w:color w:val="333333"/>
        </w:rPr>
        <w:t>ollect the payment at the end of the year and then reinvest that money in another one-year bond.</w:t>
      </w:r>
    </w:p>
    <w:p w:rsidR="00000000" w:rsidRDefault="0060168B" w:rsidP="0060168B">
      <w:pPr>
        <w:pStyle w:val="BodyText"/>
        <w:widowControl/>
        <w:numPr>
          <w:ilvl w:val="0"/>
          <w:numId w:val="194"/>
        </w:numPr>
        <w:shd w:val="clear" w:color="auto" w:fill="FFFFFF"/>
        <w:tabs>
          <w:tab w:val="left" w:pos="0"/>
        </w:tabs>
        <w:spacing w:after="0" w:line="203" w:lineRule="atLeast"/>
        <w:rPr>
          <w:rFonts w:ascii="Georgia" w:hAnsi="Georgia"/>
          <w:color w:val="333333"/>
        </w:rPr>
      </w:pPr>
      <w:r>
        <w:rPr>
          <w:rFonts w:ascii="Georgia" w:hAnsi="Georgia"/>
          <w:color w:val="333333"/>
        </w:rPr>
        <w:t>Buy a two-year government bond.</w:t>
      </w:r>
    </w:p>
    <w:p w:rsidR="00000000" w:rsidRDefault="0060168B">
      <w:pPr>
        <w:pStyle w:val="BodyText"/>
        <w:widowControl/>
        <w:shd w:val="clear" w:color="auto" w:fill="FFFFFF"/>
        <w:spacing w:after="0" w:line="203" w:lineRule="atLeast"/>
        <w:ind w:left="360"/>
        <w:rPr>
          <w:rFonts w:ascii="Georgia" w:hAnsi="Georgia"/>
          <w:color w:val="333333"/>
        </w:rPr>
      </w:pPr>
    </w:p>
    <w:p w:rsidR="00000000" w:rsidRDefault="0060168B">
      <w:pPr>
        <w:pStyle w:val="BodyText"/>
        <w:widowControl/>
        <w:shd w:val="clear" w:color="auto" w:fill="FFFFFF"/>
        <w:spacing w:after="0" w:line="203" w:lineRule="atLeast"/>
        <w:rPr>
          <w:rFonts w:ascii="Georgia" w:hAnsi="Georgia"/>
        </w:rPr>
      </w:pPr>
      <w:bookmarkStart w:id="1695" w:name="coopermacro-ch09_s04_s03_p03"/>
      <w:bookmarkEnd w:id="1695"/>
      <w:r>
        <w:rPr>
          <w:rFonts w:ascii="Georgia" w:hAnsi="Georgia"/>
          <w:color w:val="333333"/>
        </w:rPr>
        <w:t>There are three interest rates relevant to your choice. The first one is the current interest rate on a one-year bond. The sec</w:t>
      </w:r>
      <w:r>
        <w:rPr>
          <w:rFonts w:ascii="Georgia" w:hAnsi="Georgia"/>
          <w:color w:val="333333"/>
        </w:rPr>
        <w:t>ond is the interest rate on a one-year bond </w:t>
      </w:r>
      <w:r>
        <w:rPr>
          <w:rStyle w:val="Emphasis"/>
          <w:rFonts w:ascii="Georgia" w:hAnsi="Georgia"/>
          <w:color w:val="333333"/>
        </w:rPr>
        <w:t>next</w:t>
      </w:r>
      <w:r>
        <w:rPr>
          <w:rFonts w:ascii="Georgia" w:hAnsi="Georgia"/>
          <w:color w:val="333333"/>
        </w:rPr>
        <w:t> year. The third interest rate is the annualized nominal interest rate on a two-year government bond. An </w:t>
      </w:r>
      <w:r>
        <w:rPr>
          <w:rFonts w:ascii="Georgia" w:hAnsi="Georgia"/>
          <w:b/>
          <w:color w:val="111111"/>
          <w:u w:val="single"/>
        </w:rPr>
        <w:t>annualized interest rate</w:t>
      </w:r>
      <w:r>
        <w:rPr>
          <w:rFonts w:ascii="Georgia" w:hAnsi="Georgia"/>
          <w:color w:val="333333"/>
        </w:rPr>
        <w:t> is the interest rate earned each year on a loan that lasts many years, and the</w:t>
      </w:r>
      <w:r>
        <w:rPr>
          <w:rFonts w:ascii="Georgia" w:hAnsi="Georgia"/>
          <w:color w:val="333333"/>
        </w:rPr>
        <w:t xml:space="preserve"> annualized interest factor is (1 + the annualized interest rate). For example, suppose that the annualized rate on a two-year loan is 6 percent. Then you would earn 6 percent per year for two years, and</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333333"/>
        </w:rPr>
      </w:pPr>
      <w:r>
        <w:rPr>
          <w:rFonts w:ascii="Georgia" w:hAnsi="Georgia"/>
          <w:color w:val="555555"/>
        </w:rPr>
        <w:t>repayment after two years = $100 × 1.06 × 1.06 = $1</w:t>
      </w:r>
      <w:r>
        <w:rPr>
          <w:rFonts w:ascii="Georgia" w:hAnsi="Georgia"/>
          <w:color w:val="555555"/>
        </w:rPr>
        <w:t>12.36.</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555555"/>
        </w:rPr>
      </w:pPr>
      <w:bookmarkStart w:id="1696" w:name="coopermacro-ch09_s04_s03_p04"/>
      <w:bookmarkEnd w:id="1696"/>
      <w:r>
        <w:rPr>
          <w:rFonts w:ascii="Georgia" w:hAnsi="Georgia"/>
          <w:color w:val="333333"/>
        </w:rPr>
        <w:t>As you might expect, these three interest rates are connected, and we can understand how by again thinking about arbitrage. If you purchase the two-year government bond return, you get</w:t>
      </w:r>
    </w:p>
    <w:p w:rsidR="00000000" w:rsidRDefault="0060168B">
      <w:pPr>
        <w:pStyle w:val="BodyText"/>
        <w:widowControl/>
        <w:shd w:val="clear" w:color="auto" w:fill="FFFFFF"/>
        <w:spacing w:after="0" w:line="203" w:lineRule="atLeast"/>
        <w:rPr>
          <w:rFonts w:ascii="Georgia" w:hAnsi="Georgia"/>
          <w:color w:val="555555"/>
        </w:rPr>
      </w:pPr>
    </w:p>
    <w:p w:rsidR="00000000" w:rsidRDefault="0060168B">
      <w:pPr>
        <w:pStyle w:val="BodyText"/>
        <w:widowControl/>
        <w:shd w:val="clear" w:color="auto" w:fill="FFFFFF"/>
        <w:spacing w:after="0" w:line="203" w:lineRule="atLeast"/>
        <w:rPr>
          <w:rFonts w:ascii="Georgia" w:hAnsi="Georgia"/>
          <w:color w:val="333333"/>
        </w:rPr>
      </w:pPr>
      <w:r>
        <w:rPr>
          <w:rFonts w:ascii="Georgia" w:hAnsi="Georgia"/>
          <w:color w:val="555555"/>
        </w:rPr>
        <w:t>100 × (annualized nominal interest factor on two-year bond)2.</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555555"/>
        </w:rPr>
      </w:pPr>
      <w:bookmarkStart w:id="1697" w:name="coopermacro-ch09_s04_s03_p05"/>
      <w:bookmarkEnd w:id="1697"/>
      <w:r>
        <w:rPr>
          <w:rFonts w:ascii="Georgia" w:hAnsi="Georgia"/>
          <w:color w:val="333333"/>
        </w:rPr>
        <w:t>Conversely, if you purchase the two one-year bonds, you get</w:t>
      </w:r>
    </w:p>
    <w:p w:rsidR="00000000" w:rsidRDefault="0060168B">
      <w:pPr>
        <w:pStyle w:val="BodyText"/>
        <w:widowControl/>
        <w:shd w:val="clear" w:color="auto" w:fill="FFFFFF"/>
        <w:spacing w:after="0" w:line="203" w:lineRule="atLeast"/>
        <w:rPr>
          <w:rFonts w:ascii="Georgia" w:hAnsi="Georgia"/>
          <w:color w:val="555555"/>
        </w:rPr>
      </w:pPr>
    </w:p>
    <w:p w:rsidR="00000000" w:rsidRDefault="0060168B">
      <w:pPr>
        <w:pStyle w:val="BodyText"/>
        <w:widowControl/>
        <w:shd w:val="clear" w:color="auto" w:fill="FFFFFF"/>
        <w:spacing w:after="0" w:line="203" w:lineRule="atLeast"/>
        <w:rPr>
          <w:rFonts w:ascii="Georgia" w:hAnsi="Georgia"/>
          <w:color w:val="333333"/>
        </w:rPr>
      </w:pPr>
      <w:r>
        <w:rPr>
          <w:rFonts w:ascii="Georgia" w:hAnsi="Georgia"/>
          <w:color w:val="555555"/>
        </w:rPr>
        <w:t>100 × (nominal interest factor this year) × (expected nominal interest factor next year).</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698" w:name="coopermacro-ch09_s04_s03_p06"/>
      <w:bookmarkEnd w:id="1698"/>
      <w:r>
        <w:rPr>
          <w:rFonts w:ascii="Georgia" w:hAnsi="Georgia"/>
          <w:color w:val="333333"/>
        </w:rPr>
        <w:t xml:space="preserve">Notice that we have referred to next year’s interest factor as </w:t>
      </w:r>
      <w:r>
        <w:rPr>
          <w:rFonts w:ascii="Georgia" w:hAnsi="Georgia"/>
          <w:color w:val="333333"/>
        </w:rPr>
        <w:t>“expected.” This is because when you make your decision, you do not know what the interest rate will be.</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555555"/>
        </w:rPr>
      </w:pPr>
      <w:bookmarkStart w:id="1699" w:name="coopermacro-ch09_s04_s03_p07"/>
      <w:bookmarkEnd w:id="1699"/>
      <w:r>
        <w:rPr>
          <w:rFonts w:ascii="Georgia" w:hAnsi="Georgia"/>
          <w:color w:val="333333"/>
        </w:rPr>
        <w:t>When</w:t>
      </w:r>
    </w:p>
    <w:p w:rsidR="00000000" w:rsidRDefault="0060168B">
      <w:pPr>
        <w:pStyle w:val="BodyText"/>
        <w:widowControl/>
        <w:shd w:val="clear" w:color="auto" w:fill="FFFFFF"/>
        <w:spacing w:after="0" w:line="203" w:lineRule="atLeast"/>
        <w:rPr>
          <w:rFonts w:ascii="Georgia" w:hAnsi="Georgia"/>
          <w:color w:val="555555"/>
        </w:rPr>
      </w:pPr>
    </w:p>
    <w:p w:rsidR="00000000" w:rsidRDefault="0060168B">
      <w:pPr>
        <w:pStyle w:val="BodyText"/>
        <w:widowControl/>
        <w:shd w:val="clear" w:color="auto" w:fill="FFFFFF"/>
        <w:spacing w:after="0" w:line="203" w:lineRule="atLeast"/>
        <w:rPr>
          <w:rFonts w:ascii="Georgia" w:hAnsi="Georgia"/>
          <w:color w:val="333333"/>
        </w:rPr>
      </w:pPr>
      <w:r>
        <w:rPr>
          <w:rFonts w:ascii="Georgia" w:hAnsi="Georgia"/>
          <w:color w:val="555555"/>
        </w:rPr>
        <w:t>(annualized nominal interest factor on two-year bond)2 = nominal interest factor this year× expected nominal interest factor next year,</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700" w:name="coopermacro-ch09_s04_s03_p08"/>
      <w:bookmarkEnd w:id="1700"/>
      <w:r>
        <w:rPr>
          <w:rFonts w:ascii="Georgia" w:hAnsi="Georgia"/>
          <w:color w:val="333333"/>
        </w:rPr>
        <w:t>the two</w:t>
      </w:r>
      <w:r>
        <w:rPr>
          <w:rFonts w:ascii="Georgia" w:hAnsi="Georgia"/>
          <w:color w:val="333333"/>
        </w:rPr>
        <w:t xml:space="preserve"> transactions have the same return. Once again, we can appeal to an arbitrage argument to say that we expect this equation to hold. There is one twist, however. When you make this decision, you do not know for sure what the interest rate will be on one-yea</w:t>
      </w:r>
      <w:r>
        <w:rPr>
          <w:rFonts w:ascii="Georgia" w:hAnsi="Georgia"/>
          <w:color w:val="333333"/>
        </w:rPr>
        <w:t>r bonds next year. You have to make a guess. Thus this arbitrage involves some risk.</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701" w:name="coopermacro-ch09_s04_s03_p09"/>
      <w:bookmarkEnd w:id="1701"/>
      <w:r>
        <w:rPr>
          <w:rFonts w:ascii="Georgia" w:hAnsi="Georgia"/>
          <w:color w:val="333333"/>
        </w:rPr>
        <w:t>This relationship is an example of the </w:t>
      </w:r>
      <w:r>
        <w:rPr>
          <w:rFonts w:ascii="Georgia" w:hAnsi="Georgia"/>
          <w:b/>
          <w:color w:val="111111"/>
          <w:u w:val="single"/>
        </w:rPr>
        <w:t>term structure of interest rates</w:t>
      </w:r>
      <w:r>
        <w:rPr>
          <w:rFonts w:ascii="Georgia" w:hAnsi="Georgia"/>
          <w:color w:val="333333"/>
        </w:rPr>
        <w:t>, which describes the relationship between the actual and expected returns on assets that are ident</w:t>
      </w:r>
      <w:r>
        <w:rPr>
          <w:rFonts w:ascii="Georgia" w:hAnsi="Georgia"/>
          <w:color w:val="333333"/>
        </w:rPr>
        <w:t xml:space="preserve">ical except </w:t>
      </w:r>
      <w:r>
        <w:rPr>
          <w:rFonts w:ascii="Georgia" w:hAnsi="Georgia"/>
          <w:color w:val="333333"/>
        </w:rPr>
        <w:lastRenderedPageBreak/>
        <w:t>for their maturities. A version of the relationship applies to not only assets of one-year and two-year maturity but also assets of all maturities.</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rPr>
      </w:pPr>
      <w:bookmarkStart w:id="1702" w:name="coopermacro-ch09_s04_s03_p10"/>
      <w:bookmarkEnd w:id="1702"/>
      <w:r>
        <w:rPr>
          <w:rFonts w:ascii="Georgia" w:hAnsi="Georgia"/>
          <w:color w:val="333333"/>
        </w:rPr>
        <w:t>From the term structure of interest rates, we learn something very significant: </w:t>
      </w:r>
      <w:r>
        <w:rPr>
          <w:rStyle w:val="Emphasis"/>
          <w:rFonts w:ascii="Georgia" w:hAnsi="Georgia"/>
          <w:color w:val="333333"/>
        </w:rPr>
        <w:t>if the annual o</w:t>
      </w:r>
      <w:r>
        <w:rPr>
          <w:rStyle w:val="Emphasis"/>
          <w:rFonts w:ascii="Georgia" w:hAnsi="Georgia"/>
          <w:color w:val="333333"/>
        </w:rPr>
        <w:t>ne-year interest rate is below the annual rate on a two-year loan, then interest rates are expected to increase in the future</w:t>
      </w:r>
      <w:r>
        <w:rPr>
          <w:rFonts w:ascii="Georgia" w:hAnsi="Georgia"/>
          <w:color w:val="333333"/>
        </w:rPr>
        <w:t>. For example, if the annual one-year interest rate is 5 percent and the annual rate on two-year loans is 6 percent, this means bot</w:t>
      </w:r>
      <w:r>
        <w:rPr>
          <w:rFonts w:ascii="Georgia" w:hAnsi="Georgia"/>
          <w:color w:val="333333"/>
        </w:rPr>
        <w:t>h borrowers and lenders expect one-year interest rates to be higher than 6 percent next year. (If desired, you can calculate exactly what the expected rate is by using the previous equation.)</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i/>
          <w:color w:val="BB9966"/>
        </w:rPr>
      </w:pPr>
      <w:bookmarkStart w:id="1703" w:name="coopermacro-ch09_s04_s03_p11"/>
      <w:bookmarkEnd w:id="1703"/>
      <w:r>
        <w:rPr>
          <w:rFonts w:ascii="Georgia" w:hAnsi="Georgia"/>
          <w:color w:val="333333"/>
        </w:rPr>
        <w:t>We can see the connection between assets of different maturitie</w:t>
      </w:r>
      <w:r>
        <w:rPr>
          <w:rFonts w:ascii="Georgia" w:hAnsi="Georgia"/>
          <w:color w:val="333333"/>
        </w:rPr>
        <w:t xml:space="preserve">s by looking at the </w:t>
      </w:r>
      <w:r>
        <w:rPr>
          <w:rFonts w:ascii="Georgia" w:hAnsi="Georgia"/>
          <w:b/>
          <w:color w:val="111111"/>
          <w:u w:val="single"/>
        </w:rPr>
        <w:t>yield curve</w:t>
      </w:r>
      <w:r>
        <w:rPr>
          <w:rFonts w:ascii="Georgia" w:hAnsi="Georgia"/>
          <w:color w:val="333333"/>
        </w:rPr>
        <w:t>.</w:t>
      </w:r>
      <w:r>
        <w:rPr>
          <w:rFonts w:ascii="Georgia" w:hAnsi="Georgia"/>
        </w:rPr>
        <w:t> [1]</w:t>
      </w:r>
      <w:r>
        <w:rPr>
          <w:rFonts w:ascii="Georgia" w:hAnsi="Georgia"/>
          <w:color w:val="333333"/>
        </w:rPr>
        <w:t> The yield curve shows the current annual return for assets of different maturities. </w:t>
      </w:r>
      <w:r>
        <w:rPr>
          <w:rFonts w:ascii="Georgia" w:hAnsi="Georgia"/>
        </w:rPr>
        <w:t>Figure 9.10 "The Yield Curve"</w:t>
      </w:r>
      <w:r>
        <w:rPr>
          <w:rFonts w:ascii="Georgia" w:hAnsi="Georgia"/>
          <w:color w:val="333333"/>
        </w:rPr>
        <w:t> shows the yield curve for US Treasury securities in 2011.</w:t>
      </w:r>
      <w:r>
        <w:rPr>
          <w:rFonts w:ascii="Georgia" w:hAnsi="Georgia"/>
        </w:rPr>
        <w:t> [2]</w:t>
      </w:r>
      <w:r>
        <w:rPr>
          <w:rFonts w:ascii="Georgia" w:hAnsi="Georgia"/>
          <w:color w:val="333333"/>
        </w:rPr>
        <w:t> On the horizontal axis of the yield curve i</w:t>
      </w:r>
      <w:r>
        <w:rPr>
          <w:rFonts w:ascii="Georgia" w:hAnsi="Georgia"/>
          <w:color w:val="333333"/>
        </w:rPr>
        <w:t>s the number of years to maturity of the asset. On the vertical axis is the current annual yield on the asset. Notice that the yield curve is upward sloping: the longer the maturity, the higher the annual interest rate. This is generally what we observe, a</w:t>
      </w:r>
      <w:r>
        <w:rPr>
          <w:rFonts w:ascii="Georgia" w:hAnsi="Georgia"/>
          <w:color w:val="333333"/>
        </w:rPr>
        <w:t>lthough sometimes the yield curve is </w:t>
      </w:r>
      <w:r>
        <w:rPr>
          <w:rStyle w:val="Emphasis"/>
          <w:rFonts w:ascii="Georgia" w:hAnsi="Georgia"/>
          <w:color w:val="333333"/>
        </w:rPr>
        <w:t>inverted</w:t>
      </w:r>
      <w:r>
        <w:rPr>
          <w:rFonts w:ascii="Georgia" w:hAnsi="Georgia"/>
          <w:color w:val="333333"/>
        </w:rPr>
        <w:t>, meaning that higher maturity debt has a lower interest rate.</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i/>
          <w:color w:val="BB9966"/>
        </w:rPr>
      </w:pPr>
    </w:p>
    <w:p w:rsidR="00000000" w:rsidRDefault="0060168B">
      <w:pPr>
        <w:pStyle w:val="BodyText"/>
        <w:widowControl/>
        <w:shd w:val="clear" w:color="auto" w:fill="FFFFFF"/>
        <w:spacing w:after="0" w:line="203" w:lineRule="atLeast"/>
        <w:rPr>
          <w:rFonts w:ascii="Georgia" w:hAnsi="Georgia"/>
        </w:rPr>
      </w:pPr>
      <w:r>
        <w:rPr>
          <w:rFonts w:ascii="Georgia" w:hAnsi="Georgia"/>
          <w:i/>
          <w:color w:val="000000"/>
        </w:rPr>
        <w:t>Figure 9.10</w:t>
      </w:r>
      <w:r>
        <w:rPr>
          <w:rFonts w:ascii="Georgia" w:hAnsi="Georgia"/>
          <w:i/>
          <w:color w:val="BB9966"/>
        </w:rPr>
        <w:t> The Yield Curve</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hd w:val="clear" w:color="auto" w:fill="FFFFFF"/>
        <w:rPr>
          <w:rFonts w:ascii="Georgia" w:hAnsi="Georgia"/>
          <w:b/>
          <w:color w:val="333333"/>
        </w:rPr>
      </w:pPr>
      <w:r>
        <w:rPr>
          <w:noProof/>
          <w:lang w:eastAsia="en-US" w:bidi="ar-SA"/>
        </w:rPr>
        <w:drawing>
          <wp:anchor distT="0" distB="0" distL="0" distR="0" simplePos="0" relativeHeight="251657216" behindDoc="0" locked="0" layoutInCell="1" allowOverlap="1">
            <wp:simplePos x="0" y="0"/>
            <wp:positionH relativeFrom="column">
              <wp:align>center</wp:align>
            </wp:positionH>
            <wp:positionV relativeFrom="paragraph">
              <wp:posOffset>0</wp:posOffset>
            </wp:positionV>
            <wp:extent cx="6331585" cy="2583815"/>
            <wp:effectExtent l="0" t="0" r="0" b="6985"/>
            <wp:wrapTopAndBottom/>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6331585" cy="258381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1704" w:name="coopermacro-ch09_s04_s03"/>
      <w:bookmarkStart w:id="1705" w:name="coopermacro-ch09_s04_s03_p12"/>
      <w:bookmarkEnd w:id="1704"/>
      <w:bookmarkEnd w:id="1705"/>
      <w:r>
        <w:rPr>
          <w:rFonts w:ascii="Georgia" w:hAnsi="Georgia"/>
          <w:color w:val="333333"/>
        </w:rPr>
        <w:t>All assets are linked, not just government bonds of different maturities. Suppose that the</w:t>
      </w:r>
      <w:r>
        <w:rPr>
          <w:rFonts w:ascii="Georgia" w:hAnsi="Georgia"/>
          <w:color w:val="333333"/>
        </w:rPr>
        <w:t xml:space="preserve"> interest rate on one-year government bonds increases. To buy these bonds, financial institutions will start selling other assets—not only bonds at other maturities but also stocks, holdings of foreign currencies, and so on. As they sell those other assets</w:t>
      </w:r>
      <w:r>
        <w:rPr>
          <w:rFonts w:ascii="Georgia" w:hAnsi="Georgia"/>
          <w:color w:val="333333"/>
        </w:rPr>
        <w:t>, their prices will decrease, and their rate of return will increase. An increase in the interest rate on one-year treasuries therefore increases interest rates on other assets. Thus different interest rates typically move together, and it is usually not t</w:t>
      </w:r>
      <w:r>
        <w:rPr>
          <w:rFonts w:ascii="Georgia" w:hAnsi="Georgia"/>
          <w:color w:val="333333"/>
        </w:rPr>
        <w:t>oo misleading, at least for the purposes of macroeconomics, to think about there being a single interest rate in an economy.</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firstLine="0"/>
        <w:rPr>
          <w:rFonts w:ascii="Georgia" w:hAnsi="Georgia"/>
          <w:sz w:val="24"/>
          <w:szCs w:val="24"/>
        </w:rPr>
      </w:pPr>
      <w:r>
        <w:rPr>
          <w:rFonts w:ascii="Georgia" w:hAnsi="Georgia"/>
          <w:color w:val="333333"/>
          <w:sz w:val="24"/>
          <w:szCs w:val="24"/>
        </w:rPr>
        <w:lastRenderedPageBreak/>
        <w:t>Arbitrage with Assets and Goods: The Real Interest Rate</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333333"/>
        </w:rPr>
      </w:pPr>
      <w:bookmarkStart w:id="1706" w:name="coopermacro-ch09_s04_s04_p01"/>
      <w:bookmarkEnd w:id="1706"/>
      <w:r>
        <w:rPr>
          <w:rFonts w:ascii="Georgia" w:hAnsi="Georgia"/>
          <w:color w:val="333333"/>
        </w:rPr>
        <w:t>The exchanges we have described so far have all been in term</w:t>
      </w:r>
      <w:r>
        <w:rPr>
          <w:rFonts w:ascii="Georgia" w:hAnsi="Georgia"/>
          <w:color w:val="333333"/>
        </w:rPr>
        <w:t>s of dollars. The interest rates paid on such exchanges are nominal interest rates. In a world where prices are increasing, however, the nominal interest rate does not represent the true cost of borrowing and lending.</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rPr>
      </w:pPr>
      <w:bookmarkStart w:id="1707" w:name="coopermacro-ch09_s04_s04_p02"/>
      <w:bookmarkEnd w:id="1707"/>
      <w:r>
        <w:rPr>
          <w:rFonts w:ascii="Georgia" w:hAnsi="Georgia"/>
          <w:color w:val="333333"/>
        </w:rPr>
        <w:lastRenderedPageBreak/>
        <w:t>To see why, begin by recalling that the inflation rate is defined as the percentage change in the price level. This means that the price level next year is equal to the price this year multiplied by (1 + inflation rate).</w:t>
      </w:r>
      <w:r>
        <w:rPr>
          <w:rFonts w:ascii="Georgia" w:hAnsi="Georgia"/>
        </w:rPr>
        <w:t> [3]</w:t>
      </w:r>
      <w:r>
        <w:rPr>
          <w:rFonts w:ascii="Georgia" w:hAnsi="Georgia"/>
          <w:color w:val="333333"/>
        </w:rPr>
        <w:t> Now imagine that two individual</w:t>
      </w:r>
      <w:r>
        <w:rPr>
          <w:rFonts w:ascii="Georgia" w:hAnsi="Georgia"/>
          <w:color w:val="333333"/>
        </w:rPr>
        <w:t xml:space="preserve">s, Bert and Ernie, want to write a credit contract. Bert wants to borrow some money to buy a pizza. The price of a pizza this year is $10, so Ernie lends Bert $10, and they agree on a nominal interest rate for this credit arrangement. This means that next </w:t>
      </w:r>
      <w:r>
        <w:rPr>
          <w:rFonts w:ascii="Georgia" w:hAnsi="Georgia"/>
          <w:color w:val="333333"/>
        </w:rPr>
        <w:t>year he will repay $10 × (1 + nominal interest rate).</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333333"/>
        </w:rPr>
      </w:pPr>
      <w:bookmarkStart w:id="1708" w:name="coopermacro-ch09_s04_s04_p03"/>
      <w:bookmarkEnd w:id="1708"/>
      <w:r>
        <w:rPr>
          <w:rFonts w:ascii="Georgia" w:hAnsi="Georgia"/>
          <w:color w:val="333333"/>
        </w:rPr>
        <w:t>We could also imagine that Bert and Ernie decide to write a different kind of contract to guarantee a return in terms of pizzas. Because this rate of return is specified in terms of goods rather than m</w:t>
      </w:r>
      <w:r>
        <w:rPr>
          <w:rFonts w:ascii="Georgia" w:hAnsi="Georgia"/>
          <w:color w:val="333333"/>
        </w:rPr>
        <w:t>oney, it is a </w:t>
      </w:r>
      <w:r>
        <w:rPr>
          <w:rFonts w:ascii="Georgia" w:hAnsi="Georgia"/>
          <w:b/>
          <w:color w:val="111111"/>
          <w:u w:val="single"/>
        </w:rPr>
        <w:t>real interest rate</w:t>
      </w:r>
      <w:r>
        <w:rPr>
          <w:rFonts w:ascii="Georgia" w:hAnsi="Georgia"/>
          <w:color w:val="333333"/>
        </w:rPr>
        <w:t xml:space="preserve">. Ernie agrees to give Bert (enough dollars to buy) 1 pizza this year in return for being repaid (enough dollars to buy) (1 + real interest rate) pizzas next year. Ernie lends Bert $10 as before (the equivalent of 1 pizza). </w:t>
      </w:r>
      <w:r>
        <w:rPr>
          <w:rFonts w:ascii="Georgia" w:hAnsi="Georgia"/>
          <w:color w:val="333333"/>
        </w:rPr>
        <w:t>To repay this loan next year, Bert must give Ernie enough money to buy (1 + real interest rate) pizzas. The price of a pizza has increased to $10 × (1 + inflation rate), so Bert must give Ernie $10 × (1 + real interest rate) × (1 + inflation rate).</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709" w:name="coopermacro-ch09_s04_s04_p04"/>
      <w:bookmarkEnd w:id="1709"/>
      <w:r>
        <w:rPr>
          <w:rFonts w:ascii="Georgia" w:hAnsi="Georgia"/>
          <w:color w:val="333333"/>
        </w:rPr>
        <w:t>If you</w:t>
      </w:r>
      <w:r>
        <w:rPr>
          <w:rFonts w:ascii="Georgia" w:hAnsi="Georgia"/>
          <w:color w:val="333333"/>
        </w:rPr>
        <w:t xml:space="preserve"> have worked through this chapter carefully, you probably know what is coming next. Because of arbitrage, we know that these two contracts must be equivalent:</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rPr>
      </w:pPr>
      <w:r>
        <w:rPr>
          <w:rFonts w:ascii="Georgia" w:hAnsi="Georgia"/>
          <w:color w:val="555555"/>
        </w:rPr>
        <w:t>1 + nominal interest rate = (1 + real interest rate) × (1 + inflation rate).</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555555"/>
        </w:rPr>
      </w:pPr>
      <w:bookmarkStart w:id="1710" w:name="coopermacro-ch09_s04_s04_p05"/>
      <w:bookmarkEnd w:id="1710"/>
      <w:r>
        <w:rPr>
          <w:rFonts w:ascii="Georgia" w:hAnsi="Georgia"/>
          <w:color w:val="333333"/>
        </w:rPr>
        <w:t>As an approximatio</w:t>
      </w:r>
      <w:r>
        <w:rPr>
          <w:rFonts w:ascii="Georgia" w:hAnsi="Georgia"/>
          <w:color w:val="333333"/>
        </w:rPr>
        <w:t>n, this equation implies that the</w:t>
      </w:r>
      <w:r>
        <w:rPr>
          <w:rFonts w:ascii="Georgia" w:hAnsi="Georgia"/>
        </w:rPr>
        <w:t> [4]</w:t>
      </w:r>
    </w:p>
    <w:p w:rsidR="00000000" w:rsidRDefault="0060168B">
      <w:pPr>
        <w:pStyle w:val="BodyText"/>
        <w:widowControl/>
        <w:shd w:val="clear" w:color="auto" w:fill="FFFFFF"/>
        <w:spacing w:after="0" w:line="203" w:lineRule="atLeast"/>
        <w:rPr>
          <w:rFonts w:ascii="Georgia" w:hAnsi="Georgia"/>
          <w:color w:val="555555"/>
        </w:rPr>
      </w:pPr>
    </w:p>
    <w:p w:rsidR="00000000" w:rsidRDefault="0060168B">
      <w:pPr>
        <w:pStyle w:val="BodyText"/>
        <w:widowControl/>
        <w:shd w:val="clear" w:color="auto" w:fill="FFFFFF"/>
        <w:spacing w:after="0" w:line="203" w:lineRule="atLeast"/>
        <w:rPr>
          <w:rFonts w:ascii="Georgia" w:hAnsi="Georgia"/>
          <w:color w:val="333333"/>
        </w:rPr>
      </w:pPr>
      <w:r>
        <w:rPr>
          <w:rFonts w:ascii="Georgia" w:hAnsi="Georgia"/>
          <w:color w:val="555555"/>
        </w:rPr>
        <w:t xml:space="preserve">nominal interest rate </w:t>
      </w:r>
      <w:r>
        <w:rPr>
          <w:rFonts w:ascii="Georgia" w:hAnsi="Georgia"/>
          <w:color w:val="555555"/>
        </w:rPr>
        <w:t>≈</w:t>
      </w:r>
      <w:r>
        <w:rPr>
          <w:rFonts w:ascii="Georgia" w:hAnsi="Georgia"/>
          <w:color w:val="555555"/>
        </w:rPr>
        <w:t xml:space="preserve"> real interest rate + inflation rate.</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bookmarkStart w:id="1711" w:name="coopermacro-ch09_s04_s04_p06"/>
      <w:bookmarkEnd w:id="1711"/>
      <w:r>
        <w:rPr>
          <w:rFonts w:ascii="Georgia" w:hAnsi="Georgia"/>
          <w:color w:val="333333"/>
        </w:rPr>
        <w:t>This relationship is called the </w:t>
      </w:r>
      <w:r>
        <w:rPr>
          <w:rFonts w:ascii="Georgia" w:hAnsi="Georgia"/>
          <w:b/>
          <w:color w:val="111111"/>
          <w:u w:val="single"/>
        </w:rPr>
        <w:t>Fisher equation</w:t>
      </w:r>
      <w:r>
        <w:rPr>
          <w:rFonts w:ascii="Georgia" w:hAnsi="Georgia"/>
          <w:color w:val="333333"/>
        </w:rPr>
        <w:t>.</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16.5 "Correcting for Inflation"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712" w:name="coopermacro-ch09_s04_s04_p07"/>
      <w:bookmarkEnd w:id="1712"/>
      <w:r>
        <w:rPr>
          <w:rFonts w:ascii="Georgia" w:hAnsi="Georgia"/>
          <w:color w:val="333333"/>
        </w:rPr>
        <w:t>Nominal interest rates and real interest</w:t>
      </w:r>
      <w:r>
        <w:rPr>
          <w:rFonts w:ascii="Georgia" w:hAnsi="Georgia"/>
          <w:color w:val="333333"/>
        </w:rPr>
        <w:t xml:space="preserve"> rates are related by the Fisher equation. To convert from nominal interest rates to real interest rates, we use the following formula:</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r>
        <w:rPr>
          <w:rFonts w:ascii="Georgia" w:hAnsi="Georgia"/>
          <w:color w:val="555555"/>
        </w:rPr>
        <w:t xml:space="preserve">real interest rate </w:t>
      </w:r>
      <w:r>
        <w:rPr>
          <w:rFonts w:ascii="Georgia" w:hAnsi="Georgia"/>
          <w:color w:val="555555"/>
        </w:rPr>
        <w:t>≈</w:t>
      </w:r>
      <w:r>
        <w:rPr>
          <w:rFonts w:ascii="Georgia" w:hAnsi="Georgia"/>
          <w:color w:val="555555"/>
        </w:rPr>
        <w:t xml:space="preserve"> nominal interest rate </w:t>
      </w:r>
      <w:r>
        <w:rPr>
          <w:rFonts w:ascii="Georgia" w:hAnsi="Georgia"/>
          <w:color w:val="555555"/>
        </w:rPr>
        <w:t>−</w:t>
      </w:r>
      <w:r>
        <w:rPr>
          <w:rFonts w:ascii="Georgia" w:hAnsi="Georgia"/>
          <w:color w:val="555555"/>
        </w:rPr>
        <w:t xml:space="preserve"> inflation rate.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713" w:name="coopermacro-ch09_s04_s04_p08"/>
      <w:bookmarkEnd w:id="1713"/>
      <w:r>
        <w:rPr>
          <w:rFonts w:ascii="Georgia" w:hAnsi="Georgia"/>
          <w:color w:val="333333"/>
        </w:rPr>
        <w:t>If you want to know more about the Fisher equation, you c</w:t>
      </w:r>
      <w:r>
        <w:rPr>
          <w:rFonts w:ascii="Georgia" w:hAnsi="Georgia"/>
          <w:color w:val="333333"/>
        </w:rPr>
        <w:t>an look in the toolkit.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eastAsia="Calibri2" w:hAnsi="Georgia" w:cs="Calibri2"/>
          <w:color w:val="555555"/>
        </w:rPr>
      </w:pPr>
      <w:bookmarkStart w:id="1714" w:name="coopermacro-ch09_s04_s04_p09"/>
      <w:bookmarkEnd w:id="1714"/>
      <w:r>
        <w:rPr>
          <w:rFonts w:ascii="Georgia" w:eastAsia="Calibri2" w:hAnsi="Georgia" w:cs="Calibri2"/>
          <w:color w:val="555555"/>
        </w:rPr>
        <w:lastRenderedPageBreak/>
        <w:t xml:space="preserve">For example, if a loan has a 12 percent interest rate and the inflation rate is 8 percent, then the real return on that loan is 4 percent. Since the nominal </w:t>
      </w:r>
      <w:r>
        <w:rPr>
          <w:rFonts w:ascii="Georgia" w:eastAsia="Calibri2" w:hAnsi="Georgia" w:cs="Calibri2"/>
          <w:color w:val="555555"/>
        </w:rPr>
        <w:t>interest rate and the inflation rate are easily observed by most of us, we can use the Fisher equation to calculate the real rate of interest. We use the Fisher equation whenever we see a nominal interest rate and wish to convert it to a real interest rate</w:t>
      </w:r>
      <w:r>
        <w:rPr>
          <w:rFonts w:ascii="Georgia" w:eastAsia="Calibri2" w:hAnsi="Georgia" w:cs="Calibri2"/>
          <w:color w:val="555555"/>
        </w:rPr>
        <w:t>. Just as it is the real exchange rate that matters for people trading goods and assets between countries, so it is the real interest rate that ultimately matters to borrowers and lenders in the economy.</w:t>
      </w:r>
    </w:p>
    <w:p w:rsidR="00000000" w:rsidRDefault="0060168B">
      <w:pPr>
        <w:pStyle w:val="BodyText"/>
        <w:widowControl/>
        <w:shd w:val="clear" w:color="auto" w:fill="FFFFFF"/>
        <w:spacing w:after="0" w:line="203" w:lineRule="atLeast"/>
        <w:rPr>
          <w:rFonts w:ascii="Georgia" w:eastAsia="Calibri2" w:hAnsi="Georgia" w:cs="Calibri2"/>
          <w:color w:val="555555"/>
        </w:rPr>
      </w:pPr>
    </w:p>
    <w:p w:rsidR="00000000" w:rsidRDefault="0060168B">
      <w:pPr>
        <w:pStyle w:val="BodyText"/>
        <w:widowControl/>
        <w:shd w:val="clear" w:color="auto" w:fill="FFFFFF"/>
        <w:spacing w:after="0" w:line="203" w:lineRule="atLeast"/>
        <w:rPr>
          <w:rFonts w:ascii="Georgia" w:hAnsi="Georgia"/>
          <w:i/>
          <w:color w:val="BB9966"/>
        </w:rPr>
      </w:pPr>
      <w:bookmarkStart w:id="1715" w:name="coopermacro-ch09_s04_s04_p10"/>
      <w:bookmarkEnd w:id="1715"/>
      <w:r>
        <w:rPr>
          <w:rFonts w:ascii="Georgia" w:hAnsi="Georgia"/>
          <w:color w:val="333333"/>
        </w:rPr>
        <w:t>In macroeconomics, we often look at the credit mark</w:t>
      </w:r>
      <w:r>
        <w:rPr>
          <w:rFonts w:ascii="Georgia" w:hAnsi="Georgia"/>
          <w:color w:val="333333"/>
        </w:rPr>
        <w:t xml:space="preserve">et for the entire economy, where savings and investment are matched in the economy as a whole. The price in this market is the real interest rate. The response of savings and investment to the real interest rate is shown </w:t>
      </w:r>
      <w:r>
        <w:rPr>
          <w:rFonts w:ascii="Georgia" w:hAnsi="Georgia"/>
          <w:color w:val="333333"/>
        </w:rPr>
        <w:lastRenderedPageBreak/>
        <w:t>in </w:t>
      </w:r>
      <w:r>
        <w:rPr>
          <w:rFonts w:ascii="Georgia" w:hAnsi="Georgia"/>
        </w:rPr>
        <w:t>Figure 9.11 "The Credit Market"</w:t>
      </w:r>
      <w:r>
        <w:rPr>
          <w:rFonts w:ascii="Georgia" w:hAnsi="Georgia"/>
          <w:color w:val="333333"/>
        </w:rPr>
        <w:t>.</w:t>
      </w:r>
      <w:r>
        <w:rPr>
          <w:rFonts w:ascii="Georgia" w:hAnsi="Georgia"/>
          <w:color w:val="333333"/>
        </w:rPr>
        <w:t xml:space="preserve"> Once we know the equilibrium real interest rate, we calculate the implied nominal interest rate using the Fisher equation.</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i/>
          <w:color w:val="BB9966"/>
        </w:rPr>
      </w:pPr>
    </w:p>
    <w:p w:rsidR="00000000" w:rsidRDefault="0060168B">
      <w:pPr>
        <w:pStyle w:val="BodyText"/>
        <w:widowControl/>
        <w:shd w:val="clear" w:color="auto" w:fill="FFFFFF"/>
        <w:spacing w:after="0" w:line="203" w:lineRule="atLeast"/>
        <w:rPr>
          <w:rFonts w:ascii="Georgia" w:hAnsi="Georgia"/>
        </w:rPr>
      </w:pPr>
      <w:r>
        <w:rPr>
          <w:rFonts w:ascii="Georgia" w:hAnsi="Georgia"/>
          <w:i/>
          <w:color w:val="000000"/>
        </w:rPr>
        <w:t>Figure 9.11</w:t>
      </w:r>
      <w:r>
        <w:rPr>
          <w:rFonts w:ascii="Georgia" w:hAnsi="Georgia"/>
          <w:i/>
          <w:color w:val="BB9966"/>
        </w:rPr>
        <w:t> The Credit Market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shd w:val="clear" w:color="auto" w:fill="FFFFFF"/>
        <w:rPr>
          <w:rFonts w:ascii="Georgia" w:hAnsi="Georgia"/>
        </w:rPr>
      </w:pPr>
      <w:r>
        <w:rPr>
          <w:noProof/>
          <w:lang w:eastAsia="en-US" w:bidi="ar-SA"/>
        </w:rPr>
        <w:drawing>
          <wp:anchor distT="0" distB="0" distL="0" distR="0" simplePos="0" relativeHeight="251658240" behindDoc="0" locked="0" layoutInCell="1" allowOverlap="1">
            <wp:simplePos x="0" y="0"/>
            <wp:positionH relativeFrom="column">
              <wp:align>center</wp:align>
            </wp:positionH>
            <wp:positionV relativeFrom="paragraph">
              <wp:posOffset>0</wp:posOffset>
            </wp:positionV>
            <wp:extent cx="6331585" cy="2583815"/>
            <wp:effectExtent l="0" t="0" r="0" b="6985"/>
            <wp:wrapTopAndBottom/>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6331585" cy="258381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hd w:val="clear" w:color="auto" w:fill="FFFFFF"/>
        <w:spacing w:after="0"/>
        <w:rPr>
          <w:rFonts w:ascii="Georgia" w:hAnsi="Georgia"/>
        </w:rPr>
      </w:pPr>
      <w:r>
        <w:rPr>
          <w:rFonts w:ascii="Georgia" w:hAnsi="Georgia"/>
          <w:i/>
          <w:color w:val="333333"/>
        </w:rPr>
        <w:lastRenderedPageBreak/>
        <w:t>Adjustment of the real interest rate ensures that the flo</w:t>
      </w:r>
      <w:r>
        <w:rPr>
          <w:rFonts w:ascii="Georgia" w:hAnsi="Georgia"/>
          <w:i/>
          <w:color w:val="333333"/>
        </w:rPr>
        <w:t>ws in and out of the financial sector balance.</w:t>
      </w: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hAnsi="Georgia"/>
        </w:rPr>
      </w:pPr>
    </w:p>
    <w:p w:rsidR="00000000" w:rsidRDefault="0060168B">
      <w:pPr>
        <w:pStyle w:val="BodyText"/>
        <w:shd w:val="clear" w:color="auto" w:fill="FFFFFF"/>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hd w:val="clear" w:color="auto" w:fill="FFFFFF"/>
        <w:spacing w:after="0"/>
        <w:rPr>
          <w:rFonts w:ascii="Georgia" w:hAnsi="Georgia"/>
        </w:rPr>
      </w:pPr>
      <w:bookmarkStart w:id="1716" w:name="coopermacro-ch09_s04_s04_p11"/>
      <w:bookmarkEnd w:id="1716"/>
      <w:r>
        <w:rPr>
          <w:rFonts w:ascii="Georgia" w:eastAsia="Calibri2" w:hAnsi="Georgia" w:cs="Calibri2"/>
          <w:color w:val="555555"/>
          <w:lang w:val="en" w:eastAsia="en" w:bidi="en"/>
        </w:rPr>
        <w:lastRenderedPageBreak/>
        <w:t>The (net) supply of loans in the domestic credit market comes from three different sources:</w:t>
      </w:r>
    </w:p>
    <w:p w:rsidR="00000000" w:rsidRDefault="0060168B">
      <w:pPr>
        <w:pStyle w:val="BodyText"/>
        <w:shd w:val="clear" w:color="auto" w:fill="FFFFFF"/>
        <w:spacing w:after="0"/>
        <w:ind w:left="360"/>
        <w:rPr>
          <w:rFonts w:ascii="Georgia" w:hAnsi="Georgia"/>
        </w:rPr>
      </w:pPr>
    </w:p>
    <w:p w:rsidR="00000000" w:rsidRDefault="0060168B" w:rsidP="0060168B">
      <w:pPr>
        <w:pStyle w:val="BodyText"/>
        <w:numPr>
          <w:ilvl w:val="0"/>
          <w:numId w:val="195"/>
        </w:numPr>
        <w:shd w:val="clear" w:color="auto" w:fill="FFFFFF"/>
        <w:tabs>
          <w:tab w:val="left" w:pos="0"/>
        </w:tabs>
        <w:spacing w:after="0"/>
        <w:rPr>
          <w:rFonts w:ascii="Georgia" w:hAnsi="Georgia"/>
          <w:color w:val="333333"/>
          <w:lang w:val="en"/>
        </w:rPr>
      </w:pPr>
      <w:bookmarkStart w:id="1717" w:name="coopermacro-ch09_s04_s04_l01"/>
      <w:bookmarkEnd w:id="1717"/>
      <w:r>
        <w:rPr>
          <w:rFonts w:ascii="Georgia" w:hAnsi="Georgia"/>
          <w:color w:val="333333"/>
          <w:lang w:val="en"/>
        </w:rPr>
        <w:t>The </w:t>
      </w:r>
      <w:r>
        <w:rPr>
          <w:rFonts w:ascii="Georgia" w:hAnsi="Georgia"/>
          <w:b/>
          <w:color w:val="111111"/>
          <w:u w:val="single"/>
          <w:lang w:val="en"/>
        </w:rPr>
        <w:t>private savings</w:t>
      </w:r>
      <w:r>
        <w:rPr>
          <w:rFonts w:ascii="Georgia" w:hAnsi="Georgia"/>
          <w:color w:val="333333"/>
          <w:lang w:val="en"/>
        </w:rPr>
        <w:t> of households and firms</w:t>
      </w:r>
    </w:p>
    <w:p w:rsidR="00000000" w:rsidRDefault="0060168B" w:rsidP="0060168B">
      <w:pPr>
        <w:pStyle w:val="BodyText"/>
        <w:numPr>
          <w:ilvl w:val="0"/>
          <w:numId w:val="195"/>
        </w:numPr>
        <w:shd w:val="clear" w:color="auto" w:fill="FFFFFF"/>
        <w:tabs>
          <w:tab w:val="left" w:pos="0"/>
        </w:tabs>
        <w:spacing w:after="0"/>
        <w:rPr>
          <w:rFonts w:ascii="Georgia" w:hAnsi="Georgia"/>
          <w:color w:val="333333"/>
          <w:lang w:val="en"/>
        </w:rPr>
      </w:pPr>
      <w:r>
        <w:rPr>
          <w:rFonts w:ascii="Georgia" w:hAnsi="Georgia"/>
          <w:color w:val="333333"/>
          <w:lang w:val="en"/>
        </w:rPr>
        <w:t>The savings or borrowing of governments</w:t>
      </w:r>
    </w:p>
    <w:p w:rsidR="00000000" w:rsidRDefault="0060168B" w:rsidP="0060168B">
      <w:pPr>
        <w:pStyle w:val="BodyText"/>
        <w:numPr>
          <w:ilvl w:val="0"/>
          <w:numId w:val="195"/>
        </w:numPr>
        <w:shd w:val="clear" w:color="auto" w:fill="FFFFFF"/>
        <w:tabs>
          <w:tab w:val="left" w:pos="0"/>
        </w:tabs>
        <w:spacing w:after="0"/>
        <w:rPr>
          <w:rFonts w:ascii="Georgia" w:hAnsi="Georgia"/>
          <w:color w:val="333333"/>
          <w:lang w:val="en"/>
        </w:rPr>
      </w:pPr>
      <w:r>
        <w:rPr>
          <w:rFonts w:ascii="Georgia" w:hAnsi="Georgia"/>
          <w:color w:val="333333"/>
          <w:lang w:val="en"/>
        </w:rPr>
        <w:t>The savings or borrowing of foreigners</w:t>
      </w:r>
    </w:p>
    <w:p w:rsidR="00000000" w:rsidRDefault="0060168B">
      <w:pPr>
        <w:pStyle w:val="BodyText"/>
        <w:shd w:val="clear" w:color="auto" w:fill="FFFFFF"/>
        <w:spacing w:after="0"/>
        <w:ind w:left="36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718" w:name="coopermacro-ch09_s04_s04_p12"/>
      <w:bookmarkEnd w:id="1718"/>
      <w:r>
        <w:rPr>
          <w:rFonts w:ascii="Georgia" w:hAnsi="Georgia"/>
          <w:color w:val="333333"/>
          <w:lang w:val="en"/>
        </w:rPr>
        <w:t xml:space="preserve">Households will generally respond to an increase in the real interest rate by reducing current consumption relative to future consumption. Households that are saving </w:t>
      </w:r>
      <w:r>
        <w:rPr>
          <w:rFonts w:ascii="Georgia" w:hAnsi="Georgia"/>
          <w:color w:val="333333"/>
          <w:lang w:val="en"/>
        </w:rPr>
        <w:t>will save more; households that are borrowing will borrow less. Higher interest rates also encourage foreigners to send funds to the domestic economy. Government saving or borrowing is little affected by interest rates.</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719" w:name="coopermacro-ch09_s04_s04_p13"/>
      <w:bookmarkEnd w:id="1719"/>
      <w:r>
        <w:rPr>
          <w:rFonts w:ascii="Georgia" w:hAnsi="Georgia"/>
          <w:b/>
          <w:color w:val="111111"/>
          <w:u w:val="single"/>
          <w:lang w:val="en"/>
        </w:rPr>
        <w:t>National savings</w:t>
      </w:r>
      <w:r>
        <w:rPr>
          <w:rFonts w:ascii="Georgia" w:hAnsi="Georgia"/>
          <w:color w:val="333333"/>
          <w:lang w:val="en"/>
        </w:rPr>
        <w:t> are defined as pri</w:t>
      </w:r>
      <w:r>
        <w:rPr>
          <w:rFonts w:ascii="Georgia" w:hAnsi="Georgia"/>
          <w:color w:val="333333"/>
          <w:lang w:val="en"/>
        </w:rPr>
        <w:t>vate savings plus government savings (or, equivalently, private saving minus the </w:t>
      </w:r>
      <w:r>
        <w:rPr>
          <w:rFonts w:ascii="Georgia" w:hAnsi="Georgia"/>
          <w:b/>
          <w:color w:val="111111"/>
          <w:u w:val="single"/>
          <w:lang w:val="en"/>
        </w:rPr>
        <w:t>government deficit</w:t>
      </w:r>
      <w:r>
        <w:rPr>
          <w:rFonts w:ascii="Georgia" w:hAnsi="Georgia"/>
          <w:color w:val="333333"/>
          <w:lang w:val="en"/>
        </w:rPr>
        <w:t xml:space="preserve">). The total supply of savings is therefore equal to national savings plus the savings of foreigners (that is, borrowing from other countries). The matching </w:t>
      </w:r>
      <w:r>
        <w:rPr>
          <w:rFonts w:ascii="Georgia" w:hAnsi="Georgia"/>
          <w:color w:val="333333"/>
          <w:lang w:val="en"/>
        </w:rPr>
        <w:t>of savings and investment in the aggregate economy is described as follows:</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555555"/>
          <w:lang w:val="en"/>
        </w:rPr>
      </w:pPr>
      <w:r>
        <w:rPr>
          <w:rFonts w:ascii="Georgia" w:hAnsi="Georgia"/>
          <w:color w:val="555555"/>
          <w:lang w:val="en"/>
        </w:rPr>
        <w:t>investment = national savings + borrowing from other countries</w:t>
      </w:r>
    </w:p>
    <w:p w:rsidR="00000000" w:rsidRDefault="0060168B">
      <w:pPr>
        <w:pStyle w:val="BodyText"/>
        <w:shd w:val="clear" w:color="auto" w:fill="FFFFFF"/>
        <w:spacing w:after="0"/>
        <w:rPr>
          <w:rFonts w:ascii="Georgia" w:hAnsi="Georgia"/>
          <w:color w:val="555555"/>
          <w:lang w:val="en"/>
        </w:rPr>
      </w:pPr>
    </w:p>
    <w:p w:rsidR="00000000" w:rsidRDefault="0060168B">
      <w:pPr>
        <w:pStyle w:val="BodyText"/>
        <w:shd w:val="clear" w:color="auto" w:fill="FFFFFF"/>
        <w:spacing w:after="0"/>
        <w:rPr>
          <w:rFonts w:ascii="Georgia" w:hAnsi="Georgia"/>
          <w:color w:val="555555"/>
          <w:lang w:val="en"/>
        </w:rPr>
      </w:pPr>
      <w:r>
        <w:rPr>
          <w:rFonts w:ascii="Georgia" w:hAnsi="Georgia"/>
          <w:color w:val="555555"/>
          <w:lang w:val="en"/>
        </w:rPr>
        <w:t>or</w:t>
      </w:r>
    </w:p>
    <w:p w:rsidR="00000000" w:rsidRDefault="0060168B">
      <w:pPr>
        <w:pStyle w:val="BodyText"/>
        <w:shd w:val="clear" w:color="auto" w:fill="FFFFFF"/>
        <w:spacing w:after="0"/>
        <w:rPr>
          <w:rFonts w:ascii="Georgia" w:hAnsi="Georgia"/>
          <w:color w:val="555555"/>
          <w:lang w:val="en"/>
        </w:rPr>
      </w:pPr>
    </w:p>
    <w:p w:rsidR="00000000" w:rsidRDefault="0060168B">
      <w:pPr>
        <w:pStyle w:val="BodyText"/>
        <w:shd w:val="clear" w:color="auto" w:fill="FFFFFF"/>
        <w:spacing w:after="0"/>
        <w:rPr>
          <w:rFonts w:ascii="Georgia" w:hAnsi="Georgia"/>
          <w:color w:val="333333"/>
          <w:lang w:val="en"/>
        </w:rPr>
      </w:pPr>
      <w:r>
        <w:rPr>
          <w:rFonts w:ascii="Georgia" w:hAnsi="Georgia"/>
          <w:color w:val="555555"/>
          <w:lang w:val="en"/>
        </w:rPr>
        <w:t xml:space="preserve">investment = national savings </w:t>
      </w:r>
      <w:r>
        <w:rPr>
          <w:rFonts w:ascii="Georgia" w:hAnsi="Georgia"/>
          <w:color w:val="555555"/>
          <w:lang w:val="en"/>
        </w:rPr>
        <w:t>−</w:t>
      </w:r>
      <w:r>
        <w:rPr>
          <w:rFonts w:ascii="Georgia" w:hAnsi="Georgia"/>
          <w:color w:val="555555"/>
          <w:lang w:val="en"/>
        </w:rPr>
        <w:t xml:space="preserve"> lending to other countries.</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720" w:name="coopermacro-ch09_s04_s04_p14"/>
      <w:bookmarkEnd w:id="1720"/>
      <w:r>
        <w:rPr>
          <w:rFonts w:ascii="Georgia" w:hAnsi="Georgia"/>
          <w:color w:val="333333"/>
          <w:lang w:val="en"/>
        </w:rPr>
        <w:t>This is the same thing as saying that the flows in</w:t>
      </w:r>
      <w:r>
        <w:rPr>
          <w:rFonts w:ascii="Georgia" w:hAnsi="Georgia"/>
          <w:color w:val="333333"/>
          <w:lang w:val="en"/>
        </w:rPr>
        <w:t xml:space="preserve"> and out of the financial sector in the circular </w:t>
      </w:r>
      <w:r>
        <w:rPr>
          <w:rFonts w:ascii="Georgia" w:hAnsi="Georgia"/>
          <w:color w:val="333333"/>
          <w:lang w:val="en"/>
        </w:rPr>
        <w:lastRenderedPageBreak/>
        <w:t>flow must balance.</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721" w:name="coopermacro-ch09_s04_s04_p15"/>
      <w:bookmarkEnd w:id="1721"/>
      <w:r>
        <w:rPr>
          <w:rFonts w:ascii="Georgia" w:hAnsi="Georgia"/>
          <w:color w:val="333333"/>
          <w:lang w:val="en"/>
        </w:rPr>
        <w:t>The demand for loans comes from firms who borrow to finance investment. As the real interest rate increases, investment spending decreases. For firms, a high interest rate represents a hi</w:t>
      </w:r>
      <w:r>
        <w:rPr>
          <w:rFonts w:ascii="Georgia" w:hAnsi="Georgia"/>
          <w:color w:val="333333"/>
          <w:lang w:val="en"/>
        </w:rPr>
        <w:t>gh cost of funding investment expenditures. This is evident if the firm borrows to purchase capital. It is also true if the firm uses internal funds (retained earnings) to finance investment since the firm could always put those funds in an interest-bearin</w:t>
      </w:r>
      <w:r>
        <w:rPr>
          <w:rFonts w:ascii="Georgia" w:hAnsi="Georgia"/>
          <w:color w:val="333333"/>
          <w:lang w:val="en"/>
        </w:rPr>
        <w:t>g asset instead.</w:t>
      </w:r>
    </w:p>
    <w:p w:rsidR="00000000" w:rsidRDefault="0060168B">
      <w:pPr>
        <w:pStyle w:val="BodyText"/>
        <w:shd w:val="clear" w:color="auto" w:fill="FFFFFF"/>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p>
    <w:p w:rsidR="00000000" w:rsidRDefault="0060168B">
      <w:pPr>
        <w:pStyle w:val="BodyText"/>
        <w:spacing w:after="0"/>
        <w:rPr>
          <w:rFonts w:ascii="Georgia" w:hAnsi="Georgia"/>
        </w:rPr>
      </w:pPr>
      <w:r>
        <w:rPr>
          <w:rFonts w:ascii="Georgia" w:hAnsi="Georgia"/>
          <w:color w:val="333333"/>
        </w:rPr>
        <w:t>Toolkit: </w:t>
      </w:r>
      <w:r>
        <w:rPr>
          <w:rFonts w:ascii="Georgia" w:hAnsi="Georgia"/>
        </w:rPr>
        <w:t>Section 16.16 "The Circular Flow of Income"</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1722" w:name="coopermacro-ch09_s04_s04_p16"/>
      <w:bookmarkEnd w:id="1722"/>
      <w:r>
        <w:rPr>
          <w:rFonts w:ascii="Georgia" w:hAnsi="Georgia"/>
          <w:color w:val="333333"/>
          <w:lang w:val="en"/>
        </w:rPr>
        <w:t>The toolkit provides more detail on the flows in and out of the financial sector.</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hd w:val="clear" w:color="auto" w:fill="FFFFFF"/>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hd w:val="clear" w:color="auto" w:fill="FFFFFF"/>
        <w:spacing w:before="0" w:after="0"/>
        <w:ind w:left="0" w:firstLine="0"/>
        <w:rPr>
          <w:rFonts w:ascii="Georgia" w:hAnsi="Georgia"/>
          <w:b w:val="0"/>
          <w:color w:val="333333"/>
          <w:sz w:val="24"/>
          <w:szCs w:val="24"/>
          <w:lang w:val="en"/>
        </w:rPr>
      </w:pPr>
      <w:r>
        <w:rPr>
          <w:rFonts w:ascii="Georgia" w:eastAsia="Calibri2" w:hAnsi="Georgia" w:cs="Calibri2"/>
          <w:color w:val="555555"/>
          <w:sz w:val="24"/>
          <w:szCs w:val="24"/>
          <w:lang w:val="en" w:eastAsia="en" w:bidi="en"/>
        </w:rPr>
        <w:t>Arbitrage with Assets and Currencies: Uncovered Interest Parity</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723" w:name="coopermacro-ch09_s04_s05_p01"/>
      <w:bookmarkEnd w:id="1723"/>
      <w:r>
        <w:rPr>
          <w:rFonts w:ascii="Georgia" w:hAnsi="Georgia"/>
          <w:color w:val="333333"/>
          <w:lang w:val="en"/>
        </w:rPr>
        <w:t>If you</w:t>
      </w:r>
      <w:r>
        <w:rPr>
          <w:rFonts w:ascii="Georgia" w:hAnsi="Georgia"/>
          <w:color w:val="333333"/>
          <w:lang w:val="en"/>
        </w:rPr>
        <w:t xml:space="preserve"> are like most people, you do not own assets in another country. You may own multiple assets—a savings account that pays you some interest every month, perhaps a certificate of deposit, or shares of some company—but the chances are that all your financial </w:t>
      </w:r>
      <w:r>
        <w:rPr>
          <w:rFonts w:ascii="Georgia" w:hAnsi="Georgia"/>
          <w:color w:val="333333"/>
          <w:lang w:val="en"/>
        </w:rPr>
        <w:t>assets are denominated in a single currency. In fact, there is no reason why you should not own assets denominated in other currencies, such as euros, or pesos, or British pounds. You might consider opening a bank account in another country. Or you might e</w:t>
      </w:r>
      <w:r>
        <w:rPr>
          <w:rFonts w:ascii="Georgia" w:hAnsi="Georgia"/>
          <w:color w:val="333333"/>
          <w:lang w:val="en"/>
        </w:rPr>
        <w:t>ven consider other financial investments in another country, such as purchasing a share in an international mutual fund, buying shares of a foreign company, or buying the debt of a foreign government.</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rPr>
      </w:pPr>
      <w:bookmarkStart w:id="1724" w:name="coopermacro-ch09_s04_s05_p02"/>
      <w:bookmarkEnd w:id="1724"/>
      <w:r>
        <w:rPr>
          <w:rFonts w:ascii="Georgia" w:hAnsi="Georgia"/>
          <w:color w:val="333333"/>
          <w:lang w:val="en"/>
        </w:rPr>
        <w:t xml:space="preserve">Most of us do not know exactly how to go about making </w:t>
      </w:r>
      <w:r>
        <w:rPr>
          <w:rFonts w:ascii="Georgia" w:hAnsi="Georgia"/>
          <w:color w:val="333333"/>
          <w:lang w:val="en"/>
        </w:rPr>
        <w:t xml:space="preserve">such investments. In fact, they are easy to carry out if you make use of the services of professional financial advisers. In any case, we are not really interested in the mechanics of foreign investment here. We want to answer a more fundamental question: </w:t>
      </w:r>
      <w:r>
        <w:rPr>
          <w:rFonts w:ascii="Georgia" w:hAnsi="Georgia"/>
          <w:color w:val="333333"/>
          <w:lang w:val="en"/>
        </w:rPr>
        <w:t>how do you know if buying foreign assets would be a good idea? Consider the choice between two investment strategies.</w:t>
      </w:r>
    </w:p>
    <w:p w:rsidR="00000000" w:rsidRDefault="0060168B">
      <w:pPr>
        <w:pStyle w:val="BodyText"/>
        <w:shd w:val="clear" w:color="auto" w:fill="FFFFFF"/>
        <w:spacing w:after="0"/>
        <w:ind w:left="360"/>
        <w:rPr>
          <w:rFonts w:ascii="Georgia" w:hAnsi="Georgia"/>
        </w:rPr>
      </w:pPr>
    </w:p>
    <w:p w:rsidR="00000000" w:rsidRDefault="0060168B" w:rsidP="0060168B">
      <w:pPr>
        <w:pStyle w:val="BodyText"/>
        <w:numPr>
          <w:ilvl w:val="0"/>
          <w:numId w:val="196"/>
        </w:numPr>
        <w:shd w:val="clear" w:color="auto" w:fill="FFFFFF"/>
        <w:tabs>
          <w:tab w:val="left" w:pos="0"/>
        </w:tabs>
        <w:spacing w:after="0"/>
        <w:rPr>
          <w:rFonts w:ascii="Georgia" w:hAnsi="Georgia"/>
          <w:color w:val="333333"/>
          <w:lang w:val="en"/>
        </w:rPr>
      </w:pPr>
      <w:bookmarkStart w:id="1725" w:name="coopermacro-ch09_s04_s05_l01"/>
      <w:bookmarkEnd w:id="1725"/>
      <w:r>
        <w:rPr>
          <w:rFonts w:ascii="Georgia" w:hAnsi="Georgia"/>
          <w:color w:val="333333"/>
          <w:lang w:val="en"/>
        </w:rPr>
        <w:t>Investing in the United States</w:t>
      </w:r>
    </w:p>
    <w:p w:rsidR="00000000" w:rsidRDefault="0060168B" w:rsidP="0060168B">
      <w:pPr>
        <w:pStyle w:val="BodyText"/>
        <w:numPr>
          <w:ilvl w:val="1"/>
          <w:numId w:val="196"/>
        </w:numPr>
        <w:shd w:val="clear" w:color="auto" w:fill="FFFFFF"/>
        <w:tabs>
          <w:tab w:val="left" w:pos="0"/>
        </w:tabs>
        <w:spacing w:after="0"/>
        <w:ind w:left="776"/>
        <w:rPr>
          <w:rFonts w:ascii="Georgia" w:hAnsi="Georgia"/>
          <w:color w:val="333333"/>
          <w:lang w:val="en"/>
        </w:rPr>
      </w:pPr>
      <w:bookmarkStart w:id="1726" w:name="coopermacro-ch09_s04_s05_l02"/>
      <w:bookmarkEnd w:id="1726"/>
      <w:r>
        <w:rPr>
          <w:rFonts w:ascii="Georgia" w:hAnsi="Georgia"/>
          <w:color w:val="333333"/>
          <w:lang w:val="en"/>
        </w:rPr>
        <w:t>Deposit $100 in a US bank.</w:t>
      </w:r>
    </w:p>
    <w:p w:rsidR="00000000" w:rsidRDefault="0060168B" w:rsidP="0060168B">
      <w:pPr>
        <w:pStyle w:val="BodyText"/>
        <w:numPr>
          <w:ilvl w:val="1"/>
          <w:numId w:val="196"/>
        </w:numPr>
        <w:shd w:val="clear" w:color="auto" w:fill="FFFFFF"/>
        <w:tabs>
          <w:tab w:val="left" w:pos="0"/>
        </w:tabs>
        <w:spacing w:after="0"/>
        <w:ind w:left="776"/>
        <w:rPr>
          <w:rFonts w:ascii="Georgia" w:hAnsi="Georgia"/>
          <w:color w:val="333333"/>
          <w:lang w:val="en"/>
        </w:rPr>
      </w:pPr>
      <w:r>
        <w:rPr>
          <w:rFonts w:ascii="Georgia" w:hAnsi="Georgia"/>
          <w:color w:val="333333"/>
          <w:lang w:val="en"/>
        </w:rPr>
        <w:t>Wait for a year.</w:t>
      </w:r>
    </w:p>
    <w:p w:rsidR="00000000" w:rsidRDefault="0060168B" w:rsidP="0060168B">
      <w:pPr>
        <w:pStyle w:val="BodyText"/>
        <w:numPr>
          <w:ilvl w:val="0"/>
          <w:numId w:val="196"/>
        </w:numPr>
        <w:shd w:val="clear" w:color="auto" w:fill="FFFFFF"/>
        <w:tabs>
          <w:tab w:val="left" w:pos="0"/>
        </w:tabs>
        <w:spacing w:after="0"/>
        <w:rPr>
          <w:rFonts w:ascii="Georgia" w:hAnsi="Georgia"/>
          <w:color w:val="333333"/>
          <w:lang w:val="en"/>
        </w:rPr>
      </w:pPr>
      <w:r>
        <w:rPr>
          <w:rFonts w:ascii="Georgia" w:hAnsi="Georgia"/>
          <w:color w:val="333333"/>
          <w:lang w:val="en"/>
        </w:rPr>
        <w:t>Investing in Europe</w:t>
      </w:r>
    </w:p>
    <w:p w:rsidR="00000000" w:rsidRDefault="0060168B" w:rsidP="0060168B">
      <w:pPr>
        <w:pStyle w:val="BodyText"/>
        <w:numPr>
          <w:ilvl w:val="1"/>
          <w:numId w:val="196"/>
        </w:numPr>
        <w:shd w:val="clear" w:color="auto" w:fill="FFFFFF"/>
        <w:tabs>
          <w:tab w:val="left" w:pos="0"/>
        </w:tabs>
        <w:spacing w:after="0"/>
        <w:ind w:left="776"/>
        <w:rPr>
          <w:rFonts w:ascii="Georgia" w:hAnsi="Georgia"/>
          <w:color w:val="333333"/>
          <w:lang w:val="en"/>
        </w:rPr>
      </w:pPr>
      <w:bookmarkStart w:id="1727" w:name="coopermacro-ch09_s04_s05_l03"/>
      <w:bookmarkEnd w:id="1727"/>
      <w:r>
        <w:rPr>
          <w:rFonts w:ascii="Georgia" w:hAnsi="Georgia"/>
          <w:color w:val="333333"/>
          <w:lang w:val="en"/>
        </w:rPr>
        <w:t>Take $100 and use it to buy euros.</w:t>
      </w:r>
    </w:p>
    <w:p w:rsidR="00000000" w:rsidRDefault="0060168B" w:rsidP="0060168B">
      <w:pPr>
        <w:pStyle w:val="BodyText"/>
        <w:numPr>
          <w:ilvl w:val="1"/>
          <w:numId w:val="196"/>
        </w:numPr>
        <w:shd w:val="clear" w:color="auto" w:fill="FFFFFF"/>
        <w:tabs>
          <w:tab w:val="left" w:pos="0"/>
        </w:tabs>
        <w:spacing w:after="0"/>
        <w:ind w:left="776"/>
        <w:rPr>
          <w:rFonts w:ascii="Georgia" w:hAnsi="Georgia"/>
          <w:color w:val="333333"/>
          <w:lang w:val="en"/>
        </w:rPr>
      </w:pPr>
      <w:r>
        <w:rPr>
          <w:rFonts w:ascii="Georgia" w:hAnsi="Georgia"/>
          <w:color w:val="333333"/>
          <w:lang w:val="en"/>
        </w:rPr>
        <w:t>Deposit</w:t>
      </w:r>
      <w:r>
        <w:rPr>
          <w:rFonts w:ascii="Georgia" w:hAnsi="Georgia"/>
          <w:color w:val="333333"/>
          <w:lang w:val="en"/>
        </w:rPr>
        <w:t xml:space="preserve"> the euros in a European bank.</w:t>
      </w:r>
    </w:p>
    <w:p w:rsidR="00000000" w:rsidRDefault="0060168B" w:rsidP="0060168B">
      <w:pPr>
        <w:pStyle w:val="BodyText"/>
        <w:numPr>
          <w:ilvl w:val="1"/>
          <w:numId w:val="196"/>
        </w:numPr>
        <w:shd w:val="clear" w:color="auto" w:fill="FFFFFF"/>
        <w:tabs>
          <w:tab w:val="left" w:pos="0"/>
        </w:tabs>
        <w:spacing w:after="0"/>
        <w:ind w:left="776"/>
        <w:rPr>
          <w:rFonts w:ascii="Georgia" w:hAnsi="Georgia"/>
          <w:color w:val="333333"/>
          <w:lang w:val="en"/>
        </w:rPr>
      </w:pPr>
      <w:r>
        <w:rPr>
          <w:rFonts w:ascii="Georgia" w:hAnsi="Georgia"/>
          <w:color w:val="333333"/>
          <w:lang w:val="en"/>
        </w:rPr>
        <w:t>Wait for a year.</w:t>
      </w:r>
    </w:p>
    <w:p w:rsidR="00000000" w:rsidRDefault="0060168B" w:rsidP="0060168B">
      <w:pPr>
        <w:pStyle w:val="BodyText"/>
        <w:numPr>
          <w:ilvl w:val="1"/>
          <w:numId w:val="196"/>
        </w:numPr>
        <w:shd w:val="clear" w:color="auto" w:fill="FFFFFF"/>
        <w:tabs>
          <w:tab w:val="left" w:pos="0"/>
        </w:tabs>
        <w:spacing w:after="0"/>
        <w:ind w:left="776"/>
        <w:rPr>
          <w:rFonts w:ascii="Georgia" w:hAnsi="Georgia"/>
          <w:color w:val="333333"/>
          <w:lang w:val="en"/>
        </w:rPr>
      </w:pPr>
      <w:r>
        <w:rPr>
          <w:rFonts w:ascii="Georgia" w:hAnsi="Georgia"/>
          <w:color w:val="333333"/>
          <w:lang w:val="en"/>
        </w:rPr>
        <w:t>Withdraw the deposit and interest and use it to buy dollars.</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728" w:name="coopermacro-ch09_s04_s05_p03"/>
      <w:bookmarkEnd w:id="1728"/>
      <w:r>
        <w:rPr>
          <w:rFonts w:ascii="Georgia" w:hAnsi="Georgia"/>
          <w:color w:val="333333"/>
          <w:lang w:val="en"/>
        </w:rPr>
        <w:t>To decide which is the better strategy, you need to determine how much you will earn in each case.</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729" w:name="coopermacro-ch09_s04_s05_p04"/>
      <w:bookmarkEnd w:id="1729"/>
      <w:r>
        <w:rPr>
          <w:rFonts w:ascii="Georgia" w:hAnsi="Georgia"/>
          <w:color w:val="333333"/>
          <w:lang w:val="en"/>
        </w:rPr>
        <w:t xml:space="preserve">It is </w:t>
      </w:r>
      <w:r>
        <w:rPr>
          <w:rFonts w:ascii="Georgia" w:hAnsi="Georgia"/>
          <w:color w:val="333333"/>
          <w:lang w:val="en"/>
        </w:rPr>
        <w:t>straightforward to determine how much you will get with the first option: you will get your $100 plus the interest payments. For example, if the interest rate at the US bank is 10 percent, then after a year you will earn $10 interest for a total of $110.</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rPr>
      </w:pPr>
      <w:bookmarkStart w:id="1730" w:name="coopermacro-ch09_s04_s05_p05"/>
      <w:bookmarkEnd w:id="1730"/>
      <w:r>
        <w:rPr>
          <w:rFonts w:ascii="Georgia" w:hAnsi="Georgia"/>
          <w:color w:val="333333"/>
          <w:lang w:val="en"/>
        </w:rPr>
        <w:t xml:space="preserve">What about the second strategy? How many dollars will you have if you deposit money in the </w:t>
      </w:r>
      <w:r>
        <w:rPr>
          <w:rFonts w:ascii="Georgia" w:hAnsi="Georgia"/>
          <w:color w:val="333333"/>
          <w:lang w:val="en"/>
        </w:rPr>
        <w:lastRenderedPageBreak/>
        <w:t>European bank? This is a bit more complicated. First, you buy euros with your $100. Second, you deposit these euros in a European bank and earn interest. Third, at t</w:t>
      </w:r>
      <w:r>
        <w:rPr>
          <w:rFonts w:ascii="Georgia" w:hAnsi="Georgia"/>
          <w:color w:val="333333"/>
          <w:lang w:val="en"/>
        </w:rPr>
        <w:t xml:space="preserve">he end of the year, you withdraw your euros from the bank and sell them for dollars. For example, suppose that the current dollar price of euros is $1.25 and the interest rate paid on deposits in Europe is 5 percent. Suppose you also expect that the price </w:t>
      </w:r>
      <w:r>
        <w:rPr>
          <w:rFonts w:ascii="Georgia" w:hAnsi="Georgia"/>
          <w:color w:val="333333"/>
          <w:lang w:val="en"/>
        </w:rPr>
        <w:t>of a dollar in euros will be EUR 0.70 in a year’s time. With the second investment strategy,</w:t>
      </w:r>
    </w:p>
    <w:p w:rsidR="00000000" w:rsidRDefault="0060168B">
      <w:pPr>
        <w:pStyle w:val="BodyText"/>
        <w:shd w:val="clear" w:color="auto" w:fill="FFFFFF"/>
        <w:spacing w:after="0"/>
        <w:ind w:left="360"/>
        <w:rPr>
          <w:rFonts w:ascii="Georgia" w:hAnsi="Georgia"/>
        </w:rPr>
      </w:pPr>
    </w:p>
    <w:p w:rsidR="00000000" w:rsidRDefault="0060168B" w:rsidP="0060168B">
      <w:pPr>
        <w:pStyle w:val="BodyText"/>
        <w:numPr>
          <w:ilvl w:val="0"/>
          <w:numId w:val="197"/>
        </w:numPr>
        <w:shd w:val="clear" w:color="auto" w:fill="FFFFFF"/>
        <w:tabs>
          <w:tab w:val="left" w:pos="0"/>
        </w:tabs>
        <w:spacing w:after="0"/>
        <w:rPr>
          <w:rFonts w:ascii="Georgia" w:hAnsi="Georgia"/>
          <w:color w:val="333333"/>
          <w:lang w:val="en"/>
        </w:rPr>
      </w:pPr>
      <w:bookmarkStart w:id="1731" w:name="coopermacro-ch09_s04_s05_l04"/>
      <w:bookmarkEnd w:id="1731"/>
      <w:r>
        <w:rPr>
          <w:rFonts w:ascii="Georgia" w:hAnsi="Georgia"/>
          <w:color w:val="333333"/>
          <w:lang w:val="en"/>
        </w:rPr>
        <w:t>You take your $100 and buy EUR 80.</w:t>
      </w:r>
    </w:p>
    <w:p w:rsidR="00000000" w:rsidRDefault="0060168B" w:rsidP="0060168B">
      <w:pPr>
        <w:pStyle w:val="BodyText"/>
        <w:numPr>
          <w:ilvl w:val="0"/>
          <w:numId w:val="197"/>
        </w:numPr>
        <w:shd w:val="clear" w:color="auto" w:fill="FFFFFF"/>
        <w:tabs>
          <w:tab w:val="left" w:pos="0"/>
        </w:tabs>
        <w:spacing w:after="0"/>
        <w:rPr>
          <w:rFonts w:ascii="Georgia" w:hAnsi="Georgia"/>
          <w:color w:val="333333"/>
          <w:lang w:val="en"/>
        </w:rPr>
      </w:pPr>
      <w:r>
        <w:rPr>
          <w:rFonts w:ascii="Georgia" w:hAnsi="Georgia"/>
          <w:color w:val="333333"/>
          <w:lang w:val="en"/>
        </w:rPr>
        <w:t>You put these EUR 80 in the European bank for a year, giving you EUR 84 at the end of the year.</w:t>
      </w:r>
    </w:p>
    <w:p w:rsidR="00000000" w:rsidRDefault="0060168B" w:rsidP="0060168B">
      <w:pPr>
        <w:pStyle w:val="BodyText"/>
        <w:numPr>
          <w:ilvl w:val="0"/>
          <w:numId w:val="197"/>
        </w:numPr>
        <w:shd w:val="clear" w:color="auto" w:fill="FFFFFF"/>
        <w:tabs>
          <w:tab w:val="left" w:pos="0"/>
        </w:tabs>
        <w:spacing w:after="0"/>
        <w:rPr>
          <w:rFonts w:ascii="Georgia" w:hAnsi="Georgia"/>
          <w:color w:val="333333"/>
          <w:lang w:val="en"/>
        </w:rPr>
      </w:pPr>
      <w:r>
        <w:rPr>
          <w:rFonts w:ascii="Georgia" w:hAnsi="Georgia"/>
          <w:color w:val="333333"/>
          <w:lang w:val="en"/>
        </w:rPr>
        <w:t>You take these EUR 84 and use t</w:t>
      </w:r>
      <w:r>
        <w:rPr>
          <w:rFonts w:ascii="Georgia" w:hAnsi="Georgia"/>
          <w:color w:val="333333"/>
          <w:lang w:val="en"/>
        </w:rPr>
        <w:t>hem to purchase $120.</w:t>
      </w:r>
    </w:p>
    <w:p w:rsidR="00000000" w:rsidRDefault="0060168B">
      <w:pPr>
        <w:pStyle w:val="BodyText"/>
        <w:shd w:val="clear" w:color="auto" w:fill="FFFFFF"/>
        <w:spacing w:after="0"/>
        <w:ind w:left="36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rPr>
      </w:pPr>
      <w:bookmarkStart w:id="1732" w:name="coopermacro-ch09_s04_s05_p06"/>
      <w:bookmarkEnd w:id="1732"/>
      <w:r>
        <w:rPr>
          <w:rFonts w:ascii="Georgia" w:hAnsi="Georgia"/>
          <w:color w:val="333333"/>
          <w:lang w:val="en"/>
        </w:rPr>
        <w:t>The second strategy therefore earns you more than the first strategy. It would be better to invest in Europe compared to the United States. Moreover, a slight variation on this strategy seems like it is a money machine. Consider the</w:t>
      </w:r>
      <w:r>
        <w:rPr>
          <w:rFonts w:ascii="Georgia" w:hAnsi="Georgia"/>
          <w:color w:val="333333"/>
          <w:lang w:val="en"/>
        </w:rPr>
        <w:t xml:space="preserve"> following.</w:t>
      </w:r>
    </w:p>
    <w:p w:rsidR="00000000" w:rsidRDefault="0060168B">
      <w:pPr>
        <w:pStyle w:val="BodyText"/>
        <w:shd w:val="clear" w:color="auto" w:fill="FFFFFF"/>
        <w:spacing w:after="0"/>
        <w:ind w:left="360"/>
        <w:rPr>
          <w:rFonts w:ascii="Georgia" w:hAnsi="Georgia"/>
        </w:rPr>
      </w:pPr>
    </w:p>
    <w:p w:rsidR="00000000" w:rsidRDefault="0060168B" w:rsidP="0060168B">
      <w:pPr>
        <w:pStyle w:val="BodyText"/>
        <w:numPr>
          <w:ilvl w:val="0"/>
          <w:numId w:val="198"/>
        </w:numPr>
        <w:shd w:val="clear" w:color="auto" w:fill="FFFFFF"/>
        <w:tabs>
          <w:tab w:val="left" w:pos="0"/>
        </w:tabs>
        <w:spacing w:after="0"/>
        <w:rPr>
          <w:rFonts w:ascii="Georgia" w:hAnsi="Georgia"/>
          <w:color w:val="333333"/>
          <w:lang w:val="en"/>
        </w:rPr>
      </w:pPr>
      <w:bookmarkStart w:id="1733" w:name="coopermacro-ch09_s04_s05_l05"/>
      <w:bookmarkEnd w:id="1733"/>
      <w:r>
        <w:rPr>
          <w:rFonts w:ascii="Georgia" w:hAnsi="Georgia"/>
          <w:color w:val="333333"/>
          <w:lang w:val="en"/>
        </w:rPr>
        <w:t>Borrow $100 from a US bank for one year.</w:t>
      </w:r>
    </w:p>
    <w:p w:rsidR="00000000" w:rsidRDefault="0060168B" w:rsidP="0060168B">
      <w:pPr>
        <w:pStyle w:val="BodyText"/>
        <w:numPr>
          <w:ilvl w:val="0"/>
          <w:numId w:val="198"/>
        </w:numPr>
        <w:shd w:val="clear" w:color="auto" w:fill="FFFFFF"/>
        <w:tabs>
          <w:tab w:val="left" w:pos="0"/>
        </w:tabs>
        <w:spacing w:after="0"/>
        <w:rPr>
          <w:rFonts w:ascii="Georgia" w:hAnsi="Georgia"/>
          <w:color w:val="333333"/>
          <w:lang w:val="en"/>
        </w:rPr>
      </w:pPr>
      <w:r>
        <w:rPr>
          <w:rFonts w:ascii="Georgia" w:hAnsi="Georgia"/>
          <w:color w:val="333333"/>
          <w:lang w:val="en"/>
        </w:rPr>
        <w:t>Take the $100 and use it to buy euros.</w:t>
      </w:r>
    </w:p>
    <w:p w:rsidR="00000000" w:rsidRDefault="0060168B" w:rsidP="0060168B">
      <w:pPr>
        <w:pStyle w:val="BodyText"/>
        <w:numPr>
          <w:ilvl w:val="0"/>
          <w:numId w:val="198"/>
        </w:numPr>
        <w:shd w:val="clear" w:color="auto" w:fill="FFFFFF"/>
        <w:tabs>
          <w:tab w:val="left" w:pos="0"/>
        </w:tabs>
        <w:spacing w:after="0"/>
        <w:rPr>
          <w:rFonts w:ascii="Georgia" w:hAnsi="Georgia"/>
          <w:color w:val="333333"/>
          <w:lang w:val="en"/>
        </w:rPr>
      </w:pPr>
      <w:r>
        <w:rPr>
          <w:rFonts w:ascii="Georgia" w:hAnsi="Georgia"/>
          <w:color w:val="333333"/>
          <w:lang w:val="en"/>
        </w:rPr>
        <w:t>Deposit the euros in a European bank.</w:t>
      </w:r>
    </w:p>
    <w:p w:rsidR="00000000" w:rsidRDefault="0060168B" w:rsidP="0060168B">
      <w:pPr>
        <w:pStyle w:val="BodyText"/>
        <w:numPr>
          <w:ilvl w:val="0"/>
          <w:numId w:val="198"/>
        </w:numPr>
        <w:shd w:val="clear" w:color="auto" w:fill="FFFFFF"/>
        <w:tabs>
          <w:tab w:val="left" w:pos="0"/>
        </w:tabs>
        <w:spacing w:after="0"/>
        <w:rPr>
          <w:rFonts w:ascii="Georgia" w:hAnsi="Georgia"/>
          <w:color w:val="333333"/>
          <w:lang w:val="en"/>
        </w:rPr>
      </w:pPr>
      <w:r>
        <w:rPr>
          <w:rFonts w:ascii="Georgia" w:hAnsi="Georgia"/>
          <w:color w:val="333333"/>
          <w:lang w:val="en"/>
        </w:rPr>
        <w:t>Wait for a year.</w:t>
      </w:r>
    </w:p>
    <w:p w:rsidR="00000000" w:rsidRDefault="0060168B" w:rsidP="0060168B">
      <w:pPr>
        <w:pStyle w:val="BodyText"/>
        <w:numPr>
          <w:ilvl w:val="0"/>
          <w:numId w:val="198"/>
        </w:numPr>
        <w:shd w:val="clear" w:color="auto" w:fill="FFFFFF"/>
        <w:tabs>
          <w:tab w:val="left" w:pos="0"/>
        </w:tabs>
        <w:spacing w:after="0"/>
        <w:rPr>
          <w:rFonts w:ascii="Georgia" w:hAnsi="Georgia"/>
          <w:color w:val="333333"/>
          <w:lang w:val="en"/>
        </w:rPr>
      </w:pPr>
      <w:r>
        <w:rPr>
          <w:rFonts w:ascii="Georgia" w:hAnsi="Georgia"/>
          <w:color w:val="333333"/>
          <w:lang w:val="en"/>
        </w:rPr>
        <w:t>Withdraw the deposit and interest and use it to buy dollars.</w:t>
      </w:r>
    </w:p>
    <w:p w:rsidR="00000000" w:rsidRDefault="0060168B" w:rsidP="0060168B">
      <w:pPr>
        <w:pStyle w:val="BodyText"/>
        <w:numPr>
          <w:ilvl w:val="0"/>
          <w:numId w:val="198"/>
        </w:numPr>
        <w:shd w:val="clear" w:color="auto" w:fill="FFFFFF"/>
        <w:tabs>
          <w:tab w:val="left" w:pos="0"/>
        </w:tabs>
        <w:spacing w:after="0"/>
        <w:rPr>
          <w:rFonts w:ascii="Georgia" w:hAnsi="Georgia"/>
          <w:color w:val="333333"/>
          <w:lang w:val="en"/>
        </w:rPr>
      </w:pPr>
      <w:r>
        <w:rPr>
          <w:rFonts w:ascii="Georgia" w:hAnsi="Georgia"/>
          <w:color w:val="333333"/>
          <w:lang w:val="en"/>
        </w:rPr>
        <w:t>Repay the dollar loan plus interest.</w:t>
      </w:r>
    </w:p>
    <w:p w:rsidR="00000000" w:rsidRDefault="0060168B">
      <w:pPr>
        <w:pStyle w:val="BodyText"/>
        <w:shd w:val="clear" w:color="auto" w:fill="FFFFFF"/>
        <w:spacing w:after="0"/>
        <w:ind w:left="36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734" w:name="coopermacro-ch09_s04_s05_p07"/>
      <w:bookmarkEnd w:id="1734"/>
      <w:r>
        <w:rPr>
          <w:rFonts w:ascii="Georgia" w:hAnsi="Georgia"/>
          <w:color w:val="333333"/>
          <w:lang w:val="en"/>
        </w:rPr>
        <w:t>Using th</w:t>
      </w:r>
      <w:r>
        <w:rPr>
          <w:rFonts w:ascii="Georgia" w:hAnsi="Georgia"/>
          <w:color w:val="333333"/>
          <w:lang w:val="en"/>
        </w:rPr>
        <w:t>e same interest rates and exchange rates as previously, this transaction works as follows: you borrow $100, obtain $120 at the end of the year, pay back $110 to the bank, and end up with $10 profit.</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rPr>
      </w:pPr>
      <w:bookmarkStart w:id="1735" w:name="coopermacro-ch09_s04_s05_p08"/>
      <w:bookmarkEnd w:id="1735"/>
      <w:r>
        <w:rPr>
          <w:rFonts w:ascii="Georgia" w:hAnsi="Georgia"/>
          <w:color w:val="333333"/>
          <w:lang w:val="en"/>
        </w:rPr>
        <w:t xml:space="preserve">To </w:t>
      </w:r>
      <w:r>
        <w:rPr>
          <w:rFonts w:ascii="Georgia" w:hAnsi="Georgia"/>
          <w:color w:val="333333"/>
          <w:lang w:val="en"/>
        </w:rPr>
        <w:t>evaluate this arbitrage possibility, you need to know (1) the current dollar price of euros, (2) the annual return on deposits in Europe, and (3) the price of a dollar in euros a year from now. Look carefully at the language we used. You need to </w:t>
      </w:r>
      <w:r>
        <w:rPr>
          <w:rStyle w:val="Emphasis"/>
          <w:rFonts w:ascii="Georgia" w:hAnsi="Georgia"/>
          <w:color w:val="333333"/>
          <w:lang w:val="en"/>
        </w:rPr>
        <w:t>know</w:t>
      </w:r>
      <w:r>
        <w:rPr>
          <w:rFonts w:ascii="Georgia" w:hAnsi="Georgia"/>
          <w:color w:val="333333"/>
          <w:lang w:val="en"/>
        </w:rPr>
        <w:t xml:space="preserve"> “the </w:t>
      </w:r>
      <w:r>
        <w:rPr>
          <w:rFonts w:ascii="Georgia" w:hAnsi="Georgia"/>
          <w:color w:val="333333"/>
          <w:lang w:val="en"/>
        </w:rPr>
        <w:t>euro price of dollars a year from now.” But when we went through the example, we said “you </w:t>
      </w:r>
      <w:r>
        <w:rPr>
          <w:rStyle w:val="Emphasis"/>
          <w:rFonts w:ascii="Georgia" w:hAnsi="Georgia"/>
          <w:color w:val="333333"/>
          <w:lang w:val="en"/>
        </w:rPr>
        <w:t xml:space="preserve">expect </w:t>
      </w:r>
      <w:r>
        <w:rPr>
          <w:rFonts w:ascii="Georgia" w:hAnsi="Georgia"/>
          <w:color w:val="333333"/>
          <w:lang w:val="en"/>
        </w:rPr>
        <w:t>that the price of dollar in euros will be EUR 0.70 in a year’s time.” As with the term structure of interest rates, there is some risk involved here. You cann</w:t>
      </w:r>
      <w:r>
        <w:rPr>
          <w:rFonts w:ascii="Georgia" w:hAnsi="Georgia"/>
          <w:color w:val="333333"/>
          <w:lang w:val="en"/>
        </w:rPr>
        <w:t xml:space="preserve">ot know the future exchange rate with certainty. This strategy entails a gamble about the future exchange rate. Still, if everyone has the same guess about the future exchange rate as you do, then such a situation could not last. Everyone would pursue the </w:t>
      </w:r>
      <w:r>
        <w:rPr>
          <w:rFonts w:ascii="Georgia" w:hAnsi="Georgia"/>
          <w:color w:val="333333"/>
          <w:lang w:val="en"/>
        </w:rPr>
        <w:t>same strategy: borrow in the United States, buy euros, invest in Europe, and convert back in a year’s time. What would happen?</w:t>
      </w:r>
    </w:p>
    <w:p w:rsidR="00000000" w:rsidRDefault="0060168B">
      <w:pPr>
        <w:pStyle w:val="BodyText"/>
        <w:shd w:val="clear" w:color="auto" w:fill="FFFFFF"/>
        <w:spacing w:after="0"/>
        <w:ind w:left="360"/>
        <w:rPr>
          <w:rFonts w:ascii="Georgia" w:hAnsi="Georgia"/>
        </w:rPr>
      </w:pPr>
    </w:p>
    <w:p w:rsidR="00000000" w:rsidRDefault="0060168B" w:rsidP="0060168B">
      <w:pPr>
        <w:pStyle w:val="BodyText"/>
        <w:numPr>
          <w:ilvl w:val="0"/>
          <w:numId w:val="199"/>
        </w:numPr>
        <w:shd w:val="clear" w:color="auto" w:fill="FFFFFF"/>
        <w:tabs>
          <w:tab w:val="left" w:pos="0"/>
        </w:tabs>
        <w:spacing w:after="0"/>
        <w:rPr>
          <w:rFonts w:ascii="Georgia" w:hAnsi="Georgia"/>
          <w:color w:val="333333"/>
          <w:lang w:val="en"/>
        </w:rPr>
      </w:pPr>
      <w:bookmarkStart w:id="1736" w:name="coopermacro-ch09_s04_s05_l06"/>
      <w:bookmarkEnd w:id="1736"/>
      <w:r>
        <w:rPr>
          <w:rFonts w:ascii="Georgia" w:hAnsi="Georgia"/>
          <w:color w:val="333333"/>
          <w:lang w:val="en"/>
        </w:rPr>
        <w:t>The demand for credit would increase interest rates in the United States.</w:t>
      </w:r>
    </w:p>
    <w:p w:rsidR="00000000" w:rsidRDefault="0060168B" w:rsidP="0060168B">
      <w:pPr>
        <w:pStyle w:val="BodyText"/>
        <w:numPr>
          <w:ilvl w:val="0"/>
          <w:numId w:val="199"/>
        </w:numPr>
        <w:shd w:val="clear" w:color="auto" w:fill="FFFFFF"/>
        <w:tabs>
          <w:tab w:val="left" w:pos="0"/>
        </w:tabs>
        <w:spacing w:after="0"/>
        <w:rPr>
          <w:rFonts w:ascii="Georgia" w:hAnsi="Georgia"/>
          <w:color w:val="333333"/>
          <w:lang w:val="en"/>
        </w:rPr>
      </w:pPr>
      <w:r>
        <w:rPr>
          <w:rFonts w:ascii="Georgia" w:hAnsi="Georgia"/>
          <w:color w:val="333333"/>
          <w:lang w:val="en"/>
        </w:rPr>
        <w:t>The demand for euros would increase the dollar price o</w:t>
      </w:r>
      <w:r>
        <w:rPr>
          <w:rFonts w:ascii="Georgia" w:hAnsi="Georgia"/>
          <w:color w:val="333333"/>
          <w:lang w:val="en"/>
        </w:rPr>
        <w:t>f euros.</w:t>
      </w:r>
    </w:p>
    <w:p w:rsidR="00000000" w:rsidRDefault="0060168B" w:rsidP="0060168B">
      <w:pPr>
        <w:pStyle w:val="BodyText"/>
        <w:numPr>
          <w:ilvl w:val="0"/>
          <w:numId w:val="199"/>
        </w:numPr>
        <w:shd w:val="clear" w:color="auto" w:fill="FFFFFF"/>
        <w:tabs>
          <w:tab w:val="left" w:pos="0"/>
        </w:tabs>
        <w:spacing w:after="0"/>
        <w:rPr>
          <w:rFonts w:ascii="Georgia" w:hAnsi="Georgia"/>
          <w:color w:val="333333"/>
          <w:lang w:val="en"/>
        </w:rPr>
      </w:pPr>
      <w:r>
        <w:rPr>
          <w:rFonts w:ascii="Georgia" w:hAnsi="Georgia"/>
          <w:color w:val="333333"/>
          <w:lang w:val="en"/>
        </w:rPr>
        <w:t>The extra supply of savings in Europe would drive down the interest rate in Europe.</w:t>
      </w:r>
    </w:p>
    <w:p w:rsidR="00000000" w:rsidRDefault="0060168B" w:rsidP="0060168B">
      <w:pPr>
        <w:pStyle w:val="BodyText"/>
        <w:numPr>
          <w:ilvl w:val="0"/>
          <w:numId w:val="199"/>
        </w:numPr>
        <w:shd w:val="clear" w:color="auto" w:fill="FFFFFF"/>
        <w:tabs>
          <w:tab w:val="left" w:pos="0"/>
        </w:tabs>
        <w:spacing w:after="0"/>
        <w:rPr>
          <w:rFonts w:ascii="Georgia" w:hAnsi="Georgia"/>
          <w:color w:val="333333"/>
          <w:lang w:val="en"/>
        </w:rPr>
      </w:pPr>
      <w:r>
        <w:rPr>
          <w:rFonts w:ascii="Georgia" w:hAnsi="Georgia"/>
          <w:color w:val="333333"/>
          <w:lang w:val="en"/>
        </w:rPr>
        <w:t>Investors might anticipate the extra demand for dollars in a year’s time and expect the euro price of dollars to increase.</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737" w:name="coopermacro-ch09_s04_s05_p09"/>
      <w:bookmarkEnd w:id="1737"/>
      <w:r>
        <w:rPr>
          <w:rFonts w:ascii="Georgia" w:hAnsi="Georgia"/>
          <w:color w:val="333333"/>
          <w:lang w:val="en"/>
        </w:rPr>
        <w:t>These forces would all tend to elimina</w:t>
      </w:r>
      <w:r>
        <w:rPr>
          <w:rFonts w:ascii="Georgia" w:hAnsi="Georgia"/>
          <w:color w:val="333333"/>
          <w:lang w:val="en"/>
        </w:rPr>
        <w:t>te the profit opportunity.</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738" w:name="coopermacro-ch09_s04_s05_p10"/>
      <w:bookmarkEnd w:id="1738"/>
      <w:r>
        <w:rPr>
          <w:rFonts w:ascii="Georgia" w:hAnsi="Georgia"/>
          <w:color w:val="333333"/>
          <w:lang w:val="en"/>
        </w:rPr>
        <w:lastRenderedPageBreak/>
        <w:t>So when do we expect this arbitrage opportunity to disappear? It disappears when investors expect to make the same profit whether they invest in Europe or the United States. The condition for this is as follows:</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jc w:val="center"/>
        <w:rPr>
          <w:rFonts w:ascii="Georgia" w:hAnsi="Georgia"/>
          <w:color w:val="333333"/>
          <w:lang w:val="en"/>
        </w:rPr>
      </w:pPr>
      <w:r>
        <w:rPr>
          <w:rFonts w:ascii="Georgia" w:hAnsi="Georgia"/>
        </w:rPr>
        <w:object w:dxaOrig="6750" w:dyaOrig="375">
          <v:shape id="_x0000_i1066" type="#_x0000_t75" style="width:337.5pt;height:18.75pt" o:ole="" filled="t">
            <v:fill color2="black"/>
            <v:imagedata r:id="rId372" o:title=""/>
          </v:shape>
          <o:OLEObject Type="Embed" ProgID="LibreOffice.MathDocument.1" ShapeID="_x0000_i1066" DrawAspect="Content" ObjectID="_1426594830" r:id="rId373"/>
        </w:object>
      </w:r>
    </w:p>
    <w:p w:rsidR="00000000" w:rsidRDefault="0060168B">
      <w:pPr>
        <w:pStyle w:val="BodyText"/>
        <w:shd w:val="clear" w:color="auto" w:fill="FFFFFF"/>
        <w:spacing w:after="0"/>
        <w:jc w:val="center"/>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739" w:name="coopermacro-ch09_s04_s05_p11"/>
      <w:bookmarkEnd w:id="1739"/>
      <w:r>
        <w:rPr>
          <w:rFonts w:ascii="Georgia" w:hAnsi="Georgia"/>
          <w:color w:val="333333"/>
          <w:lang w:val="en"/>
        </w:rPr>
        <w:t>The left side is the return on investing in the United States. The terms on the right give the return on investing in Europe. When this condition holds, the returns on deposits in US</w:t>
      </w:r>
      <w:r>
        <w:rPr>
          <w:rFonts w:ascii="Georgia" w:hAnsi="Georgia"/>
          <w:color w:val="333333"/>
          <w:lang w:val="en"/>
        </w:rPr>
        <w:t xml:space="preserve"> and European banks are the same. This condition is called </w:t>
      </w:r>
      <w:r>
        <w:rPr>
          <w:rFonts w:ascii="Georgia" w:hAnsi="Georgia"/>
          <w:b/>
          <w:color w:val="111111"/>
          <w:u w:val="single"/>
          <w:lang w:val="en"/>
        </w:rPr>
        <w:t>uncovered interest parity</w:t>
      </w:r>
      <w:r>
        <w:rPr>
          <w:rFonts w:ascii="Georgia" w:hAnsi="Georgia"/>
          <w:color w:val="333333"/>
          <w:lang w:val="en"/>
        </w:rPr>
        <w:t>.</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eastAsia="Calibri2" w:hAnsi="Georgia" w:cs="Calibri2"/>
          <w:color w:val="555555"/>
          <w:lang w:val="en" w:eastAsia="en" w:bidi="en"/>
        </w:rPr>
      </w:pPr>
      <w:bookmarkStart w:id="1740" w:name="coopermacro-ch09_s04_s05_p12"/>
      <w:bookmarkEnd w:id="1740"/>
      <w:r>
        <w:rPr>
          <w:rFonts w:ascii="Georgia" w:hAnsi="Georgia"/>
          <w:color w:val="333333"/>
          <w:lang w:val="en"/>
        </w:rPr>
        <w:t>Because we do not know the price of euros next year for sure, this equation does not hold exactly when we look at actual data from the past. That is, the actual exchange</w:t>
      </w:r>
      <w:r>
        <w:rPr>
          <w:rFonts w:ascii="Georgia" w:hAnsi="Georgia"/>
          <w:color w:val="333333"/>
          <w:lang w:val="en"/>
        </w:rPr>
        <w:t xml:space="preserve"> rates combined with the actual returns on deposits do not quite satisfy this equation. This does not contradict the theory. Hindsight is perfect. The important point is that if people hold similar beliefs, then uncovered interest parity will hold ahead of</w:t>
      </w:r>
      <w:r>
        <w:rPr>
          <w:rFonts w:ascii="Georgia" w:hAnsi="Georgia"/>
          <w:color w:val="333333"/>
          <w:lang w:val="en"/>
        </w:rPr>
        <w:t xml:space="preserve"> time.</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hd w:val="clear" w:color="auto" w:fill="FFFFFF"/>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hd w:val="clear" w:color="auto" w:fill="FFFFFF"/>
        <w:spacing w:before="0" w:after="0"/>
        <w:ind w:left="0" w:firstLine="0"/>
        <w:rPr>
          <w:rFonts w:ascii="Georgia" w:hAnsi="Georgia"/>
          <w:b w:val="0"/>
          <w:color w:val="333333"/>
          <w:sz w:val="24"/>
          <w:szCs w:val="24"/>
          <w:lang w:val="en"/>
        </w:rPr>
      </w:pPr>
      <w:r>
        <w:rPr>
          <w:rFonts w:ascii="Georgia" w:eastAsia="Calibri2" w:hAnsi="Georgia" w:cs="Calibri2"/>
          <w:color w:val="555555"/>
          <w:sz w:val="24"/>
          <w:szCs w:val="24"/>
          <w:lang w:val="en" w:eastAsia="en" w:bidi="en"/>
        </w:rPr>
        <w:t>Using Uncovered Interest Parity to Understand the Exchange Rate</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741" w:name="coopermacro-ch09_s04_s06_p01"/>
      <w:bookmarkEnd w:id="1741"/>
      <w:r>
        <w:rPr>
          <w:rFonts w:ascii="Georgia" w:hAnsi="Georgia"/>
          <w:color w:val="333333"/>
          <w:lang w:val="en"/>
        </w:rPr>
        <w:t>We can rearrange the uncovered interest parity condition as follows:</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jc w:val="center"/>
        <w:rPr>
          <w:rFonts w:ascii="Georgia" w:hAnsi="Georgia"/>
          <w:color w:val="333333"/>
          <w:lang w:val="en"/>
        </w:rPr>
      </w:pPr>
      <w:r>
        <w:rPr>
          <w:rFonts w:ascii="Georgia" w:hAnsi="Georgia"/>
        </w:rPr>
        <w:object w:dxaOrig="3540" w:dyaOrig="570">
          <v:shape id="_x0000_i1067" type="#_x0000_t75" style="width:177pt;height:28.5pt" o:ole="" filled="t">
            <v:fill color2="black"/>
            <v:imagedata r:id="rId374" o:title=""/>
          </v:shape>
          <o:OLEObject Type="Embed" ProgID="LibreOffice.MathDocument.1" ShapeID="_x0000_i1067" DrawAspect="Content" ObjectID="_1426594831" r:id="rId375"/>
        </w:object>
      </w:r>
    </w:p>
    <w:p w:rsidR="00000000" w:rsidRDefault="0060168B">
      <w:pPr>
        <w:pStyle w:val="BodyText"/>
        <w:shd w:val="clear" w:color="auto" w:fill="FFFFFF"/>
        <w:spacing w:after="0"/>
        <w:jc w:val="center"/>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r>
        <w:rPr>
          <w:rFonts w:ascii="Georgia" w:hAnsi="Georgia"/>
          <w:color w:val="333333"/>
          <w:lang w:val="en"/>
        </w:rPr>
        <w:t xml:space="preserve">Written this way, the equation tells us that beliefs matter. Suppose everyone in the market believes that the dollar will depreciate </w:t>
      </w:r>
      <w:r>
        <w:rPr>
          <w:rFonts w:ascii="Georgia" w:hAnsi="Georgia"/>
          <w:color w:val="333333"/>
          <w:lang w:val="en"/>
        </w:rPr>
        <w:t>relative to the euro in the future: that is, everyone expects a decrease in the euro price of the dollar. This makes investment in euro-denominated assets a better deal since we will get a lot of dollars per euro in the future. Investors will respond by se</w:t>
      </w:r>
      <w:r>
        <w:rPr>
          <w:rFonts w:ascii="Georgia" w:hAnsi="Georgia"/>
          <w:color w:val="333333"/>
          <w:lang w:val="en"/>
        </w:rPr>
        <w:t>lling dollars now to buy euros. This increase in the supply of dollars will cause the current euro price of dollars to decrease.</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333333"/>
          <w:lang w:val="en"/>
        </w:rPr>
      </w:pPr>
      <w:bookmarkStart w:id="1742" w:name="coopermacro-ch09_s04_s06_p03"/>
      <w:bookmarkEnd w:id="1742"/>
      <w:r>
        <w:rPr>
          <w:rFonts w:ascii="Georgia" w:hAnsi="Georgia"/>
          <w:color w:val="333333"/>
          <w:lang w:val="en"/>
        </w:rPr>
        <w:t xml:space="preserve">Thus we see that if everyone expects the euro price of dollars to decrease in the future, then the euro price of dollars will </w:t>
      </w:r>
      <w:r>
        <w:rPr>
          <w:rFonts w:ascii="Georgia" w:hAnsi="Georgia"/>
          <w:color w:val="333333"/>
          <w:lang w:val="en"/>
        </w:rPr>
        <w:t>decrease today. When we talk about the market for currencies, demand and supply today depend on what households and firms think about the future exchange rate.</w:t>
      </w:r>
    </w:p>
    <w:p w:rsidR="00000000" w:rsidRDefault="0060168B">
      <w:pPr>
        <w:pStyle w:val="BodyText"/>
        <w:shd w:val="clear" w:color="auto" w:fill="FFFFFF"/>
        <w:spacing w:after="0"/>
        <w:rPr>
          <w:rFonts w:ascii="Georgia" w:hAnsi="Georgia"/>
          <w:color w:val="333333"/>
          <w:lang w:val="en"/>
        </w:rPr>
      </w:pPr>
    </w:p>
    <w:p w:rsidR="00000000" w:rsidRDefault="0060168B">
      <w:pPr>
        <w:pStyle w:val="BodyText"/>
        <w:shd w:val="clear" w:color="auto" w:fill="FFFFFF"/>
        <w:spacing w:after="0"/>
        <w:rPr>
          <w:rFonts w:ascii="Georgia" w:hAnsi="Georgia"/>
          <w:color w:val="555555"/>
          <w:u w:val="single"/>
          <w:lang w:val="en"/>
        </w:rPr>
      </w:pPr>
      <w:bookmarkStart w:id="1743" w:name="coopermacro-ch09_s04_s06_p04"/>
      <w:bookmarkEnd w:id="1743"/>
      <w:r>
        <w:rPr>
          <w:rFonts w:ascii="Georgia" w:hAnsi="Georgia"/>
          <w:color w:val="333333"/>
          <w:lang w:val="en"/>
        </w:rPr>
        <w:t>We can also rearrange the equation to see what it tells us about exchange rate beliefs:</w:t>
      </w:r>
    </w:p>
    <w:p w:rsidR="00000000" w:rsidRDefault="0060168B">
      <w:pPr>
        <w:pStyle w:val="BodyText"/>
        <w:shd w:val="clear" w:color="auto" w:fill="FFFFFF"/>
        <w:spacing w:after="0"/>
        <w:rPr>
          <w:rFonts w:ascii="Georgia" w:hAnsi="Georgia"/>
          <w:color w:val="555555"/>
          <w:u w:val="single"/>
          <w:lang w:val="en"/>
        </w:rPr>
      </w:pPr>
    </w:p>
    <w:p w:rsidR="00000000" w:rsidRDefault="0060168B">
      <w:pPr>
        <w:pStyle w:val="BodyText"/>
        <w:shd w:val="clear" w:color="auto" w:fill="FFFFFF"/>
        <w:spacing w:after="0"/>
        <w:jc w:val="center"/>
        <w:rPr>
          <w:rFonts w:ascii="Georgia" w:hAnsi="Georgia"/>
          <w:color w:val="555555"/>
          <w:lang w:val="en"/>
        </w:rPr>
      </w:pPr>
      <w:r>
        <w:rPr>
          <w:rFonts w:ascii="Georgia" w:hAnsi="Georgia"/>
        </w:rPr>
        <w:object w:dxaOrig="4905" w:dyaOrig="375">
          <v:shape id="_x0000_i1068" type="#_x0000_t75" style="width:245.25pt;height:18.75pt" o:ole="" filled="t">
            <v:fill color2="black"/>
            <v:imagedata r:id="rId376" o:title=""/>
          </v:shape>
          <o:OLEObject Type="Embed" ProgID="LibreOffice.MathDocument.1" ShapeID="_x0000_i1068" DrawAspect="Content" ObjectID="_1426594832" r:id="rId377"/>
        </w:object>
      </w:r>
    </w:p>
    <w:p w:rsidR="00000000" w:rsidRDefault="0060168B">
      <w:pPr>
        <w:pStyle w:val="BodyText"/>
        <w:shd w:val="clear" w:color="auto" w:fill="FFFFFF"/>
        <w:spacing w:after="0"/>
        <w:jc w:val="center"/>
        <w:rPr>
          <w:rFonts w:ascii="Georgia" w:hAnsi="Georgia"/>
          <w:color w:val="555555"/>
          <w:lang w:val="en"/>
        </w:rPr>
      </w:pPr>
    </w:p>
    <w:p w:rsidR="00000000" w:rsidRDefault="0060168B">
      <w:pPr>
        <w:pStyle w:val="BodyText"/>
        <w:shd w:val="clear" w:color="auto" w:fill="FFFFFF"/>
        <w:spacing w:after="0"/>
        <w:rPr>
          <w:rFonts w:ascii="Georgia" w:hAnsi="Georgia"/>
          <w:color w:val="333333"/>
          <w:lang w:val="en"/>
        </w:rPr>
      </w:pPr>
      <w:bookmarkStart w:id="1744" w:name="coopermacro-ch09_s04_s06_p05"/>
      <w:bookmarkEnd w:id="1744"/>
      <w:r>
        <w:rPr>
          <w:rFonts w:ascii="Georgia" w:hAnsi="Georgia"/>
          <w:color w:val="333333"/>
          <w:lang w:val="en"/>
        </w:rPr>
        <w:t>If the interest rate in Europe is greater than the interest rate in the United States, then the condition tells us that investors must be expecting th</w:t>
      </w:r>
      <w:r>
        <w:rPr>
          <w:rFonts w:ascii="Georgia" w:hAnsi="Georgia"/>
          <w:color w:val="333333"/>
          <w:lang w:val="en"/>
        </w:rPr>
        <w:t>e dollar to appreciate.</w:t>
      </w:r>
    </w:p>
    <w:p w:rsidR="00000000" w:rsidRDefault="0060168B">
      <w:pPr>
        <w:pStyle w:val="BodyText"/>
        <w:shd w:val="clear" w:color="auto" w:fill="FFFFFF"/>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200"/>
        </w:numPr>
        <w:tabs>
          <w:tab w:val="left" w:pos="0"/>
        </w:tabs>
        <w:spacing w:after="0"/>
        <w:ind w:right="281"/>
        <w:rPr>
          <w:rFonts w:ascii="Georgia" w:hAnsi="Georgia"/>
          <w:color w:val="333333"/>
          <w:lang w:val="en"/>
        </w:rPr>
      </w:pPr>
      <w:bookmarkStart w:id="1745" w:name="coopermacro-ch09_s04_s06_l01"/>
      <w:bookmarkEnd w:id="1745"/>
      <w:r>
        <w:rPr>
          <w:rFonts w:ascii="Georgia" w:hAnsi="Georgia"/>
          <w:color w:val="333333"/>
          <w:lang w:val="en"/>
        </w:rPr>
        <w:t>The nominal interest rate is the return on an asset in terms of money. The real interest rate is the return on an asset measured in terms of goods.</w:t>
      </w:r>
    </w:p>
    <w:p w:rsidR="00000000" w:rsidRDefault="0060168B" w:rsidP="0060168B">
      <w:pPr>
        <w:pStyle w:val="BodyText"/>
        <w:numPr>
          <w:ilvl w:val="0"/>
          <w:numId w:val="200"/>
        </w:numPr>
        <w:tabs>
          <w:tab w:val="left" w:pos="0"/>
        </w:tabs>
        <w:spacing w:after="0"/>
        <w:ind w:right="281"/>
        <w:rPr>
          <w:rFonts w:ascii="Georgia" w:hAnsi="Georgia"/>
          <w:color w:val="333333"/>
          <w:lang w:val="en"/>
        </w:rPr>
      </w:pPr>
      <w:r>
        <w:rPr>
          <w:rFonts w:ascii="Georgia" w:hAnsi="Georgia"/>
          <w:color w:val="333333"/>
          <w:lang w:val="en"/>
        </w:rPr>
        <w:t xml:space="preserve">The yield curve describes the relationship </w:t>
      </w:r>
      <w:r>
        <w:rPr>
          <w:rFonts w:ascii="Georgia" w:hAnsi="Georgia"/>
          <w:color w:val="333333"/>
          <w:lang w:val="en"/>
        </w:rPr>
        <w:t xml:space="preserve">between the (annual) return on an asset and its maturity. Normally, the yield curve is upward sloping: assets with a longer </w:t>
      </w:r>
      <w:r>
        <w:rPr>
          <w:rFonts w:ascii="Georgia" w:hAnsi="Georgia"/>
          <w:color w:val="333333"/>
          <w:lang w:val="en"/>
        </w:rPr>
        <w:lastRenderedPageBreak/>
        <w:t>maturity have a higher annual return.</w:t>
      </w:r>
    </w:p>
    <w:p w:rsidR="00000000" w:rsidRDefault="0060168B" w:rsidP="0060168B">
      <w:pPr>
        <w:pStyle w:val="BodyText"/>
        <w:numPr>
          <w:ilvl w:val="0"/>
          <w:numId w:val="200"/>
        </w:numPr>
        <w:tabs>
          <w:tab w:val="left" w:pos="0"/>
        </w:tabs>
        <w:spacing w:after="0"/>
        <w:ind w:right="281"/>
        <w:rPr>
          <w:rFonts w:ascii="Georgia" w:hAnsi="Georgia"/>
          <w:color w:val="333333"/>
          <w:lang w:val="en"/>
        </w:rPr>
      </w:pPr>
      <w:r>
        <w:rPr>
          <w:rFonts w:ascii="Georgia" w:hAnsi="Georgia"/>
          <w:color w:val="333333"/>
          <w:lang w:val="en"/>
        </w:rPr>
        <w:t>The Fisher equation links the real interest rate to the nominal interest rate. The real intere</w:t>
      </w:r>
      <w:r>
        <w:rPr>
          <w:rFonts w:ascii="Georgia" w:hAnsi="Georgia"/>
          <w:color w:val="333333"/>
          <w:lang w:val="en"/>
        </w:rPr>
        <w:t>st rate is approximately equal to the difference between the nominal interest rate and the inflation rate.</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b w:val="0"/>
          <w:bCs w:val="0"/>
          <w:color w:val="555555"/>
          <w:sz w:val="24"/>
          <w:szCs w:val="24"/>
          <w:lang w:val="en" w:eastAsia="en" w:bidi="en"/>
        </w:rPr>
        <w:t xml:space="preserve">  </w:t>
      </w:r>
      <w:r>
        <w:rPr>
          <w:rFonts w:ascii="Georgia" w:eastAsia="Calibri2" w:hAnsi="Georgia" w:cs="Calibri2"/>
          <w:color w:val="555555"/>
          <w:sz w:val="24"/>
          <w:szCs w:val="24"/>
          <w:lang w:val="en" w:eastAsia="en" w:bidi="en"/>
        </w:rPr>
        <w:t>Checking Your Understanding</w:t>
      </w:r>
    </w:p>
    <w:p w:rsidR="00000000" w:rsidRDefault="0060168B">
      <w:pPr>
        <w:pStyle w:val="BodyText"/>
        <w:spacing w:after="0"/>
        <w:ind w:left="574"/>
        <w:rPr>
          <w:rFonts w:ascii="Georgia" w:hAnsi="Georgia"/>
        </w:rPr>
      </w:pPr>
    </w:p>
    <w:p w:rsidR="00000000" w:rsidRDefault="0060168B" w:rsidP="0060168B">
      <w:pPr>
        <w:pStyle w:val="BodyText"/>
        <w:numPr>
          <w:ilvl w:val="0"/>
          <w:numId w:val="201"/>
        </w:numPr>
        <w:tabs>
          <w:tab w:val="left" w:pos="0"/>
        </w:tabs>
        <w:spacing w:after="0"/>
        <w:ind w:left="574"/>
        <w:rPr>
          <w:rFonts w:ascii="Georgia" w:hAnsi="Georgia"/>
          <w:color w:val="333333"/>
          <w:lang w:val="en"/>
        </w:rPr>
      </w:pPr>
      <w:bookmarkStart w:id="1746" w:name="coopermacro-ch09_s04_s06_l02"/>
      <w:bookmarkEnd w:id="1746"/>
      <w:r>
        <w:rPr>
          <w:rFonts w:ascii="Georgia" w:hAnsi="Georgia"/>
          <w:color w:val="333333"/>
          <w:lang w:val="en"/>
        </w:rPr>
        <w:t>If the nominal interest rate is 5 percent and the inflation rate is 3 percent, what is the real inter</w:t>
      </w:r>
      <w:r>
        <w:rPr>
          <w:rFonts w:ascii="Georgia" w:hAnsi="Georgia"/>
          <w:color w:val="333333"/>
          <w:lang w:val="en"/>
        </w:rPr>
        <w:t>est rate?</w:t>
      </w:r>
    </w:p>
    <w:p w:rsidR="00000000" w:rsidRDefault="0060168B" w:rsidP="0060168B">
      <w:pPr>
        <w:pStyle w:val="BodyText"/>
        <w:numPr>
          <w:ilvl w:val="0"/>
          <w:numId w:val="201"/>
        </w:numPr>
        <w:tabs>
          <w:tab w:val="left" w:pos="0"/>
        </w:tabs>
        <w:spacing w:after="0"/>
        <w:ind w:left="574"/>
        <w:rPr>
          <w:rFonts w:ascii="Georgia" w:hAnsi="Georgia"/>
          <w:color w:val="333333"/>
          <w:lang w:val="en"/>
        </w:rPr>
      </w:pPr>
      <w:r>
        <w:rPr>
          <w:rFonts w:ascii="Georgia" w:hAnsi="Georgia"/>
          <w:color w:val="333333"/>
          <w:lang w:val="en"/>
        </w:rPr>
        <w:t>Can the real interest rate ever be negative?</w:t>
      </w:r>
    </w:p>
    <w:p w:rsidR="00000000" w:rsidRDefault="0060168B" w:rsidP="0060168B">
      <w:pPr>
        <w:pStyle w:val="BodyText"/>
        <w:numPr>
          <w:ilvl w:val="0"/>
          <w:numId w:val="201"/>
        </w:numPr>
        <w:tabs>
          <w:tab w:val="left" w:pos="0"/>
        </w:tabs>
        <w:spacing w:after="0"/>
        <w:ind w:left="574"/>
        <w:rPr>
          <w:rFonts w:ascii="Georgia" w:hAnsi="Georgia"/>
        </w:rPr>
      </w:pPr>
      <w:r>
        <w:rPr>
          <w:rFonts w:ascii="Georgia" w:hAnsi="Georgia"/>
          <w:color w:val="333333"/>
          <w:lang w:val="en"/>
        </w:rPr>
        <w:t>What are the risks involved in investing in a foreign bank?</w:t>
      </w:r>
    </w:p>
    <w:p w:rsidR="00000000" w:rsidRDefault="0060168B">
      <w:pPr>
        <w:pStyle w:val="BodyText"/>
        <w:spacing w:after="0"/>
        <w:ind w:left="574"/>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rPr>
      </w:pPr>
      <w:bookmarkStart w:id="1747" w:name="hrfn36"/>
      <w:bookmarkEnd w:id="1747"/>
      <w:r>
        <w:rPr>
          <w:rFonts w:ascii="Georgia" w:hAnsi="Georgia"/>
          <w:color w:val="0099FF"/>
        </w:rPr>
        <w:lastRenderedPageBreak/>
        <w:t>[1]</w:t>
      </w:r>
      <w:r>
        <w:rPr>
          <w:rFonts w:ascii="Georgia" w:hAnsi="Georgia"/>
          <w:color w:val="333333"/>
        </w:rPr>
        <w:t xml:space="preserve"> For more details and additional graphs, see J. Huston McCulloch, “The US Real Term Structure of Interest Rat</w:t>
      </w:r>
      <w:r>
        <w:rPr>
          <w:rFonts w:ascii="Georgia" w:hAnsi="Georgia"/>
          <w:color w:val="333333"/>
        </w:rPr>
        <w:t>es: With Implicit Inflation Premium,” updated October 30, 2009, accessed August 22, 2011, </w:t>
      </w:r>
      <w:hyperlink r:id="rId378" w:history="1">
        <w:r>
          <w:rPr>
            <w:rStyle w:val="Hyperlink"/>
            <w:rFonts w:ascii="Georgia" w:hAnsi="Georgia"/>
          </w:rPr>
          <w:t>http://www.econ.ohio-state.edu/jhm/ts/ts.html</w:t>
        </w:r>
      </w:hyperlink>
      <w:r>
        <w:rPr>
          <w:rFonts w:ascii="Georgia" w:hAnsi="Georgia"/>
          <w:color w:val="333333"/>
        </w:rPr>
        <w:t>.</w:t>
      </w:r>
    </w:p>
    <w:p w:rsidR="00000000" w:rsidRDefault="0060168B">
      <w:pPr>
        <w:pStyle w:val="BodyText"/>
        <w:widowControl/>
        <w:shd w:val="clear" w:color="auto" w:fill="FFFFFF"/>
        <w:spacing w:after="0" w:line="203" w:lineRule="atLeast"/>
        <w:rPr>
          <w:rFonts w:ascii="Georgia" w:hAnsi="Georgia"/>
        </w:rPr>
      </w:pPr>
    </w:p>
    <w:p w:rsidR="00000000" w:rsidRDefault="0060168B">
      <w:pPr>
        <w:pStyle w:val="BodyText"/>
        <w:widowControl/>
        <w:shd w:val="clear" w:color="auto" w:fill="FFFFFF"/>
        <w:spacing w:after="0" w:line="203" w:lineRule="atLeast"/>
        <w:rPr>
          <w:rFonts w:ascii="Georgia" w:hAnsi="Georgia"/>
          <w:color w:val="0099FF"/>
        </w:rPr>
      </w:pPr>
      <w:r>
        <w:rPr>
          <w:rFonts w:ascii="Georgia" w:hAnsi="Georgia"/>
          <w:color w:val="0099FF"/>
        </w:rPr>
        <w:t>[2]</w:t>
      </w:r>
      <w:r>
        <w:rPr>
          <w:rFonts w:ascii="Georgia" w:hAnsi="Georgia"/>
          <w:color w:val="333333"/>
        </w:rPr>
        <w:t xml:space="preserve"> </w:t>
      </w:r>
      <w:r>
        <w:rPr>
          <w:rFonts w:ascii="Georgia" w:hAnsi="Georgia"/>
          <w:color w:val="333333"/>
        </w:rPr>
        <w:t>This is an average of rates in 2011 for US Treasury securities of different maturities from</w:t>
      </w:r>
      <w:hyperlink r:id="rId379" w:history="1">
        <w:r>
          <w:rPr>
            <w:rStyle w:val="Hyperlink"/>
            <w:rFonts w:ascii="Georgia" w:hAnsi="Georgia"/>
          </w:rPr>
          <w:t>http://www.econstats.com/r/rusa_ew6.htm</w:t>
        </w:r>
      </w:hyperlink>
      <w:r>
        <w:rPr>
          <w:rFonts w:ascii="Georgia" w:hAnsi="Georgia"/>
          <w:color w:val="333333"/>
        </w:rPr>
        <w:t>.</w:t>
      </w:r>
    </w:p>
    <w:p w:rsidR="00000000" w:rsidRDefault="0060168B">
      <w:pPr>
        <w:pStyle w:val="BodyText"/>
        <w:widowControl/>
        <w:shd w:val="clear" w:color="auto" w:fill="FFFFFF"/>
        <w:spacing w:before="169" w:after="169" w:line="203" w:lineRule="atLeast"/>
        <w:rPr>
          <w:rFonts w:ascii="Georgia" w:hAnsi="Georgia"/>
        </w:rPr>
      </w:pPr>
      <w:r>
        <w:rPr>
          <w:rFonts w:ascii="Georgia" w:hAnsi="Georgia"/>
          <w:color w:val="0099FF"/>
        </w:rPr>
        <w:t>[3]</w:t>
      </w:r>
      <w:r>
        <w:rPr>
          <w:rFonts w:ascii="Georgia" w:hAnsi="Georgia"/>
          <w:color w:val="333333"/>
        </w:rPr>
        <w:t xml:space="preserve"> If this is not clear to </w:t>
      </w:r>
      <w:r>
        <w:rPr>
          <w:rFonts w:ascii="Georgia" w:hAnsi="Georgia"/>
          <w:color w:val="333333"/>
        </w:rPr>
        <w:t>you, write out the inflation rate as follows:</w:t>
      </w:r>
    </w:p>
    <w:p w:rsidR="00000000" w:rsidRDefault="0060168B">
      <w:pPr>
        <w:pStyle w:val="BodyText"/>
        <w:widowControl/>
        <w:shd w:val="clear" w:color="auto" w:fill="FFFFFF"/>
        <w:spacing w:after="0" w:line="203" w:lineRule="atLeast"/>
        <w:jc w:val="center"/>
        <w:rPr>
          <w:rFonts w:ascii="Georgia" w:hAnsi="Georgia"/>
          <w:color w:val="555555"/>
        </w:rPr>
      </w:pPr>
      <w:r>
        <w:rPr>
          <w:rFonts w:ascii="Georgia" w:hAnsi="Georgia"/>
        </w:rPr>
        <w:object w:dxaOrig="4275" w:dyaOrig="765">
          <v:shape id="_x0000_i1069" type="#_x0000_t75" style="width:213.75pt;height:38.25pt" o:ole="" filled="t">
            <v:fill color2="black"/>
            <v:imagedata r:id="rId380" o:title=""/>
          </v:shape>
          <o:OLEObject Type="Embed" ProgID="LibreOffice.MathDocument.1" ShapeID="_x0000_i1069" DrawAspect="Content" ObjectID="_1426594833" r:id="rId381"/>
        </w:object>
      </w:r>
    </w:p>
    <w:p w:rsidR="00000000" w:rsidRDefault="0060168B">
      <w:pPr>
        <w:pStyle w:val="BodyText"/>
        <w:widowControl/>
        <w:shd w:val="clear" w:color="auto" w:fill="FFFFFF"/>
        <w:spacing w:after="0" w:line="203" w:lineRule="atLeast"/>
        <w:jc w:val="center"/>
        <w:rPr>
          <w:rFonts w:ascii="Georgia" w:hAnsi="Georgia"/>
          <w:color w:val="555555"/>
        </w:rPr>
      </w:pPr>
    </w:p>
    <w:p w:rsidR="00000000" w:rsidRDefault="0060168B">
      <w:pPr>
        <w:pStyle w:val="BodyText"/>
        <w:widowControl/>
        <w:shd w:val="clear" w:color="auto" w:fill="FFFFFF"/>
        <w:spacing w:after="0" w:line="203" w:lineRule="atLeast"/>
        <w:rPr>
          <w:rFonts w:ascii="Georgia" w:hAnsi="Georgia"/>
          <w:color w:val="333333"/>
        </w:rPr>
      </w:pPr>
      <w:r>
        <w:rPr>
          <w:rFonts w:ascii="Georgia" w:hAnsi="Georgia"/>
          <w:color w:val="555555"/>
        </w:rPr>
        <w:t>Then add one to both sides and multiply by the price level this year.</w:t>
      </w:r>
    </w:p>
    <w:p w:rsidR="00000000" w:rsidRDefault="0060168B">
      <w:pPr>
        <w:pStyle w:val="BodyText"/>
        <w:widowControl/>
        <w:shd w:val="clear" w:color="auto" w:fill="FFFFFF"/>
        <w:spacing w:after="0" w:line="203" w:lineRule="atLeast"/>
        <w:rPr>
          <w:rFonts w:ascii="Georgia" w:hAnsi="Georgia"/>
          <w:color w:val="333333"/>
        </w:rPr>
      </w:pPr>
    </w:p>
    <w:p w:rsidR="00000000" w:rsidRDefault="0060168B">
      <w:pPr>
        <w:pStyle w:val="BodyText"/>
        <w:widowControl/>
        <w:shd w:val="clear" w:color="auto" w:fill="FFFFFF"/>
        <w:spacing w:after="0" w:line="203" w:lineRule="atLeast"/>
        <w:rPr>
          <w:rFonts w:ascii="Georgia" w:hAnsi="Georgia"/>
          <w:b/>
          <w:color w:val="333333"/>
          <w:lang w:val="en"/>
        </w:rPr>
      </w:pPr>
      <w:r>
        <w:rPr>
          <w:rFonts w:ascii="Georgia" w:hAnsi="Georgia"/>
          <w:color w:val="0099FF"/>
        </w:rPr>
        <w:t xml:space="preserve">[4] </w:t>
      </w:r>
      <w:r>
        <w:rPr>
          <w:rFonts w:ascii="Georgia" w:hAnsi="Georgia"/>
          <w:color w:val="333333"/>
        </w:rPr>
        <w:t>To see this, multiply o</w:t>
      </w:r>
      <w:r>
        <w:rPr>
          <w:rFonts w:ascii="Georgia" w:hAnsi="Georgia"/>
          <w:color w:val="333333"/>
        </w:rPr>
        <w:t>ut the right-hand side and subtract $1 from each side to obtain nominal interest rate = real interest rate + inflation rate + real interest rate × inflation rate. Now, if the real interest rate and the inflation rate are small numbers, then when we multipl</w:t>
      </w:r>
      <w:r>
        <w:rPr>
          <w:rFonts w:ascii="Georgia" w:hAnsi="Georgia"/>
          <w:color w:val="333333"/>
        </w:rPr>
        <w:t>y them together, we get a very small number that can be safely ignored. For example, if the real interest rate is 0.02 and the inflation rate is 0.03, then their product is 0.0006, and our approximation is about 99 percent accurate.</w:t>
      </w:r>
    </w:p>
    <w:p w:rsidR="00000000" w:rsidRDefault="0060168B">
      <w:pPr>
        <w:widowControl/>
        <w:suppressAutoHyphens w:val="0"/>
        <w:rPr>
          <w:rFonts w:ascii="Georgia" w:hAnsi="Georgia"/>
          <w:b/>
          <w:color w:val="333333"/>
          <w:lang w:val="en"/>
        </w:rPr>
        <w:sectPr w:rsidR="00000000">
          <w:type w:val="continuous"/>
          <w:pgSz w:w="12240" w:h="15840"/>
          <w:pgMar w:top="1134" w:right="1134" w:bottom="1134" w:left="1134" w:header="720" w:footer="720" w:gutter="0"/>
          <w:cols w:space="720"/>
        </w:sectPr>
      </w:pPr>
    </w:p>
    <w:p w:rsidR="00000000" w:rsidRDefault="0060168B">
      <w:pPr>
        <w:pStyle w:val="Heading2"/>
        <w:shd w:val="clear" w:color="auto" w:fill="FFFFFF"/>
        <w:rPr>
          <w:rFonts w:ascii="Georgia" w:hAnsi="Georgia"/>
          <w:color w:val="333333"/>
          <w:sz w:val="24"/>
          <w:szCs w:val="24"/>
        </w:rPr>
      </w:pPr>
      <w:r>
        <w:rPr>
          <w:rFonts w:ascii="Georgia" w:hAnsi="Georgia"/>
          <w:color w:val="333333"/>
          <w:sz w:val="24"/>
          <w:szCs w:val="24"/>
          <w:lang w:val="en"/>
        </w:rPr>
        <w:lastRenderedPageBreak/>
        <w:t>9.5 End-o</w:t>
      </w:r>
      <w:r>
        <w:rPr>
          <w:rFonts w:ascii="Georgia" w:hAnsi="Georgia"/>
          <w:color w:val="333333"/>
          <w:sz w:val="24"/>
          <w:szCs w:val="24"/>
          <w:lang w:val="en"/>
        </w:rPr>
        <w:t>f-Chapter Material</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ind w:left="0" w:firstLine="0"/>
        <w:rPr>
          <w:rFonts w:ascii="Georgia" w:hAnsi="Georgia"/>
          <w:color w:val="333333"/>
          <w:sz w:val="24"/>
          <w:szCs w:val="24"/>
        </w:rPr>
      </w:pPr>
    </w:p>
    <w:p w:rsidR="00000000" w:rsidRDefault="0060168B">
      <w:pPr>
        <w:pStyle w:val="Heading3"/>
        <w:widowControl/>
        <w:spacing w:before="0" w:after="0" w:line="203" w:lineRule="atLeast"/>
        <w:ind w:left="0" w:firstLine="0"/>
        <w:rPr>
          <w:rFonts w:ascii="Georgia" w:hAnsi="Georgia"/>
          <w:b w:val="0"/>
          <w:color w:val="333333"/>
          <w:sz w:val="24"/>
          <w:szCs w:val="24"/>
          <w:lang w:val="en"/>
        </w:rPr>
      </w:pPr>
      <w:r>
        <w:rPr>
          <w:rFonts w:ascii="Georgia" w:hAnsi="Georgia"/>
          <w:color w:val="333333"/>
          <w:sz w:val="24"/>
          <w:szCs w:val="24"/>
        </w:rPr>
        <w:t>In Conclusion</w:t>
      </w:r>
    </w:p>
    <w:p w:rsidR="00000000" w:rsidRDefault="0060168B">
      <w:pPr>
        <w:pStyle w:val="BodyText"/>
        <w:widowControl/>
        <w:spacing w:after="0" w:line="203" w:lineRule="atLeast"/>
        <w:rPr>
          <w:rFonts w:ascii="Georgia" w:hAnsi="Georgia"/>
          <w:color w:val="333333"/>
          <w:lang w:val="en"/>
        </w:rPr>
      </w:pPr>
    </w:p>
    <w:p w:rsidR="00000000" w:rsidRDefault="0060168B">
      <w:pPr>
        <w:pStyle w:val="BodyText"/>
        <w:widowControl/>
        <w:spacing w:after="0" w:line="203" w:lineRule="atLeast"/>
        <w:rPr>
          <w:rFonts w:ascii="Georgia" w:hAnsi="Georgia"/>
          <w:color w:val="333333"/>
          <w:lang w:val="en"/>
        </w:rPr>
      </w:pPr>
      <w:bookmarkStart w:id="1748" w:name="coopermacro-ch09_s05_p01"/>
      <w:bookmarkEnd w:id="1748"/>
      <w:r>
        <w:rPr>
          <w:rFonts w:ascii="Georgia" w:hAnsi="Georgia"/>
          <w:color w:val="333333"/>
          <w:lang w:val="en"/>
        </w:rPr>
        <w:t>We began this chapter with a deceptively simple question about money: why do people want it? To answer that question, we first looked at what money is. We discovered that money is an asset that has certain d</w:t>
      </w:r>
      <w:r>
        <w:rPr>
          <w:rFonts w:ascii="Georgia" w:hAnsi="Georgia"/>
          <w:color w:val="333333"/>
          <w:lang w:val="en"/>
        </w:rPr>
        <w:t>efining characteristics, such as portability, divisibility, and durability. Most importantly of all, though, we said that money must have acceptability. What turns an asset into a money, ultimately, is the simple fact that enough people are willing to trea</w:t>
      </w:r>
      <w:r>
        <w:rPr>
          <w:rFonts w:ascii="Georgia" w:hAnsi="Georgia"/>
          <w:color w:val="333333"/>
          <w:lang w:val="en"/>
        </w:rPr>
        <w:t>t it as such.</w:t>
      </w:r>
    </w:p>
    <w:p w:rsidR="00000000" w:rsidRDefault="0060168B">
      <w:pPr>
        <w:pStyle w:val="BodyText"/>
        <w:widowControl/>
        <w:spacing w:after="0" w:line="203" w:lineRule="atLeast"/>
        <w:rPr>
          <w:rFonts w:ascii="Georgia" w:hAnsi="Georgia"/>
          <w:color w:val="333333"/>
          <w:lang w:val="en"/>
        </w:rPr>
      </w:pPr>
    </w:p>
    <w:p w:rsidR="00000000" w:rsidRDefault="0060168B">
      <w:pPr>
        <w:pStyle w:val="BodyText"/>
        <w:widowControl/>
        <w:spacing w:after="0" w:line="203" w:lineRule="atLeast"/>
        <w:rPr>
          <w:rFonts w:ascii="Georgia" w:hAnsi="Georgia"/>
          <w:color w:val="333333"/>
          <w:lang w:val="en"/>
        </w:rPr>
      </w:pPr>
      <w:bookmarkStart w:id="1749" w:name="coopermacro-ch09_s05_p02"/>
      <w:bookmarkEnd w:id="1749"/>
      <w:r>
        <w:rPr>
          <w:rFonts w:ascii="Georgia" w:hAnsi="Georgia"/>
          <w:color w:val="333333"/>
          <w:lang w:val="en"/>
        </w:rPr>
        <w:t xml:space="preserve">If we look through history, we find that many different things have served as money in different places and at different times. As well as the familiar notes and coins, these include </w:t>
      </w:r>
      <w:r>
        <w:rPr>
          <w:rFonts w:ascii="Georgia" w:hAnsi="Georgia"/>
          <w:color w:val="333333"/>
          <w:lang w:val="en"/>
        </w:rPr>
        <w:lastRenderedPageBreak/>
        <w:t>seashells, stones, cigarettes, cans of food, gold, and sil</w:t>
      </w:r>
      <w:r>
        <w:rPr>
          <w:rFonts w:ascii="Georgia" w:hAnsi="Georgia"/>
          <w:color w:val="333333"/>
          <w:lang w:val="en"/>
        </w:rPr>
        <w:t>ver. These could successfully function as money because they were acceptable as money in their particular context.</w:t>
      </w:r>
    </w:p>
    <w:p w:rsidR="00000000" w:rsidRDefault="0060168B">
      <w:pPr>
        <w:pStyle w:val="BodyText"/>
        <w:widowControl/>
        <w:spacing w:after="0" w:line="203" w:lineRule="atLeast"/>
        <w:rPr>
          <w:rFonts w:ascii="Georgia" w:hAnsi="Georgia"/>
          <w:color w:val="333333"/>
          <w:lang w:val="en"/>
        </w:rPr>
      </w:pPr>
    </w:p>
    <w:p w:rsidR="00000000" w:rsidRDefault="0060168B">
      <w:pPr>
        <w:pStyle w:val="BodyText"/>
        <w:widowControl/>
        <w:spacing w:after="0" w:line="203" w:lineRule="atLeast"/>
        <w:rPr>
          <w:rFonts w:ascii="Georgia" w:hAnsi="Georgia"/>
          <w:color w:val="333333"/>
          <w:lang w:val="en"/>
        </w:rPr>
      </w:pPr>
      <w:bookmarkStart w:id="1750" w:name="coopermacro-ch09_s05_p03"/>
      <w:bookmarkEnd w:id="1750"/>
      <w:r>
        <w:rPr>
          <w:rFonts w:ascii="Georgia" w:hAnsi="Georgia"/>
          <w:color w:val="333333"/>
          <w:lang w:val="en"/>
        </w:rPr>
        <w:t xml:space="preserve">We then imagined that you were lucky enough to find a $100 bill on the sidewalk and explored the various things that you could do with this </w:t>
      </w:r>
      <w:r>
        <w:rPr>
          <w:rFonts w:ascii="Georgia" w:hAnsi="Georgia"/>
          <w:color w:val="333333"/>
          <w:lang w:val="en"/>
        </w:rPr>
        <w:t xml:space="preserve">money, including buying goods and services, buying other currencies, and buying assets. As we did so, we explored a number of different arguments, all based on arbitrage, that help us to understand the relationships between interest rates, exchange rates, </w:t>
      </w:r>
      <w:r>
        <w:rPr>
          <w:rFonts w:ascii="Georgia" w:hAnsi="Georgia"/>
          <w:color w:val="333333"/>
          <w:lang w:val="en"/>
        </w:rPr>
        <w:t>asset prices, and inflation rates. We argued that arbitrageurs will step in when there are easy profit opportunities. Arbitrage does not say that riskless profit opportunities cannot exist. It says that they will not persist. If a riskless profit opportuni</w:t>
      </w:r>
      <w:r>
        <w:rPr>
          <w:rFonts w:ascii="Georgia" w:hAnsi="Georgia"/>
          <w:color w:val="333333"/>
          <w:lang w:val="en"/>
        </w:rPr>
        <w:t>ty were to exist, then people would very quickly take advantage of it and, by so doing, eliminate it.</w:t>
      </w:r>
    </w:p>
    <w:p w:rsidR="00000000" w:rsidRDefault="0060168B">
      <w:pPr>
        <w:pStyle w:val="BodyText"/>
        <w:widowControl/>
        <w:spacing w:after="0" w:line="203" w:lineRule="atLeast"/>
        <w:rPr>
          <w:rFonts w:ascii="Georgia" w:hAnsi="Georgia"/>
          <w:color w:val="333333"/>
          <w:lang w:val="en"/>
        </w:rPr>
      </w:pPr>
    </w:p>
    <w:p w:rsidR="00000000" w:rsidRDefault="0060168B">
      <w:pPr>
        <w:pStyle w:val="BodyText"/>
        <w:widowControl/>
        <w:spacing w:after="0" w:line="203" w:lineRule="atLeast"/>
        <w:rPr>
          <w:rFonts w:ascii="Georgia" w:hAnsi="Georgia"/>
          <w:color w:val="333333"/>
          <w:lang w:val="en"/>
        </w:rPr>
      </w:pPr>
      <w:bookmarkStart w:id="1751" w:name="coopermacro-ch09_s05_p04"/>
      <w:bookmarkEnd w:id="1751"/>
      <w:r>
        <w:rPr>
          <w:rFonts w:ascii="Georgia" w:hAnsi="Georgia"/>
          <w:color w:val="333333"/>
          <w:lang w:val="en"/>
        </w:rPr>
        <w:t xml:space="preserve">Expressed more metaphorically, economists often say that there are no $100 bills lying on the ground waiting to be picked up. It is not that it is </w:t>
      </w:r>
      <w:r>
        <w:rPr>
          <w:rFonts w:ascii="Georgia" w:hAnsi="Georgia"/>
          <w:color w:val="333333"/>
          <w:lang w:val="en"/>
        </w:rPr>
        <w:t>impossible for someone to drop a $100 bill, but if one person has dropped a large bill, someone else will almost certainly pick it up very quickly. There is an immediate and powerful lesson of arbitrage, one that you should bear in mind throughout life. If</w:t>
      </w:r>
      <w:r>
        <w:rPr>
          <w:rFonts w:ascii="Georgia" w:hAnsi="Georgia"/>
          <w:color w:val="333333"/>
          <w:lang w:val="en"/>
        </w:rPr>
        <w:t xml:space="preserve"> someone tells you of a surefire way to make easy money, beware!</w:t>
      </w:r>
    </w:p>
    <w:p w:rsidR="00000000" w:rsidRDefault="0060168B">
      <w:pPr>
        <w:pStyle w:val="BodyText"/>
        <w:widowControl/>
        <w:spacing w:after="0" w:line="203" w:lineRule="atLeast"/>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ind w:left="0" w:firstLine="0"/>
        <w:rPr>
          <w:rFonts w:ascii="Georgia" w:hAnsi="Georgia"/>
          <w:sz w:val="24"/>
          <w:szCs w:val="24"/>
        </w:rPr>
      </w:pPr>
      <w:r>
        <w:rPr>
          <w:rFonts w:ascii="Georgia" w:eastAsia="Calibri2" w:hAnsi="Georgia" w:cs="Calibri2"/>
          <w:color w:val="555555"/>
          <w:sz w:val="24"/>
          <w:szCs w:val="24"/>
          <w:lang w:val="en" w:eastAsia="en" w:bidi="en"/>
        </w:rPr>
        <w:lastRenderedPageBreak/>
        <w:t>Key Links</w:t>
      </w:r>
    </w:p>
    <w:p w:rsidR="00000000" w:rsidRDefault="0060168B">
      <w:pPr>
        <w:pStyle w:val="BodyText"/>
        <w:widowControl/>
        <w:spacing w:after="0" w:line="203" w:lineRule="atLeast"/>
        <w:ind w:left="360"/>
        <w:rPr>
          <w:rFonts w:ascii="Georgia" w:hAnsi="Georgia"/>
        </w:rPr>
      </w:pPr>
    </w:p>
    <w:p w:rsidR="00000000" w:rsidRDefault="0060168B" w:rsidP="0060168B">
      <w:pPr>
        <w:pStyle w:val="BodyText"/>
        <w:widowControl/>
        <w:numPr>
          <w:ilvl w:val="0"/>
          <w:numId w:val="202"/>
        </w:numPr>
        <w:tabs>
          <w:tab w:val="left" w:pos="0"/>
        </w:tabs>
        <w:spacing w:after="0" w:line="203" w:lineRule="atLeast"/>
        <w:ind w:left="563"/>
        <w:rPr>
          <w:rFonts w:ascii="Georgia" w:hAnsi="Georgia"/>
          <w:color w:val="333333"/>
          <w:lang w:val="en"/>
        </w:rPr>
      </w:pPr>
      <w:bookmarkStart w:id="1752" w:name="coopermacro-ch09_s05_l01"/>
      <w:bookmarkEnd w:id="1752"/>
      <w:r>
        <w:rPr>
          <w:rFonts w:ascii="Georgia" w:hAnsi="Georgia"/>
          <w:color w:val="333333"/>
          <w:lang w:val="en"/>
        </w:rPr>
        <w:t>History of currencies: </w:t>
      </w:r>
      <w:hyperlink r:id="rId382" w:history="1">
        <w:r>
          <w:rPr>
            <w:rStyle w:val="Hyperlink"/>
            <w:rFonts w:ascii="Georgia" w:hAnsi="Georgia"/>
          </w:rPr>
          <w:t>http://www.frbsf.org/currency/index.html</w:t>
        </w:r>
      </w:hyperlink>
    </w:p>
    <w:p w:rsidR="00000000" w:rsidRDefault="0060168B" w:rsidP="0060168B">
      <w:pPr>
        <w:pStyle w:val="BodyText"/>
        <w:widowControl/>
        <w:numPr>
          <w:ilvl w:val="0"/>
          <w:numId w:val="202"/>
        </w:numPr>
        <w:tabs>
          <w:tab w:val="left" w:pos="0"/>
        </w:tabs>
        <w:spacing w:after="0" w:line="203" w:lineRule="atLeast"/>
        <w:ind w:left="563"/>
        <w:rPr>
          <w:rFonts w:ascii="Georgia" w:hAnsi="Georgia"/>
          <w:color w:val="333333"/>
          <w:lang w:val="en"/>
        </w:rPr>
      </w:pPr>
      <w:r>
        <w:rPr>
          <w:rFonts w:ascii="Georgia" w:hAnsi="Georgia"/>
          <w:color w:val="333333"/>
          <w:lang w:val="en"/>
        </w:rPr>
        <w:t>Value of a dollar:</w:t>
      </w:r>
      <w:hyperlink r:id="rId383" w:history="1">
        <w:r>
          <w:rPr>
            <w:rStyle w:val="Hyperlink"/>
            <w:rFonts w:ascii="Georgia" w:hAnsi="Georgia"/>
          </w:rPr>
          <w:t>http://www.minneapolisfed.org/community_education/teacher/calc</w:t>
        </w:r>
      </w:hyperlink>
    </w:p>
    <w:p w:rsidR="00000000" w:rsidRDefault="0060168B" w:rsidP="0060168B">
      <w:pPr>
        <w:pStyle w:val="BodyText"/>
        <w:widowControl/>
        <w:numPr>
          <w:ilvl w:val="0"/>
          <w:numId w:val="202"/>
        </w:numPr>
        <w:tabs>
          <w:tab w:val="left" w:pos="0"/>
        </w:tabs>
        <w:spacing w:after="0" w:line="203" w:lineRule="atLeast"/>
        <w:ind w:left="563"/>
        <w:rPr>
          <w:rFonts w:ascii="Georgia" w:hAnsi="Georgia"/>
          <w:color w:val="333333"/>
          <w:lang w:val="en"/>
        </w:rPr>
      </w:pPr>
      <w:r>
        <w:rPr>
          <w:rFonts w:ascii="Georgia" w:hAnsi="Georgia"/>
          <w:color w:val="333333"/>
          <w:lang w:val="en"/>
        </w:rPr>
        <w:t>Euro overview: </w:t>
      </w:r>
      <w:hyperlink r:id="rId384" w:history="1">
        <w:r>
          <w:rPr>
            <w:rStyle w:val="Hyperlink"/>
            <w:rFonts w:ascii="Georgia" w:hAnsi="Georgia"/>
          </w:rPr>
          <w:t>http://ec.europa.eu/economy_f</w:t>
        </w:r>
        <w:r>
          <w:rPr>
            <w:rStyle w:val="Hyperlink"/>
            <w:rFonts w:ascii="Georgia" w:hAnsi="Georgia"/>
          </w:rPr>
          <w:t>inance/euro/index_en.htm</w:t>
        </w:r>
      </w:hyperlink>
    </w:p>
    <w:p w:rsidR="00000000" w:rsidRDefault="0060168B" w:rsidP="0060168B">
      <w:pPr>
        <w:pStyle w:val="BodyText"/>
        <w:widowControl/>
        <w:numPr>
          <w:ilvl w:val="0"/>
          <w:numId w:val="202"/>
        </w:numPr>
        <w:tabs>
          <w:tab w:val="left" w:pos="0"/>
        </w:tabs>
        <w:spacing w:after="0" w:line="203" w:lineRule="atLeast"/>
        <w:ind w:left="563"/>
        <w:rPr>
          <w:rFonts w:ascii="Georgia" w:hAnsi="Georgia"/>
          <w:color w:val="333333"/>
          <w:lang w:val="en"/>
        </w:rPr>
      </w:pPr>
      <w:r>
        <w:rPr>
          <w:rFonts w:ascii="Georgia" w:hAnsi="Georgia"/>
          <w:color w:val="333333"/>
          <w:lang w:val="en"/>
        </w:rPr>
        <w:t>The </w:t>
      </w:r>
      <w:r>
        <w:rPr>
          <w:rStyle w:val="Emphasis"/>
          <w:rFonts w:ascii="Georgia" w:hAnsi="Georgia"/>
          <w:color w:val="333333"/>
          <w:lang w:val="en"/>
        </w:rPr>
        <w:t>Economist</w:t>
      </w:r>
      <w:r>
        <w:rPr>
          <w:rFonts w:ascii="Georgia" w:hAnsi="Georgia"/>
          <w:color w:val="333333"/>
          <w:lang w:val="en"/>
        </w:rPr>
        <w:t>: Big Mac Index: </w:t>
      </w:r>
      <w:hyperlink r:id="rId385" w:history="1">
        <w:r>
          <w:rPr>
            <w:rStyle w:val="Hyperlink"/>
            <w:rFonts w:ascii="Georgia" w:hAnsi="Georgia"/>
          </w:rPr>
          <w:t>http://www.economist.com/markets/bigmac</w:t>
        </w:r>
      </w:hyperlink>
    </w:p>
    <w:p w:rsidR="00000000" w:rsidRDefault="0060168B" w:rsidP="0060168B">
      <w:pPr>
        <w:pStyle w:val="BodyText"/>
        <w:widowControl/>
        <w:numPr>
          <w:ilvl w:val="0"/>
          <w:numId w:val="202"/>
        </w:numPr>
        <w:tabs>
          <w:tab w:val="left" w:pos="0"/>
        </w:tabs>
        <w:spacing w:after="0" w:line="203" w:lineRule="atLeast"/>
        <w:ind w:left="563"/>
        <w:rPr>
          <w:rFonts w:ascii="Georgia" w:hAnsi="Georgia"/>
          <w:color w:val="333333"/>
          <w:lang w:val="en"/>
        </w:rPr>
      </w:pPr>
      <w:r>
        <w:rPr>
          <w:rFonts w:ascii="Georgia" w:hAnsi="Georgia"/>
          <w:color w:val="333333"/>
          <w:lang w:val="en"/>
        </w:rPr>
        <w:t>Exchange rates: </w:t>
      </w:r>
      <w:hyperlink r:id="rId386" w:history="1">
        <w:r>
          <w:rPr>
            <w:rStyle w:val="Hyperlink"/>
            <w:rFonts w:ascii="Georgia" w:hAnsi="Georgia"/>
          </w:rPr>
          <w:t>http://www.oanda.com</w:t>
        </w:r>
      </w:hyperlink>
    </w:p>
    <w:p w:rsidR="00000000" w:rsidRDefault="0060168B" w:rsidP="0060168B">
      <w:pPr>
        <w:pStyle w:val="BodyText"/>
        <w:widowControl/>
        <w:numPr>
          <w:ilvl w:val="0"/>
          <w:numId w:val="202"/>
        </w:numPr>
        <w:tabs>
          <w:tab w:val="left" w:pos="0"/>
        </w:tabs>
        <w:spacing w:after="0" w:line="203" w:lineRule="atLeast"/>
        <w:ind w:left="563"/>
        <w:rPr>
          <w:rFonts w:ascii="Georgia" w:hAnsi="Georgia"/>
        </w:rPr>
      </w:pPr>
      <w:r>
        <w:rPr>
          <w:rFonts w:ascii="Georgia" w:hAnsi="Georgia"/>
          <w:color w:val="333333"/>
          <w:lang w:val="en"/>
        </w:rPr>
        <w:t xml:space="preserve">US Department of the Treasury </w:t>
      </w:r>
      <w:r>
        <w:rPr>
          <w:rFonts w:ascii="Georgia" w:hAnsi="Georgia"/>
          <w:color w:val="333333"/>
          <w:lang w:val="en"/>
        </w:rPr>
        <w:t>Daily Treasury Yield Curve:</w:t>
      </w:r>
      <w:hyperlink r:id="rId387" w:history="1">
        <w:r>
          <w:rPr>
            <w:rStyle w:val="Hyperlink"/>
            <w:rFonts w:ascii="Georgia" w:hAnsi="Georgia"/>
          </w:rPr>
          <w:t>http://www.treasury.gov/resource-center/data-chart-center/Pages/index.aspx</w:t>
        </w:r>
      </w:hyperlink>
    </w:p>
    <w:p w:rsidR="00000000" w:rsidRDefault="0060168B">
      <w:pPr>
        <w:pStyle w:val="BodyText"/>
        <w:widowControl/>
        <w:spacing w:after="0" w:line="203" w:lineRule="atLeast"/>
        <w:ind w:left="36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08629A"/>
        <w:spacing w:before="0" w:after="113" w:line="203" w:lineRule="atLeast"/>
        <w:ind w:left="0" w:firstLine="0"/>
        <w:jc w:val="center"/>
        <w:rPr>
          <w:rFonts w:ascii="Georgia" w:hAnsi="Georgia"/>
          <w:sz w:val="24"/>
          <w:szCs w:val="24"/>
        </w:rPr>
      </w:pPr>
      <w:r>
        <w:rPr>
          <w:rFonts w:ascii="Georgia" w:eastAsia="Calibri2" w:hAnsi="Georgia" w:cs="Calibri2"/>
          <w:color w:val="FFFFFF"/>
          <w:sz w:val="24"/>
          <w:szCs w:val="24"/>
          <w:lang w:val="en" w:eastAsia="en" w:bidi="en"/>
        </w:rPr>
        <w:lastRenderedPageBreak/>
        <w:t>EXERCISES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203"/>
        </w:numPr>
        <w:tabs>
          <w:tab w:val="left" w:pos="0"/>
        </w:tabs>
        <w:spacing w:after="0" w:line="203" w:lineRule="atLeast"/>
        <w:ind w:right="281"/>
        <w:rPr>
          <w:rFonts w:ascii="Georgia" w:hAnsi="Georgia"/>
          <w:color w:val="333333"/>
          <w:lang w:val="en"/>
        </w:rPr>
      </w:pPr>
      <w:bookmarkStart w:id="1753" w:name="coopermacro-ch09_s05_l02"/>
      <w:bookmarkEnd w:id="1753"/>
      <w:r>
        <w:rPr>
          <w:rFonts w:ascii="Georgia" w:hAnsi="Georgia"/>
          <w:color w:val="333333"/>
          <w:lang w:val="en"/>
        </w:rPr>
        <w:t>Suppose you go to a local café to ord</w:t>
      </w:r>
      <w:r>
        <w:rPr>
          <w:rFonts w:ascii="Georgia" w:hAnsi="Georgia"/>
          <w:color w:val="333333"/>
          <w:lang w:val="en"/>
        </w:rPr>
        <w:t xml:space="preserve">er a drink. Instead of paying with the currency used in your home country, imagine you try to pay with the currency of another country. What do you think the response would be at the café? Why? What could you do to convince them to accept foreign currency </w:t>
      </w:r>
      <w:r>
        <w:rPr>
          <w:rFonts w:ascii="Georgia" w:hAnsi="Georgia"/>
          <w:color w:val="333333"/>
          <w:lang w:val="en"/>
        </w:rPr>
        <w:t>at a local café? Imagine that you are at the border of two countries, say in a café near the US border with Canada. Do you think you could use Canadian currency in a US café near the border?</w:t>
      </w:r>
    </w:p>
    <w:p w:rsidR="00000000" w:rsidRDefault="0060168B" w:rsidP="0060168B">
      <w:pPr>
        <w:pStyle w:val="BodyText"/>
        <w:widowControl/>
        <w:numPr>
          <w:ilvl w:val="0"/>
          <w:numId w:val="203"/>
        </w:numPr>
        <w:tabs>
          <w:tab w:val="left" w:pos="0"/>
        </w:tabs>
        <w:spacing w:after="0" w:line="203" w:lineRule="atLeast"/>
        <w:ind w:right="281"/>
        <w:rPr>
          <w:rFonts w:ascii="Georgia" w:hAnsi="Georgia"/>
          <w:color w:val="333333"/>
          <w:lang w:val="en"/>
        </w:rPr>
      </w:pPr>
      <w:r>
        <w:rPr>
          <w:rFonts w:ascii="Georgia" w:hAnsi="Georgia"/>
          <w:color w:val="333333"/>
          <w:lang w:val="en"/>
        </w:rPr>
        <w:t xml:space="preserve">When you are traveling in a foreign country </w:t>
      </w:r>
      <w:r>
        <w:rPr>
          <w:rFonts w:ascii="Georgia" w:hAnsi="Georgia"/>
          <w:color w:val="333333"/>
          <w:lang w:val="en"/>
        </w:rPr>
        <w:t xml:space="preserve">and want to use your debit card, what type of fees do you pay to withdraw money in foreign currency? Usually fees take two forms: a fixed fee, say $5, for any size transaction or a fee that is proportional to the amount you withdraw. If you want to make a </w:t>
      </w:r>
      <w:r>
        <w:rPr>
          <w:rFonts w:ascii="Georgia" w:hAnsi="Georgia"/>
          <w:color w:val="333333"/>
          <w:lang w:val="en"/>
        </w:rPr>
        <w:t>large withdrawal, which type of fee do you prefer? If the fee is fixed, will this create an incentive to make more or fewer withdrawals? What does the fixed fee do to the size of the withdrawal you make?</w:t>
      </w:r>
    </w:p>
    <w:p w:rsidR="00000000" w:rsidRDefault="0060168B" w:rsidP="0060168B">
      <w:pPr>
        <w:pStyle w:val="BodyText"/>
        <w:widowControl/>
        <w:numPr>
          <w:ilvl w:val="0"/>
          <w:numId w:val="203"/>
        </w:numPr>
        <w:tabs>
          <w:tab w:val="left" w:pos="0"/>
        </w:tabs>
        <w:spacing w:after="0" w:line="203" w:lineRule="atLeast"/>
        <w:ind w:right="281"/>
        <w:rPr>
          <w:rFonts w:ascii="Georgia" w:hAnsi="Georgia"/>
          <w:color w:val="333333"/>
          <w:lang w:val="en"/>
        </w:rPr>
      </w:pPr>
      <w:r>
        <w:rPr>
          <w:rFonts w:ascii="Georgia" w:hAnsi="Georgia"/>
          <w:color w:val="333333"/>
          <w:lang w:val="en"/>
        </w:rPr>
        <w:t>Suppose the dollar price of euros is $10 and the eur</w:t>
      </w:r>
      <w:r>
        <w:rPr>
          <w:rFonts w:ascii="Georgia" w:hAnsi="Georgia"/>
          <w:color w:val="333333"/>
          <w:lang w:val="en"/>
        </w:rPr>
        <w:t>o price of dollars is EUR 1. Explain how you could make a profit in this market. What would you buy and what would you sell? Can this be an equilibrium in the foreign exchange market? Show that there are no arbitrage profits if the dollar price of the euro</w:t>
      </w:r>
      <w:r>
        <w:rPr>
          <w:rFonts w:ascii="Georgia" w:hAnsi="Georgia"/>
          <w:color w:val="333333"/>
          <w:lang w:val="en"/>
        </w:rPr>
        <w:t xml:space="preserve"> is $1.25 and the euro price of the dollar is EUR 0.80.</w:t>
      </w:r>
    </w:p>
    <w:p w:rsidR="00000000" w:rsidRDefault="0060168B" w:rsidP="0060168B">
      <w:pPr>
        <w:pStyle w:val="BodyText"/>
        <w:widowControl/>
        <w:numPr>
          <w:ilvl w:val="0"/>
          <w:numId w:val="203"/>
        </w:numPr>
        <w:tabs>
          <w:tab w:val="left" w:pos="0"/>
        </w:tabs>
        <w:spacing w:before="113" w:after="0" w:line="203" w:lineRule="atLeast"/>
        <w:ind w:left="810" w:right="562"/>
        <w:rPr>
          <w:rFonts w:ascii="Georgia" w:hAnsi="Georgia"/>
          <w:color w:val="333333"/>
          <w:lang w:val="en"/>
        </w:rPr>
      </w:pPr>
      <w:r>
        <w:rPr>
          <w:rFonts w:ascii="Georgia" w:hAnsi="Georgia"/>
          <w:color w:val="333333"/>
          <w:lang w:val="en"/>
        </w:rPr>
        <w:lastRenderedPageBreak/>
        <w:t>(Advanced) Using the relationship</w:t>
      </w:r>
    </w:p>
    <w:p w:rsidR="00000000" w:rsidRDefault="0060168B">
      <w:pPr>
        <w:pStyle w:val="BodyText"/>
        <w:widowControl/>
        <w:spacing w:after="0" w:line="203" w:lineRule="atLeast"/>
        <w:ind w:left="585" w:right="281"/>
        <w:rPr>
          <w:rFonts w:ascii="Georgia" w:hAnsi="Georgia"/>
          <w:color w:val="333333"/>
          <w:lang w:val="en"/>
        </w:rPr>
      </w:pPr>
    </w:p>
    <w:p w:rsidR="00000000" w:rsidRDefault="0060168B">
      <w:pPr>
        <w:pStyle w:val="BodyText"/>
        <w:widowControl/>
        <w:spacing w:after="0" w:line="203" w:lineRule="atLeast"/>
        <w:ind w:left="585" w:right="281"/>
        <w:rPr>
          <w:rFonts w:ascii="Georgia" w:hAnsi="Georgia"/>
          <w:color w:val="333333"/>
          <w:lang w:val="en"/>
        </w:rPr>
      </w:pPr>
      <w:r>
        <w:rPr>
          <w:rFonts w:ascii="Georgia" w:hAnsi="Georgia"/>
          <w:color w:val="333333"/>
          <w:lang w:val="en"/>
        </w:rPr>
        <w:t>price of euro in dollars × price of dollar in euros = 1,</w:t>
      </w:r>
    </w:p>
    <w:p w:rsidR="00000000" w:rsidRDefault="0060168B">
      <w:pPr>
        <w:pStyle w:val="BodyText"/>
        <w:widowControl/>
        <w:spacing w:before="113" w:after="0" w:line="203" w:lineRule="atLeast"/>
        <w:ind w:left="810" w:right="562"/>
        <w:rPr>
          <w:rFonts w:ascii="Georgia" w:hAnsi="Georgia"/>
          <w:color w:val="333333"/>
          <w:lang w:val="en"/>
        </w:rPr>
      </w:pPr>
      <w:bookmarkStart w:id="1754" w:name="coopermacro-ch09_s05_p05"/>
      <w:bookmarkEnd w:id="1754"/>
      <w:r>
        <w:rPr>
          <w:rFonts w:ascii="Georgia" w:hAnsi="Georgia"/>
          <w:color w:val="333333"/>
          <w:lang w:val="en"/>
        </w:rPr>
        <w:t>how would you draw the supply and demand curves and depict equilibrium in the market for dollars and the mar</w:t>
      </w:r>
      <w:r>
        <w:rPr>
          <w:rFonts w:ascii="Georgia" w:hAnsi="Georgia"/>
          <w:color w:val="333333"/>
          <w:lang w:val="en"/>
        </w:rPr>
        <w:t>ket for euros?</w:t>
      </w:r>
    </w:p>
    <w:p w:rsidR="00000000" w:rsidRDefault="0060168B" w:rsidP="0060168B">
      <w:pPr>
        <w:pStyle w:val="BodyText"/>
        <w:widowControl/>
        <w:numPr>
          <w:ilvl w:val="0"/>
          <w:numId w:val="203"/>
        </w:numPr>
        <w:tabs>
          <w:tab w:val="left" w:pos="0"/>
        </w:tabs>
        <w:spacing w:after="0" w:line="203" w:lineRule="atLeast"/>
        <w:ind w:right="281"/>
        <w:rPr>
          <w:rFonts w:ascii="Georgia" w:hAnsi="Georgia"/>
          <w:color w:val="333333"/>
          <w:lang w:val="en"/>
        </w:rPr>
      </w:pPr>
      <w:r>
        <w:rPr>
          <w:rFonts w:ascii="Georgia" w:hAnsi="Georgia"/>
          <w:color w:val="333333"/>
          <w:lang w:val="en"/>
        </w:rPr>
        <w:t>Look at the left-hand table in </w:t>
      </w:r>
      <w:r>
        <w:rPr>
          <w:rFonts w:ascii="Georgia" w:hAnsi="Georgia"/>
        </w:rPr>
        <w:t>Figure 9.6 "Exchange Rates"</w:t>
      </w:r>
      <w:r>
        <w:rPr>
          <w:rFonts w:ascii="Georgia" w:hAnsi="Georgia"/>
          <w:color w:val="333333"/>
          <w:lang w:val="en"/>
        </w:rPr>
        <w:t>. How are the numbers on the bottom left connected to the numbers on the top right? The diagonal has been left blank. What number could go on the diagonal?</w:t>
      </w:r>
    </w:p>
    <w:p w:rsidR="00000000" w:rsidRDefault="0060168B" w:rsidP="0060168B">
      <w:pPr>
        <w:pStyle w:val="BodyText"/>
        <w:widowControl/>
        <w:numPr>
          <w:ilvl w:val="0"/>
          <w:numId w:val="203"/>
        </w:numPr>
        <w:tabs>
          <w:tab w:val="left" w:pos="0"/>
        </w:tabs>
        <w:spacing w:after="0" w:line="203" w:lineRule="atLeast"/>
        <w:ind w:right="281"/>
        <w:rPr>
          <w:rFonts w:ascii="Georgia" w:hAnsi="Georgia"/>
          <w:color w:val="333333"/>
          <w:lang w:val="en"/>
        </w:rPr>
      </w:pPr>
      <w:r>
        <w:rPr>
          <w:rFonts w:ascii="Georgia" w:hAnsi="Georgia"/>
          <w:color w:val="333333"/>
          <w:lang w:val="en"/>
        </w:rPr>
        <w:t>Look at the left-hand table</w:t>
      </w:r>
      <w:r>
        <w:rPr>
          <w:rFonts w:ascii="Georgia" w:hAnsi="Georgia"/>
          <w:color w:val="333333"/>
          <w:lang w:val="en"/>
        </w:rPr>
        <w:t xml:space="preserve"> in </w:t>
      </w:r>
      <w:r>
        <w:rPr>
          <w:rFonts w:ascii="Georgia" w:hAnsi="Georgia"/>
        </w:rPr>
        <w:t>Figure 9.6 "Exchange Rates"</w:t>
      </w:r>
      <w:r>
        <w:rPr>
          <w:rFonts w:ascii="Georgia" w:hAnsi="Georgia"/>
          <w:color w:val="333333"/>
          <w:lang w:val="en"/>
        </w:rPr>
        <w:t>. Suppose you start with GBP 100. Convert those pounds into euros and then convert the euros into dollars. How many dollars would you get? How many pounds do you get if you then convert your dollars into pounds?</w:t>
      </w:r>
    </w:p>
    <w:p w:rsidR="00000000" w:rsidRDefault="0060168B" w:rsidP="0060168B">
      <w:pPr>
        <w:pStyle w:val="BodyText"/>
        <w:widowControl/>
        <w:numPr>
          <w:ilvl w:val="0"/>
          <w:numId w:val="203"/>
        </w:numPr>
        <w:tabs>
          <w:tab w:val="left" w:pos="0"/>
        </w:tabs>
        <w:spacing w:after="0" w:line="203" w:lineRule="atLeast"/>
        <w:ind w:right="281"/>
        <w:rPr>
          <w:rFonts w:ascii="Georgia" w:hAnsi="Georgia"/>
          <w:color w:val="333333"/>
          <w:lang w:val="en"/>
        </w:rPr>
      </w:pPr>
      <w:r>
        <w:rPr>
          <w:rFonts w:ascii="Georgia" w:hAnsi="Georgia"/>
          <w:color w:val="333333"/>
          <w:lang w:val="en"/>
        </w:rPr>
        <w:t>Perform the s</w:t>
      </w:r>
      <w:r>
        <w:rPr>
          <w:rFonts w:ascii="Georgia" w:hAnsi="Georgia"/>
          <w:color w:val="333333"/>
          <w:lang w:val="en"/>
        </w:rPr>
        <w:t>ame exercise as in Question 6 but use the table on the right-hand side of </w:t>
      </w:r>
      <w:r>
        <w:rPr>
          <w:rFonts w:ascii="Georgia" w:hAnsi="Georgia"/>
        </w:rPr>
        <w:t>Figure 9.6 "Exchange Rates"</w:t>
      </w:r>
      <w:r>
        <w:rPr>
          <w:rFonts w:ascii="Georgia" w:hAnsi="Georgia"/>
          <w:color w:val="333333"/>
          <w:lang w:val="en"/>
        </w:rPr>
        <w:t>. How many pounds do you end up with?</w:t>
      </w:r>
    </w:p>
    <w:p w:rsidR="00000000" w:rsidRDefault="0060168B" w:rsidP="0060168B">
      <w:pPr>
        <w:pStyle w:val="BodyText"/>
        <w:widowControl/>
        <w:numPr>
          <w:ilvl w:val="0"/>
          <w:numId w:val="203"/>
        </w:numPr>
        <w:tabs>
          <w:tab w:val="left" w:pos="0"/>
        </w:tabs>
        <w:spacing w:after="0" w:line="203" w:lineRule="atLeast"/>
        <w:ind w:right="281"/>
        <w:rPr>
          <w:rFonts w:ascii="Georgia" w:hAnsi="Georgia"/>
          <w:color w:val="333333"/>
          <w:lang w:val="en"/>
        </w:rPr>
      </w:pPr>
      <w:r>
        <w:rPr>
          <w:rFonts w:ascii="Georgia" w:hAnsi="Georgia"/>
          <w:color w:val="333333"/>
          <w:lang w:val="en"/>
        </w:rPr>
        <w:t xml:space="preserve">If the nominal interest rate is 5 percent in France and 3 percent in Europe, according to uncovered interest parity, </w:t>
      </w:r>
      <w:r>
        <w:rPr>
          <w:rFonts w:ascii="Georgia" w:hAnsi="Georgia"/>
          <w:color w:val="333333"/>
          <w:lang w:val="en"/>
        </w:rPr>
        <w:t>what do investors think is going to happen to the euro-dollar exchange rate?</w:t>
      </w:r>
    </w:p>
    <w:p w:rsidR="00000000" w:rsidRDefault="0060168B" w:rsidP="0060168B">
      <w:pPr>
        <w:pStyle w:val="BodyText"/>
        <w:widowControl/>
        <w:numPr>
          <w:ilvl w:val="0"/>
          <w:numId w:val="203"/>
        </w:numPr>
        <w:tabs>
          <w:tab w:val="left" w:pos="0"/>
        </w:tabs>
        <w:spacing w:after="0" w:line="203" w:lineRule="atLeast"/>
        <w:ind w:right="281"/>
        <w:rPr>
          <w:rFonts w:ascii="Georgia" w:hAnsi="Georgia"/>
          <w:color w:val="333333"/>
          <w:lang w:val="en"/>
        </w:rPr>
      </w:pPr>
      <w:r>
        <w:rPr>
          <w:rFonts w:ascii="Georgia" w:hAnsi="Georgia"/>
          <w:color w:val="333333"/>
          <w:lang w:val="en"/>
        </w:rPr>
        <w:t>If the real interest rate is 2 percent in China and 6 percent in India, and investors are not expecting any change in the rupee-yuan exchange rate, then what can you conclude abou</w:t>
      </w:r>
      <w:r>
        <w:rPr>
          <w:rFonts w:ascii="Georgia" w:hAnsi="Georgia"/>
          <w:color w:val="333333"/>
          <w:lang w:val="en"/>
        </w:rPr>
        <w:t>t inflation rates in China and India?</w:t>
      </w:r>
    </w:p>
    <w:p w:rsidR="00000000" w:rsidRDefault="0060168B" w:rsidP="0060168B">
      <w:pPr>
        <w:pStyle w:val="BodyText"/>
        <w:widowControl/>
        <w:numPr>
          <w:ilvl w:val="0"/>
          <w:numId w:val="203"/>
        </w:numPr>
        <w:tabs>
          <w:tab w:val="left" w:pos="0"/>
        </w:tabs>
        <w:spacing w:after="0" w:line="203" w:lineRule="atLeast"/>
        <w:ind w:right="281"/>
        <w:rPr>
          <w:rFonts w:ascii="Georgia" w:hAnsi="Georgia"/>
          <w:color w:val="333333"/>
          <w:lang w:val="en"/>
        </w:rPr>
      </w:pPr>
      <w:r>
        <w:rPr>
          <w:rFonts w:ascii="Georgia" w:hAnsi="Georgia"/>
          <w:color w:val="333333"/>
          <w:lang w:val="en"/>
        </w:rPr>
        <w:t>Explain how inflation reduces the real value of a currency both domestically and in other countries.</w:t>
      </w:r>
    </w:p>
    <w:p w:rsidR="00000000" w:rsidRDefault="0060168B">
      <w:pPr>
        <w:pStyle w:val="BodyText"/>
        <w:widowControl/>
        <w:spacing w:before="113" w:after="0" w:line="203" w:lineRule="atLeast"/>
        <w:ind w:left="225" w:right="281"/>
        <w:rPr>
          <w:rFonts w:ascii="Georgia" w:hAnsi="Georgia"/>
          <w:color w:val="333333"/>
          <w:lang w:val="en"/>
        </w:rPr>
      </w:pPr>
    </w:p>
    <w:p w:rsidR="00000000" w:rsidRDefault="0060168B">
      <w:pPr>
        <w:pStyle w:val="BodyText"/>
        <w:widowControl/>
        <w:spacing w:before="113" w:after="0" w:line="203" w:lineRule="atLeast"/>
        <w:ind w:left="225" w:right="281"/>
        <w:rPr>
          <w:rFonts w:ascii="Georgia" w:hAnsi="Georgia"/>
        </w:rPr>
      </w:pPr>
      <w:r>
        <w:rPr>
          <w:rFonts w:ascii="Georgia" w:hAnsi="Georgia"/>
          <w:color w:val="333333"/>
          <w:lang w:val="en"/>
        </w:rPr>
        <w:t>Economics Detective</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204"/>
        </w:numPr>
        <w:tabs>
          <w:tab w:val="left" w:pos="0"/>
        </w:tabs>
        <w:spacing w:after="0" w:line="203" w:lineRule="atLeast"/>
        <w:ind w:right="281"/>
        <w:rPr>
          <w:rFonts w:ascii="Georgia" w:hAnsi="Georgia"/>
          <w:color w:val="333333"/>
          <w:lang w:val="en"/>
        </w:rPr>
      </w:pPr>
      <w:bookmarkStart w:id="1755" w:name="coopermacro-ch09_s05_l03"/>
      <w:bookmarkEnd w:id="1755"/>
      <w:r>
        <w:rPr>
          <w:rFonts w:ascii="Georgia" w:hAnsi="Georgia"/>
          <w:color w:val="333333"/>
          <w:lang w:val="en"/>
        </w:rPr>
        <w:t>Think of a “basket of goods” you buy often. It should include at least four items (for example,</w:t>
      </w:r>
      <w:r>
        <w:rPr>
          <w:rFonts w:ascii="Georgia" w:hAnsi="Georgia"/>
          <w:color w:val="333333"/>
          <w:lang w:val="en"/>
        </w:rPr>
        <w:t xml:space="preserve"> an espresso, a CD, a hamburger, and a copy of </w:t>
      </w:r>
      <w:r>
        <w:rPr>
          <w:rStyle w:val="Emphasis"/>
          <w:rFonts w:ascii="Georgia" w:hAnsi="Georgia"/>
          <w:color w:val="333333"/>
          <w:lang w:val="en"/>
        </w:rPr>
        <w:t>Newsweek</w:t>
      </w:r>
      <w:r>
        <w:rPr>
          <w:rFonts w:ascii="Georgia" w:hAnsi="Georgia"/>
          <w:color w:val="333333"/>
          <w:lang w:val="en"/>
        </w:rPr>
        <w:t xml:space="preserve">). E-mail a friend in another country to find the prices for that same basket of goods. Check the exchange rate between your country’s currency and that in your friend’s </w:t>
      </w:r>
      <w:r>
        <w:rPr>
          <w:rFonts w:ascii="Georgia" w:hAnsi="Georgia"/>
          <w:color w:val="333333"/>
          <w:lang w:val="en"/>
        </w:rPr>
        <w:t>country. Contrasting the prices in the two countries, look for violations of the law of one price. Is there some way you could make some profit?</w:t>
      </w:r>
    </w:p>
    <w:p w:rsidR="00000000" w:rsidRDefault="0060168B" w:rsidP="0060168B">
      <w:pPr>
        <w:pStyle w:val="BodyText"/>
        <w:widowControl/>
        <w:numPr>
          <w:ilvl w:val="0"/>
          <w:numId w:val="204"/>
        </w:numPr>
        <w:tabs>
          <w:tab w:val="left" w:pos="0"/>
        </w:tabs>
        <w:spacing w:after="0" w:line="203" w:lineRule="atLeast"/>
        <w:ind w:right="281"/>
        <w:rPr>
          <w:rFonts w:ascii="Georgia" w:hAnsi="Georgia"/>
          <w:color w:val="333333"/>
          <w:lang w:val="en"/>
        </w:rPr>
      </w:pPr>
      <w:r>
        <w:rPr>
          <w:rFonts w:ascii="Georgia" w:hAnsi="Georgia"/>
          <w:color w:val="333333"/>
          <w:lang w:val="en"/>
        </w:rPr>
        <w:t xml:space="preserve">Check rental car rates across two </w:t>
      </w:r>
      <w:r>
        <w:rPr>
          <w:rFonts w:ascii="Georgia" w:hAnsi="Georgia"/>
          <w:color w:val="333333"/>
          <w:lang w:val="en"/>
        </w:rPr>
        <w:t>countries. (This is easy to do online at large car rental companies.) Make sure you choose the same car and insurance options. How might you explain the differences in these rates? Are there arbitrage profits for you to make?</w:t>
      </w:r>
    </w:p>
    <w:p w:rsidR="00000000" w:rsidRDefault="0060168B" w:rsidP="0060168B">
      <w:pPr>
        <w:pStyle w:val="BodyText"/>
        <w:widowControl/>
        <w:numPr>
          <w:ilvl w:val="0"/>
          <w:numId w:val="204"/>
        </w:numPr>
        <w:tabs>
          <w:tab w:val="left" w:pos="0"/>
        </w:tabs>
        <w:spacing w:after="0" w:line="203" w:lineRule="atLeast"/>
        <w:ind w:right="281"/>
        <w:rPr>
          <w:rFonts w:ascii="Georgia" w:hAnsi="Georgia"/>
          <w:color w:val="333333"/>
          <w:lang w:val="en"/>
        </w:rPr>
      </w:pPr>
      <w:r>
        <w:rPr>
          <w:rFonts w:ascii="Georgia" w:hAnsi="Georgia"/>
          <w:color w:val="333333"/>
          <w:lang w:val="en"/>
        </w:rPr>
        <w:t>Find an issue of </w:t>
      </w:r>
      <w:r>
        <w:rPr>
          <w:rStyle w:val="Emphasis"/>
          <w:rFonts w:ascii="Georgia" w:hAnsi="Georgia"/>
          <w:color w:val="333333"/>
          <w:lang w:val="en"/>
        </w:rPr>
        <w:t>the Economist</w:t>
      </w:r>
      <w:r>
        <w:rPr>
          <w:rFonts w:ascii="Georgia" w:hAnsi="Georgia"/>
          <w:color w:val="333333"/>
          <w:lang w:val="en"/>
        </w:rPr>
        <w:t> from the period in the 1990s when Argentina was pegging the peso to the US dollar through a currency board, and look up the Big Mac index. What was the exchange rate then? What was the price of a Big Mac in Argentina during that period? Compare the peso p</w:t>
      </w:r>
      <w:r>
        <w:rPr>
          <w:rFonts w:ascii="Georgia" w:hAnsi="Georgia"/>
          <w:color w:val="333333"/>
          <w:lang w:val="en"/>
        </w:rPr>
        <w:t>rices of Big Macs and dollars between the two time periods.</w:t>
      </w:r>
    </w:p>
    <w:p w:rsidR="00000000" w:rsidRDefault="0060168B" w:rsidP="0060168B">
      <w:pPr>
        <w:pStyle w:val="BodyText"/>
        <w:widowControl/>
        <w:numPr>
          <w:ilvl w:val="0"/>
          <w:numId w:val="204"/>
        </w:numPr>
        <w:tabs>
          <w:tab w:val="left" w:pos="0"/>
        </w:tabs>
        <w:spacing w:after="0" w:line="203" w:lineRule="atLeast"/>
        <w:ind w:right="281"/>
        <w:rPr>
          <w:rFonts w:ascii="Georgia" w:hAnsi="Georgia"/>
          <w:color w:val="333333"/>
          <w:lang w:val="en"/>
        </w:rPr>
      </w:pPr>
      <w:r>
        <w:rPr>
          <w:rFonts w:ascii="Georgia" w:hAnsi="Georgia"/>
          <w:color w:val="333333"/>
          <w:lang w:val="en"/>
        </w:rPr>
        <w:t>Which countries use the kwacha, the dram, the ringgit, the leke, the baht, and the rial?</w:t>
      </w:r>
    </w:p>
    <w:p w:rsidR="00000000" w:rsidRDefault="0060168B" w:rsidP="0060168B">
      <w:pPr>
        <w:pStyle w:val="BodyText"/>
        <w:widowControl/>
        <w:numPr>
          <w:ilvl w:val="0"/>
          <w:numId w:val="204"/>
        </w:numPr>
        <w:tabs>
          <w:tab w:val="left" w:pos="0"/>
        </w:tabs>
        <w:spacing w:after="0" w:line="203" w:lineRule="atLeast"/>
        <w:ind w:right="281"/>
        <w:rPr>
          <w:rFonts w:ascii="Georgia" w:hAnsi="Georgia"/>
          <w:color w:val="333333"/>
          <w:lang w:val="en"/>
        </w:rPr>
      </w:pPr>
      <w:r>
        <w:rPr>
          <w:rFonts w:ascii="Georgia" w:hAnsi="Georgia"/>
          <w:color w:val="333333"/>
          <w:lang w:val="en"/>
        </w:rPr>
        <w:t>Suppose you want to convert some US dollars to euros, deposit them in a bank in Italy for one year, and the</w:t>
      </w:r>
      <w:r>
        <w:rPr>
          <w:rFonts w:ascii="Georgia" w:hAnsi="Georgia"/>
          <w:color w:val="333333"/>
          <w:lang w:val="en"/>
        </w:rPr>
        <w:t>n convert your euros to dollars. Search the Internet to determine how you could arrange now to buy dollars with euros in one year’s time. What price would you have to pay for dollars?</w:t>
      </w:r>
    </w:p>
    <w:p w:rsidR="00000000" w:rsidRDefault="0060168B" w:rsidP="0060168B">
      <w:pPr>
        <w:pStyle w:val="BodyText"/>
        <w:widowControl/>
        <w:numPr>
          <w:ilvl w:val="0"/>
          <w:numId w:val="204"/>
        </w:numPr>
        <w:tabs>
          <w:tab w:val="left" w:pos="0"/>
        </w:tabs>
        <w:spacing w:after="0" w:line="203" w:lineRule="atLeast"/>
        <w:ind w:right="281"/>
        <w:rPr>
          <w:rFonts w:ascii="Georgia" w:hAnsi="Georgia"/>
          <w:color w:val="333333"/>
          <w:lang w:val="en"/>
        </w:rPr>
      </w:pPr>
      <w:r>
        <w:rPr>
          <w:rFonts w:ascii="Georgia" w:hAnsi="Georgia"/>
          <w:color w:val="333333"/>
          <w:lang w:val="en"/>
        </w:rPr>
        <w:lastRenderedPageBreak/>
        <w:t>Go to </w:t>
      </w:r>
      <w:hyperlink r:id="rId388" w:history="1">
        <w:r>
          <w:rPr>
            <w:rStyle w:val="Hyperlink"/>
            <w:rFonts w:ascii="Georgia" w:hAnsi="Georgia"/>
          </w:rPr>
          <w:t>http://www.oanda.com</w:t>
        </w:r>
      </w:hyperlink>
      <w:r>
        <w:rPr>
          <w:rFonts w:ascii="Georgia" w:hAnsi="Georgia"/>
          <w:color w:val="333333"/>
          <w:lang w:val="en"/>
        </w:rPr>
        <w:t> and loo</w:t>
      </w:r>
      <w:r>
        <w:rPr>
          <w:rFonts w:ascii="Georgia" w:hAnsi="Georgia"/>
          <w:color w:val="333333"/>
          <w:lang w:val="en"/>
        </w:rPr>
        <w:t>k at the latest exchange rate data. Find two currencies that have recently appreciated relative to the dollar and two currencies that have recently depreciated relative to the dollar.</w:t>
      </w:r>
    </w:p>
    <w:p w:rsidR="00000000" w:rsidRDefault="0060168B" w:rsidP="0060168B">
      <w:pPr>
        <w:pStyle w:val="BodyText"/>
        <w:widowControl/>
        <w:numPr>
          <w:ilvl w:val="0"/>
          <w:numId w:val="204"/>
        </w:numPr>
        <w:tabs>
          <w:tab w:val="left" w:pos="0"/>
        </w:tabs>
        <w:spacing w:after="0" w:line="203" w:lineRule="atLeast"/>
        <w:ind w:right="281"/>
        <w:rPr>
          <w:rFonts w:ascii="Georgia" w:hAnsi="Georgia"/>
          <w:color w:val="333333"/>
          <w:lang w:val="en"/>
        </w:rPr>
      </w:pPr>
      <w:r>
        <w:rPr>
          <w:rFonts w:ascii="Georgia" w:hAnsi="Georgia"/>
          <w:color w:val="333333"/>
          <w:lang w:val="en"/>
        </w:rPr>
        <w:t xml:space="preserve">Find a currency that has appreciated relative to the dollar since March </w:t>
      </w:r>
      <w:r>
        <w:rPr>
          <w:rFonts w:ascii="Georgia" w:hAnsi="Georgia"/>
          <w:color w:val="333333"/>
          <w:lang w:val="en"/>
        </w:rPr>
        <w:t>2007. Can you discover any explanations about why there was this change in the exchange rate?</w:t>
      </w:r>
    </w:p>
    <w:p w:rsidR="00000000" w:rsidRDefault="0060168B" w:rsidP="0060168B">
      <w:pPr>
        <w:pStyle w:val="BodyText"/>
        <w:widowControl/>
        <w:numPr>
          <w:ilvl w:val="0"/>
          <w:numId w:val="204"/>
        </w:numPr>
        <w:tabs>
          <w:tab w:val="left" w:pos="0"/>
        </w:tabs>
        <w:spacing w:after="0" w:line="203" w:lineRule="atLeast"/>
        <w:ind w:right="281"/>
        <w:rPr>
          <w:rFonts w:ascii="Georgia" w:hAnsi="Georgia"/>
          <w:color w:val="333333"/>
          <w:lang w:val="en"/>
        </w:rPr>
      </w:pPr>
      <w:r>
        <w:rPr>
          <w:rFonts w:ascii="Georgia" w:hAnsi="Georgia"/>
          <w:color w:val="333333"/>
          <w:lang w:val="en"/>
        </w:rPr>
        <w:t>Find data on the dollar price of the euro starting from the inception of the euro. Find periods when the dollar was appreciating relative to the euro. Find period</w:t>
      </w:r>
      <w:r>
        <w:rPr>
          <w:rFonts w:ascii="Georgia" w:hAnsi="Georgia"/>
          <w:color w:val="333333"/>
          <w:lang w:val="en"/>
        </w:rPr>
        <w:t>s when the dollar was depreciating relative to the euro.</w:t>
      </w:r>
    </w:p>
    <w:p w:rsidR="00000000" w:rsidRDefault="0060168B" w:rsidP="0060168B">
      <w:pPr>
        <w:pStyle w:val="BodyText"/>
        <w:widowControl/>
        <w:numPr>
          <w:ilvl w:val="0"/>
          <w:numId w:val="204"/>
        </w:numPr>
        <w:tabs>
          <w:tab w:val="left" w:pos="0"/>
        </w:tabs>
        <w:spacing w:after="0" w:line="203" w:lineRule="atLeast"/>
        <w:ind w:right="281"/>
        <w:rPr>
          <w:rFonts w:ascii="Georgia" w:hAnsi="Georgia"/>
          <w:color w:val="333333"/>
          <w:lang w:val="en"/>
        </w:rPr>
      </w:pPr>
      <w:r>
        <w:rPr>
          <w:rFonts w:ascii="Georgia" w:hAnsi="Georgia"/>
          <w:color w:val="333333"/>
          <w:lang w:val="en"/>
        </w:rPr>
        <w:t>Who holds US government debt? What type of foreign exchange supported this?</w:t>
      </w:r>
    </w:p>
    <w:p w:rsidR="00000000" w:rsidRDefault="0060168B" w:rsidP="0060168B">
      <w:pPr>
        <w:pStyle w:val="BodyText"/>
        <w:widowControl/>
        <w:numPr>
          <w:ilvl w:val="0"/>
          <w:numId w:val="204"/>
        </w:numPr>
        <w:tabs>
          <w:tab w:val="left" w:pos="0"/>
        </w:tabs>
        <w:spacing w:after="0" w:line="203" w:lineRule="atLeast"/>
        <w:ind w:right="281"/>
        <w:rPr>
          <w:rFonts w:ascii="Georgia" w:hAnsi="Georgia"/>
          <w:color w:val="333333"/>
          <w:lang w:val="en"/>
        </w:rPr>
      </w:pPr>
      <w:r>
        <w:rPr>
          <w:rFonts w:ascii="Georgia" w:hAnsi="Georgia"/>
          <w:color w:val="333333"/>
          <w:lang w:val="en"/>
        </w:rPr>
        <w:t>Use </w:t>
      </w:r>
      <w:hyperlink r:id="rId389" w:history="1">
        <w:r>
          <w:rPr>
            <w:rStyle w:val="Hyperlink"/>
            <w:rFonts w:ascii="Georgia" w:hAnsi="Georgia"/>
          </w:rPr>
          <w:t>http://www.minneapolisfed.org/community%</w:t>
        </w:r>
        <w:r>
          <w:rPr>
            <w:rStyle w:val="Hyperlink"/>
            <w:rFonts w:ascii="Georgia" w:hAnsi="Georgia"/>
          </w:rPr>
          <w:t>5Feducation/teacher/calc</w:t>
        </w:r>
      </w:hyperlink>
      <w:r>
        <w:rPr>
          <w:rFonts w:ascii="Georgia" w:hAnsi="Georgia"/>
          <w:color w:val="333333"/>
          <w:lang w:val="en"/>
        </w:rPr>
        <w:t> to calculate the value of a dollar at different points in time. What would a dollar in 1955 buy today?</w:t>
      </w:r>
    </w:p>
    <w:p w:rsidR="00000000" w:rsidRDefault="0060168B" w:rsidP="0060168B">
      <w:pPr>
        <w:pStyle w:val="BodyText"/>
        <w:widowControl/>
        <w:numPr>
          <w:ilvl w:val="0"/>
          <w:numId w:val="204"/>
        </w:numPr>
        <w:tabs>
          <w:tab w:val="left" w:pos="0"/>
        </w:tabs>
        <w:spacing w:after="0" w:line="203" w:lineRule="atLeast"/>
        <w:ind w:right="281"/>
        <w:rPr>
          <w:rFonts w:ascii="Georgia" w:hAnsi="Georgia"/>
          <w:color w:val="333333"/>
          <w:lang w:val="en"/>
        </w:rPr>
      </w:pPr>
      <w:r>
        <w:rPr>
          <w:rFonts w:ascii="Georgia" w:hAnsi="Georgia"/>
          <w:color w:val="333333"/>
          <w:lang w:val="en"/>
        </w:rPr>
        <w:t xml:space="preserve">When you deposit money in the United States, you receive deposit insurance. If you deposit money in a bank in Italy or Japan or </w:t>
      </w:r>
      <w:r>
        <w:rPr>
          <w:rFonts w:ascii="Georgia" w:hAnsi="Georgia"/>
          <w:color w:val="333333"/>
          <w:lang w:val="en"/>
        </w:rPr>
        <w:t>Mexico, will you receive deposit insurance? How does the existence of this insurance influence your decision about making deposits in foreign banks?</w:t>
      </w:r>
    </w:p>
    <w:p w:rsidR="00000000" w:rsidRDefault="0060168B" w:rsidP="0060168B">
      <w:pPr>
        <w:pStyle w:val="BodyText"/>
        <w:widowControl/>
        <w:numPr>
          <w:ilvl w:val="0"/>
          <w:numId w:val="204"/>
        </w:numPr>
        <w:tabs>
          <w:tab w:val="left" w:pos="0"/>
        </w:tabs>
        <w:spacing w:after="0" w:line="203" w:lineRule="atLeast"/>
        <w:ind w:right="281"/>
        <w:rPr>
          <w:rFonts w:ascii="Georgia" w:hAnsi="Georgia"/>
          <w:color w:val="333333"/>
          <w:lang w:val="en"/>
        </w:rPr>
      </w:pPr>
      <w:r>
        <w:rPr>
          <w:rFonts w:ascii="Georgia" w:hAnsi="Georgia"/>
          <w:color w:val="333333"/>
          <w:lang w:val="en"/>
        </w:rPr>
        <w:t>Call your bank to ask a hypothetical question: What will you have to do to deposit a large euro check in yo</w:t>
      </w:r>
      <w:r>
        <w:rPr>
          <w:rFonts w:ascii="Georgia" w:hAnsi="Georgia"/>
          <w:color w:val="333333"/>
          <w:lang w:val="en"/>
        </w:rPr>
        <w:t>ur dollar account? What will the bank charge you for this transaction? Are these costs proportional to the size of the euro check or is the cost a fixed number?</w:t>
      </w:r>
    </w:p>
    <w:p w:rsidR="00000000" w:rsidRDefault="0060168B">
      <w:pPr>
        <w:pStyle w:val="BodyText"/>
        <w:widowControl/>
        <w:spacing w:before="113" w:after="0" w:line="203" w:lineRule="atLeast"/>
        <w:ind w:left="225" w:right="281"/>
        <w:rPr>
          <w:rFonts w:ascii="Georgia" w:hAnsi="Georgia"/>
          <w:color w:val="333333"/>
          <w:lang w:val="en"/>
        </w:rPr>
      </w:pPr>
    </w:p>
    <w:p w:rsidR="00000000" w:rsidRDefault="0060168B">
      <w:pPr>
        <w:pStyle w:val="BodyText"/>
        <w:widowControl/>
        <w:spacing w:before="113" w:after="0" w:line="203" w:lineRule="atLeast"/>
        <w:ind w:left="225" w:right="281"/>
        <w:rPr>
          <w:rFonts w:ascii="Georgia" w:hAnsi="Georgia"/>
        </w:rPr>
      </w:pPr>
      <w:r>
        <w:rPr>
          <w:rFonts w:ascii="Georgia" w:hAnsi="Georgia"/>
          <w:color w:val="333333"/>
          <w:lang w:val="en"/>
        </w:rPr>
        <w:t>Spreadsheet Exercises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205"/>
        </w:numPr>
        <w:tabs>
          <w:tab w:val="left" w:pos="0"/>
        </w:tabs>
        <w:spacing w:after="0" w:line="203" w:lineRule="atLeast"/>
        <w:ind w:right="281"/>
        <w:rPr>
          <w:rFonts w:ascii="Georgia" w:hAnsi="Georgia"/>
          <w:color w:val="333333"/>
          <w:lang w:val="en"/>
        </w:rPr>
      </w:pPr>
      <w:bookmarkStart w:id="1756" w:name="coopermacro-ch09_s05_l04"/>
      <w:bookmarkEnd w:id="1756"/>
      <w:r>
        <w:rPr>
          <w:rFonts w:ascii="Georgia" w:hAnsi="Georgia"/>
          <w:color w:val="333333"/>
          <w:lang w:val="en"/>
        </w:rPr>
        <w:t>Suppose there are three currencies: dollars, pesos, and yuan. Write a s</w:t>
      </w:r>
      <w:r>
        <w:rPr>
          <w:rFonts w:ascii="Georgia" w:hAnsi="Georgia"/>
          <w:color w:val="333333"/>
          <w:lang w:val="en"/>
        </w:rPr>
        <w:t>preadsheet program to find the dollar price of yuan given the dollar price of a peso and the peso price of the yuan such that there are no arbitrage profits to be made.</w:t>
      </w:r>
    </w:p>
    <w:p w:rsidR="00000000" w:rsidRDefault="0060168B" w:rsidP="0060168B">
      <w:pPr>
        <w:pStyle w:val="BodyText"/>
        <w:widowControl/>
        <w:numPr>
          <w:ilvl w:val="0"/>
          <w:numId w:val="205"/>
        </w:numPr>
        <w:tabs>
          <w:tab w:val="left" w:pos="0"/>
        </w:tabs>
        <w:spacing w:after="0" w:line="203" w:lineRule="atLeast"/>
        <w:ind w:right="281"/>
        <w:rPr>
          <w:rFonts w:ascii="Georgia" w:hAnsi="Georgia"/>
        </w:rPr>
      </w:pPr>
      <w:r>
        <w:rPr>
          <w:rFonts w:ascii="Georgia" w:hAnsi="Georgia"/>
          <w:color w:val="333333"/>
          <w:lang w:val="en"/>
        </w:rPr>
        <w:t>Suppose there are two countries: the United States and Mexico. Write a spreadsheet prog</w:t>
      </w:r>
      <w:r>
        <w:rPr>
          <w:rFonts w:ascii="Georgia" w:hAnsi="Georgia"/>
          <w:color w:val="333333"/>
          <w:lang w:val="en"/>
        </w:rPr>
        <w:t xml:space="preserve">ram to determine the interest rate on deposits in Mexico given the interest rate on deposits in the United States, the current exchange rate, and the expected future exchange rate so that there are no arbitrage profits to be made. All else being the same, </w:t>
      </w:r>
      <w:r>
        <w:rPr>
          <w:rFonts w:ascii="Georgia" w:hAnsi="Georgia"/>
          <w:color w:val="333333"/>
          <w:lang w:val="en"/>
        </w:rPr>
        <w:t>how does a change in the US deposit rate affect the current exchange rate?</w:t>
      </w:r>
    </w:p>
    <w:p w:rsidR="00000000" w:rsidRDefault="0060168B">
      <w:pPr>
        <w:pStyle w:val="BodyText"/>
        <w:widowControl/>
        <w:spacing w:after="0" w:line="203" w:lineRule="atLeast"/>
        <w:ind w:left="585" w:right="281"/>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ind w:left="585" w:right="281"/>
        <w:rPr>
          <w:rFonts w:ascii="Georgia" w:hAnsi="Georgia"/>
        </w:rPr>
      </w:pPr>
    </w:p>
    <w:p w:rsidR="00000000" w:rsidRDefault="0060168B">
      <w:pPr>
        <w:pStyle w:val="Heading1"/>
        <w:pageBreakBefore/>
        <w:widowControl/>
        <w:spacing w:before="0" w:after="0" w:line="203" w:lineRule="atLeast"/>
        <w:ind w:left="0" w:right="281" w:firstLine="0"/>
        <w:jc w:val="center"/>
        <w:rPr>
          <w:rFonts w:ascii="Georgia" w:hAnsi="Georgia"/>
          <w:sz w:val="24"/>
          <w:szCs w:val="24"/>
        </w:rPr>
      </w:pPr>
      <w:r>
        <w:rPr>
          <w:rFonts w:ascii="Georgia" w:hAnsi="Georgia"/>
          <w:color w:val="000000"/>
          <w:sz w:val="24"/>
          <w:szCs w:val="24"/>
          <w:lang w:val="en"/>
        </w:rPr>
        <w:lastRenderedPageBreak/>
        <w:t>Chapter 10</w:t>
      </w:r>
    </w:p>
    <w:p w:rsidR="00000000" w:rsidRDefault="0060168B">
      <w:pPr>
        <w:pStyle w:val="BodyText"/>
        <w:widowControl/>
        <w:spacing w:after="0" w:line="203" w:lineRule="atLeast"/>
        <w:ind w:right="281"/>
        <w:jc w:val="center"/>
        <w:rPr>
          <w:rFonts w:ascii="Georgia" w:hAnsi="Georgia"/>
        </w:rPr>
      </w:pPr>
    </w:p>
    <w:p w:rsidR="00000000" w:rsidRDefault="0060168B">
      <w:pPr>
        <w:pStyle w:val="Heading1"/>
        <w:widowControl/>
        <w:spacing w:before="0" w:after="0" w:line="203" w:lineRule="atLeast"/>
        <w:ind w:left="0" w:right="281" w:firstLine="0"/>
        <w:jc w:val="center"/>
        <w:rPr>
          <w:rFonts w:ascii="Georgia" w:hAnsi="Georgia"/>
          <w:sz w:val="24"/>
          <w:szCs w:val="24"/>
        </w:rPr>
      </w:pPr>
      <w:r>
        <w:rPr>
          <w:rFonts w:ascii="Georgia" w:hAnsi="Georgia"/>
          <w:color w:val="333333"/>
          <w:sz w:val="24"/>
          <w:szCs w:val="24"/>
          <w:lang w:val="en"/>
        </w:rPr>
        <w:t>Understanding the Fed</w:t>
      </w:r>
    </w:p>
    <w:p w:rsidR="00000000" w:rsidRDefault="0060168B">
      <w:pPr>
        <w:pStyle w:val="BodyText"/>
        <w:widowControl/>
        <w:spacing w:after="0" w:line="203" w:lineRule="atLeast"/>
        <w:ind w:right="281"/>
        <w:jc w:val="center"/>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270" w:line="203" w:lineRule="atLeast"/>
        <w:ind w:left="0" w:firstLine="0"/>
        <w:rPr>
          <w:rFonts w:ascii="Georgia" w:hAnsi="Georgia"/>
          <w:b w:val="0"/>
          <w:color w:val="333333"/>
          <w:sz w:val="24"/>
          <w:szCs w:val="24"/>
        </w:rPr>
      </w:pPr>
      <w:r>
        <w:rPr>
          <w:rFonts w:ascii="Georgia" w:hAnsi="Georgia"/>
          <w:color w:val="333333"/>
          <w:sz w:val="24"/>
          <w:szCs w:val="24"/>
        </w:rPr>
        <w:lastRenderedPageBreak/>
        <w:t>Money and Power</w:t>
      </w:r>
    </w:p>
    <w:p w:rsidR="00000000" w:rsidRDefault="0060168B">
      <w:pPr>
        <w:pStyle w:val="BodyText"/>
        <w:widowControl/>
        <w:spacing w:after="0" w:line="203" w:lineRule="atLeast"/>
        <w:rPr>
          <w:rFonts w:ascii="Georgia" w:hAnsi="Georgia"/>
          <w:color w:val="333333"/>
        </w:rPr>
      </w:pPr>
      <w:bookmarkStart w:id="1757" w:name="coopermacro-ch10_s00_p01"/>
      <w:bookmarkEnd w:id="1757"/>
      <w:r>
        <w:rPr>
          <w:rFonts w:ascii="Georgia" w:hAnsi="Georgia"/>
          <w:color w:val="333333"/>
        </w:rPr>
        <w:t>In August 2011, these 10 individuals were among the most powerful people in the world.</w:t>
      </w:r>
    </w:p>
    <w:p w:rsidR="00000000" w:rsidRDefault="0060168B">
      <w:pPr>
        <w:pStyle w:val="BodyText"/>
        <w:widowControl/>
        <w:spacing w:after="0" w:line="203" w:lineRule="atLeast"/>
        <w:rPr>
          <w:rFonts w:ascii="Georgia" w:hAnsi="Georgia"/>
          <w:color w:val="333333"/>
        </w:rPr>
      </w:pPr>
    </w:p>
    <w:p w:rsidR="00000000" w:rsidRDefault="0060168B" w:rsidP="0060168B">
      <w:pPr>
        <w:pStyle w:val="BodyText"/>
        <w:widowControl/>
        <w:numPr>
          <w:ilvl w:val="0"/>
          <w:numId w:val="206"/>
        </w:numPr>
        <w:tabs>
          <w:tab w:val="left" w:pos="0"/>
        </w:tabs>
        <w:spacing w:after="0" w:line="203" w:lineRule="atLeast"/>
        <w:rPr>
          <w:rFonts w:ascii="Georgia" w:hAnsi="Georgia"/>
          <w:color w:val="333333"/>
        </w:rPr>
      </w:pPr>
      <w:bookmarkStart w:id="1758" w:name="coopermacro-ch10_s00_l01"/>
      <w:bookmarkEnd w:id="1758"/>
      <w:r>
        <w:rPr>
          <w:rFonts w:ascii="Georgia" w:hAnsi="Georgia"/>
          <w:color w:val="333333"/>
        </w:rPr>
        <w:t>Ben S. Bernanke</w:t>
      </w:r>
    </w:p>
    <w:p w:rsidR="00000000" w:rsidRDefault="0060168B" w:rsidP="0060168B">
      <w:pPr>
        <w:pStyle w:val="BodyText"/>
        <w:widowControl/>
        <w:numPr>
          <w:ilvl w:val="0"/>
          <w:numId w:val="206"/>
        </w:numPr>
        <w:tabs>
          <w:tab w:val="left" w:pos="0"/>
        </w:tabs>
        <w:spacing w:after="0" w:line="203" w:lineRule="atLeast"/>
        <w:rPr>
          <w:rFonts w:ascii="Georgia" w:hAnsi="Georgia"/>
          <w:color w:val="333333"/>
        </w:rPr>
      </w:pPr>
      <w:r>
        <w:rPr>
          <w:rFonts w:ascii="Georgia" w:hAnsi="Georgia"/>
          <w:color w:val="333333"/>
        </w:rPr>
        <w:t>William Dudley</w:t>
      </w:r>
    </w:p>
    <w:p w:rsidR="00000000" w:rsidRDefault="0060168B" w:rsidP="0060168B">
      <w:pPr>
        <w:pStyle w:val="BodyText"/>
        <w:widowControl/>
        <w:numPr>
          <w:ilvl w:val="0"/>
          <w:numId w:val="206"/>
        </w:numPr>
        <w:tabs>
          <w:tab w:val="left" w:pos="0"/>
        </w:tabs>
        <w:spacing w:after="0" w:line="203" w:lineRule="atLeast"/>
        <w:rPr>
          <w:rFonts w:ascii="Georgia" w:hAnsi="Georgia"/>
          <w:color w:val="333333"/>
        </w:rPr>
      </w:pPr>
      <w:r>
        <w:rPr>
          <w:rFonts w:ascii="Georgia" w:hAnsi="Georgia"/>
          <w:color w:val="333333"/>
        </w:rPr>
        <w:t>Elizabeth Duke</w:t>
      </w:r>
    </w:p>
    <w:p w:rsidR="00000000" w:rsidRDefault="0060168B" w:rsidP="0060168B">
      <w:pPr>
        <w:pStyle w:val="BodyText"/>
        <w:widowControl/>
        <w:numPr>
          <w:ilvl w:val="0"/>
          <w:numId w:val="206"/>
        </w:numPr>
        <w:tabs>
          <w:tab w:val="left" w:pos="0"/>
        </w:tabs>
        <w:spacing w:after="0" w:line="203" w:lineRule="atLeast"/>
        <w:rPr>
          <w:rFonts w:ascii="Georgia" w:hAnsi="Georgia"/>
          <w:color w:val="333333"/>
        </w:rPr>
      </w:pPr>
      <w:r>
        <w:rPr>
          <w:rFonts w:ascii="Georgia" w:hAnsi="Georgia"/>
          <w:color w:val="333333"/>
        </w:rPr>
        <w:t>Charles Evans</w:t>
      </w:r>
    </w:p>
    <w:p w:rsidR="00000000" w:rsidRDefault="0060168B" w:rsidP="0060168B">
      <w:pPr>
        <w:pStyle w:val="BodyText"/>
        <w:widowControl/>
        <w:numPr>
          <w:ilvl w:val="0"/>
          <w:numId w:val="206"/>
        </w:numPr>
        <w:tabs>
          <w:tab w:val="left" w:pos="0"/>
        </w:tabs>
        <w:spacing w:after="0" w:line="203" w:lineRule="atLeast"/>
        <w:rPr>
          <w:rFonts w:ascii="Georgia" w:hAnsi="Georgia"/>
          <w:color w:val="333333"/>
        </w:rPr>
      </w:pPr>
      <w:r>
        <w:rPr>
          <w:rFonts w:ascii="Georgia" w:hAnsi="Georgia"/>
          <w:color w:val="333333"/>
        </w:rPr>
        <w:t>Richard Fisher</w:t>
      </w:r>
    </w:p>
    <w:p w:rsidR="00000000" w:rsidRDefault="0060168B" w:rsidP="0060168B">
      <w:pPr>
        <w:pStyle w:val="BodyText"/>
        <w:widowControl/>
        <w:numPr>
          <w:ilvl w:val="0"/>
          <w:numId w:val="206"/>
        </w:numPr>
        <w:tabs>
          <w:tab w:val="left" w:pos="0"/>
        </w:tabs>
        <w:spacing w:after="0" w:line="203" w:lineRule="atLeast"/>
        <w:rPr>
          <w:rFonts w:ascii="Georgia" w:hAnsi="Georgia"/>
          <w:color w:val="333333"/>
        </w:rPr>
      </w:pPr>
      <w:r>
        <w:rPr>
          <w:rFonts w:ascii="Georgia" w:hAnsi="Georgia"/>
          <w:color w:val="333333"/>
        </w:rPr>
        <w:t>Narayana Kocherlakota</w:t>
      </w:r>
    </w:p>
    <w:p w:rsidR="00000000" w:rsidRDefault="0060168B" w:rsidP="0060168B">
      <w:pPr>
        <w:pStyle w:val="BodyText"/>
        <w:widowControl/>
        <w:numPr>
          <w:ilvl w:val="0"/>
          <w:numId w:val="206"/>
        </w:numPr>
        <w:tabs>
          <w:tab w:val="left" w:pos="0"/>
        </w:tabs>
        <w:spacing w:after="0" w:line="203" w:lineRule="atLeast"/>
        <w:rPr>
          <w:rFonts w:ascii="Georgia" w:hAnsi="Georgia"/>
          <w:color w:val="333333"/>
        </w:rPr>
      </w:pPr>
      <w:r>
        <w:rPr>
          <w:rFonts w:ascii="Georgia" w:hAnsi="Georgia"/>
          <w:color w:val="333333"/>
        </w:rPr>
        <w:t>Charles Plosser</w:t>
      </w:r>
    </w:p>
    <w:p w:rsidR="00000000" w:rsidRDefault="0060168B" w:rsidP="0060168B">
      <w:pPr>
        <w:pStyle w:val="BodyText"/>
        <w:widowControl/>
        <w:numPr>
          <w:ilvl w:val="0"/>
          <w:numId w:val="206"/>
        </w:numPr>
        <w:tabs>
          <w:tab w:val="left" w:pos="0"/>
        </w:tabs>
        <w:spacing w:after="0" w:line="203" w:lineRule="atLeast"/>
        <w:rPr>
          <w:rFonts w:ascii="Georgia" w:hAnsi="Georgia"/>
          <w:color w:val="333333"/>
        </w:rPr>
      </w:pPr>
      <w:r>
        <w:rPr>
          <w:rFonts w:ascii="Georgia" w:hAnsi="Georgia"/>
          <w:color w:val="333333"/>
        </w:rPr>
        <w:t>Sarah Raskin</w:t>
      </w:r>
    </w:p>
    <w:p w:rsidR="00000000" w:rsidRDefault="0060168B" w:rsidP="0060168B">
      <w:pPr>
        <w:pStyle w:val="BodyText"/>
        <w:widowControl/>
        <w:numPr>
          <w:ilvl w:val="0"/>
          <w:numId w:val="206"/>
        </w:numPr>
        <w:tabs>
          <w:tab w:val="left" w:pos="0"/>
        </w:tabs>
        <w:spacing w:after="0" w:line="203" w:lineRule="atLeast"/>
        <w:rPr>
          <w:rFonts w:ascii="Georgia" w:hAnsi="Georgia"/>
          <w:color w:val="333333"/>
        </w:rPr>
      </w:pPr>
      <w:r>
        <w:rPr>
          <w:rFonts w:ascii="Georgia" w:hAnsi="Georgia"/>
          <w:color w:val="333333"/>
        </w:rPr>
        <w:t>Daniel Tarullo</w:t>
      </w:r>
    </w:p>
    <w:p w:rsidR="00000000" w:rsidRDefault="0060168B" w:rsidP="0060168B">
      <w:pPr>
        <w:pStyle w:val="BodyText"/>
        <w:widowControl/>
        <w:numPr>
          <w:ilvl w:val="0"/>
          <w:numId w:val="206"/>
        </w:numPr>
        <w:tabs>
          <w:tab w:val="left" w:pos="0"/>
        </w:tabs>
        <w:spacing w:after="0" w:line="203" w:lineRule="atLeast"/>
        <w:rPr>
          <w:rFonts w:ascii="Georgia" w:hAnsi="Georgia"/>
          <w:color w:val="333333"/>
        </w:rPr>
      </w:pPr>
      <w:r>
        <w:rPr>
          <w:rFonts w:ascii="Georgia" w:hAnsi="Georgia"/>
          <w:color w:val="333333"/>
        </w:rPr>
        <w:t>Janet L. Yellen</w:t>
      </w:r>
    </w:p>
    <w:p w:rsidR="00000000" w:rsidRDefault="0060168B">
      <w:pPr>
        <w:pStyle w:val="BodyText"/>
        <w:widowControl/>
        <w:spacing w:after="0" w:line="203" w:lineRule="atLeast"/>
        <w:ind w:left="720"/>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759" w:name="coopermacro-ch10_s00_p02"/>
      <w:bookmarkEnd w:id="1759"/>
      <w:r>
        <w:rPr>
          <w:rFonts w:ascii="Georgia" w:hAnsi="Georgia"/>
          <w:color w:val="333333"/>
        </w:rPr>
        <w:t xml:space="preserve">You may not have heard any </w:t>
      </w:r>
      <w:r>
        <w:rPr>
          <w:rFonts w:ascii="Georgia" w:hAnsi="Georgia"/>
          <w:color w:val="333333"/>
        </w:rPr>
        <w:t>of these names before. It is certainly unlikely that you have heard of more than one or two of these individuals. Yet they decide how easy or difficult it will be for you to get a job when you graduate. They decide how expensive it is for you to buy a car.</w:t>
      </w:r>
      <w:r>
        <w:rPr>
          <w:rFonts w:ascii="Georgia" w:hAnsi="Georgia"/>
          <w:color w:val="333333"/>
        </w:rPr>
        <w:t xml:space="preserve"> They decide how many pesos you get for a dollar if you travel from the United States to Mexico. They decide if the Dow Jones Industrial Average is going to increase or decrease. They decide whether the stock markets in Tokyo, London, Hong Kong, and Frankf</w:t>
      </w:r>
      <w:r>
        <w:rPr>
          <w:rFonts w:ascii="Georgia" w:hAnsi="Georgia"/>
          <w:color w:val="333333"/>
        </w:rPr>
        <w:t>urt are going to increase or decrease. They decide the cost of your vacation abroad and the cost of the clothes that you buy at home.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760" w:name="coopermacro-ch10_s00_p03"/>
      <w:bookmarkEnd w:id="1760"/>
      <w:r>
        <w:rPr>
          <w:rFonts w:ascii="Georgia" w:hAnsi="Georgia"/>
          <w:color w:val="333333"/>
        </w:rPr>
        <w:t>So who are they?</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761" w:name="coopermacro-ch10_s00_p04"/>
      <w:bookmarkEnd w:id="1761"/>
      <w:r>
        <w:rPr>
          <w:rFonts w:ascii="Georgia" w:hAnsi="Georgia"/>
          <w:color w:val="333333"/>
        </w:rPr>
        <w:t>They are the members of a group called the Federal Open Market Committee (FOMC). They are responsible f</w:t>
      </w:r>
      <w:r>
        <w:rPr>
          <w:rFonts w:ascii="Georgia" w:hAnsi="Georgia"/>
          <w:color w:val="333333"/>
        </w:rPr>
        <w:t>or setting monetary policy in the United States. Of course, they do not literally decide all the things we just mentioned, but their decisions do have a major influence on everything we listed. This chapter is about what these people do and why their choic</w:t>
      </w:r>
      <w:r>
        <w:rPr>
          <w:rFonts w:ascii="Georgia" w:hAnsi="Georgia"/>
          <w:color w:val="333333"/>
        </w:rPr>
        <w:t>es matter so much for our day-to-day life. We begin with an example of this group at work.</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ind w:left="225" w:right="225"/>
        <w:rPr>
          <w:rFonts w:ascii="Georgia" w:hAnsi="Georgia"/>
          <w:i/>
          <w:color w:val="333333"/>
        </w:rPr>
      </w:pPr>
      <w:bookmarkStart w:id="1762" w:name="coopermacro-ch10_s00_bl01"/>
      <w:bookmarkStart w:id="1763" w:name="coopermacro-ch10_s00_p05"/>
      <w:bookmarkEnd w:id="1762"/>
      <w:bookmarkEnd w:id="1763"/>
      <w:r>
        <w:rPr>
          <w:rStyle w:val="Strong"/>
          <w:rFonts w:ascii="Georgia" w:hAnsi="Georgia"/>
          <w:i/>
          <w:color w:val="333333"/>
        </w:rPr>
        <w:t>FOMC Policy Announcement: February 2, 2005</w:t>
      </w:r>
    </w:p>
    <w:p w:rsidR="00000000" w:rsidRDefault="0060168B">
      <w:pPr>
        <w:pStyle w:val="BodyText"/>
        <w:widowControl/>
        <w:spacing w:after="0" w:line="203" w:lineRule="atLeast"/>
        <w:ind w:left="225" w:right="225"/>
        <w:rPr>
          <w:rFonts w:ascii="Georgia" w:hAnsi="Georgia"/>
          <w:i/>
          <w:color w:val="333333"/>
        </w:rPr>
      </w:pPr>
    </w:p>
    <w:p w:rsidR="00000000" w:rsidRDefault="0060168B">
      <w:pPr>
        <w:pStyle w:val="BodyText"/>
        <w:widowControl/>
        <w:spacing w:after="0" w:line="203" w:lineRule="atLeast"/>
        <w:ind w:left="225" w:right="225"/>
        <w:rPr>
          <w:rFonts w:ascii="Georgia" w:hAnsi="Georgia"/>
          <w:i/>
          <w:color w:val="333333"/>
        </w:rPr>
      </w:pPr>
      <w:bookmarkStart w:id="1764" w:name="coopermacro-ch10_s00_p06"/>
      <w:bookmarkEnd w:id="1764"/>
      <w:r>
        <w:rPr>
          <w:rFonts w:ascii="Georgia" w:hAnsi="Georgia"/>
          <w:i/>
          <w:color w:val="333333"/>
        </w:rPr>
        <w:t>For immediate release</w:t>
      </w:r>
    </w:p>
    <w:p w:rsidR="00000000" w:rsidRDefault="0060168B">
      <w:pPr>
        <w:pStyle w:val="BodyText"/>
        <w:widowControl/>
        <w:spacing w:after="0" w:line="203" w:lineRule="atLeast"/>
        <w:ind w:left="225" w:right="225"/>
        <w:rPr>
          <w:rFonts w:ascii="Georgia" w:hAnsi="Georgia"/>
          <w:i/>
          <w:color w:val="333333"/>
        </w:rPr>
      </w:pPr>
    </w:p>
    <w:p w:rsidR="00000000" w:rsidRDefault="0060168B">
      <w:pPr>
        <w:pStyle w:val="BodyText"/>
        <w:widowControl/>
        <w:spacing w:after="0" w:line="203" w:lineRule="atLeast"/>
        <w:ind w:left="225" w:right="225"/>
        <w:rPr>
          <w:rFonts w:ascii="Georgia" w:hAnsi="Georgia"/>
          <w:i/>
          <w:color w:val="333333"/>
        </w:rPr>
      </w:pPr>
      <w:bookmarkStart w:id="1765" w:name="coopermacro-ch10_s00_p07"/>
      <w:bookmarkEnd w:id="1765"/>
      <w:r>
        <w:rPr>
          <w:rFonts w:ascii="Georgia" w:hAnsi="Georgia"/>
          <w:i/>
          <w:color w:val="333333"/>
        </w:rPr>
        <w:t>The Federal Open Market Committee decided today to raise its target for the federal funds rate by</w:t>
      </w:r>
      <w:r>
        <w:rPr>
          <w:rFonts w:ascii="Georgia" w:hAnsi="Georgia"/>
          <w:i/>
          <w:color w:val="333333"/>
        </w:rPr>
        <w:t xml:space="preserve"> 25 basis points to 2-1/2 percent.</w:t>
      </w:r>
    </w:p>
    <w:p w:rsidR="00000000" w:rsidRDefault="0060168B">
      <w:pPr>
        <w:pStyle w:val="BodyText"/>
        <w:widowControl/>
        <w:spacing w:after="0" w:line="203" w:lineRule="atLeast"/>
        <w:ind w:left="225" w:right="225"/>
        <w:rPr>
          <w:rFonts w:ascii="Georgia" w:hAnsi="Georgia"/>
          <w:i/>
          <w:color w:val="333333"/>
        </w:rPr>
      </w:pPr>
    </w:p>
    <w:p w:rsidR="00000000" w:rsidRDefault="0060168B">
      <w:pPr>
        <w:pStyle w:val="BodyText"/>
        <w:widowControl/>
        <w:spacing w:after="0" w:line="203" w:lineRule="atLeast"/>
        <w:ind w:left="225" w:right="225"/>
        <w:rPr>
          <w:rFonts w:ascii="Georgia" w:hAnsi="Georgia"/>
          <w:i/>
          <w:color w:val="333333"/>
        </w:rPr>
      </w:pPr>
      <w:bookmarkStart w:id="1766" w:name="coopermacro-ch10_s00_p08"/>
      <w:bookmarkEnd w:id="1766"/>
      <w:r>
        <w:rPr>
          <w:rFonts w:ascii="Georgia" w:hAnsi="Georgia"/>
          <w:i/>
          <w:color w:val="333333"/>
        </w:rPr>
        <w:t>The Committee believes that, even after this action, the stance of monetary policy remains accommodative and, coupled with robust underlying growth in productivity, is providing ongoing support to economic activity. Outp</w:t>
      </w:r>
      <w:r>
        <w:rPr>
          <w:rFonts w:ascii="Georgia" w:hAnsi="Georgia"/>
          <w:i/>
          <w:color w:val="333333"/>
        </w:rPr>
        <w:t>ut appears to be growing at a moderate pace despite the rise in energy prices, and labor market conditions continue to improve gradually. Inflation and longer-term inflation expectations remain well contained.</w:t>
      </w:r>
    </w:p>
    <w:p w:rsidR="00000000" w:rsidRDefault="0060168B">
      <w:pPr>
        <w:pStyle w:val="BodyText"/>
        <w:widowControl/>
        <w:spacing w:after="0" w:line="203" w:lineRule="atLeast"/>
        <w:ind w:left="225" w:right="225"/>
        <w:rPr>
          <w:rFonts w:ascii="Georgia" w:hAnsi="Georgia"/>
          <w:i/>
          <w:color w:val="333333"/>
        </w:rPr>
      </w:pPr>
    </w:p>
    <w:p w:rsidR="00000000" w:rsidRDefault="0060168B">
      <w:pPr>
        <w:pStyle w:val="BodyText"/>
        <w:widowControl/>
        <w:spacing w:after="0" w:line="203" w:lineRule="atLeast"/>
        <w:ind w:left="225" w:right="225"/>
        <w:rPr>
          <w:rFonts w:ascii="Georgia" w:hAnsi="Georgia"/>
          <w:i/>
          <w:color w:val="333333"/>
        </w:rPr>
      </w:pPr>
      <w:bookmarkStart w:id="1767" w:name="coopermacro-ch10_s00_p09"/>
      <w:bookmarkEnd w:id="1767"/>
      <w:r>
        <w:rPr>
          <w:rFonts w:ascii="Georgia" w:hAnsi="Georgia"/>
          <w:i/>
          <w:color w:val="333333"/>
        </w:rPr>
        <w:t>The Committee perceives the upside and downsi</w:t>
      </w:r>
      <w:r>
        <w:rPr>
          <w:rFonts w:ascii="Georgia" w:hAnsi="Georgia"/>
          <w:i/>
          <w:color w:val="333333"/>
        </w:rPr>
        <w:t>de risks to the attainment of both sustainable growth and price stability for the next few quarters to be roughly equal. With underlying inflation expected to be relatively low, the Committee believes that policy accommodation can be removed at a pace that</w:t>
      </w:r>
      <w:r>
        <w:rPr>
          <w:rFonts w:ascii="Georgia" w:hAnsi="Georgia"/>
          <w:i/>
          <w:color w:val="333333"/>
        </w:rPr>
        <w:t xml:space="preserve"> is likely to be measured. Nonetheless, the Committee will respond to changes in economic prospects as needed to fulfill its obligation to maintain price stability.</w:t>
      </w:r>
    </w:p>
    <w:p w:rsidR="00000000" w:rsidRDefault="0060168B">
      <w:pPr>
        <w:pStyle w:val="BodyText"/>
        <w:widowControl/>
        <w:spacing w:after="0" w:line="203" w:lineRule="atLeast"/>
        <w:ind w:left="225" w:right="225"/>
        <w:rPr>
          <w:rFonts w:ascii="Georgia" w:hAnsi="Georgia"/>
          <w:i/>
          <w:color w:val="333333"/>
        </w:rPr>
      </w:pPr>
    </w:p>
    <w:p w:rsidR="00000000" w:rsidRDefault="0060168B">
      <w:pPr>
        <w:pStyle w:val="BodyText"/>
        <w:widowControl/>
        <w:spacing w:after="0" w:line="203" w:lineRule="atLeast"/>
        <w:ind w:left="225" w:right="225"/>
        <w:rPr>
          <w:rFonts w:ascii="Georgia" w:hAnsi="Georgia"/>
        </w:rPr>
      </w:pPr>
      <w:bookmarkStart w:id="1768" w:name="coopermacro-ch10_s00_p10"/>
      <w:bookmarkEnd w:id="1768"/>
      <w:r>
        <w:rPr>
          <w:rFonts w:ascii="Georgia" w:hAnsi="Georgia"/>
          <w:i/>
          <w:color w:val="333333"/>
        </w:rPr>
        <w:t>Voting for the FOMC monetary policy action were: Alan Greenspan, Chairman; Timothy F. Geit</w:t>
      </w:r>
      <w:r>
        <w:rPr>
          <w:rFonts w:ascii="Georgia" w:hAnsi="Georgia"/>
          <w:i/>
          <w:color w:val="333333"/>
        </w:rPr>
        <w:t>hner, Vice Chairman; Ben S. Bernanke; Susan S. Bies; Roger W. Ferguson, Jr.; Edward M. Gramlich; Jack Guynn; Donald L. Kohn; Michael H. Moskow; Mark W. Olson; Anthony M. Santomero; and Gary H. Stern.</w:t>
      </w:r>
    </w:p>
    <w:p w:rsidR="00000000" w:rsidRDefault="0060168B">
      <w:pPr>
        <w:pStyle w:val="BodyText"/>
        <w:widowControl/>
        <w:spacing w:after="0" w:line="203" w:lineRule="atLeast"/>
        <w:ind w:left="225" w:right="225"/>
        <w:rPr>
          <w:rFonts w:ascii="Georgia" w:hAnsi="Georgia"/>
        </w:rPr>
      </w:pPr>
    </w:p>
    <w:p w:rsidR="00000000" w:rsidRDefault="0060168B">
      <w:pPr>
        <w:pStyle w:val="BodyText"/>
        <w:widowControl/>
        <w:spacing w:after="0" w:line="203" w:lineRule="atLeast"/>
        <w:ind w:left="225" w:right="225"/>
        <w:rPr>
          <w:rFonts w:ascii="Georgia" w:hAnsi="Georgia"/>
          <w:color w:val="333333"/>
        </w:rPr>
      </w:pPr>
      <w:bookmarkStart w:id="1769" w:name="coopermacro-ch10_s00_p11"/>
      <w:bookmarkEnd w:id="1769"/>
      <w:r>
        <w:rPr>
          <w:rFonts w:ascii="Georgia" w:hAnsi="Georgia"/>
          <w:i/>
          <w:color w:val="333333"/>
        </w:rPr>
        <w:t>In a related action, the Board of Governors unanimously</w:t>
      </w:r>
      <w:r>
        <w:rPr>
          <w:rFonts w:ascii="Georgia" w:hAnsi="Georgia"/>
          <w:i/>
          <w:color w:val="333333"/>
        </w:rPr>
        <w:t xml:space="preserve"> approved a 25-basis-point increase in the discount rate to 3-1/2 percent. In taking this action, the Board approved the requests submitted by the Boards of Directors of the Federal Reserve Banks of Boston, New York, Philadelphia, Cleveland, Richmond, Atla</w:t>
      </w:r>
      <w:r>
        <w:rPr>
          <w:rFonts w:ascii="Georgia" w:hAnsi="Georgia"/>
          <w:i/>
          <w:color w:val="333333"/>
        </w:rPr>
        <w:t>nta, Chicago, St. Louis, Minneapolis, Kansas City, Dallas, and San Francisco.</w:t>
      </w:r>
      <w:r>
        <w:rPr>
          <w:rFonts w:ascii="Georgia" w:hAnsi="Georgia"/>
        </w:rPr>
        <w:t> [1]</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1770" w:name="coopermacro-ch10_s00_p12"/>
      <w:bookmarkEnd w:id="1770"/>
      <w:r>
        <w:rPr>
          <w:rFonts w:ascii="Georgia" w:hAnsi="Georgia"/>
          <w:color w:val="333333"/>
        </w:rPr>
        <w:t>This FOMC statement is from February 2005. We have deliberately chosen a statement from a few years ago because we want to begin with monetary policy prior to the economic c</w:t>
      </w:r>
      <w:r>
        <w:rPr>
          <w:rFonts w:ascii="Georgia" w:hAnsi="Georgia"/>
          <w:color w:val="333333"/>
        </w:rPr>
        <w:t>risis that began in 2008. This policy statement contains all the essential elements of monetary policy in normal times.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1771" w:name="coopermacro-ch10_s00_p13"/>
      <w:bookmarkEnd w:id="1771"/>
      <w:r>
        <w:rPr>
          <w:rFonts w:ascii="Georgia" w:hAnsi="Georgia"/>
          <w:color w:val="333333"/>
        </w:rPr>
        <w:t xml:space="preserve">The 12 people listed in the second-to-last paragraph of this announcement were the FOMC members in February </w:t>
      </w:r>
      <w:r>
        <w:rPr>
          <w:rFonts w:ascii="Georgia" w:hAnsi="Georgia"/>
          <w:color w:val="333333"/>
        </w:rPr>
        <w:t xml:space="preserve">2005. (These names are different from those we named at the start of the chapter because the composition of the FOMC changes over time.) The president of the United States was not one of them. And none of them are members of Congress. You did not vote for </w:t>
      </w:r>
      <w:r>
        <w:rPr>
          <w:rFonts w:ascii="Georgia" w:hAnsi="Georgia"/>
          <w:color w:val="333333"/>
        </w:rPr>
        <w:t>any of them. None of the three main branches of the US government (executive, legislative, or judicial) is involved in the setting of US monetary policy. The FOMC is part of a government body called the US Federal Reserve Bank, commonly known as the Fed. T</w:t>
      </w:r>
      <w:r>
        <w:rPr>
          <w:rFonts w:ascii="Georgia" w:hAnsi="Georgia"/>
          <w:color w:val="333333"/>
        </w:rPr>
        <w:t>he Fed is </w:t>
      </w:r>
      <w:r>
        <w:rPr>
          <w:rStyle w:val="Emphasis"/>
          <w:rFonts w:ascii="Georgia" w:hAnsi="Georgia"/>
          <w:color w:val="333333"/>
        </w:rPr>
        <w:t>independent</w:t>
      </w:r>
      <w:r>
        <w:rPr>
          <w:rFonts w:ascii="Georgia" w:hAnsi="Georgia"/>
          <w:color w:val="333333"/>
        </w:rPr>
        <w:t>: decisions made by the Fed do not have to be approved by other branches of the government.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1772" w:name="coopermacro-ch10_s00_p14"/>
      <w:bookmarkEnd w:id="1772"/>
      <w:r>
        <w:rPr>
          <w:rFonts w:ascii="Georgia" w:hAnsi="Georgia"/>
          <w:color w:val="333333"/>
        </w:rPr>
        <w:t>In this statement we find the following phrases:</w:t>
      </w:r>
    </w:p>
    <w:p w:rsidR="00000000" w:rsidRDefault="0060168B">
      <w:pPr>
        <w:pStyle w:val="BodyText"/>
        <w:widowControl/>
        <w:spacing w:after="0" w:line="203" w:lineRule="atLeast"/>
        <w:ind w:left="720"/>
        <w:rPr>
          <w:rFonts w:ascii="Georgia" w:hAnsi="Georgia"/>
        </w:rPr>
      </w:pPr>
    </w:p>
    <w:p w:rsidR="00000000" w:rsidRDefault="0060168B" w:rsidP="0060168B">
      <w:pPr>
        <w:pStyle w:val="BodyText"/>
        <w:widowControl/>
        <w:numPr>
          <w:ilvl w:val="0"/>
          <w:numId w:val="207"/>
        </w:numPr>
        <w:tabs>
          <w:tab w:val="left" w:pos="0"/>
        </w:tabs>
        <w:spacing w:after="0" w:line="203" w:lineRule="atLeast"/>
        <w:rPr>
          <w:rFonts w:ascii="Georgia" w:hAnsi="Georgia"/>
          <w:color w:val="333333"/>
        </w:rPr>
      </w:pPr>
      <w:bookmarkStart w:id="1773" w:name="coopermacro-ch10_s00_l02"/>
      <w:bookmarkEnd w:id="1773"/>
      <w:r>
        <w:rPr>
          <w:rFonts w:ascii="Georgia" w:hAnsi="Georgia"/>
          <w:color w:val="333333"/>
        </w:rPr>
        <w:t xml:space="preserve">“The Federal Open Market </w:t>
      </w:r>
      <w:r>
        <w:rPr>
          <w:rFonts w:ascii="Georgia" w:hAnsi="Georgia"/>
          <w:color w:val="333333"/>
        </w:rPr>
        <w:t>Committee decided today to raise its target for the federal funds rate by 25 basis points to 2-1/2 percent.”</w:t>
      </w:r>
    </w:p>
    <w:p w:rsidR="00000000" w:rsidRDefault="0060168B" w:rsidP="0060168B">
      <w:pPr>
        <w:pStyle w:val="BodyText"/>
        <w:widowControl/>
        <w:numPr>
          <w:ilvl w:val="0"/>
          <w:numId w:val="207"/>
        </w:numPr>
        <w:tabs>
          <w:tab w:val="left" w:pos="0"/>
        </w:tabs>
        <w:spacing w:after="0" w:line="203" w:lineRule="atLeast"/>
        <w:rPr>
          <w:rFonts w:ascii="Georgia" w:hAnsi="Georgia"/>
          <w:color w:val="333333"/>
        </w:rPr>
      </w:pPr>
      <w:r>
        <w:rPr>
          <w:rFonts w:ascii="Georgia" w:hAnsi="Georgia"/>
          <w:color w:val="333333"/>
        </w:rPr>
        <w:t>“The Committee perceives the upside and downside risks to the attainment of both sustainable growth and price stability for the next few quarters t</w:t>
      </w:r>
      <w:r>
        <w:rPr>
          <w:rFonts w:ascii="Georgia" w:hAnsi="Georgia"/>
          <w:color w:val="333333"/>
        </w:rPr>
        <w:t>o be roughly equal.”</w:t>
      </w:r>
    </w:p>
    <w:p w:rsidR="00000000" w:rsidRDefault="0060168B" w:rsidP="0060168B">
      <w:pPr>
        <w:pStyle w:val="BodyText"/>
        <w:widowControl/>
        <w:numPr>
          <w:ilvl w:val="0"/>
          <w:numId w:val="207"/>
        </w:numPr>
        <w:tabs>
          <w:tab w:val="left" w:pos="0"/>
        </w:tabs>
        <w:spacing w:after="0" w:line="203" w:lineRule="atLeast"/>
        <w:rPr>
          <w:rFonts w:ascii="Georgia" w:hAnsi="Georgia"/>
          <w:color w:val="333333"/>
        </w:rPr>
      </w:pPr>
      <w:r>
        <w:rPr>
          <w:rFonts w:ascii="Georgia" w:hAnsi="Georgia"/>
          <w:color w:val="333333"/>
        </w:rPr>
        <w:t>“In a related action, the Board of Governors unanimously approved a 25-basis-point increase in the discount rate to 3-1/2 percent.”</w:t>
      </w:r>
    </w:p>
    <w:p w:rsidR="00000000" w:rsidRDefault="0060168B">
      <w:pPr>
        <w:pStyle w:val="BodyText"/>
        <w:widowControl/>
        <w:spacing w:after="0" w:line="203" w:lineRule="atLeast"/>
        <w:ind w:left="720"/>
        <w:rPr>
          <w:rFonts w:ascii="Georgia" w:hAnsi="Georgia"/>
          <w:color w:val="333333"/>
        </w:rPr>
      </w:pPr>
    </w:p>
    <w:p w:rsidR="00000000" w:rsidRDefault="0060168B">
      <w:pPr>
        <w:pStyle w:val="BodyText"/>
        <w:widowControl/>
        <w:spacing w:after="0" w:line="203" w:lineRule="atLeast"/>
        <w:rPr>
          <w:rFonts w:ascii="Georgia" w:hAnsi="Georgia"/>
        </w:rPr>
      </w:pPr>
      <w:bookmarkStart w:id="1774" w:name="coopermacro-ch10_s00_p15"/>
      <w:bookmarkEnd w:id="1774"/>
      <w:r>
        <w:rPr>
          <w:rFonts w:ascii="Georgia" w:hAnsi="Georgia"/>
          <w:color w:val="333333"/>
        </w:rPr>
        <w:t>The first phrase indicates an </w:t>
      </w:r>
      <w:r>
        <w:rPr>
          <w:rStyle w:val="Emphasis"/>
          <w:rFonts w:ascii="Georgia" w:hAnsi="Georgia"/>
          <w:color w:val="333333"/>
        </w:rPr>
        <w:t>action</w:t>
      </w:r>
      <w:r>
        <w:rPr>
          <w:rFonts w:ascii="Georgia" w:hAnsi="Georgia"/>
          <w:color w:val="333333"/>
        </w:rPr>
        <w:t> undertaken by the Fed: it changed its “target” for something call</w:t>
      </w:r>
      <w:r>
        <w:rPr>
          <w:rFonts w:ascii="Georgia" w:hAnsi="Georgia"/>
          <w:color w:val="333333"/>
        </w:rPr>
        <w:t>ed the “federal funds rate.” This is a particular interest rate related to the rate banks pay each other for loans. Although you will never borrow to buy a car or a house at this rate, the interest rates you confront are heavily influenced by the federal f</w:t>
      </w:r>
      <w:r>
        <w:rPr>
          <w:rFonts w:ascii="Georgia" w:hAnsi="Georgia"/>
          <w:color w:val="333333"/>
        </w:rPr>
        <w:t xml:space="preserve">unds rate. For example, over the past few years, the federal funds rate has decreased from 5.25 percent in 2006 to a value of 0.25 percent at the time of writing (mid-2011). Over this same period of </w:t>
      </w:r>
      <w:r>
        <w:rPr>
          <w:rFonts w:ascii="Georgia" w:hAnsi="Georgia"/>
          <w:color w:val="333333"/>
        </w:rPr>
        <w:lastRenderedPageBreak/>
        <w:t xml:space="preserve">time, rates on other types of loans, including mortgages </w:t>
      </w:r>
      <w:r>
        <w:rPr>
          <w:rFonts w:ascii="Georgia" w:hAnsi="Georgia"/>
          <w:color w:val="333333"/>
        </w:rPr>
        <w:t>and car loans, decreased as well. For example, typical car loan rates were about 7–8 percent in 2006 and about 3–4 percent in mid-2011. In this way, the actions of the Fed affect all of us.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1775" w:name="coopermacro-ch10_s00_p16"/>
      <w:bookmarkEnd w:id="1775"/>
      <w:r>
        <w:rPr>
          <w:rFonts w:ascii="Georgia" w:hAnsi="Georgia"/>
          <w:color w:val="333333"/>
        </w:rPr>
        <w:t xml:space="preserve">The second phrase contains the FOMC’s assessment of the state of </w:t>
      </w:r>
      <w:r>
        <w:rPr>
          <w:rFonts w:ascii="Georgia" w:hAnsi="Georgia"/>
          <w:color w:val="333333"/>
        </w:rPr>
        <w:t>the economy, expressed in terms of two </w:t>
      </w:r>
      <w:r>
        <w:rPr>
          <w:rStyle w:val="Emphasis"/>
          <w:rFonts w:ascii="Georgia" w:hAnsi="Georgia"/>
          <w:color w:val="333333"/>
        </w:rPr>
        <w:t>goals</w:t>
      </w:r>
      <w:r>
        <w:rPr>
          <w:rFonts w:ascii="Georgia" w:hAnsi="Georgia"/>
          <w:color w:val="333333"/>
        </w:rPr>
        <w:t>: economic growth and the stability of prices. The Fed is charged with the joint responsibility of stabilizing prices and ensuring the full employment of economic resources. The final statement details another ac</w:t>
      </w:r>
      <w:r>
        <w:rPr>
          <w:rFonts w:ascii="Georgia" w:hAnsi="Georgia"/>
          <w:color w:val="333333"/>
        </w:rPr>
        <w:t>tion with respect to a different interest rate, called the discount rate.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1776" w:name="coopermacro-ch10_s00_p17"/>
      <w:bookmarkEnd w:id="1776"/>
      <w:r>
        <w:rPr>
          <w:rFonts w:ascii="Georgia" w:hAnsi="Georgia"/>
          <w:color w:val="333333"/>
        </w:rPr>
        <w:t>The FOMC issues statements such as this on a regular basis. Our goal in this chapter is to equip you with the knowledge to understand these statements, which will in turn help you m</w:t>
      </w:r>
      <w:r>
        <w:rPr>
          <w:rFonts w:ascii="Georgia" w:hAnsi="Georgia"/>
          <w:color w:val="333333"/>
        </w:rPr>
        <w:t>ake sense of the discussions of the Fed’s actions on television or in the newspapers. We want to answer the following questions: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ind w:left="225" w:right="225"/>
        <w:rPr>
          <w:rFonts w:ascii="Georgia" w:hAnsi="Georgia"/>
          <w:i/>
          <w:color w:val="333333"/>
        </w:rPr>
      </w:pPr>
      <w:bookmarkStart w:id="1777" w:name="coopermacro-ch10_s00_bl02"/>
      <w:bookmarkStart w:id="1778" w:name="coopermacro-ch10_s00_p18"/>
      <w:bookmarkEnd w:id="1777"/>
      <w:bookmarkEnd w:id="1778"/>
      <w:r>
        <w:rPr>
          <w:rFonts w:ascii="Georgia" w:hAnsi="Georgia"/>
          <w:i/>
          <w:color w:val="333333"/>
        </w:rPr>
        <w:t>What does the Federal Reserve do? And why are its actions so important?</w:t>
      </w:r>
    </w:p>
    <w:p w:rsidR="00000000" w:rsidRDefault="0060168B">
      <w:pPr>
        <w:pStyle w:val="BodyText"/>
        <w:widowControl/>
        <w:spacing w:after="0" w:line="203" w:lineRule="atLeast"/>
        <w:ind w:left="225" w:right="225"/>
        <w:rPr>
          <w:rFonts w:ascii="Georgia" w:hAnsi="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ind w:left="0" w:firstLine="0"/>
        <w:rPr>
          <w:rFonts w:ascii="Georgia" w:hAnsi="Georgia"/>
          <w:color w:val="333333"/>
          <w:sz w:val="24"/>
          <w:szCs w:val="24"/>
        </w:rPr>
      </w:pPr>
    </w:p>
    <w:p w:rsidR="00000000" w:rsidRDefault="0060168B">
      <w:pPr>
        <w:pStyle w:val="Heading3"/>
        <w:widowControl/>
        <w:spacing w:before="0" w:after="0" w:line="203" w:lineRule="atLeast"/>
        <w:ind w:left="0" w:firstLine="0"/>
        <w:rPr>
          <w:rFonts w:ascii="Georgia" w:hAnsi="Georgia"/>
          <w:sz w:val="24"/>
          <w:szCs w:val="24"/>
        </w:rPr>
      </w:pPr>
      <w:r>
        <w:rPr>
          <w:rFonts w:ascii="Georgia" w:hAnsi="Georgia"/>
          <w:color w:val="333333"/>
          <w:sz w:val="24"/>
          <w:szCs w:val="24"/>
        </w:rPr>
        <w:t>Road Map</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1779" w:name="coopermacro-ch10_s00_s01_p01"/>
      <w:bookmarkEnd w:id="1779"/>
      <w:r>
        <w:rPr>
          <w:rFonts w:ascii="Georgia" w:hAnsi="Georgia"/>
          <w:color w:val="333333"/>
        </w:rPr>
        <w:t xml:space="preserve">The FOMC statement reveals </w:t>
      </w:r>
      <w:r>
        <w:rPr>
          <w:rFonts w:ascii="Georgia" w:hAnsi="Georgia"/>
          <w:color w:val="333333"/>
        </w:rPr>
        <w:t>that, to understand the Fed, we need to know both the goals and the tools of the Fed. From the statement, we learn that the goals of the Fed are </w:t>
      </w:r>
      <w:r>
        <w:rPr>
          <w:rStyle w:val="Emphasis"/>
          <w:rFonts w:ascii="Georgia" w:hAnsi="Georgia"/>
          <w:color w:val="333333"/>
        </w:rPr>
        <w:t>sustainable growth</w:t>
      </w:r>
      <w:r>
        <w:rPr>
          <w:rFonts w:ascii="Georgia" w:hAnsi="Georgia"/>
          <w:color w:val="333333"/>
        </w:rPr>
        <w:t> and </w:t>
      </w:r>
      <w:r>
        <w:rPr>
          <w:rStyle w:val="Emphasis"/>
          <w:rFonts w:ascii="Georgia" w:hAnsi="Georgia"/>
          <w:color w:val="333333"/>
        </w:rPr>
        <w:t>stable prices</w:t>
      </w:r>
      <w:r>
        <w:rPr>
          <w:rFonts w:ascii="Georgia" w:hAnsi="Georgia"/>
          <w:color w:val="333333"/>
        </w:rPr>
        <w:t>. The Fed cannot do much to affect the long-run growth rate of the economy,</w:t>
      </w:r>
      <w:r>
        <w:rPr>
          <w:rFonts w:ascii="Georgia" w:hAnsi="Georgia"/>
          <w:color w:val="333333"/>
        </w:rPr>
        <w:t xml:space="preserve"> but it can and does try to keep the economy close to potential output. At the same time, it tries to ensure that the overall price level does not change very much—in other words, it tries to keep inflation low. The Fed pursues these goals by means of seve</w:t>
      </w:r>
      <w:r>
        <w:rPr>
          <w:rFonts w:ascii="Georgia" w:hAnsi="Georgia"/>
          <w:color w:val="333333"/>
        </w:rPr>
        <w:t>ral tools that it has at its disposal. The FOMC statement informs us that these tools include two different interest rates.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1780" w:name="coopermacro-ch10_s00_s01_p02"/>
      <w:bookmarkEnd w:id="1780"/>
      <w:r>
        <w:rPr>
          <w:rFonts w:ascii="Georgia" w:hAnsi="Georgia"/>
          <w:color w:val="333333"/>
        </w:rPr>
        <w:t>We begin with a little bit of background information. We briefly explain what the Federal Reserve does, and we note that other mone</w:t>
      </w:r>
      <w:r>
        <w:rPr>
          <w:rFonts w:ascii="Georgia" w:hAnsi="Georgia"/>
          <w:color w:val="333333"/>
        </w:rPr>
        <w:t>tary authorities are similar, although not identical, in terms of goals and behavior. Because we have seen that the Fed’s actions frequently revolve around interest rates, we make sure that we know exactly what an interest rate is.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781" w:name="coopermacro-ch10_s00_s01_p03"/>
      <w:bookmarkEnd w:id="1781"/>
      <w:r>
        <w:rPr>
          <w:rFonts w:ascii="Georgia" w:hAnsi="Georgia"/>
          <w:color w:val="333333"/>
        </w:rPr>
        <w:t>We then get to the meat</w:t>
      </w:r>
      <w:r>
        <w:rPr>
          <w:rFonts w:ascii="Georgia" w:hAnsi="Georgia"/>
          <w:color w:val="333333"/>
        </w:rPr>
        <w:t xml:space="preserve"> of the chapter, which discusses the workings of monetary policy. We explain how the Fed uses its tools to affect the things it ultimately cares about. Broadly speaking, we can summarize the cyclic behavior of the Fed as follows:</w:t>
      </w:r>
    </w:p>
    <w:p w:rsidR="00000000" w:rsidRDefault="0060168B">
      <w:pPr>
        <w:pStyle w:val="BodyText"/>
        <w:widowControl/>
        <w:spacing w:after="0" w:line="203" w:lineRule="atLeast"/>
        <w:rPr>
          <w:rFonts w:ascii="Georgia" w:hAnsi="Georgia"/>
          <w:color w:val="333333"/>
        </w:rPr>
      </w:pPr>
    </w:p>
    <w:p w:rsidR="00000000" w:rsidRDefault="0060168B" w:rsidP="0060168B">
      <w:pPr>
        <w:pStyle w:val="BodyText"/>
        <w:widowControl/>
        <w:numPr>
          <w:ilvl w:val="0"/>
          <w:numId w:val="208"/>
        </w:numPr>
        <w:tabs>
          <w:tab w:val="left" w:pos="0"/>
        </w:tabs>
        <w:spacing w:after="0" w:line="203" w:lineRule="atLeast"/>
        <w:rPr>
          <w:rFonts w:ascii="Georgia" w:hAnsi="Georgia"/>
          <w:color w:val="333333"/>
        </w:rPr>
      </w:pPr>
      <w:bookmarkStart w:id="1782" w:name="coopermacro-ch10_s00_s01_l01"/>
      <w:bookmarkEnd w:id="1782"/>
      <w:r>
        <w:rPr>
          <w:rFonts w:ascii="Georgia" w:hAnsi="Georgia"/>
          <w:color w:val="333333"/>
        </w:rPr>
        <w:t xml:space="preserve">The Fed observes current </w:t>
      </w:r>
      <w:r>
        <w:rPr>
          <w:rFonts w:ascii="Georgia" w:hAnsi="Georgia"/>
          <w:color w:val="333333"/>
        </w:rPr>
        <w:t>economic conditions.</w:t>
      </w:r>
    </w:p>
    <w:p w:rsidR="00000000" w:rsidRDefault="0060168B" w:rsidP="0060168B">
      <w:pPr>
        <w:pStyle w:val="BodyText"/>
        <w:widowControl/>
        <w:numPr>
          <w:ilvl w:val="0"/>
          <w:numId w:val="208"/>
        </w:numPr>
        <w:tabs>
          <w:tab w:val="left" w:pos="0"/>
        </w:tabs>
        <w:spacing w:after="0" w:line="203" w:lineRule="atLeast"/>
        <w:rPr>
          <w:rFonts w:ascii="Georgia" w:hAnsi="Georgia"/>
          <w:color w:val="333333"/>
        </w:rPr>
      </w:pPr>
      <w:r>
        <w:rPr>
          <w:rFonts w:ascii="Georgia" w:hAnsi="Georgia"/>
          <w:color w:val="333333"/>
        </w:rPr>
        <w:t>The Fed decides on policy actions.</w:t>
      </w:r>
    </w:p>
    <w:p w:rsidR="00000000" w:rsidRDefault="0060168B" w:rsidP="0060168B">
      <w:pPr>
        <w:pStyle w:val="BodyText"/>
        <w:widowControl/>
        <w:numPr>
          <w:ilvl w:val="0"/>
          <w:numId w:val="208"/>
        </w:numPr>
        <w:tabs>
          <w:tab w:val="left" w:pos="0"/>
        </w:tabs>
        <w:spacing w:after="0" w:line="203" w:lineRule="atLeast"/>
        <w:rPr>
          <w:rFonts w:ascii="Georgia" w:hAnsi="Georgia"/>
          <w:color w:val="333333"/>
        </w:rPr>
      </w:pPr>
      <w:r>
        <w:rPr>
          <w:rFonts w:ascii="Georgia" w:hAnsi="Georgia"/>
          <w:color w:val="333333"/>
        </w:rPr>
        <w:t>These policy actions affect real GDP (gross domestic product) and inflation.</w:t>
      </w:r>
    </w:p>
    <w:p w:rsidR="00000000" w:rsidRDefault="0060168B" w:rsidP="0060168B">
      <w:pPr>
        <w:pStyle w:val="BodyText"/>
        <w:widowControl/>
        <w:numPr>
          <w:ilvl w:val="0"/>
          <w:numId w:val="208"/>
        </w:numPr>
        <w:tabs>
          <w:tab w:val="left" w:pos="0"/>
        </w:tabs>
        <w:spacing w:after="0" w:line="203" w:lineRule="atLeast"/>
        <w:rPr>
          <w:rFonts w:ascii="Georgia" w:hAnsi="Georgia"/>
          <w:color w:val="333333"/>
        </w:rPr>
      </w:pPr>
      <w:r>
        <w:rPr>
          <w:rFonts w:ascii="Georgia" w:hAnsi="Georgia"/>
          <w:color w:val="333333"/>
        </w:rPr>
        <w:t>The Fed observes the new economic conditions.</w:t>
      </w:r>
    </w:p>
    <w:p w:rsidR="00000000" w:rsidRDefault="0060168B">
      <w:pPr>
        <w:pStyle w:val="BodyText"/>
        <w:widowControl/>
        <w:spacing w:after="0" w:line="203" w:lineRule="atLeast"/>
        <w:ind w:left="720"/>
        <w:rPr>
          <w:rFonts w:ascii="Georgia" w:hAnsi="Georgia"/>
          <w:color w:val="333333"/>
        </w:rPr>
      </w:pPr>
    </w:p>
    <w:p w:rsidR="00000000" w:rsidRDefault="0060168B">
      <w:pPr>
        <w:pStyle w:val="BodyText"/>
        <w:widowControl/>
        <w:spacing w:after="0" w:line="203" w:lineRule="atLeast"/>
        <w:rPr>
          <w:rFonts w:ascii="Georgia" w:hAnsi="Georgia"/>
        </w:rPr>
      </w:pPr>
      <w:bookmarkStart w:id="1783" w:name="coopermacro-ch10_s00_s01_p04"/>
      <w:bookmarkEnd w:id="1783"/>
      <w:r>
        <w:rPr>
          <w:rFonts w:ascii="Georgia" w:hAnsi="Georgia"/>
          <w:color w:val="333333"/>
        </w:rPr>
        <w:t>There is a long chain of connections between the Fed’s tools and the ultimat</w:t>
      </w:r>
      <w:r>
        <w:rPr>
          <w:rFonts w:ascii="Georgia" w:hAnsi="Georgia"/>
          <w:color w:val="333333"/>
        </w:rPr>
        <w:t>e state of the economy. To make sense of what the Fed does, we follow these connections, step by step. As we do so, we create a framework for understanding the effects of monetary policy, called the monetary transmission mechanism. We must also look at the</w:t>
      </w:r>
      <w:r>
        <w:rPr>
          <w:rFonts w:ascii="Georgia" w:hAnsi="Georgia"/>
          <w:color w:val="333333"/>
        </w:rPr>
        <w:t xml:space="preserve"> connection in the other direction: how does the state of the economy influence the Fed’s decisions? </w:t>
      </w:r>
      <w:r>
        <w:rPr>
          <w:rFonts w:ascii="Georgia" w:hAnsi="Georgia"/>
        </w:rPr>
        <w:t>Figure 10.1 "The Links between Monetary Policy and the State of the Economy"</w:t>
      </w:r>
      <w:r>
        <w:rPr>
          <w:rFonts w:ascii="Georgia" w:hAnsi="Georgia"/>
          <w:color w:val="333333"/>
        </w:rPr>
        <w:t xml:space="preserve">, which we use as a template for </w:t>
      </w:r>
      <w:r>
        <w:rPr>
          <w:rFonts w:ascii="Georgia" w:hAnsi="Georgia"/>
          <w:color w:val="333333"/>
        </w:rPr>
        <w:lastRenderedPageBreak/>
        <w:t>the chapter, summarizes the interaction betwee</w:t>
      </w:r>
      <w:r>
        <w:rPr>
          <w:rFonts w:ascii="Georgia" w:hAnsi="Georgia"/>
          <w:color w:val="333333"/>
        </w:rPr>
        <w:t>n the monetary transmission mechanism and the behavior of the Fed. We conclude the chapter by looking at the tools of the Fed in more detail and by discussing some historical episodes through the lens of monetary policy.</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r>
        <w:rPr>
          <w:rFonts w:ascii="Georgia" w:hAnsi="Georgia"/>
          <w:i/>
          <w:color w:val="000000"/>
        </w:rPr>
        <w:lastRenderedPageBreak/>
        <w:t>Figure 10.1</w:t>
      </w:r>
      <w:r>
        <w:rPr>
          <w:rFonts w:ascii="Georgia" w:hAnsi="Georgia"/>
          <w:i/>
          <w:color w:val="BB9966"/>
        </w:rPr>
        <w:t>The Links</w:t>
      </w:r>
      <w:r>
        <w:rPr>
          <w:rFonts w:ascii="Georgia" w:hAnsi="Georgia"/>
          <w:i/>
          <w:color w:val="BB9966"/>
        </w:rPr>
        <w:t xml:space="preserve"> between Monetary Policy and the State of the Economy</w:t>
      </w: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i/>
          <w:color w:val="BB9966"/>
        </w:rPr>
      </w:pPr>
      <w:r>
        <w:rPr>
          <w:noProof/>
          <w:lang w:eastAsia="en-US" w:bidi="ar-SA"/>
        </w:rPr>
        <w:drawing>
          <wp:anchor distT="0" distB="0" distL="0" distR="0" simplePos="0" relativeHeight="251660288" behindDoc="0" locked="0" layoutInCell="1" allowOverlap="1">
            <wp:simplePos x="0" y="0"/>
            <wp:positionH relativeFrom="column">
              <wp:align>center</wp:align>
            </wp:positionH>
            <wp:positionV relativeFrom="paragraph">
              <wp:posOffset>0</wp:posOffset>
            </wp:positionV>
            <wp:extent cx="5898515" cy="4357370"/>
            <wp:effectExtent l="0" t="0" r="6985" b="5080"/>
            <wp:wrapTopAndBottom/>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5898515" cy="435737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bookmarkStart w:id="1784" w:name="coopermacro-ch10_s00_s01_f01"/>
      <w:bookmarkEnd w:id="1784"/>
      <w:r>
        <w:rPr>
          <w:rFonts w:ascii="Georgia" w:hAnsi="Georgia"/>
          <w:i/>
          <w:color w:val="333333"/>
        </w:rPr>
        <w:lastRenderedPageBreak/>
        <w:t>The Federal Reserve looks at current economic conditions and decides on a policy response. This policy affects the state of the economy. The Fed then observes the new economic conditi</w:t>
      </w:r>
      <w:r>
        <w:rPr>
          <w:rFonts w:ascii="Georgia" w:hAnsi="Georgia"/>
          <w:i/>
          <w:color w:val="333333"/>
        </w:rPr>
        <w:t>ons and decides on a new policy response, and so forth.</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i/>
          <w:color w:val="BB9966"/>
        </w:rPr>
      </w:pPr>
      <w:bookmarkStart w:id="1785" w:name="hrfn37"/>
      <w:bookmarkEnd w:id="1785"/>
      <w:r>
        <w:rPr>
          <w:rFonts w:ascii="Georgia" w:hAnsi="Georgia"/>
          <w:color w:val="0099FF"/>
        </w:rPr>
        <w:lastRenderedPageBreak/>
        <w:t xml:space="preserve">[1] </w:t>
      </w:r>
      <w:r>
        <w:rPr>
          <w:rFonts w:ascii="Georgia" w:hAnsi="Georgia"/>
          <w:color w:val="333333"/>
        </w:rPr>
        <w:t>Federal Open Market Committee, “Press Release,” </w:t>
      </w:r>
      <w:r>
        <w:rPr>
          <w:rStyle w:val="Emphasis"/>
          <w:rFonts w:ascii="Georgia" w:hAnsi="Georgia"/>
          <w:color w:val="333333"/>
        </w:rPr>
        <w:t>Federal Reserve</w:t>
      </w:r>
      <w:r>
        <w:rPr>
          <w:rFonts w:ascii="Georgia" w:hAnsi="Georgia"/>
          <w:color w:val="333333"/>
        </w:rPr>
        <w:t>, February 2, 2005, accessed July 20, 2011,</w:t>
      </w:r>
      <w:hyperlink r:id="rId391" w:history="1">
        <w:r>
          <w:rPr>
            <w:rStyle w:val="Hyperlink"/>
            <w:rFonts w:ascii="Georgia" w:hAnsi="Georgia"/>
          </w:rPr>
          <w:t>http://www.federalreserve.gov/boarddocs/press/monetary/2005/20050202/default.htm</w:t>
        </w:r>
      </w:hyperlink>
      <w:r>
        <w:rPr>
          <w:rFonts w:ascii="Georgia" w:hAnsi="Georgia"/>
          <w:color w:val="333333"/>
        </w:rPr>
        <w:t>.</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Heading2"/>
        <w:widowControl/>
        <w:shd w:val="clear" w:color="auto" w:fill="FFFFFF"/>
        <w:spacing w:before="0" w:after="0" w:line="203" w:lineRule="atLeast"/>
        <w:ind w:left="0" w:right="281" w:firstLine="0"/>
        <w:rPr>
          <w:rFonts w:ascii="Georgia" w:hAnsi="Georgia"/>
          <w:color w:val="333333"/>
          <w:sz w:val="24"/>
          <w:szCs w:val="24"/>
        </w:rPr>
      </w:pPr>
      <w:r>
        <w:rPr>
          <w:rFonts w:ascii="Georgia" w:hAnsi="Georgia"/>
          <w:color w:val="333333"/>
          <w:sz w:val="24"/>
          <w:szCs w:val="24"/>
          <w:lang w:val="en"/>
        </w:rPr>
        <w:lastRenderedPageBreak/>
        <w:t>10.1 Central Banks</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D2D1C2"/>
        <w:spacing w:before="0" w:after="113"/>
        <w:ind w:left="0" w:firstLine="0"/>
        <w:jc w:val="center"/>
        <w:rPr>
          <w:rFonts w:ascii="Georgia" w:hAnsi="Georgia"/>
          <w:b w:val="0"/>
          <w:color w:val="333333"/>
          <w:sz w:val="24"/>
          <w:szCs w:val="24"/>
          <w:lang w:val="en"/>
        </w:rPr>
      </w:pPr>
      <w:r>
        <w:rPr>
          <w:rFonts w:ascii="Georgia" w:hAnsi="Georgia"/>
          <w:color w:val="333333"/>
          <w:sz w:val="24"/>
          <w:szCs w:val="24"/>
        </w:rPr>
        <w:lastRenderedPageBreak/>
        <w:t>LEARNING OBJECTIVES</w:t>
      </w:r>
    </w:p>
    <w:p w:rsidR="00000000" w:rsidRDefault="0060168B">
      <w:pPr>
        <w:pStyle w:val="BodyText"/>
        <w:spacing w:before="113" w:after="0"/>
        <w:ind w:left="225" w:right="281"/>
        <w:rPr>
          <w:rFonts w:ascii="Georgia" w:hAnsi="Georgia"/>
        </w:rPr>
      </w:pPr>
      <w:bookmarkStart w:id="1786" w:name="coopermacro-ch10_s01_p01"/>
      <w:bookmarkEnd w:id="1786"/>
      <w:r>
        <w:rPr>
          <w:rFonts w:ascii="Georgia" w:hAnsi="Georgia"/>
          <w:color w:val="333333"/>
          <w:lang w:val="en"/>
        </w:rPr>
        <w:t>After you have read this section, you should be able to answer the following questions: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209"/>
        </w:numPr>
        <w:tabs>
          <w:tab w:val="left" w:pos="0"/>
        </w:tabs>
        <w:spacing w:after="0"/>
        <w:ind w:right="281"/>
        <w:rPr>
          <w:rFonts w:ascii="Georgia" w:hAnsi="Georgia"/>
          <w:color w:val="333333"/>
          <w:lang w:val="en"/>
        </w:rPr>
      </w:pPr>
      <w:bookmarkStart w:id="1787" w:name="coopermacro-ch10_s01_l01"/>
      <w:bookmarkEnd w:id="1787"/>
      <w:r>
        <w:rPr>
          <w:rFonts w:ascii="Georgia" w:hAnsi="Georgia"/>
          <w:color w:val="333333"/>
          <w:lang w:val="en"/>
        </w:rPr>
        <w:t>When and why was the Federal Reserve System created in the United States?</w:t>
      </w:r>
    </w:p>
    <w:p w:rsidR="00000000" w:rsidRDefault="0060168B" w:rsidP="0060168B">
      <w:pPr>
        <w:pStyle w:val="BodyText"/>
        <w:numPr>
          <w:ilvl w:val="0"/>
          <w:numId w:val="209"/>
        </w:numPr>
        <w:tabs>
          <w:tab w:val="left" w:pos="0"/>
        </w:tabs>
        <w:spacing w:after="0"/>
        <w:ind w:right="281"/>
        <w:rPr>
          <w:rFonts w:ascii="Georgia" w:hAnsi="Georgia"/>
          <w:color w:val="333333"/>
          <w:lang w:val="en"/>
        </w:rPr>
      </w:pPr>
      <w:r>
        <w:rPr>
          <w:rFonts w:ascii="Georgia" w:hAnsi="Georgia"/>
          <w:color w:val="333333"/>
          <w:lang w:val="en"/>
        </w:rPr>
        <w:lastRenderedPageBreak/>
        <w:t>What are the connections between the Federal Reserve System and the execu</w:t>
      </w:r>
      <w:r>
        <w:rPr>
          <w:rFonts w:ascii="Georgia" w:hAnsi="Georgia"/>
          <w:color w:val="333333"/>
          <w:lang w:val="en"/>
        </w:rPr>
        <w:t>tive and legislative branches of the US government?</w:t>
      </w:r>
    </w:p>
    <w:p w:rsidR="00000000" w:rsidRDefault="0060168B" w:rsidP="0060168B">
      <w:pPr>
        <w:pStyle w:val="BodyText"/>
        <w:numPr>
          <w:ilvl w:val="0"/>
          <w:numId w:val="209"/>
        </w:numPr>
        <w:tabs>
          <w:tab w:val="left" w:pos="0"/>
        </w:tabs>
        <w:spacing w:after="0"/>
        <w:ind w:right="281"/>
        <w:rPr>
          <w:rFonts w:ascii="Georgia" w:hAnsi="Georgia"/>
          <w:color w:val="333333"/>
          <w:lang w:val="en"/>
        </w:rPr>
      </w:pPr>
      <w:r>
        <w:rPr>
          <w:rFonts w:ascii="Georgia" w:hAnsi="Georgia"/>
          <w:color w:val="333333"/>
          <w:lang w:val="en"/>
        </w:rPr>
        <w:t>How does our study of monetary policy apply to other central banks around the world?</w:t>
      </w:r>
    </w:p>
    <w:p w:rsidR="00000000" w:rsidRDefault="0060168B">
      <w:pPr>
        <w:pStyle w:val="BodyText"/>
        <w:spacing w:after="0"/>
        <w:ind w:left="585"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Calibri2"/>
          <w:color w:val="555555"/>
          <w:lang w:val="en" w:eastAsia="en" w:bidi="en"/>
        </w:rPr>
      </w:pPr>
    </w:p>
    <w:p w:rsidR="00000000" w:rsidRDefault="0060168B">
      <w:pPr>
        <w:pStyle w:val="BodyText"/>
        <w:spacing w:after="0"/>
        <w:rPr>
          <w:rFonts w:ascii="Georgia" w:hAnsi="Georgia"/>
          <w:b/>
          <w:color w:val="333333"/>
        </w:rPr>
      </w:pPr>
      <w:bookmarkStart w:id="1788" w:name="coopermacro-ch10_s01_p02"/>
      <w:bookmarkEnd w:id="1788"/>
      <w:r>
        <w:rPr>
          <w:rFonts w:ascii="Georgia" w:eastAsia="Calibri2" w:hAnsi="Georgia" w:cs="Calibri2"/>
          <w:color w:val="555555"/>
          <w:lang w:val="en" w:eastAsia="en" w:bidi="en"/>
        </w:rPr>
        <w:t>We start our discussion with institutions.</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color w:val="333333"/>
          <w:sz w:val="24"/>
          <w:szCs w:val="24"/>
        </w:rPr>
      </w:pPr>
    </w:p>
    <w:p w:rsidR="00000000" w:rsidRDefault="0060168B">
      <w:pPr>
        <w:pStyle w:val="Heading2"/>
        <w:spacing w:before="0" w:after="0"/>
        <w:ind w:left="0" w:firstLine="0"/>
        <w:rPr>
          <w:rFonts w:ascii="Georgia" w:hAnsi="Georgia"/>
          <w:sz w:val="24"/>
          <w:szCs w:val="24"/>
        </w:rPr>
      </w:pPr>
      <w:r>
        <w:rPr>
          <w:rFonts w:ascii="Georgia" w:hAnsi="Georgia"/>
          <w:color w:val="333333"/>
          <w:sz w:val="24"/>
          <w:szCs w:val="24"/>
        </w:rPr>
        <w:t>The Federal Reserve</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1789" w:name="coopermacro-ch10_s01_s01_p01"/>
      <w:bookmarkEnd w:id="1789"/>
      <w:r>
        <w:rPr>
          <w:rFonts w:ascii="Georgia" w:hAnsi="Georgia"/>
          <w:color w:val="333333"/>
          <w:lang w:val="en"/>
        </w:rPr>
        <w:t>The Federal Reserve System was formally established in an act of Congress on December 23, 1913, called the Federal Reserve Act (</w:t>
      </w:r>
      <w:hyperlink r:id="rId392" w:history="1">
        <w:r>
          <w:rPr>
            <w:rStyle w:val="Hyperlink"/>
            <w:rFonts w:ascii="Georgia" w:hAnsi="Georgia"/>
          </w:rPr>
          <w:t>http://www.federalreserve.gov/aboutthefed/fract.htm</w:t>
        </w:r>
      </w:hyperlink>
      <w:r>
        <w:rPr>
          <w:rFonts w:ascii="Georgia" w:hAnsi="Georgia"/>
          <w:color w:val="333333"/>
          <w:lang w:val="en"/>
        </w:rPr>
        <w:t>). The st</w:t>
      </w:r>
      <w:r>
        <w:rPr>
          <w:rFonts w:ascii="Georgia" w:hAnsi="Georgia"/>
          <w:color w:val="333333"/>
          <w:lang w:val="en"/>
        </w:rPr>
        <w:t>ated purpose of the act was as follows: “To provide for the establishment of Federal reserve banks, to furnish an elastic currency, to afford means of rediscounting commercial paper, to establish a more effective supervision of banking in the United States</w:t>
      </w:r>
      <w:r>
        <w:rPr>
          <w:rFonts w:ascii="Georgia" w:hAnsi="Georgia"/>
          <w:color w:val="333333"/>
          <w:lang w:val="en"/>
        </w:rPr>
        <w:t>, and for other purposes.”</w:t>
      </w:r>
      <w:r>
        <w:rPr>
          <w:rFonts w:ascii="Georgia" w:hAnsi="Georgia"/>
        </w:rPr>
        <w:t> [1]</w:t>
      </w:r>
      <w:r>
        <w:rPr>
          <w:rFonts w:ascii="Georgia" w:hAnsi="Georgia"/>
          <w:color w:val="333333"/>
          <w:lang w:val="en"/>
        </w:rPr>
        <w:t> The Federal Reserve System is built around a 7-member Board of Governors together with 12 regional banks. The members of the board are appointed by the president and approved by Congress to serve for 14 years. The FOMC, which</w:t>
      </w:r>
      <w:r>
        <w:rPr>
          <w:rFonts w:ascii="Georgia" w:hAnsi="Georgia"/>
          <w:color w:val="333333"/>
          <w:lang w:val="en"/>
        </w:rPr>
        <w:t xml:space="preserve"> is instrumental in the conduct of monetary policy, has 12 members.</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1790" w:name="coopermacro-ch10_s01_s01_p02"/>
      <w:bookmarkEnd w:id="1790"/>
      <w:r>
        <w:rPr>
          <w:rFonts w:ascii="Georgia" w:hAnsi="Georgia"/>
          <w:color w:val="333333"/>
          <w:lang w:val="en"/>
        </w:rPr>
        <w:t>Although the president and Congress play a role in the appointment of members of the Fed, their direct control stops there. The Fed is an independent body. The executive and congressional</w:t>
      </w:r>
      <w:r>
        <w:rPr>
          <w:rFonts w:ascii="Georgia" w:hAnsi="Georgia"/>
          <w:color w:val="333333"/>
          <w:lang w:val="en"/>
        </w:rPr>
        <w:t xml:space="preserve"> branches of the government have no formal input into the determination of monetary policy. Congressional control is limited to the fact that the chair of the Fed is required to report to Congress periodically and to Congress eventually having the power to</w:t>
      </w:r>
      <w:r>
        <w:rPr>
          <w:rFonts w:ascii="Georgia" w:hAnsi="Georgia"/>
          <w:color w:val="333333"/>
          <w:lang w:val="en"/>
        </w:rPr>
        <w:t xml:space="preserve"> change the laws governing the Fed’s conduct.</w:t>
      </w:r>
    </w:p>
    <w:p w:rsidR="00000000" w:rsidRDefault="0060168B">
      <w:pPr>
        <w:pStyle w:val="BodyText"/>
        <w:spacing w:after="0"/>
        <w:rPr>
          <w:rFonts w:ascii="Georgia" w:hAnsi="Georgia"/>
        </w:rPr>
      </w:pPr>
      <w:bookmarkStart w:id="1791" w:name="coopermacro-ch10_s01_s01_p03"/>
      <w:bookmarkEnd w:id="1791"/>
      <w:r>
        <w:rPr>
          <w:rFonts w:ascii="Georgia" w:hAnsi="Georgia"/>
          <w:color w:val="333333"/>
          <w:lang w:val="en"/>
        </w:rPr>
        <w:t>The goals of the Fed are specified in the section of the Federal Reserve Act titled “Monetary Policy Objectives”: “The Board of Governors of the Federal Reserve System and the Federal Open Market Committee shal</w:t>
      </w:r>
      <w:r>
        <w:rPr>
          <w:rFonts w:ascii="Georgia" w:hAnsi="Georgia"/>
          <w:color w:val="333333"/>
          <w:lang w:val="en"/>
        </w:rPr>
        <w:t>l maintain long run growth of the monetary and credit aggregates commensurate with the economy’s long run potential to increase production, so as to promote effectively the goals of maximum employment, stable prices, and moderate long-term interest rates.”</w:t>
      </w:r>
      <w:r>
        <w:rPr>
          <w:rFonts w:ascii="Georgia" w:hAnsi="Georgia"/>
        </w:rPr>
        <w:t> [2]</w:t>
      </w:r>
      <w:r>
        <w:rPr>
          <w:rFonts w:ascii="Georgia" w:hAnsi="Georgia"/>
          <w:color w:val="333333"/>
          <w:lang w:val="en"/>
        </w:rPr>
        <w:t xml:space="preserve"> These objectives provide guidance to the Fed: it is required to pay attention to the level of economic activity (“maximum employment”) and to the level of inflation (“stable prices”). Exactly how the Fed promotes these goals—and chooses among them if </w:t>
      </w:r>
      <w:r>
        <w:rPr>
          <w:rFonts w:ascii="Georgia" w:hAnsi="Georgia"/>
          <w:color w:val="333333"/>
          <w:lang w:val="en"/>
        </w:rPr>
        <w:t>necessary—is not specified. In some cases, the different aims of the Fed may conflict. For example, promoting employment may not be consistent with low inflation. The February 2, 2005, statement explicitly notes the balance between these goals.</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1792" w:name="coopermacro-ch10_s01_s01_p04"/>
      <w:bookmarkEnd w:id="1792"/>
      <w:r>
        <w:rPr>
          <w:rFonts w:ascii="Georgia" w:hAnsi="Georgia"/>
          <w:color w:val="333333"/>
          <w:lang w:val="en"/>
        </w:rPr>
        <w:t>The Fed ha</w:t>
      </w:r>
      <w:r>
        <w:rPr>
          <w:rFonts w:ascii="Georgia" w:hAnsi="Georgia"/>
          <w:color w:val="333333"/>
          <w:lang w:val="en"/>
        </w:rPr>
        <w:t>s three main ways of affecting what goes on in the economy. The first was alluded to, although not mentioned by name, in the February 2, 2005, policy announcement. It is called open-market operations and represents the main way that the Fed influences inte</w:t>
      </w:r>
      <w:r>
        <w:rPr>
          <w:rFonts w:ascii="Georgia" w:hAnsi="Georgia"/>
          <w:color w:val="333333"/>
          <w:lang w:val="en"/>
        </w:rPr>
        <w:t>rest rates. A second tool—the discount rate—was mentioned explicitly in the policy announcement. The third tool—reserve requirements—was not mentioned on February 2, 2005, but is nonetheless an important weapon in the Fed’s arsenal. Later on in this chapte</w:t>
      </w:r>
      <w:r>
        <w:rPr>
          <w:rFonts w:ascii="Georgia" w:hAnsi="Georgia"/>
          <w:color w:val="333333"/>
          <w:lang w:val="en"/>
        </w:rPr>
        <w:t>r, we examine the tools of the Fed in detail. For the moment, it is enough to know that the Fed affects the economy through changes in interest rates.</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lastRenderedPageBreak/>
        <w:t>Central Banks in Other Countries</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1793" w:name="coopermacro-ch10_s01_s02_p01"/>
      <w:bookmarkEnd w:id="1793"/>
      <w:r>
        <w:rPr>
          <w:rFonts w:ascii="Georgia" w:hAnsi="Georgia"/>
          <w:color w:val="333333"/>
          <w:lang w:val="en"/>
        </w:rPr>
        <w:lastRenderedPageBreak/>
        <w:t>Our discussion in this chapter applies to not only the U</w:t>
      </w:r>
      <w:r>
        <w:rPr>
          <w:rFonts w:ascii="Georgia" w:hAnsi="Georgia"/>
          <w:color w:val="333333"/>
          <w:lang w:val="en"/>
        </w:rPr>
        <w:t>nited States but also other countries. Wherever there is a currency, there is a monetary authority—a central bank—charged with the control of that currency. For example, in Europe, the </w:t>
      </w:r>
      <w:r>
        <w:rPr>
          <w:rStyle w:val="Emphasis"/>
          <w:rFonts w:ascii="Georgia" w:hAnsi="Georgia"/>
          <w:color w:val="333333"/>
          <w:lang w:val="en"/>
        </w:rPr>
        <w:t>European Central Bank</w:t>
      </w:r>
      <w:r>
        <w:rPr>
          <w:rFonts w:ascii="Georgia" w:hAnsi="Georgia"/>
          <w:color w:val="333333"/>
          <w:lang w:val="en"/>
        </w:rPr>
        <w:t> (ECB; </w:t>
      </w:r>
      <w:hyperlink r:id="rId393" w:history="1">
        <w:r>
          <w:rPr>
            <w:rStyle w:val="Hyperlink"/>
            <w:rFonts w:ascii="Georgia" w:hAnsi="Georgia"/>
          </w:rPr>
          <w:t>http://www.ecb.int/home/html/index.en.html</w:t>
        </w:r>
      </w:hyperlink>
      <w:r>
        <w:rPr>
          <w:rFonts w:ascii="Georgia" w:hAnsi="Georgia"/>
          <w:color w:val="333333"/>
          <w:lang w:val="en"/>
        </w:rPr>
        <w:t>) dictates monetary policy for all those countries that use the euro. In Australia, the </w:t>
      </w:r>
      <w:r>
        <w:rPr>
          <w:rStyle w:val="Emphasis"/>
          <w:rFonts w:ascii="Georgia" w:hAnsi="Georgia"/>
          <w:color w:val="333333"/>
          <w:lang w:val="en"/>
        </w:rPr>
        <w:t>Reserve Bank of Australia</w:t>
      </w:r>
      <w:r>
        <w:rPr>
          <w:rFonts w:ascii="Georgia" w:hAnsi="Georgia"/>
          <w:color w:val="333333"/>
          <w:lang w:val="en"/>
        </w:rPr>
        <w:t> (RBA;</w:t>
      </w:r>
      <w:hyperlink r:id="rId394" w:history="1">
        <w:r>
          <w:rPr>
            <w:rStyle w:val="Hyperlink"/>
            <w:rFonts w:ascii="Georgia" w:hAnsi="Georgia"/>
          </w:rPr>
          <w:t>http://www.rba.gov.au</w:t>
        </w:r>
      </w:hyperlink>
      <w:r>
        <w:rPr>
          <w:rFonts w:ascii="Georgia" w:hAnsi="Georgia"/>
          <w:color w:val="333333"/>
          <w:lang w:val="en"/>
        </w:rPr>
        <w:t>) manages monetary policy.</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1794" w:name="coopermacro-ch10_s01_s02_p02"/>
      <w:bookmarkEnd w:id="1794"/>
      <w:r>
        <w:rPr>
          <w:rFonts w:ascii="Georgia" w:hAnsi="Georgia"/>
          <w:color w:val="333333"/>
          <w:lang w:val="en"/>
        </w:rPr>
        <w:t>Different central banks do not all function in exactly the same way. To illustrate, here are policy announcements from the </w:t>
      </w:r>
      <w:r>
        <w:rPr>
          <w:rStyle w:val="Emphasis"/>
          <w:rFonts w:ascii="Georgia" w:hAnsi="Georgia"/>
          <w:color w:val="333333"/>
          <w:lang w:val="en"/>
        </w:rPr>
        <w:t>Bank of England</w:t>
      </w:r>
      <w:r>
        <w:rPr>
          <w:rFonts w:ascii="Georgia" w:hAnsi="Georgia"/>
          <w:color w:val="333333"/>
          <w:lang w:val="en"/>
        </w:rPr>
        <w:t> (BOE;</w:t>
      </w:r>
      <w:hyperlink r:id="rId395" w:history="1">
        <w:r>
          <w:rPr>
            <w:rStyle w:val="Hyperlink"/>
            <w:rFonts w:ascii="Georgia" w:hAnsi="Georgia"/>
          </w:rPr>
          <w:t>http://www.bankofengland.co.uk/publications/news/2006/078.htm</w:t>
        </w:r>
      </w:hyperlink>
      <w:r>
        <w:rPr>
          <w:rFonts w:ascii="Georgia" w:hAnsi="Georgia"/>
          <w:color w:val="333333"/>
          <w:lang w:val="en"/>
        </w:rPr>
        <w:t>), the </w:t>
      </w:r>
      <w:r>
        <w:rPr>
          <w:rStyle w:val="Emphasis"/>
          <w:rFonts w:ascii="Georgia" w:hAnsi="Georgia"/>
          <w:color w:val="333333"/>
          <w:lang w:val="en"/>
        </w:rPr>
        <w:t>Central Bank of Egypt</w:t>
      </w:r>
      <w:r>
        <w:rPr>
          <w:rFonts w:ascii="Georgia" w:hAnsi="Georgia"/>
          <w:color w:val="333333"/>
          <w:lang w:val="en"/>
        </w:rPr>
        <w:t> (CBE;</w:t>
      </w:r>
      <w:hyperlink r:id="rId396" w:history="1">
        <w:r>
          <w:rPr>
            <w:rStyle w:val="Hyperlink"/>
            <w:rFonts w:ascii="Georgia" w:hAnsi="Georgia"/>
          </w:rPr>
          <w:t>http://www.cbe.org.eg/pub</w:t>
        </w:r>
        <w:r>
          <w:rPr>
            <w:rStyle w:val="Hyperlink"/>
            <w:rFonts w:ascii="Georgia" w:hAnsi="Georgia"/>
          </w:rPr>
          <w:t>lic/PRESS_Release_For_Monetary_Policy/2011/MPC_PressRelease_09_06_2011_E.pdf</w:t>
        </w:r>
      </w:hyperlink>
      <w:r>
        <w:rPr>
          <w:rFonts w:ascii="Georgia" w:hAnsi="Georgia"/>
          <w:color w:val="333333"/>
          <w:lang w:val="en"/>
        </w:rPr>
        <w:t>), and the RBA (</w:t>
      </w:r>
      <w:hyperlink r:id="rId397" w:history="1">
        <w:r>
          <w:rPr>
            <w:rStyle w:val="Hyperlink"/>
            <w:rFonts w:ascii="Georgia" w:hAnsi="Georgia"/>
          </w:rPr>
          <w:t>http://www.rba.gov.au/media-releases/2011/mr-11-09.html</w:t>
        </w:r>
      </w:hyperlink>
      <w:r>
        <w:rPr>
          <w:rFonts w:ascii="Georgia" w:hAnsi="Georgia"/>
          <w:color w:val="333333"/>
          <w:lang w:val="en"/>
        </w:rPr>
        <w:t>). The details of the announcements a</w:t>
      </w:r>
      <w:r>
        <w:rPr>
          <w:rFonts w:ascii="Georgia" w:hAnsi="Georgia"/>
          <w:color w:val="333333"/>
          <w:lang w:val="en"/>
        </w:rPr>
        <w:t>re not critical. However, all have a “Monetary Policy Committee” rather than an FOMC. The different banks target slightly different interest rates: the BOE targets the “Bank rate paid on commercial bank reserves”; the CBE refers to overnight deposit and le</w:t>
      </w:r>
      <w:r>
        <w:rPr>
          <w:rFonts w:ascii="Georgia" w:hAnsi="Georgia"/>
          <w:color w:val="333333"/>
          <w:lang w:val="en"/>
        </w:rPr>
        <w:t>nding rates, the “7-day repo,” and the discount rate; and the RBA refers to the “cash rate.” You do not need to worry about exactly what these different rates are. All three banks are looking at the overall state of the economy, in terms of both output and</w:t>
      </w:r>
      <w:r>
        <w:rPr>
          <w:rFonts w:ascii="Georgia" w:hAnsi="Georgia"/>
          <w:color w:val="333333"/>
          <w:lang w:val="en"/>
        </w:rPr>
        <w:t xml:space="preserve"> inflation, and are setting interest rates to pursue broadly similar goals.</w:t>
      </w:r>
    </w:p>
    <w:p w:rsidR="00000000" w:rsidRDefault="0060168B">
      <w:pPr>
        <w:pStyle w:val="BodyText"/>
        <w:spacing w:after="0"/>
        <w:rPr>
          <w:rFonts w:ascii="Georgia" w:hAnsi="Georgia"/>
        </w:rPr>
      </w:pPr>
    </w:p>
    <w:p w:rsidR="00000000" w:rsidRDefault="0060168B">
      <w:pPr>
        <w:pStyle w:val="Heading3"/>
        <w:spacing w:before="0" w:after="0"/>
        <w:ind w:left="225" w:right="225" w:firstLine="0"/>
        <w:rPr>
          <w:rFonts w:ascii="Georgia" w:hAnsi="Georgia"/>
          <w:b w:val="0"/>
          <w:i/>
          <w:color w:val="333333"/>
          <w:sz w:val="24"/>
          <w:szCs w:val="24"/>
          <w:lang w:val="en"/>
        </w:rPr>
      </w:pPr>
      <w:bookmarkStart w:id="1795" w:name="coopermacro-ch10_s01_s02_bl01"/>
      <w:bookmarkEnd w:id="1795"/>
      <w:r>
        <w:rPr>
          <w:rStyle w:val="Strong"/>
          <w:rFonts w:ascii="Georgia" w:hAnsi="Georgia"/>
          <w:b/>
          <w:bCs/>
          <w:i/>
          <w:color w:val="333333"/>
          <w:sz w:val="24"/>
          <w:szCs w:val="24"/>
          <w:lang w:val="en"/>
        </w:rPr>
        <w:t>News Release: Bank of England Raises Bank Rate by 0.25 Percentage Points to 4.75 Percent, 3 August 2006</w:t>
      </w:r>
      <w:r>
        <w:rPr>
          <w:rFonts w:ascii="Georgia" w:hAnsi="Georgia"/>
          <w:sz w:val="24"/>
          <w:szCs w:val="24"/>
        </w:rPr>
        <w:t>[3]</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i/>
          <w:color w:val="333333"/>
          <w:lang w:val="en"/>
        </w:rPr>
      </w:pPr>
      <w:bookmarkStart w:id="1796" w:name="coopermacro-ch10_s01_s02_p03"/>
      <w:bookmarkEnd w:id="1796"/>
      <w:r>
        <w:rPr>
          <w:rFonts w:ascii="Georgia" w:hAnsi="Georgia"/>
          <w:i/>
          <w:color w:val="333333"/>
          <w:lang w:val="en"/>
        </w:rPr>
        <w:t>The Bank of England’s Monetary Policy Committee today voted to raise th</w:t>
      </w:r>
      <w:r>
        <w:rPr>
          <w:rFonts w:ascii="Georgia" w:hAnsi="Georgia"/>
          <w:i/>
          <w:color w:val="333333"/>
          <w:lang w:val="en"/>
        </w:rPr>
        <w:t>e official Bank rate paid on commercial bank reserves by 0.25 percentage points to 4.75 percent.</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i/>
          <w:color w:val="333333"/>
          <w:lang w:val="en"/>
        </w:rPr>
      </w:pPr>
      <w:bookmarkStart w:id="1797" w:name="coopermacro-ch10_s01_s02_p04"/>
      <w:bookmarkEnd w:id="1797"/>
      <w:r>
        <w:rPr>
          <w:rFonts w:ascii="Georgia" w:hAnsi="Georgia"/>
          <w:i/>
          <w:color w:val="333333"/>
          <w:lang w:val="en"/>
        </w:rPr>
        <w:t xml:space="preserve">The pace of economic activity has quickened in the past few months…As a result, over the past few quarters GDP [gross domestic product] growth has been </w:t>
      </w:r>
      <w:r>
        <w:rPr>
          <w:rFonts w:ascii="Georgia" w:hAnsi="Georgia"/>
          <w:i/>
          <w:color w:val="333333"/>
          <w:lang w:val="en"/>
        </w:rPr>
        <w:t>at, or a little above, its long-run average and business surveys point to continued firm growth.…</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i/>
          <w:color w:val="333333"/>
          <w:lang w:val="en"/>
        </w:rPr>
      </w:pPr>
      <w:bookmarkStart w:id="1798" w:name="coopermacro-ch10_s01_s02_p05"/>
      <w:bookmarkEnd w:id="1798"/>
      <w:r>
        <w:rPr>
          <w:rFonts w:ascii="Georgia" w:hAnsi="Georgia"/>
          <w:i/>
          <w:color w:val="333333"/>
          <w:lang w:val="en"/>
        </w:rPr>
        <w:t>CPI [Consumer Price Index] inflation picked up to 2.5 percent in June, and is expected to remain above the 2.0 percent target for some while. Higher energy p</w:t>
      </w:r>
      <w:r>
        <w:rPr>
          <w:rFonts w:ascii="Georgia" w:hAnsi="Georgia"/>
          <w:i/>
          <w:color w:val="333333"/>
          <w:lang w:val="en"/>
        </w:rPr>
        <w:t>rices have led to greater inflationary pressures, notwithstanding muted earnings growth and a squeeze on profit margins.…</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i/>
          <w:color w:val="333333"/>
          <w:lang w:val="en"/>
        </w:rPr>
      </w:pPr>
      <w:bookmarkStart w:id="1799" w:name="coopermacro-ch10_s01_s02_p06"/>
      <w:bookmarkEnd w:id="1799"/>
      <w:r>
        <w:rPr>
          <w:rFonts w:ascii="Georgia" w:hAnsi="Georgia"/>
          <w:i/>
          <w:color w:val="333333"/>
          <w:lang w:val="en"/>
        </w:rPr>
        <w:t>Against the background of firm growth, limited spare capacity, rapid growth of broad money and credit, and with inflation likely to r</w:t>
      </w:r>
      <w:r>
        <w:rPr>
          <w:rFonts w:ascii="Georgia" w:hAnsi="Georgia"/>
          <w:i/>
          <w:color w:val="333333"/>
          <w:lang w:val="en"/>
        </w:rPr>
        <w:t>emain above the target for some while, the Committee judged that an increase of 0.25 percentage points in the official Bank rate to 4.75 percent was necessary to bring CPI inflation back to the target in the medium term.</w:t>
      </w:r>
    </w:p>
    <w:p w:rsidR="00000000" w:rsidRDefault="0060168B">
      <w:pPr>
        <w:pStyle w:val="BodyText"/>
        <w:spacing w:after="0"/>
        <w:ind w:left="225" w:right="225"/>
        <w:rPr>
          <w:rFonts w:ascii="Georgia" w:hAnsi="Georgia"/>
          <w:i/>
          <w:color w:val="333333"/>
          <w:lang w:val="en"/>
        </w:rPr>
      </w:pPr>
    </w:p>
    <w:p w:rsidR="00000000" w:rsidRDefault="0060168B">
      <w:pPr>
        <w:pStyle w:val="Heading3"/>
        <w:spacing w:before="0" w:after="0"/>
        <w:ind w:left="225" w:right="225" w:firstLine="0"/>
        <w:rPr>
          <w:rFonts w:ascii="Georgia" w:hAnsi="Georgia"/>
          <w:sz w:val="24"/>
          <w:szCs w:val="24"/>
        </w:rPr>
      </w:pPr>
      <w:bookmarkStart w:id="1800" w:name="coopermacro-ch10_s01_s02_bl03"/>
      <w:bookmarkEnd w:id="1800"/>
      <w:r>
        <w:rPr>
          <w:rStyle w:val="Strong"/>
          <w:rFonts w:ascii="Georgia" w:hAnsi="Georgia"/>
          <w:b/>
          <w:bCs/>
          <w:i/>
          <w:color w:val="333333"/>
          <w:sz w:val="24"/>
          <w:szCs w:val="24"/>
          <w:lang w:val="en"/>
        </w:rPr>
        <w:t>Press Release, June 9, 2011: The C</w:t>
      </w:r>
      <w:r>
        <w:rPr>
          <w:rStyle w:val="Strong"/>
          <w:rFonts w:ascii="Georgia" w:hAnsi="Georgia"/>
          <w:b/>
          <w:bCs/>
          <w:i/>
          <w:color w:val="333333"/>
          <w:sz w:val="24"/>
          <w:szCs w:val="24"/>
          <w:lang w:val="en"/>
        </w:rPr>
        <w:t>entral Bank of Egypt Decided Not to Raise Its Policy Rates</w:t>
      </w:r>
      <w:r>
        <w:rPr>
          <w:rFonts w:ascii="Georgia" w:hAnsi="Georgia"/>
          <w:sz w:val="24"/>
          <w:szCs w:val="24"/>
        </w:rPr>
        <w:t> [4]</w:t>
      </w:r>
    </w:p>
    <w:p w:rsidR="00000000" w:rsidRDefault="0060168B">
      <w:pPr>
        <w:pStyle w:val="BodyText"/>
        <w:spacing w:after="0"/>
        <w:ind w:left="225" w:right="225"/>
        <w:rPr>
          <w:rFonts w:ascii="Georgia" w:hAnsi="Georgia"/>
        </w:rPr>
      </w:pPr>
    </w:p>
    <w:p w:rsidR="00000000" w:rsidRDefault="0060168B">
      <w:pPr>
        <w:pStyle w:val="BodyText"/>
        <w:spacing w:after="0"/>
        <w:ind w:left="225" w:right="225"/>
        <w:rPr>
          <w:rFonts w:ascii="Georgia" w:hAnsi="Georgia"/>
          <w:i/>
          <w:color w:val="333333"/>
          <w:lang w:val="en"/>
        </w:rPr>
      </w:pPr>
      <w:bookmarkStart w:id="1801" w:name="coopermacro-ch10_s01_s02_p07"/>
      <w:bookmarkEnd w:id="1801"/>
      <w:r>
        <w:rPr>
          <w:rFonts w:ascii="Georgia" w:hAnsi="Georgia"/>
          <w:i/>
          <w:color w:val="333333"/>
          <w:lang w:val="en"/>
        </w:rPr>
        <w:t xml:space="preserve">In its meeting held on June 9, 2011, the Monetary Policy Committee (MPC) decided to keep the overnight deposit and lending rate unchanged at 8.25 and 9.75 percent, respectively, and the 7-day </w:t>
      </w:r>
      <w:r>
        <w:rPr>
          <w:rFonts w:ascii="Georgia" w:hAnsi="Georgia"/>
          <w:i/>
          <w:color w:val="333333"/>
          <w:lang w:val="en"/>
        </w:rPr>
        <w:t>repo at 9.25 percent. The discount rate was also kept unchanged at 8.5 percent.</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i/>
          <w:color w:val="333333"/>
          <w:lang w:val="en"/>
        </w:rPr>
      </w:pPr>
      <w:bookmarkStart w:id="1802" w:name="coopermacro-ch10_s01_s02_p08"/>
      <w:bookmarkEnd w:id="1802"/>
      <w:r>
        <w:rPr>
          <w:rFonts w:ascii="Georgia" w:hAnsi="Georgia"/>
          <w:i/>
          <w:color w:val="333333"/>
          <w:lang w:val="en"/>
        </w:rPr>
        <w:t>Headline CPI increased by 0.20 percent in May [month to month] following the 1.21 percent in April, bringing the annual rate down to 11.79 percent from 12.07 percent registere</w:t>
      </w:r>
      <w:r>
        <w:rPr>
          <w:rFonts w:ascii="Georgia" w:hAnsi="Georgia"/>
          <w:i/>
          <w:color w:val="333333"/>
          <w:lang w:val="en"/>
        </w:rPr>
        <w:t>d in April. …</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i/>
          <w:color w:val="333333"/>
          <w:lang w:val="en"/>
        </w:rPr>
      </w:pPr>
      <w:bookmarkStart w:id="1803" w:name="coopermacro-ch10_s01_s02_p09"/>
      <w:bookmarkEnd w:id="1803"/>
      <w:r>
        <w:rPr>
          <w:rFonts w:ascii="Georgia" w:hAnsi="Georgia"/>
          <w:i/>
          <w:color w:val="333333"/>
          <w:lang w:val="en"/>
        </w:rPr>
        <w:t>Meanwhile, real GDP contracted by 4.2 percent in 2010/2011 Q3 which marks the first negative year-on-year growth since the release of quarterly data in 2001/2002. …</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i/>
          <w:color w:val="333333"/>
          <w:lang w:val="en"/>
        </w:rPr>
      </w:pPr>
      <w:bookmarkStart w:id="1804" w:name="coopermacro-ch10_s01_s02_p10"/>
      <w:bookmarkEnd w:id="1804"/>
      <w:r>
        <w:rPr>
          <w:rFonts w:ascii="Georgia" w:hAnsi="Georgia"/>
          <w:i/>
          <w:color w:val="333333"/>
          <w:lang w:val="en"/>
        </w:rPr>
        <w:t xml:space="preserve">Against the above background, the slowdown in economic growth should limit </w:t>
      </w:r>
      <w:r>
        <w:rPr>
          <w:rFonts w:ascii="Georgia" w:hAnsi="Georgia"/>
          <w:i/>
          <w:color w:val="333333"/>
          <w:lang w:val="en"/>
        </w:rPr>
        <w:t>upside risks to the inflation outlook. Given the balance of risks on the inflation and GDP outlooks and the increased uncertainty at this juncture, the MPC judges that the current key CBE [Central Bank of Egypt] rates are appropriate.</w:t>
      </w:r>
    </w:p>
    <w:p w:rsidR="00000000" w:rsidRDefault="0060168B">
      <w:pPr>
        <w:pStyle w:val="BodyText"/>
        <w:spacing w:after="0"/>
        <w:ind w:left="225" w:right="225"/>
        <w:rPr>
          <w:rFonts w:ascii="Georgia" w:hAnsi="Georgia"/>
          <w:i/>
          <w:color w:val="333333"/>
          <w:lang w:val="en"/>
        </w:rPr>
      </w:pPr>
    </w:p>
    <w:p w:rsidR="00000000" w:rsidRDefault="0060168B">
      <w:pPr>
        <w:pStyle w:val="Heading3"/>
        <w:spacing w:before="0" w:after="0"/>
        <w:ind w:left="225" w:right="225" w:firstLine="0"/>
        <w:rPr>
          <w:rFonts w:ascii="Georgia" w:hAnsi="Georgia"/>
          <w:sz w:val="24"/>
          <w:szCs w:val="24"/>
        </w:rPr>
      </w:pPr>
      <w:bookmarkStart w:id="1805" w:name="coopermacro-ch10_s01_s02_bl05"/>
      <w:bookmarkEnd w:id="1805"/>
      <w:r>
        <w:rPr>
          <w:rStyle w:val="Strong"/>
          <w:rFonts w:ascii="Georgia" w:hAnsi="Georgia"/>
          <w:b/>
          <w:bCs/>
          <w:i/>
          <w:color w:val="333333"/>
          <w:sz w:val="24"/>
          <w:szCs w:val="24"/>
          <w:lang w:val="en"/>
        </w:rPr>
        <w:t>Media Release Number</w:t>
      </w:r>
      <w:r>
        <w:rPr>
          <w:rStyle w:val="Strong"/>
          <w:rFonts w:ascii="Georgia" w:hAnsi="Georgia"/>
          <w:b/>
          <w:bCs/>
          <w:i/>
          <w:color w:val="333333"/>
          <w:sz w:val="24"/>
          <w:szCs w:val="24"/>
          <w:lang w:val="en"/>
        </w:rPr>
        <w:t xml:space="preserve"> 2011-09: Statement by Glenn Stevens, Governor: Monetary Policy Decision</w:t>
      </w:r>
      <w:r>
        <w:rPr>
          <w:rFonts w:ascii="Georgia" w:hAnsi="Georgia"/>
          <w:sz w:val="24"/>
          <w:szCs w:val="24"/>
        </w:rPr>
        <w:t> [5]</w:t>
      </w:r>
    </w:p>
    <w:p w:rsidR="00000000" w:rsidRDefault="0060168B">
      <w:pPr>
        <w:pStyle w:val="BodyText"/>
        <w:spacing w:after="0"/>
        <w:ind w:left="225" w:right="225"/>
        <w:rPr>
          <w:rFonts w:ascii="Georgia" w:hAnsi="Georgia"/>
        </w:rPr>
      </w:pPr>
    </w:p>
    <w:p w:rsidR="00000000" w:rsidRDefault="0060168B">
      <w:pPr>
        <w:pStyle w:val="BodyText"/>
        <w:spacing w:after="0"/>
        <w:ind w:left="225" w:right="225"/>
        <w:rPr>
          <w:rFonts w:ascii="Georgia" w:hAnsi="Georgia"/>
          <w:i/>
          <w:color w:val="333333"/>
          <w:lang w:val="en"/>
        </w:rPr>
      </w:pPr>
      <w:bookmarkStart w:id="1806" w:name="coopermacro-ch10_s01_s02_p11"/>
      <w:bookmarkEnd w:id="1806"/>
      <w:r>
        <w:rPr>
          <w:rFonts w:ascii="Georgia" w:hAnsi="Georgia"/>
          <w:i/>
          <w:color w:val="333333"/>
          <w:lang w:val="en"/>
        </w:rPr>
        <w:t>At its meeting today, the Board decided to leave the cash rate unchanged at 4.75 per cent.</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i/>
          <w:color w:val="333333"/>
          <w:lang w:val="en"/>
        </w:rPr>
      </w:pPr>
      <w:bookmarkStart w:id="1807" w:name="coopermacro-ch10_s01_s02_p12"/>
      <w:bookmarkEnd w:id="1807"/>
      <w:r>
        <w:rPr>
          <w:rFonts w:ascii="Georgia" w:hAnsi="Georgia"/>
          <w:i/>
          <w:color w:val="333333"/>
          <w:lang w:val="en"/>
        </w:rPr>
        <w:t>The global economy is continuing its expansion, led by very strong growth in the Asian</w:t>
      </w:r>
      <w:r>
        <w:rPr>
          <w:rFonts w:ascii="Georgia" w:hAnsi="Georgia"/>
          <w:i/>
          <w:color w:val="333333"/>
          <w:lang w:val="en"/>
        </w:rPr>
        <w:t xml:space="preserve"> region, though the recent disaster in Japan is having a major impact on Japanese production, and significant effects on production of some manufactured products further afield. Commodity prices have generally softened a little of late, but they remain at </w:t>
      </w:r>
      <w:r>
        <w:rPr>
          <w:rFonts w:ascii="Georgia" w:hAnsi="Georgia"/>
          <w:i/>
          <w:color w:val="333333"/>
          <w:lang w:val="en"/>
        </w:rPr>
        <w:t>very high levels, which is weighing on income and demand in major countries and also pushing up measures of consumer price inflation. …</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i/>
          <w:color w:val="333333"/>
          <w:lang w:val="en"/>
        </w:rPr>
      </w:pPr>
      <w:bookmarkStart w:id="1808" w:name="coopermacro-ch10_s01_s02_p13"/>
      <w:bookmarkEnd w:id="1808"/>
      <w:r>
        <w:rPr>
          <w:rFonts w:ascii="Georgia" w:hAnsi="Georgia"/>
          <w:i/>
          <w:color w:val="333333"/>
          <w:lang w:val="en"/>
        </w:rPr>
        <w:t>Growth in employment has moderated over recent months and the unemployment rate has been little changed, near 5 per cen</w:t>
      </w:r>
      <w:r>
        <w:rPr>
          <w:rFonts w:ascii="Georgia" w:hAnsi="Georgia"/>
          <w:i/>
          <w:color w:val="333333"/>
          <w:lang w:val="en"/>
        </w:rPr>
        <w:t>t. Most leading indicators suggest that this slower pace of employment growth is likely to continue in the near term…</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i/>
          <w:color w:val="333333"/>
          <w:lang w:val="en"/>
        </w:rPr>
      </w:pPr>
      <w:bookmarkStart w:id="1809" w:name="coopermacro-ch10_s01_s02_p14"/>
      <w:bookmarkEnd w:id="1809"/>
      <w:r>
        <w:rPr>
          <w:rFonts w:ascii="Georgia" w:hAnsi="Georgia"/>
          <w:i/>
          <w:color w:val="333333"/>
          <w:lang w:val="en"/>
        </w:rPr>
        <w:t>CPI inflation has risen over the past year, reflecting the effects of extreme weather and rises in utilities prices, with lower prices fo</w:t>
      </w:r>
      <w:r>
        <w:rPr>
          <w:rFonts w:ascii="Georgia" w:hAnsi="Georgia"/>
          <w:i/>
          <w:color w:val="333333"/>
          <w:lang w:val="en"/>
        </w:rPr>
        <w:t>r traded goods providing some offset. The weather-affected prices should fall back later in the year, though substantial rises in utilities prices are still occurring. The Bank expects that, as the temporary price shocks dissipate over the coming quarters,</w:t>
      </w:r>
      <w:r>
        <w:rPr>
          <w:rFonts w:ascii="Georgia" w:hAnsi="Georgia"/>
          <w:i/>
          <w:color w:val="333333"/>
          <w:lang w:val="en"/>
        </w:rPr>
        <w:t xml:space="preserve"> CPI inflation will be close to target over the next 12 months.</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i/>
          <w:color w:val="333333"/>
          <w:lang w:val="en"/>
        </w:rPr>
      </w:pPr>
      <w:bookmarkStart w:id="1810" w:name="coopermacro-ch10_s01_s02_p15"/>
      <w:bookmarkEnd w:id="1810"/>
      <w:r>
        <w:rPr>
          <w:rFonts w:ascii="Georgia" w:hAnsi="Georgia"/>
          <w:i/>
          <w:color w:val="333333"/>
          <w:lang w:val="en"/>
        </w:rPr>
        <w:t xml:space="preserve">At today’s meeting, the Board judged that the current mildly restrictive stance of monetary policy remained appropriate. In future meetings, the Board </w:t>
      </w:r>
      <w:r>
        <w:rPr>
          <w:rFonts w:ascii="Georgia" w:hAnsi="Georgia"/>
          <w:i/>
          <w:color w:val="333333"/>
          <w:lang w:val="en"/>
        </w:rPr>
        <w:t>will continue to assess carefully the evolving outlook for growth and inflation.</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rPr>
          <w:rFonts w:ascii="Georgia" w:hAnsi="Georgia"/>
          <w:color w:val="333333"/>
          <w:lang w:val="en"/>
        </w:rPr>
      </w:pPr>
      <w:bookmarkStart w:id="1811" w:name="coopermacro-ch10_s01_s02_p16"/>
      <w:bookmarkEnd w:id="1811"/>
      <w:r>
        <w:rPr>
          <w:rFonts w:ascii="Georgia" w:hAnsi="Georgia"/>
          <w:color w:val="333333"/>
          <w:lang w:val="en"/>
        </w:rPr>
        <w:t>In this chapter, we talk, for the most part, about the Federal Reserve. We focus on the United States principally because we do not want to get too bogged down in learning th</w:t>
      </w:r>
      <w:r>
        <w:rPr>
          <w:rFonts w:ascii="Georgia" w:hAnsi="Georgia"/>
          <w:color w:val="333333"/>
          <w:lang w:val="en"/>
        </w:rPr>
        <w:t>e different languages used by different central banks. From looking at the statements of the Fed, the BOE, the CBE, and the RBA, we see that the terminology of monetary policy varies greatly from country to country, the names of the key interest rates diff</w:t>
      </w:r>
      <w:r>
        <w:rPr>
          <w:rFonts w:ascii="Georgia" w:hAnsi="Georgia"/>
          <w:color w:val="333333"/>
          <w:lang w:val="en"/>
        </w:rPr>
        <w:t>er, and so forth. The underlying principles of monetary policy are largely the same in all countries, however.</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210"/>
        </w:numPr>
        <w:tabs>
          <w:tab w:val="left" w:pos="0"/>
        </w:tabs>
        <w:spacing w:after="0"/>
        <w:ind w:right="281"/>
        <w:rPr>
          <w:rFonts w:ascii="Georgia" w:hAnsi="Georgia"/>
          <w:color w:val="333333"/>
          <w:lang w:val="en"/>
        </w:rPr>
      </w:pPr>
      <w:bookmarkStart w:id="1812" w:name="coopermacro-ch10_s01_s02_l01"/>
      <w:bookmarkEnd w:id="1812"/>
      <w:r>
        <w:rPr>
          <w:rFonts w:ascii="Georgia" w:hAnsi="Georgia"/>
          <w:color w:val="333333"/>
          <w:lang w:val="en"/>
        </w:rPr>
        <w:t xml:space="preserve">The Federal Reserve System of the United </w:t>
      </w:r>
      <w:r>
        <w:rPr>
          <w:rFonts w:ascii="Georgia" w:hAnsi="Georgia"/>
          <w:color w:val="333333"/>
          <w:lang w:val="en"/>
        </w:rPr>
        <w:t>States was created in 1913. A key motivation for the creation of a central bank was to manage the stock of currency and thus influence the state of the aggregate economy, particularly output and prices.</w:t>
      </w:r>
    </w:p>
    <w:p w:rsidR="00000000" w:rsidRDefault="0060168B" w:rsidP="0060168B">
      <w:pPr>
        <w:pStyle w:val="BodyText"/>
        <w:numPr>
          <w:ilvl w:val="0"/>
          <w:numId w:val="210"/>
        </w:numPr>
        <w:tabs>
          <w:tab w:val="left" w:pos="0"/>
        </w:tabs>
        <w:spacing w:after="0"/>
        <w:ind w:right="281"/>
        <w:rPr>
          <w:rFonts w:ascii="Georgia" w:hAnsi="Georgia"/>
          <w:color w:val="333333"/>
          <w:lang w:val="en"/>
        </w:rPr>
      </w:pPr>
      <w:r>
        <w:rPr>
          <w:rFonts w:ascii="Georgia" w:hAnsi="Georgia"/>
          <w:color w:val="333333"/>
          <w:lang w:val="en"/>
        </w:rPr>
        <w:t>In the United States, the central bank is independent</w:t>
      </w:r>
      <w:r>
        <w:rPr>
          <w:rFonts w:ascii="Georgia" w:hAnsi="Georgia"/>
          <w:color w:val="333333"/>
          <w:lang w:val="en"/>
        </w:rPr>
        <w:t>. Decisions about monetary policy are made within the Federal Reserve System. Members of the Board of Governors of the Federal Reserve System are nominated by the president and approved by the Senate.</w:t>
      </w:r>
    </w:p>
    <w:p w:rsidR="00000000" w:rsidRDefault="0060168B" w:rsidP="0060168B">
      <w:pPr>
        <w:pStyle w:val="BodyText"/>
        <w:numPr>
          <w:ilvl w:val="0"/>
          <w:numId w:val="210"/>
        </w:numPr>
        <w:tabs>
          <w:tab w:val="left" w:pos="0"/>
        </w:tabs>
        <w:spacing w:after="0"/>
        <w:ind w:right="281"/>
        <w:rPr>
          <w:rFonts w:ascii="Georgia" w:hAnsi="Georgia"/>
          <w:color w:val="333333"/>
          <w:lang w:val="en"/>
        </w:rPr>
      </w:pPr>
      <w:r>
        <w:rPr>
          <w:rFonts w:ascii="Georgia" w:hAnsi="Georgia"/>
          <w:color w:val="333333"/>
          <w:lang w:val="en"/>
        </w:rPr>
        <w:t>There are central banks around the world, conducting mo</w:t>
      </w:r>
      <w:r>
        <w:rPr>
          <w:rFonts w:ascii="Georgia" w:hAnsi="Georgia"/>
          <w:color w:val="333333"/>
          <w:lang w:val="en"/>
        </w:rPr>
        <w:t>netary policy with similar tools and with the same basic model of the aggregate economy in mind.</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b w:val="0"/>
          <w:bCs w:val="0"/>
          <w:color w:val="555555"/>
          <w:sz w:val="24"/>
          <w:szCs w:val="24"/>
          <w:lang w:val="en" w:eastAsia="en" w:bidi="en"/>
        </w:rPr>
        <w:t xml:space="preserve">  </w:t>
      </w:r>
      <w:r>
        <w:rPr>
          <w:rFonts w:ascii="Georgia" w:eastAsia="Calibri2" w:hAnsi="Georgia" w:cs="Calibri2"/>
          <w:color w:val="555555"/>
          <w:sz w:val="24"/>
          <w:szCs w:val="24"/>
          <w:lang w:val="en" w:eastAsia="en" w:bidi="en"/>
        </w:rPr>
        <w:t>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211"/>
        </w:numPr>
        <w:tabs>
          <w:tab w:val="left" w:pos="0"/>
        </w:tabs>
        <w:spacing w:after="0"/>
        <w:ind w:left="608"/>
        <w:rPr>
          <w:rFonts w:ascii="Georgia" w:hAnsi="Georgia"/>
          <w:color w:val="333333"/>
          <w:lang w:val="en"/>
        </w:rPr>
      </w:pPr>
      <w:bookmarkStart w:id="1813" w:name="coopermacro-ch10_s01_s02_l02"/>
      <w:bookmarkEnd w:id="1813"/>
      <w:r>
        <w:rPr>
          <w:rFonts w:ascii="Georgia" w:hAnsi="Georgia"/>
          <w:color w:val="333333"/>
          <w:lang w:val="en"/>
        </w:rPr>
        <w:t>What is the input of the US president in determining monetary policy?</w:t>
      </w:r>
    </w:p>
    <w:p w:rsidR="00000000" w:rsidRDefault="0060168B" w:rsidP="0060168B">
      <w:pPr>
        <w:pStyle w:val="BodyText"/>
        <w:numPr>
          <w:ilvl w:val="0"/>
          <w:numId w:val="211"/>
        </w:numPr>
        <w:tabs>
          <w:tab w:val="left" w:pos="0"/>
        </w:tabs>
        <w:spacing w:after="0"/>
        <w:ind w:left="608"/>
        <w:rPr>
          <w:rFonts w:ascii="Georgia" w:eastAsia="Calibri2" w:hAnsi="Georgia" w:cs="Calibri2"/>
          <w:color w:val="2689C6"/>
          <w:u w:val="single"/>
        </w:rPr>
      </w:pPr>
      <w:r>
        <w:rPr>
          <w:rFonts w:ascii="Georgia" w:hAnsi="Georgia"/>
          <w:color w:val="333333"/>
          <w:lang w:val="en"/>
        </w:rPr>
        <w:t>By learning about how the Federal Reserve</w:t>
      </w:r>
      <w:r>
        <w:rPr>
          <w:rFonts w:ascii="Georgia" w:hAnsi="Georgia"/>
          <w:color w:val="333333"/>
          <w:lang w:val="en"/>
        </w:rPr>
        <w:t xml:space="preserve"> System in the United States conducts monetary policy, what can we learn about other countries?</w:t>
      </w:r>
    </w:p>
    <w:p w:rsidR="00000000" w:rsidRDefault="0060168B">
      <w:pPr>
        <w:pStyle w:val="BodyText"/>
        <w:spacing w:after="0"/>
        <w:ind w:left="360"/>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1814" w:name="hrfn38"/>
      <w:bookmarkEnd w:id="1814"/>
      <w:r>
        <w:rPr>
          <w:rFonts w:ascii="Georgia" w:hAnsi="Georgia"/>
          <w:color w:val="0099FF"/>
        </w:rPr>
        <w:lastRenderedPageBreak/>
        <w:t>[1]</w:t>
      </w:r>
      <w:r>
        <w:rPr>
          <w:rFonts w:ascii="Georgia" w:hAnsi="Georgia"/>
          <w:color w:val="333333"/>
        </w:rPr>
        <w:t xml:space="preserve"> The Federal Reserve Act is found at “Federal Reserve Act,” Board of Governors of the Federal Reserve System, accessed September</w:t>
      </w:r>
      <w:r>
        <w:rPr>
          <w:rFonts w:ascii="Georgia" w:hAnsi="Georgia"/>
          <w:color w:val="333333"/>
        </w:rPr>
        <w:t xml:space="preserve"> 20, 2011,</w:t>
      </w:r>
      <w:hyperlink r:id="rId398" w:history="1">
        <w:r>
          <w:rPr>
            <w:rStyle w:val="Hyperlink"/>
            <w:rFonts w:ascii="Georgia" w:hAnsi="Georgia"/>
          </w:rPr>
          <w:t>http://www.federalreserve.gov/aboutthefed/fract.htm</w:t>
        </w:r>
      </w:hyperlink>
      <w:r>
        <w:rPr>
          <w:rFonts w:ascii="Georgia" w:hAnsi="Georgia"/>
          <w:color w:val="333333"/>
        </w:rPr>
        <w:t>, and the structure of the Federal Reserve System is presented at “The Structure of the Federal Reserve System,” The Federal Re</w:t>
      </w:r>
      <w:r>
        <w:rPr>
          <w:rFonts w:ascii="Georgia" w:hAnsi="Georgia"/>
          <w:color w:val="333333"/>
        </w:rPr>
        <w:t>serve Board, accessed September 20, 2011, </w:t>
      </w:r>
      <w:hyperlink r:id="rId399" w:history="1">
        <w:r>
          <w:rPr>
            <w:rStyle w:val="Hyperlink"/>
            <w:rFonts w:ascii="Georgia" w:hAnsi="Georgia"/>
          </w:rPr>
          <w:t>http://www.federalreserve.gov/pubs/frseries/frseri.htm</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[2]</w:t>
      </w:r>
      <w:r>
        <w:rPr>
          <w:rFonts w:ascii="Georgia" w:hAnsi="Georgia"/>
          <w:color w:val="333333"/>
        </w:rPr>
        <w:t xml:space="preserve"> “Federal Reserve Act: Monetary Policy Objectives,” Federal Reserve, December 27, 2</w:t>
      </w:r>
      <w:r>
        <w:rPr>
          <w:rFonts w:ascii="Georgia" w:hAnsi="Georgia"/>
          <w:color w:val="333333"/>
        </w:rPr>
        <w:t>000, accessed August 6, 2011, </w:t>
      </w:r>
      <w:hyperlink r:id="rId400" w:history="1">
        <w:r>
          <w:rPr>
            <w:rStyle w:val="Hyperlink"/>
            <w:rFonts w:ascii="Georgia" w:hAnsi="Georgia"/>
          </w:rPr>
          <w:t>http://www.federalreserve.gov/aboutthefed/section2a.htm</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[3]</w:t>
      </w:r>
      <w:r>
        <w:rPr>
          <w:rFonts w:ascii="Georgia" w:hAnsi="Georgia"/>
          <w:color w:val="333333"/>
        </w:rPr>
        <w:t xml:space="preserve"> “News Release,” Bank of England, August 3, 2006, accessed July 20, 2011,</w:t>
      </w:r>
      <w:hyperlink r:id="rId401" w:history="1">
        <w:r>
          <w:rPr>
            <w:rStyle w:val="Hyperlink"/>
            <w:rFonts w:ascii="Georgia" w:hAnsi="Georgia"/>
          </w:rPr>
          <w:t>http://www.bankofengland.co.uk/publications/news/2006/078.htm</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[4]</w:t>
      </w:r>
      <w:r>
        <w:rPr>
          <w:rFonts w:ascii="Georgia" w:hAnsi="Georgia"/>
          <w:color w:val="333333"/>
        </w:rPr>
        <w:t xml:space="preserve"> “Press Release,” Central Bank of Egypt, June 9, 2011, accessed July 20, 2011,</w:t>
      </w:r>
      <w:hyperlink r:id="rId402" w:history="1">
        <w:r>
          <w:rPr>
            <w:rStyle w:val="Hyperlink"/>
            <w:rFonts w:ascii="Georgia" w:hAnsi="Georgia"/>
          </w:rPr>
          <w:t>http://www.cbe.org.eg/public/PRESS_Release_For_Monetary_Policy/2011/MPC_PressRelease_09_06_2011_E.pdf</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[5]</w:t>
      </w:r>
      <w:r>
        <w:rPr>
          <w:rFonts w:ascii="Georgia" w:hAnsi="Georgia"/>
          <w:color w:val="333333"/>
        </w:rPr>
        <w:t xml:space="preserve"> Glenn Stevens, “Media Release,</w:t>
      </w:r>
      <w:r>
        <w:rPr>
          <w:rFonts w:ascii="Georgia" w:hAnsi="Georgia"/>
          <w:color w:val="333333"/>
        </w:rPr>
        <w:t>” Reserve Bank of Australia, June 7, 2011, accessed July 20, 2011, </w:t>
      </w:r>
      <w:hyperlink r:id="rId403" w:history="1">
        <w:r>
          <w:rPr>
            <w:rStyle w:val="Hyperlink"/>
            <w:rFonts w:ascii="Georgia" w:hAnsi="Georgia"/>
          </w:rPr>
          <w:t>http://www.rba.gov.au/media-releases/2011/mr-11-09.html</w:t>
        </w:r>
      </w:hyperlink>
      <w:r>
        <w:rPr>
          <w:rFonts w:ascii="Georgia" w:hAnsi="Georgia"/>
          <w:color w:val="333333"/>
        </w:rPr>
        <w: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Heading2"/>
        <w:widowControl/>
        <w:shd w:val="clear" w:color="auto" w:fill="FFFFFF"/>
        <w:spacing w:before="0" w:after="0" w:line="203" w:lineRule="atLeast"/>
        <w:ind w:left="0" w:right="281" w:firstLine="0"/>
        <w:rPr>
          <w:rFonts w:ascii="Georgia" w:hAnsi="Georgia"/>
          <w:sz w:val="24"/>
          <w:szCs w:val="24"/>
        </w:rPr>
      </w:pPr>
      <w:r>
        <w:rPr>
          <w:rFonts w:ascii="Georgia" w:hAnsi="Georgia"/>
          <w:b w:val="0"/>
          <w:color w:val="333333"/>
          <w:sz w:val="24"/>
          <w:szCs w:val="24"/>
          <w:lang w:val="en"/>
        </w:rPr>
        <w:t>10.2 The Monetary Transmission Mechanism</w:t>
      </w: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1815" w:name="coopermacro-ch10_s02_p01"/>
      <w:bookmarkEnd w:id="1815"/>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212"/>
        </w:numPr>
        <w:tabs>
          <w:tab w:val="left" w:pos="0"/>
        </w:tabs>
        <w:spacing w:after="0" w:line="203" w:lineRule="atLeast"/>
        <w:ind w:right="281"/>
        <w:rPr>
          <w:rFonts w:ascii="Georgia" w:hAnsi="Georgia"/>
          <w:color w:val="333333"/>
        </w:rPr>
      </w:pPr>
      <w:bookmarkStart w:id="1816" w:name="coopermacro-ch10_s02_l01"/>
      <w:bookmarkEnd w:id="1816"/>
      <w:r>
        <w:rPr>
          <w:rFonts w:ascii="Georgia" w:hAnsi="Georgia"/>
          <w:color w:val="333333"/>
        </w:rPr>
        <w:t>What is the link between the actions of the Fed and the state of the economy?</w:t>
      </w:r>
    </w:p>
    <w:p w:rsidR="00000000" w:rsidRDefault="0060168B" w:rsidP="0060168B">
      <w:pPr>
        <w:pStyle w:val="BodyText"/>
        <w:widowControl/>
        <w:numPr>
          <w:ilvl w:val="0"/>
          <w:numId w:val="212"/>
        </w:numPr>
        <w:tabs>
          <w:tab w:val="left" w:pos="0"/>
        </w:tabs>
        <w:spacing w:after="0" w:line="203" w:lineRule="atLeast"/>
        <w:ind w:right="281"/>
        <w:rPr>
          <w:rFonts w:ascii="Georgia" w:hAnsi="Georgia"/>
          <w:color w:val="333333"/>
        </w:rPr>
      </w:pPr>
      <w:r>
        <w:rPr>
          <w:rFonts w:ascii="Georgia" w:hAnsi="Georgia"/>
          <w:color w:val="333333"/>
        </w:rPr>
        <w:t>What interest rate does the Fed target?</w:t>
      </w:r>
    </w:p>
    <w:p w:rsidR="00000000" w:rsidRDefault="0060168B" w:rsidP="0060168B">
      <w:pPr>
        <w:pStyle w:val="BodyText"/>
        <w:widowControl/>
        <w:numPr>
          <w:ilvl w:val="0"/>
          <w:numId w:val="212"/>
        </w:numPr>
        <w:tabs>
          <w:tab w:val="left" w:pos="0"/>
        </w:tabs>
        <w:spacing w:after="0" w:line="203" w:lineRule="atLeast"/>
        <w:ind w:right="281"/>
        <w:rPr>
          <w:rFonts w:ascii="Georgia" w:hAnsi="Georgia"/>
          <w:color w:val="333333"/>
        </w:rPr>
      </w:pPr>
      <w:r>
        <w:rPr>
          <w:rFonts w:ascii="Georgia" w:hAnsi="Georgia"/>
          <w:color w:val="333333"/>
        </w:rPr>
        <w:lastRenderedPageBreak/>
        <w:t>What components of aggregate spending depend on the interest rate?</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rPr>
          <w:rFonts w:ascii="Georgia" w:hAnsi="Georgia"/>
        </w:rPr>
      </w:pPr>
    </w:p>
    <w:p w:rsidR="00000000" w:rsidRDefault="0060168B">
      <w:pPr>
        <w:pStyle w:val="BodyText"/>
        <w:widowControl/>
        <w:shd w:val="clear" w:color="auto" w:fill="FFFFFF"/>
        <w:spacing w:after="0"/>
        <w:rPr>
          <w:rFonts w:ascii="Georgia" w:hAnsi="Georgia"/>
          <w:i/>
          <w:color w:val="BB9966"/>
        </w:rPr>
      </w:pPr>
      <w:bookmarkStart w:id="1817" w:name="coopermacro-ch10_s02_p02"/>
      <w:bookmarkEnd w:id="1817"/>
      <w:r>
        <w:rPr>
          <w:rFonts w:ascii="Georgia" w:hAnsi="Georgia"/>
          <w:color w:val="333333"/>
        </w:rPr>
        <w:t>The actions of monetary authorities, such as the Fed and other central banks around the world, influence interest rates and thus the levels of employment, output, and price</w:t>
      </w:r>
      <w:r>
        <w:rPr>
          <w:rFonts w:ascii="Georgia" w:hAnsi="Georgia"/>
          <w:color w:val="333333"/>
        </w:rPr>
        <w:t xml:space="preserve">s. The links between a central bank’s actions and overall economic performance are far from straightforward, however. The process is summarized by the </w:t>
      </w:r>
      <w:r>
        <w:rPr>
          <w:rFonts w:ascii="Georgia" w:hAnsi="Georgia"/>
          <w:b/>
          <w:color w:val="111111"/>
          <w:u w:val="single"/>
        </w:rPr>
        <w:t>monetary transmission mechanism</w:t>
      </w:r>
      <w:r>
        <w:rPr>
          <w:rFonts w:ascii="Georgia" w:hAnsi="Georgia"/>
          <w:color w:val="333333"/>
        </w:rPr>
        <w:t> (shown in </w:t>
      </w:r>
      <w:r>
        <w:rPr>
          <w:rFonts w:ascii="Georgia" w:hAnsi="Georgia"/>
        </w:rPr>
        <w:t>Figure 10.2 "The Monetary Transmission Mechanism"</w:t>
      </w:r>
      <w:r>
        <w:rPr>
          <w:rFonts w:ascii="Georgia" w:hAnsi="Georgia"/>
          <w:color w:val="333333"/>
        </w:rPr>
        <w:t>), which is th</w:t>
      </w:r>
      <w:r>
        <w:rPr>
          <w:rFonts w:ascii="Georgia" w:hAnsi="Georgia"/>
          <w:color w:val="333333"/>
        </w:rPr>
        <w:t>e heart of this chapter. The monetary transmission mechanism is more than just some theory that economists have devised to try to make sense of monetary policy. It summarizes </w:t>
      </w:r>
      <w:r>
        <w:rPr>
          <w:rStyle w:val="Emphasis"/>
          <w:rFonts w:ascii="Georgia" w:hAnsi="Georgia"/>
          <w:color w:val="333333"/>
        </w:rPr>
        <w:t>how the Fed thinks about its own actions</w:t>
      </w:r>
      <w:r>
        <w:rPr>
          <w:rFonts w:ascii="Georgia" w:hAnsi="Georgia"/>
          <w:color w:val="333333"/>
        </w:rPr>
        <w:t>.</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rPr>
          <w:rFonts w:ascii="Georgia" w:hAnsi="Georgia"/>
          <w:i/>
          <w:color w:val="BB9966"/>
        </w:rPr>
      </w:pPr>
    </w:p>
    <w:p w:rsidR="00000000" w:rsidRDefault="0060168B">
      <w:pPr>
        <w:pStyle w:val="BodyText"/>
        <w:widowControl/>
        <w:shd w:val="clear" w:color="auto" w:fill="FFFFFF"/>
        <w:spacing w:after="0" w:line="203" w:lineRule="atLeast"/>
        <w:rPr>
          <w:rFonts w:ascii="Georgia" w:hAnsi="Georgia"/>
        </w:rPr>
      </w:pPr>
      <w:r>
        <w:rPr>
          <w:rFonts w:ascii="Georgia" w:hAnsi="Georgia"/>
          <w:i/>
          <w:color w:val="000000"/>
        </w:rPr>
        <w:br w:type="page"/>
      </w:r>
      <w:r>
        <w:rPr>
          <w:rFonts w:ascii="Georgia" w:hAnsi="Georgia"/>
          <w:i/>
          <w:color w:val="000000"/>
        </w:rPr>
        <w:lastRenderedPageBreak/>
        <w:t>Figure 10.2</w:t>
      </w:r>
      <w:r>
        <w:rPr>
          <w:rFonts w:ascii="Georgia" w:hAnsi="Georgia"/>
          <w:i/>
          <w:color w:val="BB9966"/>
        </w:rPr>
        <w:t> The Monetar</w:t>
      </w:r>
      <w:r>
        <w:rPr>
          <w:rFonts w:ascii="Georgia" w:hAnsi="Georgia"/>
          <w:i/>
          <w:color w:val="BB9966"/>
        </w:rPr>
        <w:t>y Transmission Mechanism</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ind w:right="281"/>
        <w:rPr>
          <w:rFonts w:ascii="Georgia" w:hAnsi="Georgia"/>
          <w:i/>
          <w:color w:val="333333"/>
        </w:rPr>
      </w:pPr>
      <w:r>
        <w:rPr>
          <w:noProof/>
          <w:lang w:eastAsia="en-US" w:bidi="ar-SA"/>
        </w:rPr>
        <w:drawing>
          <wp:anchor distT="0" distB="0" distL="0" distR="0" simplePos="0" relativeHeight="251662336" behindDoc="0" locked="0" layoutInCell="1" allowOverlap="1">
            <wp:simplePos x="0" y="0"/>
            <wp:positionH relativeFrom="column">
              <wp:align>center</wp:align>
            </wp:positionH>
            <wp:positionV relativeFrom="paragraph">
              <wp:posOffset>0</wp:posOffset>
            </wp:positionV>
            <wp:extent cx="5443855" cy="3932555"/>
            <wp:effectExtent l="0" t="0" r="4445" b="0"/>
            <wp:wrapTopAndBottom/>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5443855" cy="393255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1818" w:name="coopermacro-ch10_s02_f01"/>
      <w:bookmarkEnd w:id="1818"/>
      <w:r>
        <w:rPr>
          <w:rFonts w:ascii="Georgia" w:hAnsi="Georgia"/>
          <w:i/>
          <w:color w:val="333333"/>
        </w:rPr>
        <w:t xml:space="preserve">The Fed targets a short-term nominal interest rate. Changes in this rate lead to changes in long-term real interest rates, which affect spending on investment and durable </w:t>
      </w:r>
      <w:r>
        <w:rPr>
          <w:rFonts w:ascii="Georgia" w:hAnsi="Georgia"/>
          <w:i/>
          <w:color w:val="333333"/>
        </w:rPr>
        <w:t>goods, ultimately leading to a change in real GDP.</w:t>
      </w:r>
    </w:p>
    <w:p w:rsidR="00000000" w:rsidRDefault="0060168B">
      <w:pPr>
        <w:pStyle w:val="BodyText"/>
        <w:widowControl/>
        <w:shd w:val="clear" w:color="auto" w:fill="FFFFFF"/>
        <w:spacing w:after="0" w:line="203" w:lineRule="atLeast"/>
        <w:ind w:right="281"/>
        <w:rPr>
          <w:rFonts w:ascii="Georgia" w:hAnsi="Georgia"/>
          <w:i/>
          <w:color w:val="333333"/>
        </w:rPr>
      </w:pPr>
    </w:p>
    <w:p w:rsidR="00000000" w:rsidRDefault="0060168B">
      <w:pPr>
        <w:pStyle w:val="BodyText"/>
        <w:widowControl/>
        <w:shd w:val="clear" w:color="auto" w:fill="FFFFFF"/>
        <w:spacing w:after="0" w:line="203" w:lineRule="atLeast"/>
        <w:ind w:right="281"/>
        <w:rPr>
          <w:rFonts w:ascii="Georgia" w:hAnsi="Georgia"/>
          <w:i/>
          <w:color w:val="333333"/>
        </w:rPr>
      </w:pPr>
    </w:p>
    <w:p w:rsidR="00000000" w:rsidRDefault="0060168B">
      <w:pPr>
        <w:pStyle w:val="BodyText"/>
        <w:widowControl/>
        <w:spacing w:after="0"/>
        <w:rPr>
          <w:rFonts w:ascii="Georgia" w:hAnsi="Georgia"/>
        </w:rPr>
      </w:pPr>
      <w:bookmarkStart w:id="1819" w:name="coopermacro-ch10_s02_p03"/>
      <w:bookmarkEnd w:id="1819"/>
      <w:r>
        <w:rPr>
          <w:rFonts w:ascii="Georgia" w:hAnsi="Georgia"/>
          <w:color w:val="333333"/>
          <w:lang w:val="en"/>
        </w:rPr>
        <w:t xml:space="preserve">The monetary transmission mechanism explains how the actions of the Federal Reserve Bank affect aggregate economic variables, and in particular real gross domestic product (real GDP). More specifically, </w:t>
      </w:r>
      <w:r>
        <w:rPr>
          <w:rFonts w:ascii="Georgia" w:hAnsi="Georgia"/>
          <w:color w:val="333333"/>
          <w:lang w:val="en"/>
        </w:rPr>
        <w:t>it shows how changes in the Federal Reserve’s target interest rate affect different interest rates in the economy and thus influence spending in the economy. Through open-market operations, the Fed targets a </w:t>
      </w:r>
      <w:r>
        <w:rPr>
          <w:rStyle w:val="Emphasis"/>
          <w:rFonts w:ascii="Georgia" w:hAnsi="Georgia"/>
          <w:color w:val="333333"/>
          <w:lang w:val="en"/>
        </w:rPr>
        <w:t xml:space="preserve">short-term </w:t>
      </w:r>
      <w:r>
        <w:rPr>
          <w:rFonts w:ascii="Georgia" w:hAnsi="Georgia"/>
          <w:b/>
          <w:color w:val="111111"/>
          <w:u w:val="single"/>
          <w:lang w:val="en"/>
        </w:rPr>
        <w:t>nominal interest rate</w:t>
      </w:r>
      <w:r>
        <w:rPr>
          <w:rFonts w:ascii="Georgia" w:hAnsi="Georgia"/>
          <w:color w:val="333333"/>
          <w:lang w:val="en"/>
        </w:rPr>
        <w:t>. Changes in tha</w:t>
      </w:r>
      <w:r>
        <w:rPr>
          <w:rFonts w:ascii="Georgia" w:hAnsi="Georgia"/>
          <w:color w:val="333333"/>
          <w:lang w:val="en"/>
        </w:rPr>
        <w:t>t interest rate in turn affect </w:t>
      </w:r>
      <w:r>
        <w:rPr>
          <w:rStyle w:val="Emphasis"/>
          <w:rFonts w:ascii="Georgia" w:hAnsi="Georgia"/>
          <w:color w:val="333333"/>
          <w:lang w:val="en"/>
        </w:rPr>
        <w:t>long-term</w:t>
      </w:r>
      <w:r>
        <w:rPr>
          <w:rFonts w:ascii="Georgia" w:hAnsi="Georgia"/>
          <w:color w:val="333333"/>
          <w:lang w:val="en"/>
        </w:rPr>
        <w:t xml:space="preserve"> nominal interest rates. Changes in long-term nominal rates lead to changes in long-term </w:t>
      </w:r>
      <w:r>
        <w:rPr>
          <w:rFonts w:ascii="Georgia" w:hAnsi="Georgia"/>
          <w:b/>
          <w:color w:val="111111"/>
          <w:u w:val="single"/>
          <w:lang w:val="en"/>
        </w:rPr>
        <w:t>real interest rates</w:t>
      </w:r>
      <w:r>
        <w:rPr>
          <w:rFonts w:ascii="Georgia" w:hAnsi="Georgia"/>
          <w:color w:val="333333"/>
          <w:lang w:val="en"/>
        </w:rPr>
        <w:t>. Changes in long-term real interest rates affect </w:t>
      </w:r>
      <w:r>
        <w:rPr>
          <w:rFonts w:ascii="Georgia" w:hAnsi="Georgia"/>
          <w:b/>
          <w:color w:val="111111"/>
          <w:u w:val="single"/>
          <w:lang w:val="en"/>
        </w:rPr>
        <w:t>investment</w:t>
      </w:r>
      <w:r>
        <w:rPr>
          <w:rFonts w:ascii="Georgia" w:hAnsi="Georgia"/>
          <w:color w:val="333333"/>
          <w:lang w:val="en"/>
        </w:rPr>
        <w:t xml:space="preserve"> and </w:t>
      </w:r>
      <w:r>
        <w:rPr>
          <w:rFonts w:ascii="Georgia" w:hAnsi="Georgia"/>
          <w:b/>
          <w:color w:val="111111"/>
          <w:u w:val="single"/>
          <w:lang w:val="en"/>
        </w:rPr>
        <w:t>durable goods</w:t>
      </w:r>
      <w:r>
        <w:rPr>
          <w:rFonts w:ascii="Georgia" w:hAnsi="Georgia"/>
          <w:color w:val="333333"/>
          <w:lang w:val="en"/>
        </w:rPr>
        <w:t> spending. Finally, changes in</w:t>
      </w:r>
      <w:r>
        <w:rPr>
          <w:rFonts w:ascii="Georgia" w:hAnsi="Georgia"/>
          <w:color w:val="333333"/>
          <w:lang w:val="en"/>
        </w:rPr>
        <w:t xml:space="preserve"> spending affect real GDP. We will examine every step of this process.</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333333"/>
        </w:rPr>
      </w:pPr>
      <w:bookmarkStart w:id="1820" w:name="coopermacro-ch10_s02_p04"/>
      <w:bookmarkEnd w:id="1820"/>
      <w:r>
        <w:rPr>
          <w:rFonts w:ascii="Georgia" w:hAnsi="Georgia"/>
          <w:color w:val="333333"/>
        </w:rPr>
        <w:t>This chapter focuses on the effects of Fed actions, but essentially the same analysis applies to the study of monetary policy in other countries. The channels of influence are to a lar</w:t>
      </w:r>
      <w:r>
        <w:rPr>
          <w:rFonts w:ascii="Georgia" w:hAnsi="Georgia"/>
          <w:color w:val="333333"/>
        </w:rPr>
        <w:t>ge degree independent of which country we study, although the magnitudes of the policy effects might differ across countries. Monetary policy differs across countries more through the targets set by different central banks than through the transmission mec</w:t>
      </w:r>
      <w:r>
        <w:rPr>
          <w:rFonts w:ascii="Georgia" w:hAnsi="Georgia"/>
          <w:color w:val="333333"/>
        </w:rPr>
        <w:t>hanism.</w:t>
      </w:r>
    </w:p>
    <w:p w:rsidR="00000000" w:rsidRDefault="0060168B">
      <w:pPr>
        <w:pStyle w:val="BodyText"/>
        <w:widowControl/>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How Well Can the Fed Meet Its Target?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1821" w:name="coopermacro-ch10_s02_s01_p01"/>
      <w:bookmarkEnd w:id="1821"/>
      <w:r>
        <w:rPr>
          <w:rFonts w:ascii="Georgia" w:hAnsi="Georgia"/>
          <w:color w:val="333333"/>
        </w:rPr>
        <w:t>On February 2, 2005, the Federal Open Market Committee (FOMC) decided to increase the target federal funds rate to 2.5 percent. The word </w:t>
      </w:r>
      <w:r>
        <w:rPr>
          <w:rStyle w:val="Emphasis"/>
          <w:rFonts w:ascii="Georgia" w:hAnsi="Georgia"/>
          <w:color w:val="333333"/>
        </w:rPr>
        <w:t>target</w:t>
      </w:r>
      <w:r>
        <w:rPr>
          <w:rFonts w:ascii="Georgia" w:hAnsi="Georgia"/>
          <w:color w:val="333333"/>
        </w:rPr>
        <w:t xml:space="preserve"> is critical here. If you listen to </w:t>
      </w:r>
      <w:r>
        <w:rPr>
          <w:rFonts w:ascii="Georgia" w:hAnsi="Georgia"/>
          <w:color w:val="333333"/>
        </w:rPr>
        <w:lastRenderedPageBreak/>
        <w:t>television news</w:t>
      </w:r>
      <w:r>
        <w:rPr>
          <w:rFonts w:ascii="Georgia" w:hAnsi="Georgia"/>
          <w:color w:val="333333"/>
        </w:rPr>
        <w:t>, you might get the impression that the Fed sets interest rates. It does not. It influences them, with greater or lesser success at different times.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BB9966"/>
        </w:rPr>
      </w:pPr>
      <w:bookmarkStart w:id="1822" w:name="coopermacro-ch10_s02_s01_p02"/>
      <w:bookmarkEnd w:id="1822"/>
      <w:r>
        <w:rPr>
          <w:rFonts w:ascii="Georgia" w:hAnsi="Georgia"/>
        </w:rPr>
        <w:t>Figure 10.3 "Target and Actual Federal Funds Rate, 1971–2005"</w:t>
      </w:r>
      <w:r>
        <w:rPr>
          <w:rFonts w:ascii="Georgia" w:hAnsi="Georgia"/>
          <w:color w:val="333333"/>
        </w:rPr>
        <w:t xml:space="preserve"> shows the monthly target and actual federal </w:t>
      </w:r>
      <w:r>
        <w:rPr>
          <w:rFonts w:ascii="Georgia" w:hAnsi="Georgia"/>
          <w:color w:val="333333"/>
        </w:rPr>
        <w:t>funds rate between 1971 and 2008. From this picture, it is evident that the target and actual federal funds rates move together. We can conclude that the first stage of the monetary transmission mechanism is reliable. The Fed can influence the federal fund</w:t>
      </w:r>
      <w:r>
        <w:rPr>
          <w:rFonts w:ascii="Georgia" w:hAnsi="Georgia"/>
          <w:color w:val="333333"/>
        </w:rPr>
        <w:t>s rate. So far so good—at least for this period of time. As we shall see later, when we consider more recent events, the Fed was much less successful in targeting the federal funds rate during the periods of financial distress in 2007 and 2008.</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br w:type="page"/>
      </w:r>
      <w:r>
        <w:rPr>
          <w:rFonts w:ascii="Georgia" w:hAnsi="Georgia"/>
          <w:i/>
          <w:color w:val="000000"/>
        </w:rPr>
        <w:lastRenderedPageBreak/>
        <w:t>Figure 10.3</w:t>
      </w:r>
      <w:r>
        <w:rPr>
          <w:rFonts w:ascii="Georgia" w:hAnsi="Georgia"/>
          <w:i/>
          <w:color w:val="BB9966"/>
        </w:rPr>
        <w:t> Target and Actual Federal Funds Rate, 1971–2005</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hd w:val="clear" w:color="auto" w:fill="FFFFFF"/>
        <w:spacing w:line="203" w:lineRule="atLeast"/>
        <w:ind w:right="281"/>
        <w:rPr>
          <w:rFonts w:ascii="Georgia" w:hAnsi="Georgia"/>
        </w:rPr>
      </w:pPr>
      <w:r>
        <w:rPr>
          <w:noProof/>
          <w:lang w:eastAsia="en-US" w:bidi="ar-SA"/>
        </w:rPr>
        <w:drawing>
          <wp:anchor distT="0" distB="0" distL="0" distR="0" simplePos="0" relativeHeight="251663360" behindDoc="0" locked="0" layoutInCell="1" allowOverlap="1">
            <wp:simplePos x="0" y="0"/>
            <wp:positionH relativeFrom="column">
              <wp:align>center</wp:align>
            </wp:positionH>
            <wp:positionV relativeFrom="paragraph">
              <wp:posOffset>0</wp:posOffset>
            </wp:positionV>
            <wp:extent cx="6153150" cy="3048635"/>
            <wp:effectExtent l="0" t="0" r="0" b="0"/>
            <wp:wrapTopAndBottom/>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6153150" cy="304863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1823" w:name="coopermacro-ch10_s02_s01"/>
      <w:bookmarkEnd w:id="1823"/>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b/>
          <w:color w:val="333333"/>
        </w:rPr>
      </w:pPr>
      <w:bookmarkStart w:id="1824" w:name="coopermacro-ch10_s02_s01_f01"/>
      <w:bookmarkEnd w:id="1824"/>
      <w:r>
        <w:rPr>
          <w:rFonts w:ascii="Georgia" w:hAnsi="Georgia"/>
          <w:i/>
          <w:color w:val="333333"/>
        </w:rPr>
        <w:lastRenderedPageBreak/>
        <w:t>The target and actual federal funds rates move closely together.</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From Short-Term Interest Rates to Long-Term Interest Rates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1825" w:name="coopermacro-ch10_s02_s02_p01"/>
      <w:bookmarkEnd w:id="1825"/>
      <w:r>
        <w:rPr>
          <w:rFonts w:ascii="Georgia" w:hAnsi="Georgia"/>
          <w:color w:val="333333"/>
        </w:rPr>
        <w:t>The next question is, do movements in the federal funds rate lead to corresponding movements in long-term interest rates? By “long-term,” we mean the rates on assets that have a maturity of at least 1 year and, in particular, assets that have a maturity of</w:t>
      </w:r>
      <w:r>
        <w:rPr>
          <w:rFonts w:ascii="Georgia" w:hAnsi="Georgia"/>
          <w:color w:val="333333"/>
        </w:rPr>
        <w:t xml:space="preserve"> 5 years, 10 years, or even longer. </w:t>
      </w:r>
      <w:r>
        <w:rPr>
          <w:rFonts w:ascii="Georgia" w:hAnsi="Georgia"/>
          <w:b/>
          <w:color w:val="111111"/>
          <w:u w:val="single"/>
        </w:rPr>
        <w:t>Arbitrage</w:t>
      </w:r>
      <w:r>
        <w:rPr>
          <w:rFonts w:ascii="Georgia" w:hAnsi="Georgia"/>
          <w:color w:val="333333"/>
        </w:rPr>
        <w:t> among different assets means that annual interest rates on assets with different </w:t>
      </w:r>
      <w:r>
        <w:rPr>
          <w:rFonts w:ascii="Georgia" w:hAnsi="Georgia"/>
          <w:b/>
          <w:color w:val="111111"/>
          <w:u w:val="single"/>
        </w:rPr>
        <w:t>maturities</w:t>
      </w:r>
      <w:r>
        <w:rPr>
          <w:rFonts w:ascii="Georgia" w:hAnsi="Georgia"/>
          <w:color w:val="333333"/>
        </w:rPr>
        <w:t> are linked. As a result, the actions of the Fed to influence short-term rates also affect long-term rates.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1826" w:name="coopermacro-ch10_s02_s02_p02"/>
      <w:bookmarkEnd w:id="1826"/>
      <w:r>
        <w:rPr>
          <w:rFonts w:ascii="Georgia" w:hAnsi="Georgia"/>
        </w:rPr>
        <w:t xml:space="preserve">Figure </w:t>
      </w:r>
      <w:r>
        <w:rPr>
          <w:rFonts w:ascii="Georgia" w:hAnsi="Georgia"/>
        </w:rPr>
        <w:t>10.4 "Short-Term and Long-Term Interest Rates"</w:t>
      </w:r>
      <w:r>
        <w:rPr>
          <w:rFonts w:ascii="Georgia" w:hAnsi="Georgia"/>
          <w:color w:val="333333"/>
        </w:rPr>
        <w:t> shows the relationship between the federal funds rate and longer-term interest rates. Broadly speaking, these long rates move with the federal funds rate. But it is also clear that the longer the horizon on th</w:t>
      </w:r>
      <w:r>
        <w:rPr>
          <w:rFonts w:ascii="Georgia" w:hAnsi="Georgia"/>
          <w:color w:val="333333"/>
        </w:rPr>
        <w:t>e debt, the less responsive is the interest rate to movements in the federal funds rate.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BB9966"/>
        </w:rPr>
      </w:pPr>
      <w:bookmarkStart w:id="1827" w:name="coopermacro-ch10_s02_s02_p03"/>
      <w:bookmarkEnd w:id="1827"/>
      <w:r>
        <w:rPr>
          <w:rFonts w:ascii="Georgia" w:hAnsi="Georgia"/>
          <w:color w:val="333333"/>
        </w:rPr>
        <w:t xml:space="preserve">This is one of the difficulties faced by the Fed: it can target short-term rates very accurately, but its influence on long-term rates is much less precise. Since—as </w:t>
      </w:r>
      <w:r>
        <w:rPr>
          <w:rFonts w:ascii="Georgia" w:hAnsi="Georgia"/>
          <w:color w:val="333333"/>
        </w:rPr>
        <w:t xml:space="preserve">we shall see—many economic decisions depend on long-term rates, the Fed’s ability to influence the economy is imperfect. Some writers have suggested that the Fed is an all-powerful organization that can move the economy around on a whim. There is no doubt </w:t>
      </w:r>
      <w:r>
        <w:rPr>
          <w:rFonts w:ascii="Georgia" w:hAnsi="Georgia"/>
          <w:color w:val="333333"/>
        </w:rPr>
        <w:t>that the Fed wields a great deal of power over the economy. Nevertheless, the Fed’s influence is substantially limited by the fact that it cannot control long-term interest rates with anything like the same precision that it brings to bear on the federal f</w:t>
      </w:r>
      <w:r>
        <w:rPr>
          <w:rFonts w:ascii="Georgia" w:hAnsi="Georgia"/>
          <w:color w:val="333333"/>
        </w:rPr>
        <w:t>unds rate.</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br w:type="page"/>
      </w:r>
      <w:r>
        <w:rPr>
          <w:rFonts w:ascii="Georgia" w:hAnsi="Georgia"/>
          <w:i/>
          <w:color w:val="000000"/>
        </w:rPr>
        <w:lastRenderedPageBreak/>
        <w:t>Figure 10.4</w:t>
      </w:r>
      <w:r>
        <w:rPr>
          <w:rFonts w:ascii="Georgia" w:hAnsi="Georgia"/>
          <w:i/>
          <w:color w:val="BB9966"/>
        </w:rPr>
        <w:t> Short-Term and Long-Term Interest Rates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ind w:right="281"/>
        <w:rPr>
          <w:rFonts w:ascii="Georgia" w:hAnsi="Georgia"/>
        </w:rPr>
      </w:pPr>
      <w:r>
        <w:rPr>
          <w:noProof/>
          <w:lang w:eastAsia="en-US" w:bidi="ar-SA"/>
        </w:rPr>
        <w:drawing>
          <wp:anchor distT="0" distB="0" distL="0" distR="0" simplePos="0" relativeHeight="251664384" behindDoc="0" locked="0" layoutInCell="1" allowOverlap="1">
            <wp:simplePos x="0" y="0"/>
            <wp:positionH relativeFrom="column">
              <wp:posOffset>194310</wp:posOffset>
            </wp:positionH>
            <wp:positionV relativeFrom="paragraph">
              <wp:posOffset>0</wp:posOffset>
            </wp:positionV>
            <wp:extent cx="4430395" cy="3185160"/>
            <wp:effectExtent l="0" t="0" r="8255" b="0"/>
            <wp:wrapTopAndBottom/>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4430395" cy="318516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widowControl/>
        <w:shd w:val="clear" w:color="auto" w:fill="FFFFFF"/>
        <w:spacing w:line="203" w:lineRule="atLeast"/>
        <w:ind w:right="281"/>
        <w:rPr>
          <w:rFonts w:ascii="Georgia" w:hAnsi="Georgia"/>
        </w:rPr>
      </w:pPr>
      <w:bookmarkStart w:id="1828" w:name="coopermacro-ch10_s02_s02"/>
      <w:bookmarkEnd w:id="1828"/>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333333"/>
        </w:rPr>
      </w:pPr>
      <w:bookmarkStart w:id="1829" w:name="coopermacro-ch10_s02_s02_f01"/>
      <w:bookmarkEnd w:id="1829"/>
      <w:r>
        <w:rPr>
          <w:rFonts w:ascii="Georgia" w:hAnsi="Georgia"/>
          <w:i/>
          <w:color w:val="333333"/>
        </w:rPr>
        <w:lastRenderedPageBreak/>
        <w:t>The Fed’s ability to influence long interest rates is much more limited than its ability to affect short rates.</w:t>
      </w:r>
    </w:p>
    <w:p w:rsidR="00000000" w:rsidRDefault="0060168B">
      <w:pPr>
        <w:pStyle w:val="BodyText"/>
        <w:widowControl/>
        <w:spacing w:after="0" w:line="203" w:lineRule="atLeast"/>
        <w:rPr>
          <w:rFonts w:ascii="Georgia" w:hAnsi="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From Nominal Interest Rates to Real Interest Rates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1830" w:name="coopermacro-ch10_s02_s03_p01"/>
      <w:bookmarkEnd w:id="1830"/>
      <w:r>
        <w:rPr>
          <w:rFonts w:ascii="Georgia" w:hAnsi="Georgia"/>
          <w:color w:val="333333"/>
        </w:rPr>
        <w:t xml:space="preserve">So far in this section, we have been considering nominal interest rates, but we know that the decisions of firms and households are based on real interest rates. The link between nominal </w:t>
      </w:r>
      <w:r>
        <w:rPr>
          <w:rFonts w:ascii="Georgia" w:hAnsi="Georgia"/>
          <w:color w:val="333333"/>
        </w:rPr>
        <w:t>and real interest rates is given by the </w:t>
      </w:r>
      <w:r>
        <w:rPr>
          <w:rStyle w:val="Strong"/>
          <w:rFonts w:ascii="Georgia" w:hAnsi="Georgia"/>
          <w:color w:val="333333"/>
        </w:rPr>
        <w:t>Fisher equation</w:t>
      </w:r>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555555"/>
        </w:rPr>
        <w:t xml:space="preserve">real interest rate </w:t>
      </w:r>
      <w:r>
        <w:rPr>
          <w:rFonts w:ascii="Georgia" w:hAnsi="Georgia"/>
          <w:color w:val="555555"/>
        </w:rPr>
        <w:t>≈</w:t>
      </w:r>
      <w:r>
        <w:rPr>
          <w:rFonts w:ascii="Georgia" w:hAnsi="Georgia"/>
          <w:color w:val="555555"/>
        </w:rPr>
        <w:t xml:space="preserve"> nominal interest rate </w:t>
      </w:r>
      <w:r>
        <w:rPr>
          <w:rFonts w:ascii="Georgia" w:hAnsi="Georgia"/>
          <w:color w:val="555555"/>
        </w:rPr>
        <w:t>−</w:t>
      </w:r>
      <w:r>
        <w:rPr>
          <w:rFonts w:ascii="Georgia" w:hAnsi="Georgia"/>
          <w:color w:val="555555"/>
        </w:rPr>
        <w:t xml:space="preserve"> inflation rate.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831" w:name="coopermacro-ch10_s02_s03_p02"/>
      <w:bookmarkEnd w:id="1831"/>
      <w:r>
        <w:rPr>
          <w:rFonts w:ascii="Georgia" w:hAnsi="Georgia"/>
          <w:color w:val="333333"/>
        </w:rPr>
        <w:t xml:space="preserve">To use this relationship, we simply subtract the inflation rate from the nominal interest rate. So if the nominal interest rate were 15 </w:t>
      </w:r>
      <w:r>
        <w:rPr>
          <w:rFonts w:ascii="Georgia" w:hAnsi="Georgia"/>
          <w:color w:val="333333"/>
        </w:rPr>
        <w:t>percent, as it was in the early 1980s, and the inflation rate were 12 percent, then the real interest rate would be 3 percent. But if the inflation rate were higher—say, 18 percent—then the real interest rate would be minus 3 percent.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w:t>
      </w:r>
      <w:r>
        <w:rPr>
          <w:rFonts w:ascii="Georgia" w:hAnsi="Georgia"/>
          <w:color w:val="333333"/>
        </w:rPr>
        <w:t>it: </w:t>
      </w:r>
      <w:r>
        <w:rPr>
          <w:rFonts w:ascii="Georgia" w:hAnsi="Georgia"/>
        </w:rPr>
        <w:t>Section 16.14 "The Fisher Equation: Nominal and Real Interest Rates"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832" w:name="coopermacro-ch10_s02_s03_p03"/>
      <w:bookmarkEnd w:id="1832"/>
      <w:r>
        <w:rPr>
          <w:rFonts w:ascii="Georgia" w:hAnsi="Georgia"/>
          <w:color w:val="333333"/>
        </w:rPr>
        <w:t>The toolkit reviews the derivation of the Fisher equation.</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1833" w:name="coopermacro-ch10_s02_s03_p04"/>
      <w:bookmarkEnd w:id="1833"/>
      <w:r>
        <w:rPr>
          <w:rFonts w:ascii="Georgia" w:hAnsi="Georgia"/>
        </w:rPr>
        <w:t>Figure 10.5 "Real and Nominal Interest Rates"</w:t>
      </w:r>
      <w:r>
        <w:rPr>
          <w:rFonts w:ascii="Georgia" w:eastAsia="Calibri2" w:hAnsi="Georgia" w:cs="Calibri2"/>
          <w:color w:val="555555"/>
        </w:rPr>
        <w:t> shows the nominal and real rates of return for a one-year Tre</w:t>
      </w:r>
      <w:r>
        <w:rPr>
          <w:rFonts w:ascii="Georgia" w:eastAsia="Calibri2" w:hAnsi="Georgia" w:cs="Calibri2"/>
          <w:color w:val="555555"/>
        </w:rPr>
        <w:t>asury bond. Because inflation is positive, the nominal interest rate exceeds the real rate. The figure shows that the nominal and real rates typically move closely together. In the early 1980s, for example, the real interest rate was negative. Presumably w</w:t>
      </w:r>
      <w:r>
        <w:rPr>
          <w:rFonts w:ascii="Georgia" w:eastAsia="Calibri2" w:hAnsi="Georgia" w:cs="Calibri2"/>
          <w:color w:val="555555"/>
        </w:rPr>
        <w:t>hen households lent money in the early 1980s, they did not expect a negative return on their saving but instead expected that the nominal interest rate would exceed the inflation rate. From that perspective, the negative real interest rate is a consequence</w:t>
      </w:r>
      <w:r>
        <w:rPr>
          <w:rFonts w:ascii="Georgia" w:eastAsia="Calibri2" w:hAnsi="Georgia" w:cs="Calibri2"/>
          <w:color w:val="555555"/>
        </w:rPr>
        <w:t xml:space="preserve"> of higher than anticipated inflation.</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1834" w:name="coopermacro-ch10_s02_s03_p05"/>
      <w:bookmarkEnd w:id="1834"/>
      <w:r>
        <w:rPr>
          <w:rFonts w:ascii="Georgia" w:hAnsi="Georgia"/>
          <w:color w:val="333333"/>
        </w:rPr>
        <w:t>The Fed’s ability to influence longer-term nominal rates through its influence on the federal funds rate apparently extends to the real interest rate as well. The connection is not perfect, however. On some occasions</w:t>
      </w:r>
      <w:r>
        <w:rPr>
          <w:rFonts w:ascii="Georgia" w:hAnsi="Georgia"/>
          <w:color w:val="333333"/>
        </w:rPr>
        <w:t>, movements in nominal rates are decoupled from movements in real rates.</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t>Figure 10.5</w:t>
      </w:r>
      <w:r>
        <w:rPr>
          <w:rFonts w:ascii="Georgia" w:hAnsi="Georgia"/>
          <w:i/>
          <w:color w:val="BB9966"/>
        </w:rPr>
        <w:t> Real and Nominal Interest Rates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hd w:val="clear" w:color="auto" w:fill="FFFFFF"/>
        <w:spacing w:line="203" w:lineRule="atLeast"/>
        <w:ind w:right="281"/>
        <w:rPr>
          <w:rFonts w:ascii="Georgia" w:hAnsi="Georgia"/>
        </w:rPr>
      </w:pPr>
      <w:r>
        <w:rPr>
          <w:noProof/>
          <w:lang w:eastAsia="en-US" w:bidi="ar-SA"/>
        </w:rPr>
        <w:lastRenderedPageBreak/>
        <w:drawing>
          <wp:anchor distT="0" distB="0" distL="0" distR="0" simplePos="0" relativeHeight="251665408" behindDoc="0" locked="0" layoutInCell="1" allowOverlap="1">
            <wp:simplePos x="0" y="0"/>
            <wp:positionH relativeFrom="column">
              <wp:align>center</wp:align>
            </wp:positionH>
            <wp:positionV relativeFrom="paragraph">
              <wp:posOffset>0</wp:posOffset>
            </wp:positionV>
            <wp:extent cx="6153150" cy="3039745"/>
            <wp:effectExtent l="0" t="0" r="0" b="8255"/>
            <wp:wrapTopAndBottom/>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6153150" cy="303974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1835" w:name="coopermacro-ch10_s02_s03"/>
      <w:bookmarkEnd w:id="1835"/>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333333"/>
        </w:rPr>
      </w:pPr>
      <w:bookmarkStart w:id="1836" w:name="coopermacro-ch10_s02_s03_f01"/>
      <w:bookmarkEnd w:id="1836"/>
      <w:r>
        <w:rPr>
          <w:rFonts w:ascii="Georgia" w:hAnsi="Georgia"/>
          <w:i/>
          <w:color w:val="333333"/>
        </w:rPr>
        <w:lastRenderedPageBreak/>
        <w:t xml:space="preserve">Changes in nominal interest rates generally lead to changes in </w:t>
      </w:r>
      <w:r>
        <w:rPr>
          <w:rFonts w:ascii="Georgia" w:hAnsi="Georgia"/>
          <w:i/>
          <w:color w:val="333333"/>
        </w:rPr>
        <w:t>real interest rates, but the link between the two is imperfect.</w:t>
      </w:r>
    </w:p>
    <w:p w:rsidR="00000000" w:rsidRDefault="0060168B">
      <w:pPr>
        <w:pStyle w:val="BodyText"/>
        <w:widowControl/>
        <w:spacing w:after="0" w:line="203" w:lineRule="atLeast"/>
        <w:rPr>
          <w:rFonts w:ascii="Georgia" w:hAnsi="Georgia"/>
          <w:i/>
          <w:color w:val="333333"/>
        </w:rPr>
      </w:pPr>
    </w:p>
    <w:p w:rsidR="00000000" w:rsidRDefault="0060168B">
      <w:pPr>
        <w:pStyle w:val="BodyText"/>
        <w:widowControl/>
        <w:spacing w:after="0" w:line="203" w:lineRule="atLeast"/>
        <w:rPr>
          <w:rFonts w:ascii="Georgia" w:hAnsi="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lastRenderedPageBreak/>
        <w:t>From Real Interest Rates to Spending on Durable Goods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1837" w:name="coopermacro-ch10_s02_s04_p01"/>
      <w:bookmarkEnd w:id="1837"/>
      <w:r>
        <w:rPr>
          <w:rFonts w:ascii="Georgia" w:hAnsi="Georgia"/>
          <w:color w:val="333333"/>
        </w:rPr>
        <w:t xml:space="preserve">Real rates of interest influence spending by both households and firms. The main categories of </w:t>
      </w:r>
      <w:r>
        <w:rPr>
          <w:rFonts w:ascii="Georgia" w:hAnsi="Georgia"/>
          <w:color w:val="333333"/>
        </w:rPr>
        <w:t>purchases that are affected by interest rates are as follows:</w:t>
      </w:r>
    </w:p>
    <w:p w:rsidR="00000000" w:rsidRDefault="0060168B">
      <w:pPr>
        <w:pStyle w:val="BodyText"/>
        <w:widowControl/>
        <w:spacing w:after="0" w:line="203" w:lineRule="atLeast"/>
        <w:ind w:left="360"/>
        <w:rPr>
          <w:rFonts w:ascii="Georgia" w:hAnsi="Georgia"/>
        </w:rPr>
      </w:pPr>
    </w:p>
    <w:p w:rsidR="00000000" w:rsidRDefault="0060168B" w:rsidP="0060168B">
      <w:pPr>
        <w:pStyle w:val="BodyText"/>
        <w:widowControl/>
        <w:numPr>
          <w:ilvl w:val="0"/>
          <w:numId w:val="213"/>
        </w:numPr>
        <w:tabs>
          <w:tab w:val="left" w:pos="0"/>
        </w:tabs>
        <w:spacing w:after="0" w:line="203" w:lineRule="atLeast"/>
        <w:rPr>
          <w:rFonts w:ascii="Georgia" w:hAnsi="Georgia"/>
          <w:color w:val="333333"/>
        </w:rPr>
      </w:pPr>
      <w:bookmarkStart w:id="1838" w:name="coopermacro-ch10_s02_s04_l01"/>
      <w:bookmarkEnd w:id="1838"/>
      <w:r>
        <w:rPr>
          <w:rFonts w:ascii="Georgia" w:hAnsi="Georgia"/>
          <w:color w:val="333333"/>
        </w:rPr>
        <w:t>Investment spending by firms</w:t>
      </w:r>
    </w:p>
    <w:p w:rsidR="00000000" w:rsidRDefault="0060168B" w:rsidP="0060168B">
      <w:pPr>
        <w:pStyle w:val="BodyText"/>
        <w:widowControl/>
        <w:numPr>
          <w:ilvl w:val="0"/>
          <w:numId w:val="213"/>
        </w:numPr>
        <w:tabs>
          <w:tab w:val="left" w:pos="0"/>
        </w:tabs>
        <w:spacing w:after="0" w:line="203" w:lineRule="atLeast"/>
        <w:rPr>
          <w:rFonts w:ascii="Georgia" w:hAnsi="Georgia"/>
          <w:color w:val="333333"/>
        </w:rPr>
      </w:pPr>
      <w:r>
        <w:rPr>
          <w:rFonts w:ascii="Georgia" w:hAnsi="Georgia"/>
          <w:color w:val="333333"/>
        </w:rPr>
        <w:t>Housing purchases by households</w:t>
      </w:r>
    </w:p>
    <w:p w:rsidR="00000000" w:rsidRDefault="0060168B" w:rsidP="0060168B">
      <w:pPr>
        <w:pStyle w:val="BodyText"/>
        <w:widowControl/>
        <w:numPr>
          <w:ilvl w:val="0"/>
          <w:numId w:val="213"/>
        </w:numPr>
        <w:tabs>
          <w:tab w:val="left" w:pos="0"/>
        </w:tabs>
        <w:spacing w:after="0" w:line="203" w:lineRule="atLeast"/>
        <w:rPr>
          <w:rFonts w:ascii="Georgia" w:hAnsi="Georgia"/>
          <w:color w:val="333333"/>
        </w:rPr>
      </w:pPr>
      <w:r>
        <w:rPr>
          <w:rFonts w:ascii="Georgia" w:hAnsi="Georgia"/>
          <w:color w:val="333333"/>
        </w:rPr>
        <w:t>Durable goods purchases by households</w:t>
      </w:r>
    </w:p>
    <w:p w:rsidR="00000000" w:rsidRDefault="0060168B">
      <w:pPr>
        <w:pStyle w:val="BodyText"/>
        <w:widowControl/>
        <w:spacing w:after="0" w:line="203" w:lineRule="atLeast"/>
        <w:ind w:left="360"/>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839" w:name="coopermacro-ch10_s02_s04_p02"/>
      <w:bookmarkEnd w:id="1839"/>
      <w:r>
        <w:rPr>
          <w:rFonts w:ascii="Georgia" w:hAnsi="Georgia"/>
          <w:color w:val="333333"/>
        </w:rPr>
        <w:t>What do these have in common? In each case, the purchase yields a flow of benefits that exten</w:t>
      </w:r>
      <w:r>
        <w:rPr>
          <w:rFonts w:ascii="Georgia" w:hAnsi="Georgia"/>
          <w:color w:val="333333"/>
        </w:rPr>
        <w:t>ds over some significant period of time. If a firm builds a new factory or purchases a new piece of machinery, it typically expects to be able to use that plant and equipment for years or decades. When a household buys a new home, it expects either to live</w:t>
      </w:r>
      <w:r>
        <w:rPr>
          <w:rFonts w:ascii="Georgia" w:hAnsi="Georgia"/>
          <w:color w:val="333333"/>
        </w:rPr>
        <w:t xml:space="preserve"> there for a long time or else to sell it to someone else who can live there. If you buy a durable good such as a new car or a refrigerator, you expect to obtain the benefits of that purchase for several years.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1840" w:name="coopermacro-ch10_s02_s04_p03"/>
      <w:bookmarkEnd w:id="1840"/>
      <w:r>
        <w:rPr>
          <w:rFonts w:ascii="Georgia" w:hAnsi="Georgia"/>
        </w:rPr>
        <w:t>Figure 10.6 "Real Interest Rates and Spendin</w:t>
      </w:r>
      <w:r>
        <w:rPr>
          <w:rFonts w:ascii="Georgia" w:hAnsi="Georgia"/>
        </w:rPr>
        <w:t>g on Durable Goods"</w:t>
      </w:r>
      <w:r>
        <w:rPr>
          <w:rFonts w:ascii="Georgia" w:hAnsi="Georgia"/>
          <w:color w:val="333333"/>
        </w:rPr>
        <w:t> shows the relationship between the real interest rate and spending on durable goods. The higher the real interest rate is, the lower is the amount of spending on durable goods. Of course, the relationship need not be a straight line; we</w:t>
      </w:r>
      <w:r>
        <w:rPr>
          <w:rFonts w:ascii="Georgia" w:hAnsi="Georgia"/>
          <w:color w:val="333333"/>
        </w:rPr>
        <w:t xml:space="preserve"> have just drawn it this way for simplicity. As you might imagine, monetary policymakers are very interested in the exact form of this relationship. They want to know exactly how big a change in durable goods spending is likely to follow from a given chang</w:t>
      </w:r>
      <w:r>
        <w:rPr>
          <w:rFonts w:ascii="Georgia" w:hAnsi="Georgia"/>
          <w:color w:val="333333"/>
        </w:rPr>
        <w:t>e in interest rates.</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lastRenderedPageBreak/>
        <w:t>Figure 10.6</w:t>
      </w:r>
      <w:r>
        <w:rPr>
          <w:rFonts w:ascii="Georgia" w:hAnsi="Georgia"/>
          <w:i/>
          <w:color w:val="BB9966"/>
        </w:rPr>
        <w:t> Real Interest Rates and Spending on Durable Goods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i/>
          <w:color w:val="333333"/>
        </w:rPr>
      </w:pPr>
      <w:r>
        <w:rPr>
          <w:noProof/>
          <w:lang w:eastAsia="en-US" w:bidi="ar-SA"/>
        </w:rPr>
        <w:lastRenderedPageBreak/>
        <w:drawing>
          <wp:anchor distT="0" distB="0" distL="0" distR="0" simplePos="0" relativeHeight="251666432" behindDoc="0" locked="0" layoutInCell="1" allowOverlap="1">
            <wp:simplePos x="0" y="0"/>
            <wp:positionH relativeFrom="column">
              <wp:align>center</wp:align>
            </wp:positionH>
            <wp:positionV relativeFrom="paragraph">
              <wp:posOffset>0</wp:posOffset>
            </wp:positionV>
            <wp:extent cx="4922520" cy="3780155"/>
            <wp:effectExtent l="0" t="0" r="0" b="0"/>
            <wp:wrapTopAndBottom/>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4922520" cy="378015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1841" w:name="coopermacro-ch10_s02_s04_f01"/>
      <w:bookmarkEnd w:id="1841"/>
      <w:r>
        <w:rPr>
          <w:rFonts w:ascii="Georgia" w:hAnsi="Georgia"/>
          <w:i/>
          <w:color w:val="333333"/>
        </w:rPr>
        <w:t xml:space="preserve">At higher interest rates, firms are less likely to borrow </w:t>
      </w:r>
      <w:r>
        <w:rPr>
          <w:rFonts w:ascii="Georgia" w:hAnsi="Georgia"/>
          <w:i/>
          <w:color w:val="333333"/>
        </w:rPr>
        <w:t>for investment projects, and households are less likely to borrow to purchase housing and durable goods such as new cars. Thus spending on durable goods is lower at higher interest rates and vice versa.</w:t>
      </w:r>
    </w:p>
    <w:p w:rsidR="00000000" w:rsidRDefault="0060168B">
      <w:pPr>
        <w:pStyle w:val="BodyText"/>
        <w:widowControl/>
        <w:shd w:val="clear" w:color="auto" w:fill="FFFFFF"/>
        <w:spacing w:after="0" w:line="203" w:lineRule="atLeast"/>
        <w:ind w:right="281"/>
        <w:rPr>
          <w:rFonts w:ascii="Georgia" w:hAnsi="Georgia"/>
          <w:i/>
          <w:color w:val="333333"/>
        </w:rPr>
      </w:pPr>
    </w:p>
    <w:p w:rsidR="00000000" w:rsidRDefault="0060168B">
      <w:pPr>
        <w:pStyle w:val="BodyText"/>
        <w:widowControl/>
        <w:shd w:val="clear" w:color="auto" w:fill="FFFFFF"/>
        <w:spacing w:after="0" w:line="203" w:lineRule="atLeast"/>
        <w:ind w:right="281"/>
        <w:rPr>
          <w:rFonts w:ascii="Georgia" w:hAnsi="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Discounted Present Value and Spendin</w:t>
      </w:r>
      <w:r>
        <w:rPr>
          <w:rFonts w:ascii="Georgia" w:hAnsi="Georgia"/>
          <w:color w:val="333333"/>
          <w:sz w:val="24"/>
          <w:szCs w:val="24"/>
        </w:rPr>
        <w:t>g on Durable Goods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1842" w:name="coopermacro-ch10_s02_s04_s01_p01"/>
      <w:bookmarkEnd w:id="1842"/>
      <w:r>
        <w:rPr>
          <w:rFonts w:ascii="Georgia" w:hAnsi="Georgia"/>
          <w:color w:val="333333"/>
        </w:rPr>
        <w:t>To understand in more detail why interest rates affect spending on durable goods, consider the purchase of a machine by a firm. Firms carry out such investment spending because they expect the machine to yield a flow of profits not only</w:t>
      </w:r>
      <w:r>
        <w:rPr>
          <w:rFonts w:ascii="Georgia" w:hAnsi="Georgia"/>
          <w:color w:val="333333"/>
        </w:rPr>
        <w:t xml:space="preserve"> in the present but also for several years into the future. A machine is a capital good; it is used in the production of other goods and is </w:t>
      </w:r>
      <w:r>
        <w:rPr>
          <w:rStyle w:val="Emphasis"/>
          <w:rFonts w:ascii="Georgia" w:hAnsi="Georgia"/>
          <w:color w:val="333333"/>
        </w:rPr>
        <w:t>not</w:t>
      </w:r>
      <w:r>
        <w:rPr>
          <w:rFonts w:ascii="Georgia" w:hAnsi="Georgia"/>
          <w:color w:val="333333"/>
        </w:rPr>
        <w:t> used up during the production process. The fact that the returns from the machine accrue over several years is w</w:t>
      </w:r>
      <w:r>
        <w:rPr>
          <w:rFonts w:ascii="Georgia" w:hAnsi="Georgia"/>
          <w:color w:val="333333"/>
        </w:rPr>
        <w:t>hat we mean by the term </w:t>
      </w:r>
      <w:r>
        <w:rPr>
          <w:rStyle w:val="Emphasis"/>
          <w:rFonts w:ascii="Georgia" w:hAnsi="Georgia"/>
          <w:color w:val="333333"/>
        </w:rPr>
        <w:t>durable</w:t>
      </w:r>
      <w:r>
        <w:rPr>
          <w:rFonts w:ascii="Georgia" w:hAnsi="Georgia"/>
          <w:color w:val="333333"/>
        </w:rPr>
        <w:t>.</w:t>
      </w:r>
    </w:p>
    <w:p w:rsidR="00000000" w:rsidRDefault="0060168B">
      <w:pPr>
        <w:pStyle w:val="BodyText"/>
        <w:widowControl/>
        <w:spacing w:after="0" w:line="203" w:lineRule="atLeast"/>
        <w:rPr>
          <w:rFonts w:ascii="Georgia" w:hAnsi="Georgia"/>
          <w:color w:val="333333"/>
        </w:rPr>
      </w:pPr>
      <w:bookmarkStart w:id="1843" w:name="coopermacro-ch10_s02_s04_s01_p02"/>
      <w:bookmarkEnd w:id="1843"/>
      <w:r>
        <w:rPr>
          <w:rFonts w:ascii="Georgia" w:hAnsi="Georgia"/>
          <w:color w:val="333333"/>
        </w:rPr>
        <w:t>It is not correct to simply add profit flows in different years because a dollar today is usually worth more than a dollar next year. Why? If you take a dollar today and put it in a savings account at the bank, you will get</w:t>
      </w:r>
      <w:r>
        <w:rPr>
          <w:rFonts w:ascii="Georgia" w:hAnsi="Georgia"/>
          <w:color w:val="333333"/>
        </w:rPr>
        <w:t xml:space="preserve"> your dollar plus interest back next year. If the interest rate is 10 percent, then $1 this year is worth $1.10 next year. Turning it around, $1 next year is worth only about 91 cents this year (because 1/1.1 = 0.91).</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1844" w:name="coopermacro-ch10_s02_s04_s01_p03"/>
      <w:bookmarkEnd w:id="1844"/>
      <w:r>
        <w:rPr>
          <w:rFonts w:ascii="Georgia" w:hAnsi="Georgia"/>
          <w:color w:val="333333"/>
        </w:rPr>
        <w:t>The technique for adding together flo</w:t>
      </w:r>
      <w:r>
        <w:rPr>
          <w:rFonts w:ascii="Georgia" w:hAnsi="Georgia"/>
          <w:color w:val="333333"/>
        </w:rPr>
        <w:t>ws of resources in different periods is called</w:t>
      </w:r>
      <w:r>
        <w:rPr>
          <w:rStyle w:val="Strong"/>
          <w:rFonts w:ascii="Georgia" w:hAnsi="Georgia"/>
          <w:color w:val="333333"/>
        </w:rPr>
        <w:t>discounted present value</w:t>
      </w:r>
      <w:r>
        <w:rPr>
          <w:rFonts w:ascii="Georgia" w:hAnsi="Georgia"/>
          <w:color w:val="333333"/>
        </w:rPr>
        <w:t>. To work out whether a given investment is profitable, a firm must calculate the value, in today’s terms, of the flows of profits that it expects to receive. It then compares this to th</w:t>
      </w:r>
      <w:r>
        <w:rPr>
          <w:rFonts w:ascii="Georgia" w:hAnsi="Georgia"/>
          <w:color w:val="333333"/>
        </w:rPr>
        <w:t>e cost of the investment. If the discounted present value of the profits exceeds the cost, the firm will undertake the investment.</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lastRenderedPageBreak/>
        <w:t>Toolkit: </w:t>
      </w:r>
      <w:r>
        <w:rPr>
          <w:rFonts w:ascii="Georgia" w:hAnsi="Georgia"/>
        </w:rPr>
        <w:t>Section 16.3 "Discounted Present Value"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845" w:name="coopermacro-ch10_s02_s04_s01_p04"/>
      <w:bookmarkEnd w:id="1845"/>
      <w:r>
        <w:rPr>
          <w:rFonts w:ascii="Georgia" w:hAnsi="Georgia"/>
          <w:color w:val="333333"/>
        </w:rPr>
        <w:t>You can review discounted present value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1846" w:name="coopermacro-ch10_s02_s04_s01_p05"/>
      <w:bookmarkEnd w:id="1846"/>
      <w:r>
        <w:rPr>
          <w:rFonts w:ascii="Georgia" w:hAnsi="Georgia"/>
        </w:rPr>
        <w:t>Table 10.1 "Return on Investment"</w:t>
      </w:r>
      <w:r>
        <w:rPr>
          <w:rFonts w:ascii="Georgia" w:eastAsia="Calibri2" w:hAnsi="Georgia" w:cs="Calibri2"/>
          <w:color w:val="555555"/>
        </w:rPr>
        <w:t> illustrates a simple investment decision. In year 1, you pay for a machine, and it yields some profit in that year. The next year, the machine yields further profit. Suppose you, as a manager of a firm, must</w:t>
      </w:r>
      <w:r>
        <w:rPr>
          <w:rFonts w:ascii="Georgia" w:eastAsia="Calibri2" w:hAnsi="Georgia" w:cs="Calibri2"/>
          <w:color w:val="555555"/>
        </w:rPr>
        <w:t xml:space="preserve"> decide whether or not to buy this machine. How do you make this decision? In the first year, you pay $970 for the machine and earn only $500 back, so you are down $470. In the second year, you will earn an additional $500—but you have to wait a year to ge</w:t>
      </w:r>
      <w:r>
        <w:rPr>
          <w:rFonts w:ascii="Georgia" w:eastAsia="Calibri2" w:hAnsi="Georgia" w:cs="Calibri2"/>
          <w:color w:val="555555"/>
        </w:rPr>
        <w:t>t this money. Think of the profits in year 2 as being in real terms—that is, already corrected for inflation.</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F48800"/>
        </w:rPr>
      </w:pPr>
      <w:r>
        <w:rPr>
          <w:rFonts w:ascii="Georgia" w:hAnsi="Georgia"/>
          <w:color w:val="333333"/>
        </w:rPr>
        <w:t>Table 10.1 Return on Investment</w:t>
      </w:r>
    </w:p>
    <w:p w:rsidR="00000000" w:rsidRDefault="0060168B">
      <w:pPr>
        <w:widowControl/>
        <w:suppressAutoHyphens w:val="0"/>
        <w:rPr>
          <w:rFonts w:ascii="Georgia" w:hAnsi="Georgia"/>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855"/>
        <w:gridCol w:w="1935"/>
        <w:gridCol w:w="2531"/>
      </w:tblGrid>
      <w:tr w:rsidR="00000000">
        <w:tc>
          <w:tcPr>
            <w:tcW w:w="855"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lastRenderedPageBreak/>
              <w:t>Year</w:t>
            </w:r>
          </w:p>
        </w:tc>
        <w:tc>
          <w:tcPr>
            <w:tcW w:w="1935"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Payment for Machine</w:t>
            </w:r>
          </w:p>
        </w:tc>
        <w:tc>
          <w:tcPr>
            <w:tcW w:w="2531"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Real Profit from Machine</w:t>
            </w:r>
          </w:p>
        </w:tc>
      </w:tr>
      <w:tr w:rsidR="00000000">
        <w:tc>
          <w:tcPr>
            <w:tcW w:w="85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w:t>
            </w:r>
          </w:p>
        </w:tc>
        <w:tc>
          <w:tcPr>
            <w:tcW w:w="193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970</w:t>
            </w:r>
          </w:p>
        </w:tc>
        <w:tc>
          <w:tcPr>
            <w:tcW w:w="2531"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500</w:t>
            </w:r>
          </w:p>
        </w:tc>
      </w:tr>
      <w:tr w:rsidR="00000000">
        <w:tc>
          <w:tcPr>
            <w:tcW w:w="85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w:t>
            </w:r>
          </w:p>
        </w:tc>
        <w:tc>
          <w:tcPr>
            <w:tcW w:w="193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w:t>
            </w:r>
          </w:p>
        </w:tc>
        <w:tc>
          <w:tcPr>
            <w:tcW w:w="2531"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500</w:t>
            </w:r>
          </w:p>
        </w:tc>
      </w:tr>
    </w:tbl>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color w:val="555555"/>
          <w:u w:val="single"/>
        </w:rPr>
      </w:pPr>
      <w:bookmarkStart w:id="1847" w:name="coopermacro-ch10_s02_s04_s01_p06"/>
      <w:bookmarkEnd w:id="1847"/>
      <w:r>
        <w:rPr>
          <w:rFonts w:ascii="Georgia" w:hAnsi="Georgia"/>
          <w:color w:val="333333"/>
        </w:rPr>
        <w:t>To decide about the purchase of the machine, you need to know the interest rate. If the interest rate were zero, the calculation would be easy. You could just add together the profit flows in the 2 years, observe that $1,000 is more than the $970 that</w:t>
      </w:r>
      <w:r>
        <w:rPr>
          <w:rFonts w:ascii="Georgia" w:hAnsi="Georgia"/>
          <w:color w:val="333333"/>
        </w:rPr>
        <w:t xml:space="preserve"> you have to pay for the machine, and conclude that the purchase is a good idea. Now suppose the real interest rate is 5 percent, which means that the real interest factor is 1.05. Then the discounted present value of the profit flows from the machine is g</w:t>
      </w:r>
      <w:r>
        <w:rPr>
          <w:rFonts w:ascii="Georgia" w:hAnsi="Georgia"/>
          <w:color w:val="333333"/>
        </w:rPr>
        <w:t>iven by the following equation:</w:t>
      </w:r>
    </w:p>
    <w:p w:rsidR="00000000" w:rsidRDefault="0060168B">
      <w:pPr>
        <w:pStyle w:val="BodyText"/>
        <w:widowControl/>
        <w:spacing w:after="0" w:line="203" w:lineRule="atLeast"/>
        <w:rPr>
          <w:rFonts w:ascii="Georgia" w:hAnsi="Georgia"/>
          <w:color w:val="555555"/>
          <w:u w:val="single"/>
        </w:rPr>
      </w:pPr>
    </w:p>
    <w:p w:rsidR="00000000" w:rsidRDefault="0060168B">
      <w:pPr>
        <w:pStyle w:val="BodyText"/>
        <w:widowControl/>
        <w:spacing w:after="0" w:line="203" w:lineRule="atLeast"/>
        <w:jc w:val="center"/>
        <w:rPr>
          <w:rFonts w:ascii="Georgia" w:hAnsi="Georgia"/>
          <w:color w:val="555555"/>
        </w:rPr>
      </w:pPr>
      <w:r>
        <w:rPr>
          <w:rFonts w:ascii="Georgia" w:hAnsi="Georgia"/>
        </w:rPr>
        <w:object w:dxaOrig="4110" w:dyaOrig="1140">
          <v:shape id="_x0000_i1070" type="#_x0000_t75" style="width:205.5pt;height:57pt" o:ole="" filled="t">
            <v:fill color2="black"/>
            <v:imagedata r:id="rId409" o:title=""/>
          </v:shape>
          <o:OLEObject Type="Embed" ProgID="LibreOffice.MathDocument.1" ShapeID="_x0000_i1070" DrawAspect="Content" ObjectID="_1426594834" r:id="rId410"/>
        </w:object>
      </w:r>
    </w:p>
    <w:p w:rsidR="00000000" w:rsidRDefault="0060168B">
      <w:pPr>
        <w:pStyle w:val="BodyText"/>
        <w:widowControl/>
        <w:spacing w:after="0" w:line="203" w:lineRule="atLeast"/>
        <w:jc w:val="center"/>
        <w:rPr>
          <w:rFonts w:ascii="Georgia" w:hAnsi="Georgia"/>
          <w:color w:val="555555"/>
        </w:rPr>
      </w:pPr>
    </w:p>
    <w:p w:rsidR="00000000" w:rsidRDefault="0060168B">
      <w:pPr>
        <w:pStyle w:val="BodyText"/>
        <w:widowControl/>
        <w:spacing w:after="0" w:line="203" w:lineRule="atLeast"/>
        <w:rPr>
          <w:rFonts w:ascii="Georgia" w:hAnsi="Georgia"/>
          <w:color w:val="333333"/>
        </w:rPr>
      </w:pPr>
      <w:bookmarkStart w:id="1848" w:name="coopermacro-ch10_s02_s04_s01_p07"/>
      <w:bookmarkEnd w:id="1848"/>
      <w:r>
        <w:rPr>
          <w:rFonts w:ascii="Georgia" w:hAnsi="Georgia"/>
          <w:color w:val="333333"/>
        </w:rPr>
        <w:t>In this case, the purchase is still a good idea. You will earn $976 in present value terms, exceeding the $970 t</w:t>
      </w:r>
      <w:r>
        <w:rPr>
          <w:rFonts w:ascii="Georgia" w:hAnsi="Georgia"/>
          <w:color w:val="333333"/>
        </w:rPr>
        <w:t>hat you have to pay, so you still come out ahead.</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555555"/>
          <w:u w:val="single"/>
        </w:rPr>
      </w:pPr>
      <w:bookmarkStart w:id="1849" w:name="coopermacro-ch10_s02_s04_s01_p08"/>
      <w:bookmarkEnd w:id="1849"/>
      <w:r>
        <w:rPr>
          <w:rFonts w:ascii="Georgia" w:hAnsi="Georgia"/>
          <w:color w:val="333333"/>
        </w:rPr>
        <w:t>But what if that the real interest rate is 10 percent? In this case,</w:t>
      </w:r>
    </w:p>
    <w:p w:rsidR="00000000" w:rsidRDefault="0060168B">
      <w:pPr>
        <w:pStyle w:val="BodyText"/>
        <w:widowControl/>
        <w:spacing w:after="0" w:line="203" w:lineRule="atLeast"/>
        <w:rPr>
          <w:rFonts w:ascii="Georgia" w:hAnsi="Georgia"/>
          <w:color w:val="555555"/>
          <w:u w:val="single"/>
        </w:rPr>
      </w:pPr>
    </w:p>
    <w:p w:rsidR="00000000" w:rsidRDefault="0060168B">
      <w:pPr>
        <w:pStyle w:val="BodyText"/>
        <w:widowControl/>
        <w:spacing w:after="0" w:line="203" w:lineRule="atLeast"/>
        <w:jc w:val="center"/>
        <w:rPr>
          <w:rFonts w:ascii="Georgia" w:hAnsi="Georgia"/>
        </w:rPr>
      </w:pPr>
      <w:r>
        <w:rPr>
          <w:rFonts w:ascii="Georgia" w:hAnsi="Georgia"/>
        </w:rPr>
        <w:object w:dxaOrig="2565" w:dyaOrig="750">
          <v:shape id="_x0000_i1071" type="#_x0000_t75" style="width:128.25pt;height:37.5pt" o:ole="" filled="t">
            <v:fill color2="black"/>
            <v:imagedata r:id="rId411" o:title=""/>
          </v:shape>
          <o:OLEObject Type="Embed" ProgID="LibreOffice.MathDocument.1" ShapeID="_x0000_i1071" DrawAspect="Content" ObjectID="_1426594835" r:id="rId412"/>
        </w:object>
      </w:r>
    </w:p>
    <w:p w:rsidR="00000000" w:rsidRDefault="0060168B">
      <w:pPr>
        <w:pStyle w:val="BodyText"/>
        <w:widowControl/>
        <w:spacing w:after="0" w:line="203" w:lineRule="atLeast"/>
        <w:jc w:val="center"/>
        <w:rPr>
          <w:rFonts w:ascii="Georgia" w:hAnsi="Georgia"/>
        </w:rPr>
      </w:pPr>
    </w:p>
    <w:p w:rsidR="00000000" w:rsidRDefault="0060168B">
      <w:pPr>
        <w:pStyle w:val="BodyText"/>
        <w:widowControl/>
        <w:spacing w:after="0" w:line="203" w:lineRule="atLeast"/>
        <w:rPr>
          <w:rFonts w:ascii="Georgia" w:hAnsi="Georgia"/>
        </w:rPr>
      </w:pPr>
      <w:bookmarkStart w:id="1850" w:name="coopermacro-ch10_s02_s04_s01_p09"/>
      <w:bookmarkEnd w:id="1850"/>
      <w:r>
        <w:rPr>
          <w:rFonts w:ascii="Georgia" w:hAnsi="Georgia"/>
          <w:color w:val="333333"/>
        </w:rPr>
        <w:t>This is less than the am</w:t>
      </w:r>
      <w:r>
        <w:rPr>
          <w:rFonts w:ascii="Georgia" w:hAnsi="Georgia"/>
          <w:color w:val="333333"/>
        </w:rPr>
        <w:t>ount that you had to pay for the machine. The investment no longer looks like a good idea. The higher the interest rate, the more we must </w:t>
      </w:r>
      <w:r>
        <w:rPr>
          <w:rStyle w:val="Emphasis"/>
          <w:rFonts w:ascii="Georgia" w:hAnsi="Georgia"/>
          <w:color w:val="333333"/>
        </w:rPr>
        <w:t xml:space="preserve">discount </w:t>
      </w:r>
      <w:r>
        <w:rPr>
          <w:rFonts w:ascii="Georgia" w:hAnsi="Georgia"/>
          <w:color w:val="333333"/>
        </w:rPr>
        <w:t>future earnings, so the less likely it is that a current investment will be profitable.</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333333"/>
        </w:rPr>
      </w:pPr>
      <w:bookmarkStart w:id="1851" w:name="coopermacro-ch10_s02_s04_s01_p10"/>
      <w:bookmarkEnd w:id="1851"/>
      <w:r>
        <w:rPr>
          <w:rFonts w:ascii="Georgia" w:hAnsi="Georgia"/>
          <w:color w:val="333333"/>
        </w:rPr>
        <w:t>In most real-life ca</w:t>
      </w:r>
      <w:r>
        <w:rPr>
          <w:rFonts w:ascii="Georgia" w:hAnsi="Georgia"/>
          <w:color w:val="333333"/>
        </w:rPr>
        <w:t>ses, the flow of profits extends for several years, so the discounted present value calculation is somewhat harder. (Still, even harder calculations can be done easily with a calculator or a spreadsheet.) Our example may be simple, but it illustrates our k</w:t>
      </w:r>
      <w:r>
        <w:rPr>
          <w:rFonts w:ascii="Georgia" w:hAnsi="Georgia"/>
          <w:color w:val="333333"/>
        </w:rPr>
        <w:t xml:space="preserve">ey point. As the real interest rate decreases, the discounted present value of profits from a machine </w:t>
      </w:r>
      <w:r>
        <w:rPr>
          <w:rFonts w:ascii="Georgia" w:hAnsi="Georgia"/>
          <w:color w:val="333333"/>
        </w:rPr>
        <w:lastRenderedPageBreak/>
        <w:t>increases. In the economy, there are at any given time many possible investment opportunities. Some have higher profit flows than others. At lower interes</w:t>
      </w:r>
      <w:r>
        <w:rPr>
          <w:rFonts w:ascii="Georgia" w:hAnsi="Georgia"/>
          <w:color w:val="333333"/>
        </w:rPr>
        <w:t>t rates, more machines will be profitable to purchase: investment increases as the real interest rate decreases.</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rPr>
      </w:pPr>
      <w:bookmarkStart w:id="1852" w:name="coopermacro-ch10_s02_s04_s01_p11"/>
      <w:bookmarkEnd w:id="1852"/>
      <w:r>
        <w:rPr>
          <w:rFonts w:ascii="Georgia" w:hAnsi="Georgia"/>
          <w:color w:val="333333"/>
        </w:rPr>
        <w:t>Households purchase homes and durable consumption goods, such as cars and household appliances. If the household borrows to make such purchase</w:t>
      </w:r>
      <w:r>
        <w:rPr>
          <w:rFonts w:ascii="Georgia" w:hAnsi="Georgia"/>
          <w:color w:val="333333"/>
        </w:rPr>
        <w:t>s (through mortgages, car loans, or other personal loans), then exactly the same logic applies. Higher interest rates will tend to deter the household from these purchases, whereas lower interest rates will encourage purchases.</w:t>
      </w:r>
      <w:r>
        <w:rPr>
          <w:rFonts w:ascii="Georgia" w:hAnsi="Georgia"/>
        </w:rPr>
        <w:t> [1]</w:t>
      </w:r>
      <w:r>
        <w:rPr>
          <w:rFonts w:ascii="Georgia" w:hAnsi="Georgia"/>
          <w:color w:val="333333"/>
        </w:rPr>
        <w:t xml:space="preserve"> Households usually have </w:t>
      </w:r>
      <w:r>
        <w:rPr>
          <w:rFonts w:ascii="Georgia" w:hAnsi="Georgia"/>
          <w:color w:val="333333"/>
        </w:rPr>
        <w:t>some choice about when exactly to purchase such goods. If interest rates are high this year, it probably makes sense to put off that purchase of a new washing machine until next year, when rates might be lower.</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i/>
          <w:color w:val="BB9966"/>
        </w:rPr>
      </w:pPr>
      <w:bookmarkStart w:id="1853" w:name="coopermacro-ch10_s02_s04_s01_p12"/>
      <w:bookmarkEnd w:id="1853"/>
      <w:r>
        <w:rPr>
          <w:rFonts w:ascii="Georgia" w:hAnsi="Georgia"/>
          <w:color w:val="333333"/>
        </w:rPr>
        <w:t>The effect of an increase in the real intere</w:t>
      </w:r>
      <w:r>
        <w:rPr>
          <w:rFonts w:ascii="Georgia" w:hAnsi="Georgia"/>
          <w:color w:val="333333"/>
        </w:rPr>
        <w:t>st rate on spending on durable goods is captured in </w:t>
      </w:r>
      <w:r>
        <w:rPr>
          <w:rFonts w:ascii="Georgia" w:hAnsi="Georgia"/>
        </w:rPr>
        <w:t>Figure 10.7 "The Relationship between the Real Interest Rate and Spending on Durable Goods"</w:t>
      </w:r>
      <w:r>
        <w:rPr>
          <w:rFonts w:ascii="Georgia" w:hAnsi="Georgia"/>
          <w:color w:val="333333"/>
        </w:rPr>
        <w:t>.</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br w:type="page"/>
      </w:r>
      <w:r>
        <w:rPr>
          <w:rFonts w:ascii="Georgia" w:hAnsi="Georgia"/>
          <w:i/>
          <w:color w:val="000000"/>
        </w:rPr>
        <w:lastRenderedPageBreak/>
        <w:t>Figure 10.7</w:t>
      </w:r>
      <w:r>
        <w:rPr>
          <w:rFonts w:ascii="Georgia" w:hAnsi="Georgia"/>
          <w:i/>
          <w:color w:val="BB9966"/>
        </w:rPr>
        <w:t> The Relationship between the Real Interest Rate and Spending on Durable Goods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ind w:right="281"/>
        <w:rPr>
          <w:rFonts w:ascii="Georgia" w:hAnsi="Georgia"/>
        </w:rPr>
      </w:pPr>
      <w:r>
        <w:rPr>
          <w:noProof/>
          <w:lang w:eastAsia="en-US" w:bidi="ar-SA"/>
        </w:rPr>
        <w:lastRenderedPageBreak/>
        <w:drawing>
          <wp:anchor distT="0" distB="0" distL="0" distR="0" simplePos="0" relativeHeight="251667456" behindDoc="0" locked="0" layoutInCell="1" allowOverlap="1">
            <wp:simplePos x="0" y="0"/>
            <wp:positionH relativeFrom="column">
              <wp:align>center</wp:align>
            </wp:positionH>
            <wp:positionV relativeFrom="paragraph">
              <wp:posOffset>0</wp:posOffset>
            </wp:positionV>
            <wp:extent cx="4481830" cy="2559685"/>
            <wp:effectExtent l="0" t="0" r="0" b="0"/>
            <wp:wrapTopAndBottom/>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4481830" cy="255968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b/>
          <w:color w:val="333333"/>
        </w:rPr>
      </w:pPr>
      <w:bookmarkStart w:id="1854" w:name="coopermacro-ch10_s02_s04_s01_f01"/>
      <w:bookmarkEnd w:id="1854"/>
      <w:r>
        <w:rPr>
          <w:rFonts w:ascii="Georgia" w:hAnsi="Georgia"/>
          <w:i/>
          <w:color w:val="333333"/>
        </w:rPr>
        <w:lastRenderedPageBreak/>
        <w:t>When the real interest rate increases, spending on durable goods decreases.</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From Spending on Durable Goods to Real GDP</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1855" w:name="coopermacro-ch10_s02_s05_p01"/>
      <w:bookmarkEnd w:id="1855"/>
      <w:r>
        <w:rPr>
          <w:rFonts w:ascii="Georgia" w:hAnsi="Georgia"/>
          <w:color w:val="333333"/>
        </w:rPr>
        <w:t>Look again at </w:t>
      </w:r>
      <w:r>
        <w:rPr>
          <w:rFonts w:ascii="Georgia" w:hAnsi="Georgia"/>
        </w:rPr>
        <w:t>Figure 10.2 "The Monetary Transmission Mechanism"</w:t>
      </w:r>
      <w:r>
        <w:rPr>
          <w:rFonts w:ascii="Georgia" w:hAnsi="Georgia"/>
          <w:color w:val="333333"/>
        </w:rPr>
        <w:t>. We have so far explored th</w:t>
      </w:r>
      <w:r>
        <w:rPr>
          <w:rFonts w:ascii="Georgia" w:hAnsi="Georgia"/>
          <w:color w:val="333333"/>
        </w:rPr>
        <w:t>e links from the Fed’s decision on a target to spending on durable goods and net exports. Now we examine how changes in spending affect total output in the economy.</w:t>
      </w:r>
    </w:p>
    <w:p w:rsidR="00000000" w:rsidRDefault="0060168B">
      <w:pPr>
        <w:pStyle w:val="BodyText"/>
        <w:widowControl/>
        <w:spacing w:after="0" w:line="203" w:lineRule="atLeast"/>
        <w:rPr>
          <w:rFonts w:ascii="Georgia" w:hAnsi="Georgia"/>
        </w:rPr>
      </w:pPr>
      <w:bookmarkStart w:id="1856" w:name="coopermacro-ch10_s02_s05_p02"/>
      <w:bookmarkEnd w:id="1856"/>
      <w:r>
        <w:rPr>
          <w:rFonts w:ascii="Georgia" w:hAnsi="Georgia"/>
          <w:color w:val="333333"/>
        </w:rPr>
        <w:t>The </w:t>
      </w:r>
      <w:r>
        <w:rPr>
          <w:rStyle w:val="Strong"/>
          <w:rFonts w:ascii="Georgia" w:hAnsi="Georgia"/>
          <w:color w:val="333333"/>
        </w:rPr>
        <w:t>aggregate expenditure model</w:t>
      </w:r>
      <w:r>
        <w:rPr>
          <w:rFonts w:ascii="Georgia" w:hAnsi="Georgia"/>
          <w:color w:val="333333"/>
        </w:rPr>
        <w:t> allows us to see how changes in aggregate spending translat</w:t>
      </w:r>
      <w:r>
        <w:rPr>
          <w:rFonts w:ascii="Georgia" w:hAnsi="Georgia"/>
          <w:color w:val="333333"/>
        </w:rPr>
        <w:t>e into changes in GDP, at a given price level. The idea underlying the aggregate expenditure model is that, by the rules of national income accounting, real GDP must equal both production and spending. If spending increases, then it must be the case that p</w:t>
      </w:r>
      <w:r>
        <w:rPr>
          <w:rFonts w:ascii="Georgia" w:hAnsi="Georgia"/>
          <w:color w:val="333333"/>
        </w:rPr>
        <w:t>roduction increases as well. The key diagram of the aggregate expenditure model is shown in </w:t>
      </w:r>
      <w:r>
        <w:rPr>
          <w:rFonts w:ascii="Georgia" w:hAnsi="Georgia"/>
        </w:rPr>
        <w:t>Figure 10.8 "Aggregate Spending Depends Positively on Income"</w:t>
      </w:r>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BB9966"/>
        </w:rPr>
      </w:pPr>
      <w:bookmarkStart w:id="1857" w:name="coopermacro-ch10_s02_s05_p03"/>
      <w:bookmarkEnd w:id="1857"/>
      <w:r>
        <w:rPr>
          <w:rFonts w:ascii="Georgia" w:hAnsi="Georgia"/>
          <w:color w:val="333333"/>
        </w:rPr>
        <w:t xml:space="preserve">Variations in the real interest rate influence the level of aggregate spending through the level of </w:t>
      </w:r>
      <w:r>
        <w:rPr>
          <w:rFonts w:ascii="Georgia" w:hAnsi="Georgia"/>
          <w:color w:val="333333"/>
        </w:rPr>
        <w:t>autonomous spending (the intercept term). To see why, recall that total spending is the sum of consumption, investment, government purchases, and net exports. The intercept term of the expenditure relationship includes all the influences on spending</w:t>
      </w:r>
      <w:r>
        <w:rPr>
          <w:rStyle w:val="Emphasis"/>
          <w:rFonts w:ascii="Georgia" w:hAnsi="Georgia"/>
          <w:color w:val="333333"/>
        </w:rPr>
        <w:t>other t</w:t>
      </w:r>
      <w:r>
        <w:rPr>
          <w:rStyle w:val="Emphasis"/>
          <w:rFonts w:ascii="Georgia" w:hAnsi="Georgia"/>
          <w:color w:val="333333"/>
        </w:rPr>
        <w:t>han output</w:t>
      </w:r>
      <w:r>
        <w:rPr>
          <w:rFonts w:ascii="Georgia" w:hAnsi="Georgia"/>
          <w:color w:val="333333"/>
        </w:rPr>
        <w:t>. Thus any changes in consumption, investment, or net exports that are</w:t>
      </w:r>
      <w:r>
        <w:rPr>
          <w:rStyle w:val="Emphasis"/>
          <w:rFonts w:ascii="Georgia" w:hAnsi="Georgia"/>
          <w:color w:val="333333"/>
        </w:rPr>
        <w:t>not</w:t>
      </w:r>
      <w:r>
        <w:rPr>
          <w:rFonts w:ascii="Georgia" w:hAnsi="Georgia"/>
          <w:color w:val="333333"/>
        </w:rPr>
        <w:t> induced by changes in output show up as changes in the intercept term. In particular, if an increase in interest rates causes firms to cut back on their investment spending</w:t>
      </w:r>
      <w:r>
        <w:rPr>
          <w:rFonts w:ascii="Georgia" w:hAnsi="Georgia"/>
          <w:color w:val="333333"/>
        </w:rPr>
        <w:t>, then the planned spending line shifts downward.</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br w:type="page"/>
      </w:r>
      <w:r>
        <w:rPr>
          <w:rFonts w:ascii="Georgia" w:hAnsi="Georgia"/>
          <w:i/>
          <w:color w:val="000000"/>
        </w:rPr>
        <w:lastRenderedPageBreak/>
        <w:t>Figure 10.8</w:t>
      </w:r>
      <w:r>
        <w:rPr>
          <w:rFonts w:ascii="Georgia" w:hAnsi="Georgia"/>
          <w:i/>
          <w:color w:val="BB9966"/>
        </w:rPr>
        <w:t> Aggregate Spending Depends Positively on Income</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ind w:right="281"/>
        <w:rPr>
          <w:rFonts w:ascii="Georgia" w:hAnsi="Georgia"/>
        </w:rPr>
      </w:pPr>
      <w:r>
        <w:rPr>
          <w:noProof/>
          <w:lang w:eastAsia="en-US" w:bidi="ar-SA"/>
        </w:rPr>
        <w:drawing>
          <wp:anchor distT="0" distB="0" distL="0" distR="0" simplePos="0" relativeHeight="251668480" behindDoc="0" locked="0" layoutInCell="1" allowOverlap="1">
            <wp:simplePos x="0" y="0"/>
            <wp:positionH relativeFrom="column">
              <wp:align>center</wp:align>
            </wp:positionH>
            <wp:positionV relativeFrom="paragraph">
              <wp:posOffset>0</wp:posOffset>
            </wp:positionV>
            <wp:extent cx="6153150" cy="5382260"/>
            <wp:effectExtent l="0" t="0" r="0" b="8890"/>
            <wp:wrapTopAndBottom/>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6153150" cy="538226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1858" w:name="coopermacro-ch10_s02_s05_f01"/>
      <w:bookmarkEnd w:id="1858"/>
      <w:r>
        <w:rPr>
          <w:rFonts w:ascii="Georgia" w:hAnsi="Georgia"/>
          <w:i/>
          <w:color w:val="333333"/>
        </w:rPr>
        <w:t>The economy is in equilibrium when spending equals real GDP.</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i/>
          <w:color w:val="BB9966"/>
        </w:rPr>
      </w:pPr>
      <w:bookmarkStart w:id="1859" w:name="coopermacro-ch10_s02_s05_p04"/>
      <w:bookmarkEnd w:id="1859"/>
      <w:r>
        <w:rPr>
          <w:rFonts w:ascii="Georgia" w:hAnsi="Georgia"/>
          <w:color w:val="333333"/>
        </w:rPr>
        <w:t>We saw in </w:t>
      </w:r>
      <w:r>
        <w:rPr>
          <w:rFonts w:ascii="Georgia" w:hAnsi="Georgia"/>
        </w:rPr>
        <w:t>Figure 10.7 "The Relationship between the R</w:t>
      </w:r>
      <w:r>
        <w:rPr>
          <w:rFonts w:ascii="Georgia" w:hAnsi="Georgia"/>
        </w:rPr>
        <w:t>eal Interest Rate and Spending on Durable Goods"</w:t>
      </w:r>
      <w:r>
        <w:rPr>
          <w:rFonts w:ascii="Georgia" w:hAnsi="Georgia"/>
          <w:color w:val="333333"/>
        </w:rPr>
        <w:t> that, as the real interest rate increases, the level of spending on durables decreases. This leads to a decrease in spending, given the level of income, and thus a decrease in the intercept of the spending l</w:t>
      </w:r>
      <w:r>
        <w:rPr>
          <w:rFonts w:ascii="Georgia" w:hAnsi="Georgia"/>
          <w:color w:val="333333"/>
        </w:rPr>
        <w:t>ine, as shown in </w:t>
      </w:r>
      <w:r>
        <w:rPr>
          <w:rFonts w:ascii="Georgia" w:hAnsi="Georgia"/>
        </w:rPr>
        <w:t>Figure 10.9 "Increases in Real Interest Rates Reduce Real GDP"</w:t>
      </w:r>
      <w:r>
        <w:rPr>
          <w:rFonts w:ascii="Georgia" w:hAnsi="Georgia"/>
          <w:color w:val="333333"/>
        </w:rPr>
        <w:t>. The magnitude of the reduction in spending—that is, the shift downward in the spending line—will depend on the sensitivity of durable spending to real interest rates. </w:t>
      </w:r>
      <w:r>
        <w:rPr>
          <w:rStyle w:val="Emphasis"/>
          <w:rFonts w:ascii="Georgia" w:hAnsi="Georgia"/>
          <w:color w:val="333333"/>
        </w:rPr>
        <w:t>The more</w:t>
      </w:r>
      <w:r>
        <w:rPr>
          <w:rStyle w:val="Emphasis"/>
          <w:rFonts w:ascii="Georgia" w:hAnsi="Georgia"/>
          <w:color w:val="333333"/>
        </w:rPr>
        <w:t xml:space="preserve"> sensitive durable spending is to changes in the real interest rate, the larger the shift in the spending line will be when the real interest rate changes.</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br w:type="page"/>
      </w:r>
      <w:r>
        <w:rPr>
          <w:rFonts w:ascii="Georgia" w:hAnsi="Georgia"/>
          <w:i/>
          <w:color w:val="000000"/>
        </w:rPr>
        <w:lastRenderedPageBreak/>
        <w:t>Figure 10.9</w:t>
      </w:r>
      <w:r>
        <w:rPr>
          <w:rFonts w:ascii="Georgia" w:hAnsi="Georgia"/>
          <w:i/>
          <w:color w:val="BB9966"/>
        </w:rPr>
        <w:t> Increases in Real Interest Rates Reduce Real GDP</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hd w:val="clear" w:color="auto" w:fill="FFFFFF"/>
        <w:spacing w:line="203" w:lineRule="atLeast"/>
        <w:ind w:right="281"/>
        <w:rPr>
          <w:rFonts w:ascii="Georgia" w:hAnsi="Georgia"/>
        </w:rPr>
      </w:pPr>
      <w:r>
        <w:rPr>
          <w:noProof/>
          <w:lang w:eastAsia="en-US" w:bidi="ar-SA"/>
        </w:rPr>
        <w:drawing>
          <wp:anchor distT="0" distB="0" distL="0" distR="0" simplePos="0" relativeHeight="251669504" behindDoc="0" locked="0" layoutInCell="1" allowOverlap="1">
            <wp:simplePos x="0" y="0"/>
            <wp:positionH relativeFrom="column">
              <wp:align>center</wp:align>
            </wp:positionH>
            <wp:positionV relativeFrom="paragraph">
              <wp:posOffset>0</wp:posOffset>
            </wp:positionV>
            <wp:extent cx="6153150" cy="3220720"/>
            <wp:effectExtent l="0" t="0" r="0" b="0"/>
            <wp:wrapTopAndBottom/>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6153150" cy="322072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1860" w:name="coopermacro-ch10_s02_s05"/>
      <w:bookmarkEnd w:id="1860"/>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1861" w:name="coopermacro-ch10_s02_s05_f02"/>
      <w:bookmarkEnd w:id="1861"/>
      <w:r>
        <w:rPr>
          <w:rFonts w:ascii="Georgia" w:hAnsi="Georgia"/>
          <w:i/>
          <w:color w:val="333333"/>
        </w:rPr>
        <w:lastRenderedPageBreak/>
        <w:t>As a consequence of increases in real interest rates, aggregate spending decreases.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1862" w:name="coopermacro-ch10_s02_s05_p05"/>
      <w:bookmarkEnd w:id="1862"/>
      <w:r>
        <w:rPr>
          <w:rFonts w:ascii="Georgia" w:eastAsia="Calibri2" w:hAnsi="Georgia" w:cs="Calibri2"/>
          <w:color w:val="555555"/>
        </w:rPr>
        <w:t>The initial reduction in spending induced by the increased real interest rate is then magnified by the </w:t>
      </w:r>
      <w:r>
        <w:rPr>
          <w:rStyle w:val="Strong"/>
          <w:rFonts w:ascii="Georgia" w:eastAsia="Calibri2" w:hAnsi="Georgia" w:cs="Calibri2"/>
          <w:bCs w:val="0"/>
          <w:color w:val="555555"/>
        </w:rPr>
        <w:t>multiplier</w:t>
      </w:r>
      <w:r>
        <w:rPr>
          <w:rFonts w:ascii="Georgia" w:eastAsia="Calibri2" w:hAnsi="Georgia" w:cs="Calibri2"/>
          <w:color w:val="555555"/>
        </w:rPr>
        <w:t> </w:t>
      </w:r>
      <w:r>
        <w:rPr>
          <w:rFonts w:ascii="Georgia" w:eastAsia="Calibri2" w:hAnsi="Georgia" w:cs="Calibri2"/>
          <w:color w:val="555555"/>
        </w:rPr>
        <w:t>process. The reduction in durable spending leads to a contraction in output. The resulting decrease in income leads households to spend less, leading to further contractions in output and income. In the end, the overall reduction in output exceeds the init</w:t>
      </w:r>
      <w:r>
        <w:rPr>
          <w:rFonts w:ascii="Georgia" w:eastAsia="Calibri2" w:hAnsi="Georgia" w:cs="Calibri2"/>
          <w:color w:val="555555"/>
        </w:rPr>
        <w:t>ial reduction in spending. This is visible in </w:t>
      </w:r>
      <w:r>
        <w:rPr>
          <w:rFonts w:ascii="Georgia" w:hAnsi="Georgia"/>
        </w:rPr>
        <w:t>Figure 10.9 "Increases in Real Interest Rates Reduce Real GDP"</w:t>
      </w:r>
      <w:r>
        <w:rPr>
          <w:rFonts w:ascii="Georgia" w:eastAsia="Calibri2" w:hAnsi="Georgia" w:cs="Calibri2"/>
          <w:color w:val="555555"/>
        </w:rPr>
        <w:t> from the fact that the horizontal difference between the old and new equilibrium points is larger than the vertical shift in the spending line.</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16.19 "The Aggregate Expenditure Model"</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863" w:name="coopermacro-ch10_s02_s05_p06"/>
      <w:bookmarkEnd w:id="1863"/>
      <w:r>
        <w:rPr>
          <w:rFonts w:ascii="Georgia" w:hAnsi="Georgia"/>
          <w:color w:val="333333"/>
        </w:rPr>
        <w:t>You can review the aggregate expenditure model and the multiplier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The Real Interest Rate–Real GDP Line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BB9966"/>
        </w:rPr>
      </w:pPr>
      <w:bookmarkStart w:id="1864" w:name="coopermacro-ch10_s02_s06_p01"/>
      <w:bookmarkEnd w:id="1864"/>
      <w:r>
        <w:rPr>
          <w:rFonts w:ascii="Georgia" w:hAnsi="Georgia"/>
          <w:color w:val="333333"/>
        </w:rPr>
        <w:t>We can summarize much of the monetary transmiss</w:t>
      </w:r>
      <w:r>
        <w:rPr>
          <w:rFonts w:ascii="Georgia" w:hAnsi="Georgia"/>
          <w:color w:val="333333"/>
        </w:rPr>
        <w:t>ion mechanism by means of a relationship between real interest rates and real GDP, as shown in </w:t>
      </w:r>
      <w:r>
        <w:rPr>
          <w:rFonts w:ascii="Georgia" w:hAnsi="Georgia"/>
        </w:rPr>
        <w:t>Figure 10.10 "The Relationship between the Real Interest Rate and Real GDP"</w:t>
      </w:r>
      <w:r>
        <w:rPr>
          <w:rFonts w:ascii="Georgia" w:hAnsi="Georgia"/>
          <w:color w:val="333333"/>
        </w:rPr>
        <w:t>. After we work through all the connections from real interest rates to the various co</w:t>
      </w:r>
      <w:r>
        <w:rPr>
          <w:rFonts w:ascii="Georgia" w:hAnsi="Georgia"/>
          <w:color w:val="333333"/>
        </w:rPr>
        <w:t>mponents of spending and real GDP, we find that there is a level of real GDP associated with each real interest rate. The higher the interest rate, the lower is real GDP.</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br w:type="page"/>
      </w:r>
      <w:r>
        <w:rPr>
          <w:rFonts w:ascii="Georgia" w:hAnsi="Georgia"/>
          <w:i/>
          <w:color w:val="000000"/>
        </w:rPr>
        <w:lastRenderedPageBreak/>
        <w:t>Figure 10.10</w:t>
      </w:r>
      <w:r>
        <w:rPr>
          <w:rFonts w:ascii="Georgia" w:hAnsi="Georgia"/>
          <w:i/>
          <w:color w:val="BB9966"/>
        </w:rPr>
        <w:t> The Relationship between the Real Interest Rate and Real</w:t>
      </w:r>
      <w:r>
        <w:rPr>
          <w:rFonts w:ascii="Georgia" w:hAnsi="Georgia"/>
          <w:i/>
          <w:color w:val="BB9966"/>
        </w:rPr>
        <w:t xml:space="preserve"> GDP</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color w:val="333333"/>
        </w:rPr>
      </w:pPr>
      <w:r>
        <w:rPr>
          <w:noProof/>
          <w:lang w:eastAsia="en-US" w:bidi="ar-SA"/>
        </w:rPr>
        <w:drawing>
          <wp:anchor distT="0" distB="0" distL="0" distR="0" simplePos="0" relativeHeight="251670528" behindDoc="0" locked="0" layoutInCell="1" allowOverlap="1">
            <wp:simplePos x="0" y="0"/>
            <wp:positionH relativeFrom="column">
              <wp:align>center</wp:align>
            </wp:positionH>
            <wp:positionV relativeFrom="paragraph">
              <wp:posOffset>0</wp:posOffset>
            </wp:positionV>
            <wp:extent cx="6153150" cy="5335905"/>
            <wp:effectExtent l="0" t="0" r="0" b="0"/>
            <wp:wrapTopAndBottom/>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6153150" cy="533590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1865" w:name="coopermacro-ch10_s02_s06_f01"/>
      <w:bookmarkEnd w:id="1865"/>
      <w:r>
        <w:rPr>
          <w:rFonts w:ascii="Georgia" w:hAnsi="Georgia"/>
          <w:i/>
          <w:color w:val="333333"/>
        </w:rPr>
        <w:t>This picture summarizes several steps in the monetary transmission mechanism to show the relationship between real interest rates and real GDP.</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1866" w:name="coopermacro-ch10_s02_s06_p02"/>
      <w:bookmarkEnd w:id="1866"/>
      <w:r>
        <w:rPr>
          <w:rFonts w:ascii="Georgia" w:hAnsi="Georgia"/>
          <w:color w:val="333333"/>
        </w:rPr>
        <w:lastRenderedPageBreak/>
        <w:t xml:space="preserve">As the monetary authority </w:t>
      </w:r>
      <w:r>
        <w:rPr>
          <w:rFonts w:ascii="Georgia" w:hAnsi="Georgia"/>
          <w:color w:val="333333"/>
        </w:rPr>
        <w:t>changes the real interest rate, the economy moves along this curve. So, for example, a reduction in the real interest rate leads to increased spending on durables, which, through the </w:t>
      </w:r>
      <w:r>
        <w:rPr>
          <w:rFonts w:ascii="Georgia" w:hAnsi="Georgia"/>
          <w:b/>
          <w:color w:val="111111"/>
          <w:u w:val="single"/>
        </w:rPr>
        <w:t>multiplier</w:t>
      </w:r>
      <w:r>
        <w:rPr>
          <w:rFonts w:ascii="Georgia" w:hAnsi="Georgia"/>
          <w:color w:val="333333"/>
        </w:rPr>
        <w:t> process, increases aggregate output. The shape of the curve te</w:t>
      </w:r>
      <w:r>
        <w:rPr>
          <w:rFonts w:ascii="Georgia" w:hAnsi="Georgia"/>
          <w:color w:val="333333"/>
        </w:rPr>
        <w:t>lls us something about the Fed’s ability to influence the economy. Suppose that (1) durable spending is very sensitive to the real interest rate and (2) the multiplier is large; then imagine that the Fed cuts interest rates. Firms and households both respo</w:t>
      </w:r>
      <w:r>
        <w:rPr>
          <w:rFonts w:ascii="Georgia" w:hAnsi="Georgia"/>
          <w:color w:val="333333"/>
        </w:rPr>
        <w:t>nd to this change. Firms decide to carry out more investment: they buy new machinery, open new plants, and so forth. Households, attracted by the low interest rates, borrow to buy new cars and new homes. As a result, durable spending increases substantiall</w:t>
      </w:r>
      <w:r>
        <w:rPr>
          <w:rFonts w:ascii="Georgia" w:hAnsi="Georgia"/>
          <w:color w:val="333333"/>
        </w:rPr>
        <w:t>y. Furthermore, this increase in spending leads to higher income and thus to further increases in spending by households. The end result is a large increase in real GDP. In this case, the curve is flat.</w:t>
      </w:r>
    </w:p>
    <w:p w:rsidR="00000000" w:rsidRDefault="0060168B">
      <w:pPr>
        <w:pStyle w:val="BodyText"/>
        <w:widowControl/>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rPr>
      </w:pPr>
      <w:r>
        <w:rPr>
          <w:rFonts w:ascii="Georgia" w:hAnsi="Georgia"/>
          <w:i/>
          <w:color w:val="000000"/>
        </w:rPr>
        <w:t>Figure 10.11</w:t>
      </w:r>
      <w:r>
        <w:rPr>
          <w:rFonts w:ascii="Georgia" w:hAnsi="Georgia"/>
          <w:i/>
          <w:color w:val="BB9966"/>
        </w:rPr>
        <w:t> </w:t>
      </w:r>
      <w:r>
        <w:rPr>
          <w:rFonts w:ascii="Georgia" w:hAnsi="Georgia"/>
          <w:i/>
          <w:color w:val="BB9966"/>
        </w:rPr>
        <w:t>The Fed’s Influence on the Economy Depends on the Real Interest Rate–Real GDP Relationship</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widowControl/>
        <w:shd w:val="clear" w:color="auto" w:fill="FFFFFF"/>
        <w:spacing w:line="203" w:lineRule="atLeast"/>
        <w:ind w:right="281"/>
        <w:rPr>
          <w:rFonts w:ascii="Georgia" w:hAnsi="Georgia"/>
        </w:rPr>
      </w:pPr>
      <w:r>
        <w:rPr>
          <w:noProof/>
          <w:lang w:eastAsia="en-US" w:bidi="ar-SA"/>
        </w:rPr>
        <w:lastRenderedPageBreak/>
        <w:drawing>
          <wp:anchor distT="0" distB="0" distL="0" distR="0" simplePos="0" relativeHeight="251671552" behindDoc="0" locked="0" layoutInCell="1" allowOverlap="1">
            <wp:simplePos x="0" y="0"/>
            <wp:positionH relativeFrom="column">
              <wp:align>center</wp:align>
            </wp:positionH>
            <wp:positionV relativeFrom="paragraph">
              <wp:posOffset>0</wp:posOffset>
            </wp:positionV>
            <wp:extent cx="4786630" cy="3822700"/>
            <wp:effectExtent l="0" t="0" r="0" b="6350"/>
            <wp:wrapTopAndBottom/>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4786630" cy="382270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bookmarkStart w:id="1867" w:name="coopermacro-ch10_s02_s06_f02"/>
      <w:bookmarkEnd w:id="1867"/>
      <w:r>
        <w:rPr>
          <w:rFonts w:ascii="Georgia" w:hAnsi="Georgia"/>
          <w:i/>
          <w:color w:val="333333"/>
        </w:rPr>
        <w:lastRenderedPageBreak/>
        <w:t>When the curve is flat, the Fed is able to have a big influence on the economy. When the curve is steep, it is harder for the Fed t</w:t>
      </w:r>
      <w:r>
        <w:rPr>
          <w:rFonts w:ascii="Georgia" w:hAnsi="Georgia"/>
          <w:i/>
          <w:color w:val="333333"/>
        </w:rPr>
        <w:t>o affect economic activity.</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1868" w:name="coopermacro-ch10_s02_s06_p03"/>
      <w:bookmarkEnd w:id="1868"/>
      <w:r>
        <w:rPr>
          <w:rFonts w:ascii="Georgia" w:hAnsi="Georgia"/>
        </w:rPr>
        <w:t>Figure 10.11 "The Fed’s Influence on the Economy Depends on the Real Interest Rate–Real GDP Relationship"</w:t>
      </w:r>
      <w:r>
        <w:rPr>
          <w:rFonts w:ascii="Georgia" w:eastAsia="Calibri2" w:hAnsi="Georgia" w:cs="Calibri2"/>
          <w:color w:val="555555"/>
          <w:lang w:val="en" w:eastAsia="en" w:bidi="en"/>
        </w:rPr>
        <w:t> shows both this case and the case where it is harder for the Fed to influence the economy. If spending on d</w:t>
      </w:r>
      <w:r>
        <w:rPr>
          <w:rFonts w:ascii="Georgia" w:eastAsia="Calibri2" w:hAnsi="Georgia" w:cs="Calibri2"/>
          <w:color w:val="555555"/>
          <w:lang w:val="en" w:eastAsia="en" w:bidi="en"/>
        </w:rPr>
        <w:t>urable goods is not very responsive to changes in the real interest rate and the multiplier is small, then changes in interest rates end up having only a small effect on real GDP. In the diagram, this shows up as a steep curve. The Fed’s ability to use the</w:t>
      </w:r>
      <w:r>
        <w:rPr>
          <w:rFonts w:ascii="Georgia" w:eastAsia="Calibri2" w:hAnsi="Georgia" w:cs="Calibri2"/>
          <w:color w:val="555555"/>
          <w:lang w:val="en" w:eastAsia="en" w:bidi="en"/>
        </w:rPr>
        <w:t xml:space="preserve"> monetary transmission mechanism to its advantage requires good knowledge of the shape of this relationship between interest rates and output.</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214"/>
        </w:numPr>
        <w:tabs>
          <w:tab w:val="left" w:pos="0"/>
        </w:tabs>
        <w:spacing w:after="0"/>
        <w:ind w:right="281"/>
        <w:rPr>
          <w:rFonts w:ascii="Georgia" w:hAnsi="Georgia"/>
          <w:color w:val="333333"/>
          <w:lang w:val="en"/>
        </w:rPr>
      </w:pPr>
      <w:bookmarkStart w:id="1869" w:name="coopermacro-ch10_s02_s06_l01"/>
      <w:bookmarkEnd w:id="1869"/>
      <w:r>
        <w:rPr>
          <w:rFonts w:ascii="Georgia" w:hAnsi="Georgia"/>
          <w:color w:val="333333"/>
          <w:lang w:val="en"/>
        </w:rPr>
        <w:t xml:space="preserve">The monetary transmission mechanism </w:t>
      </w:r>
      <w:r>
        <w:rPr>
          <w:rFonts w:ascii="Georgia" w:hAnsi="Georgia"/>
          <w:color w:val="333333"/>
          <w:lang w:val="en"/>
        </w:rPr>
        <w:t>describes the links between the actions of the Fed and the state of the aggregate economy.</w:t>
      </w:r>
    </w:p>
    <w:p w:rsidR="00000000" w:rsidRDefault="0060168B" w:rsidP="0060168B">
      <w:pPr>
        <w:pStyle w:val="BodyText"/>
        <w:numPr>
          <w:ilvl w:val="0"/>
          <w:numId w:val="214"/>
        </w:numPr>
        <w:tabs>
          <w:tab w:val="left" w:pos="0"/>
        </w:tabs>
        <w:spacing w:after="0"/>
        <w:ind w:right="281"/>
        <w:rPr>
          <w:rFonts w:ascii="Georgia" w:hAnsi="Georgia"/>
          <w:color w:val="333333"/>
          <w:lang w:val="en"/>
        </w:rPr>
      </w:pPr>
      <w:r>
        <w:rPr>
          <w:rFonts w:ascii="Georgia" w:hAnsi="Georgia"/>
          <w:color w:val="333333"/>
          <w:lang w:val="en"/>
        </w:rPr>
        <w:t>The Fed targets a short-term nominal interest rate called the federal funds rate. The Fed does not set this rate directly but rather uses its tools to influence this</w:t>
      </w:r>
      <w:r>
        <w:rPr>
          <w:rFonts w:ascii="Georgia" w:hAnsi="Georgia"/>
          <w:color w:val="333333"/>
          <w:lang w:val="en"/>
        </w:rPr>
        <w:t xml:space="preserve"> interest rate.</w:t>
      </w:r>
    </w:p>
    <w:p w:rsidR="00000000" w:rsidRDefault="0060168B" w:rsidP="0060168B">
      <w:pPr>
        <w:pStyle w:val="BodyText"/>
        <w:numPr>
          <w:ilvl w:val="0"/>
          <w:numId w:val="214"/>
        </w:numPr>
        <w:tabs>
          <w:tab w:val="left" w:pos="0"/>
        </w:tabs>
        <w:spacing w:after="0"/>
        <w:ind w:right="281"/>
        <w:rPr>
          <w:rFonts w:ascii="Georgia" w:hAnsi="Georgia"/>
          <w:color w:val="333333"/>
          <w:lang w:val="en"/>
        </w:rPr>
      </w:pPr>
      <w:r>
        <w:rPr>
          <w:rFonts w:ascii="Georgia" w:hAnsi="Georgia"/>
          <w:color w:val="333333"/>
          <w:lang w:val="en"/>
        </w:rPr>
        <w:t>The main components of spending that depend on the real interest rate are spending by households on durable goods and investment. When these components of spending are sensitive to the interest rate, then the Fed can influence the economy t</w:t>
      </w:r>
      <w:r>
        <w:rPr>
          <w:rFonts w:ascii="Georgia" w:hAnsi="Georgia"/>
          <w:color w:val="333333"/>
          <w:lang w:val="en"/>
        </w:rPr>
        <w:t>hrough small variations in its target federal funds rate.</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215"/>
        </w:numPr>
        <w:tabs>
          <w:tab w:val="left" w:pos="0"/>
        </w:tabs>
        <w:spacing w:after="0"/>
        <w:ind w:left="551"/>
        <w:rPr>
          <w:rFonts w:ascii="Georgia" w:hAnsi="Georgia"/>
          <w:color w:val="333333"/>
          <w:lang w:val="en"/>
        </w:rPr>
      </w:pPr>
      <w:bookmarkStart w:id="1870" w:name="coopermacro-ch10_s02_s06_l02"/>
      <w:bookmarkEnd w:id="1870"/>
      <w:r>
        <w:rPr>
          <w:rFonts w:ascii="Georgia" w:hAnsi="Georgia"/>
          <w:color w:val="333333"/>
          <w:lang w:val="en"/>
        </w:rPr>
        <w:t>Which interest rate determines investment spending—the real interest rate or the nominal interest rate?</w:t>
      </w:r>
    </w:p>
    <w:p w:rsidR="00000000" w:rsidRDefault="0060168B" w:rsidP="0060168B">
      <w:pPr>
        <w:pStyle w:val="BodyText"/>
        <w:numPr>
          <w:ilvl w:val="0"/>
          <w:numId w:val="215"/>
        </w:numPr>
        <w:tabs>
          <w:tab w:val="left" w:pos="0"/>
        </w:tabs>
        <w:spacing w:after="0"/>
        <w:ind w:left="551"/>
        <w:rPr>
          <w:rFonts w:ascii="Georgia" w:hAnsi="Georgia"/>
        </w:rPr>
      </w:pPr>
      <w:r>
        <w:rPr>
          <w:rFonts w:ascii="Georgia" w:hAnsi="Georgia"/>
          <w:color w:val="333333"/>
          <w:lang w:val="en"/>
        </w:rPr>
        <w:t>Some newspapers state that the Fed sets the inte</w:t>
      </w:r>
      <w:r>
        <w:rPr>
          <w:rFonts w:ascii="Georgia" w:hAnsi="Georgia"/>
          <w:color w:val="333333"/>
          <w:lang w:val="en"/>
        </w:rPr>
        <w:t>rest rate. Is that right?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1871" w:name="hrfn39"/>
      <w:bookmarkEnd w:id="1871"/>
      <w:r>
        <w:rPr>
          <w:rFonts w:ascii="Georgia" w:hAnsi="Georgia"/>
          <w:color w:val="0099FF"/>
        </w:rPr>
        <w:lastRenderedPageBreak/>
        <w:t xml:space="preserve">[1] </w:t>
      </w:r>
      <w:r>
        <w:rPr>
          <w:rFonts w:ascii="Georgia" w:hAnsi="Georgia"/>
          <w:color w:val="333333"/>
        </w:rPr>
        <w:t xml:space="preserve">Even if the household uses its own accumulated saving to buy the durable good, there is an </w:t>
      </w:r>
      <w:r>
        <w:rPr>
          <w:rStyle w:val="Emphasis"/>
          <w:rFonts w:ascii="Georgia" w:hAnsi="Georgia"/>
          <w:color w:val="333333"/>
        </w:rPr>
        <w:t>opportunity cost</w:t>
      </w:r>
      <w:r>
        <w:rPr>
          <w:rFonts w:ascii="Georgia" w:hAnsi="Georgia"/>
          <w:color w:val="333333"/>
        </w:rPr>
        <w:t> of using these funds: it could have put the money in the bank instead. The higher the real</w:t>
      </w:r>
      <w:r>
        <w:rPr>
          <w:rFonts w:ascii="Georgia" w:hAnsi="Georgia"/>
          <w:color w:val="333333"/>
        </w:rPr>
        <w:t xml:space="preserve"> interest rate, the better it looks to put money in the bank.</w:t>
      </w:r>
    </w:p>
    <w:p w:rsidR="00000000" w:rsidRDefault="0060168B">
      <w:pPr>
        <w:pStyle w:val="BodyText"/>
        <w:widowControl/>
        <w:spacing w:after="0" w:line="203" w:lineRule="atLeast"/>
        <w:rPr>
          <w:rFonts w:ascii="Georgia" w:hAnsi="Georgia"/>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10.3 Monetary Policy, Prices, and Inflation</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1872" w:name="coopermacro-ch10_s03_p01"/>
      <w:bookmarkEnd w:id="1872"/>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216"/>
        </w:numPr>
        <w:tabs>
          <w:tab w:val="left" w:pos="0"/>
        </w:tabs>
        <w:spacing w:after="0" w:line="203" w:lineRule="atLeast"/>
        <w:ind w:right="281"/>
        <w:rPr>
          <w:rFonts w:ascii="Georgia" w:hAnsi="Georgia"/>
          <w:color w:val="333333"/>
        </w:rPr>
      </w:pPr>
      <w:bookmarkStart w:id="1873" w:name="coopermacro-ch10_s03_l01"/>
      <w:bookmarkEnd w:id="1873"/>
      <w:r>
        <w:rPr>
          <w:rFonts w:ascii="Georgia" w:hAnsi="Georgia"/>
          <w:color w:val="333333"/>
        </w:rPr>
        <w:t>How do prices adjust in the economy?</w:t>
      </w:r>
    </w:p>
    <w:p w:rsidR="00000000" w:rsidRDefault="0060168B" w:rsidP="0060168B">
      <w:pPr>
        <w:pStyle w:val="BodyText"/>
        <w:widowControl/>
        <w:numPr>
          <w:ilvl w:val="0"/>
          <w:numId w:val="216"/>
        </w:numPr>
        <w:tabs>
          <w:tab w:val="left" w:pos="0"/>
        </w:tabs>
        <w:spacing w:after="0" w:line="203" w:lineRule="atLeast"/>
        <w:ind w:right="281"/>
        <w:rPr>
          <w:rFonts w:ascii="Georgia" w:hAnsi="Georgia"/>
          <w:color w:val="333333"/>
        </w:rPr>
      </w:pPr>
      <w:r>
        <w:rPr>
          <w:rFonts w:ascii="Georgia" w:hAnsi="Georgia"/>
          <w:color w:val="333333"/>
        </w:rPr>
        <w:t>What are the effects of monetary policy on prices and inflation?</w:t>
      </w:r>
    </w:p>
    <w:p w:rsidR="00000000" w:rsidRDefault="0060168B" w:rsidP="0060168B">
      <w:pPr>
        <w:pStyle w:val="BodyText"/>
        <w:widowControl/>
        <w:numPr>
          <w:ilvl w:val="0"/>
          <w:numId w:val="216"/>
        </w:numPr>
        <w:tabs>
          <w:tab w:val="left" w:pos="0"/>
        </w:tabs>
        <w:spacing w:after="0" w:line="203" w:lineRule="atLeast"/>
        <w:ind w:right="281"/>
        <w:rPr>
          <w:rFonts w:ascii="Georgia" w:hAnsi="Georgia"/>
          <w:color w:val="333333"/>
        </w:rPr>
      </w:pPr>
      <w:r>
        <w:rPr>
          <w:rFonts w:ascii="Georgia" w:hAnsi="Georgia"/>
          <w:color w:val="333333"/>
        </w:rPr>
        <w:t>What is the Taylor rule?</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1874" w:name="coopermacro-ch10_s03_p02"/>
      <w:bookmarkEnd w:id="1874"/>
      <w:r>
        <w:rPr>
          <w:rFonts w:ascii="Georgia" w:hAnsi="Georgia"/>
          <w:color w:val="333333"/>
        </w:rPr>
        <w:t>We now understand the effect of an interest rate increase on output. According to the monetary transmission mech</w:t>
      </w:r>
      <w:r>
        <w:rPr>
          <w:rFonts w:ascii="Georgia" w:hAnsi="Georgia"/>
          <w:color w:val="333333"/>
        </w:rPr>
        <w:t>anism, we expect that this will result in lower spending and a lower real gross domestic product (GDP). Remember, though, that the Fed is also charged with worrying about prices and inflation. Look back at the Federal Open Market Committee (FOMC) announcem</w:t>
      </w:r>
      <w:r>
        <w:rPr>
          <w:rFonts w:ascii="Georgia" w:hAnsi="Georgia"/>
          <w:color w:val="333333"/>
        </w:rPr>
        <w:t>ent with which we opened the chapter. Much of that announcement concerns inflation, not output. It states that “inflation and longer-term inflation expectations remain well contained,” that “underlying inflation [is] expected to be relatively low,” and tha</w:t>
      </w:r>
      <w:r>
        <w:rPr>
          <w:rFonts w:ascii="Georgia" w:hAnsi="Georgia"/>
          <w:color w:val="333333"/>
        </w:rPr>
        <w:t>t “the Committee will respond to changes in economic prospects as needed to fulfill its obligation to maintain price stability.”</w:t>
      </w:r>
      <w:r>
        <w:rPr>
          <w:rFonts w:ascii="Georgia" w:hAnsi="Georgia"/>
        </w:rPr>
        <w:t> [1]</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b/>
          <w:color w:val="333333"/>
        </w:rPr>
      </w:pPr>
      <w:bookmarkStart w:id="1875" w:name="coopermacro-ch10_s03_p03"/>
      <w:bookmarkEnd w:id="1875"/>
      <w:r>
        <w:rPr>
          <w:rFonts w:ascii="Georgia" w:hAnsi="Georgia"/>
          <w:color w:val="333333"/>
        </w:rPr>
        <w:t>The statements by the Bank of England, the Central Bank of Egypt, and the Reserve Bank of Australia likewise betray a stro</w:t>
      </w:r>
      <w:r>
        <w:rPr>
          <w:rFonts w:ascii="Georgia" w:hAnsi="Georgia"/>
          <w:color w:val="333333"/>
        </w:rPr>
        <w:t>ng concern with inflation. The policy of many central banks is directed toward the inflation rate. This policy, appropriately called inflation targeting, focuses the attention of the monetary authority squarely on forecasting inflation and then controlling</w:t>
      </w:r>
      <w:r>
        <w:rPr>
          <w:rFonts w:ascii="Georgia" w:hAnsi="Georgia"/>
          <w:color w:val="333333"/>
        </w:rPr>
        <w:t xml:space="preserve"> inflation through its current policy choices.</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Price Adjustment and Inflation</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1876" w:name="coopermacro-ch10_s03_s01_p01"/>
      <w:bookmarkEnd w:id="1876"/>
      <w:r>
        <w:rPr>
          <w:rFonts w:ascii="Georgia" w:hAnsi="Georgia"/>
          <w:color w:val="333333"/>
        </w:rPr>
        <w:t>The </w:t>
      </w:r>
      <w:r>
        <w:rPr>
          <w:rFonts w:ascii="Georgia" w:hAnsi="Georgia"/>
          <w:b/>
          <w:color w:val="111111"/>
          <w:u w:val="single"/>
        </w:rPr>
        <w:t>inflation rate</w:t>
      </w:r>
      <w:r>
        <w:rPr>
          <w:rFonts w:ascii="Georgia" w:hAnsi="Georgia"/>
          <w:color w:val="333333"/>
        </w:rPr>
        <w:t> is defined as the </w:t>
      </w:r>
      <w:r>
        <w:rPr>
          <w:rStyle w:val="Emphasis"/>
          <w:rFonts w:ascii="Georgia" w:hAnsi="Georgia"/>
          <w:color w:val="333333"/>
        </w:rPr>
        <w:t>growth rate</w:t>
      </w:r>
      <w:r>
        <w:rPr>
          <w:rFonts w:ascii="Georgia" w:hAnsi="Georgia"/>
          <w:color w:val="333333"/>
        </w:rPr>
        <w:t> of the overall </w:t>
      </w:r>
      <w:r>
        <w:rPr>
          <w:rFonts w:ascii="Georgia" w:hAnsi="Georgia"/>
          <w:b/>
          <w:color w:val="111111"/>
          <w:u w:val="single"/>
        </w:rPr>
        <w:t>price level</w:t>
      </w:r>
      <w:r>
        <w:rPr>
          <w:rFonts w:ascii="Georgia" w:hAnsi="Georgia"/>
          <w:color w:val="333333"/>
        </w:rPr>
        <w:t xml:space="preserve">. In turn, the price level </w:t>
      </w:r>
      <w:r>
        <w:rPr>
          <w:rFonts w:ascii="Georgia" w:hAnsi="Georgia"/>
          <w:color w:val="333333"/>
        </w:rPr>
        <w:t>in the economy is based on the prices of all the goods and services in an economy. From one month to the next, some prices increase, others decrease, and still others stay the same. The overall inflation rate depends on what is happening to prices on avera</w:t>
      </w:r>
      <w:r>
        <w:rPr>
          <w:rFonts w:ascii="Georgia" w:hAnsi="Georgia"/>
          <w:color w:val="333333"/>
        </w:rPr>
        <w:t>ge. If most prices are increasing and few are decreasing, then we expect to see inflation.</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1877" w:name="coopermacro-ch10_s03_s01_p02"/>
      <w:bookmarkEnd w:id="1877"/>
      <w:r>
        <w:rPr>
          <w:rFonts w:ascii="Georgia" w:hAnsi="Georgia"/>
          <w:color w:val="333333"/>
        </w:rPr>
        <w:t>A complete explanation of inflation requires an understanding of all the decisions made by managers throughout the economy as they decide whether to change the pric</w:t>
      </w:r>
      <w:r>
        <w:rPr>
          <w:rFonts w:ascii="Georgia" w:hAnsi="Georgia"/>
          <w:color w:val="333333"/>
        </w:rPr>
        <w:t xml:space="preserve">es of the goods and services that they sell. Some managers might find themselves facing increasing costs and </w:t>
      </w:r>
      <w:r>
        <w:rPr>
          <w:rFonts w:ascii="Georgia" w:hAnsi="Georgia"/>
          <w:color w:val="333333"/>
        </w:rPr>
        <w:lastRenderedPageBreak/>
        <w:t xml:space="preserve">strong demand for their product, so they would choose to increase prices. Others might have decreasing costs and weak demand, so they would choose </w:t>
      </w:r>
      <w:r>
        <w:rPr>
          <w:rFonts w:ascii="Georgia" w:hAnsi="Georgia"/>
          <w:color w:val="333333"/>
        </w:rPr>
        <w:t>to decrease prices. The overall inflation rate depends on the aggregation of these decisions throughout the economy and is summarized in a </w:t>
      </w:r>
      <w:r>
        <w:rPr>
          <w:rStyle w:val="Strong"/>
          <w:rFonts w:ascii="Georgia" w:hAnsi="Georgia"/>
          <w:color w:val="333333"/>
        </w:rPr>
        <w:t>price adjustment equation</w:t>
      </w:r>
      <w:r>
        <w:rPr>
          <w:rFonts w:ascii="Georgia" w:hAnsi="Georgia"/>
          <w:color w:val="333333"/>
        </w:rPr>
        <w:t>. The price adjustment equation is shown in </w:t>
      </w:r>
      <w:r>
        <w:rPr>
          <w:rFonts w:ascii="Georgia" w:hAnsi="Georgia"/>
        </w:rPr>
        <w:t>Figure 10.12 "Price Adjustment"</w:t>
      </w:r>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16.20 "Price Adjustment"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rPr>
      </w:pPr>
      <w:bookmarkStart w:id="1878" w:name="coopermacro-ch10_s03_s01_p03"/>
      <w:bookmarkEnd w:id="1878"/>
      <w:r>
        <w:rPr>
          <w:rFonts w:ascii="Georgia" w:hAnsi="Georgia"/>
          <w:color w:val="333333"/>
        </w:rPr>
        <w:t>The net effect of all the price-setting decisions of firms yields a price adjustment equation, which is as follows:</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333333"/>
        </w:rPr>
      </w:pPr>
      <w:r>
        <w:rPr>
          <w:rFonts w:ascii="Georgia" w:hAnsi="Georgia"/>
          <w:color w:val="555555"/>
        </w:rPr>
        <w:t xml:space="preserve">inflation rate = autonomous inflation </w:t>
      </w:r>
      <w:r>
        <w:rPr>
          <w:rFonts w:ascii="Georgia" w:hAnsi="Georgia"/>
          <w:color w:val="555555"/>
        </w:rPr>
        <w:t>−</w:t>
      </w:r>
      <w:r>
        <w:rPr>
          <w:rFonts w:ascii="Georgia" w:hAnsi="Georgia"/>
          <w:color w:val="555555"/>
        </w:rPr>
        <w:t xml:space="preserve"> inflation sensitivity × output gap.</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rPr>
      </w:pPr>
      <w:bookmarkStart w:id="1879" w:name="coopermacro-ch10_s03_s01_p04"/>
      <w:bookmarkEnd w:id="1879"/>
      <w:r>
        <w:rPr>
          <w:rFonts w:ascii="Georgia" w:hAnsi="Georgia"/>
          <w:color w:val="333333"/>
        </w:rPr>
        <w:t>The price adjustme</w:t>
      </w:r>
      <w:r>
        <w:rPr>
          <w:rFonts w:ascii="Georgia" w:hAnsi="Georgia"/>
          <w:color w:val="333333"/>
        </w:rPr>
        <w:t>nt equation summarizes, at the level of the entire economy, all the decisions about prices that are made by managers throughout the economy. It tells us that there are two reasons for increasing prices. The first is that there may be underlying (autonomous</w:t>
      </w:r>
      <w:r>
        <w:rPr>
          <w:rFonts w:ascii="Georgia" w:hAnsi="Georgia"/>
          <w:color w:val="333333"/>
        </w:rPr>
        <w:t>) inflation in the economy, even when it is at potential output. This depends, among other things, on the inflation rate that firms anticipate. The second reason for increasing prices is if the output gap is negative. The output gap is the difference betwe</w:t>
      </w:r>
      <w:r>
        <w:rPr>
          <w:rFonts w:ascii="Georgia" w:hAnsi="Georgia"/>
          <w:color w:val="333333"/>
        </w:rPr>
        <w:t>en potential output and actual output:</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333333"/>
        </w:rPr>
      </w:pPr>
      <w:r>
        <w:rPr>
          <w:rFonts w:ascii="Georgia" w:hAnsi="Georgia"/>
          <w:color w:val="555555"/>
        </w:rPr>
        <w:t xml:space="preserve">output gap = potential real GDP </w:t>
      </w:r>
      <w:r>
        <w:rPr>
          <w:rFonts w:ascii="Georgia" w:hAnsi="Georgia"/>
          <w:color w:val="555555"/>
        </w:rPr>
        <w:t>−</w:t>
      </w:r>
      <w:r>
        <w:rPr>
          <w:rFonts w:ascii="Georgia" w:hAnsi="Georgia"/>
          <w:color w:val="555555"/>
        </w:rPr>
        <w:t xml:space="preserve"> actual real GDP.</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880" w:name="coopermacro-ch10_s03_s01_p05"/>
      <w:bookmarkEnd w:id="1880"/>
      <w:r>
        <w:rPr>
          <w:rFonts w:ascii="Georgia" w:hAnsi="Georgia"/>
          <w:color w:val="333333"/>
        </w:rPr>
        <w:t>A positive gap means that the economy is in recession—below potential output. If the economy is in a boom, then the output gap is negative.</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eastAsia="Calibri2" w:hAnsi="Georgia" w:cs="Calibri2"/>
          <w:i/>
          <w:color w:val="000000"/>
        </w:rPr>
        <w:lastRenderedPageBreak/>
        <w:t>Figure 10</w:t>
      </w:r>
      <w:r>
        <w:rPr>
          <w:rFonts w:ascii="Georgia" w:eastAsia="Calibri2" w:hAnsi="Georgia" w:cs="Calibri2"/>
          <w:i/>
          <w:color w:val="000000"/>
        </w:rPr>
        <w:t>.12</w:t>
      </w:r>
      <w:r>
        <w:rPr>
          <w:rFonts w:ascii="Georgia" w:eastAsia="Calibri2" w:hAnsi="Georgia" w:cs="Calibri2"/>
          <w:color w:val="BB9966"/>
        </w:rPr>
        <w:t> </w:t>
      </w:r>
      <w:r>
        <w:rPr>
          <w:rFonts w:ascii="Georgia" w:eastAsia="Calibri2" w:hAnsi="Georgia" w:cs="Calibri2"/>
          <w:i/>
          <w:color w:val="BB9966"/>
        </w:rPr>
        <w:t>Price Adjustment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i/>
          <w:color w:val="333333"/>
        </w:rPr>
      </w:pPr>
      <w:r>
        <w:rPr>
          <w:noProof/>
          <w:lang w:eastAsia="en-US" w:bidi="ar-SA"/>
        </w:rPr>
        <w:lastRenderedPageBreak/>
        <w:drawing>
          <wp:anchor distT="0" distB="0" distL="0" distR="0" simplePos="0" relativeHeight="251672576" behindDoc="0" locked="0" layoutInCell="1" allowOverlap="1">
            <wp:simplePos x="0" y="0"/>
            <wp:positionH relativeFrom="column">
              <wp:align>center</wp:align>
            </wp:positionH>
            <wp:positionV relativeFrom="paragraph">
              <wp:posOffset>0</wp:posOffset>
            </wp:positionV>
            <wp:extent cx="4789805" cy="3676015"/>
            <wp:effectExtent l="0" t="0" r="0" b="635"/>
            <wp:wrapTopAndBottom/>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4789805" cy="367601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1881" w:name="coopermacro-ch10_s03_s01_f01"/>
      <w:bookmarkEnd w:id="1881"/>
      <w:r>
        <w:rPr>
          <w:rFonts w:ascii="Georgia" w:hAnsi="Georgia"/>
          <w:i/>
          <w:color w:val="333333"/>
        </w:rPr>
        <w:t xml:space="preserve">The price-adjustment equation tells us that when real GDP is below potential output, the output gap is positive, and the actual inflation </w:t>
      </w:r>
      <w:r>
        <w:rPr>
          <w:rFonts w:ascii="Georgia" w:hAnsi="Georgia"/>
          <w:i/>
          <w:color w:val="333333"/>
        </w:rPr>
        <w:t>rate is below its autonomous level. The opposite is true if real GDP is above potential output.</w:t>
      </w:r>
    </w:p>
    <w:p w:rsidR="00000000" w:rsidRDefault="0060168B">
      <w:pPr>
        <w:pStyle w:val="BodyText"/>
        <w:widowControl/>
        <w:shd w:val="clear" w:color="auto" w:fill="FFFFFF"/>
        <w:spacing w:after="0" w:line="203" w:lineRule="atLeast"/>
        <w:ind w:right="281"/>
        <w:rPr>
          <w:rFonts w:ascii="Georgia" w:hAnsi="Georgia"/>
          <w:i/>
          <w:color w:val="333333"/>
        </w:rPr>
      </w:pPr>
    </w:p>
    <w:p w:rsidR="00000000" w:rsidRDefault="0060168B">
      <w:pPr>
        <w:pStyle w:val="BodyText"/>
        <w:widowControl/>
        <w:spacing w:after="0"/>
        <w:rPr>
          <w:rFonts w:ascii="Georgia" w:hAnsi="Georgia"/>
          <w:color w:val="333333"/>
        </w:rPr>
      </w:pPr>
      <w:bookmarkStart w:id="1882" w:name="coopermacro-ch10_s03_s01_p06"/>
      <w:bookmarkEnd w:id="1882"/>
      <w:r>
        <w:rPr>
          <w:rFonts w:ascii="Georgia" w:hAnsi="Georgia"/>
          <w:color w:val="333333"/>
        </w:rPr>
        <w:t>The output gap matters for inflation because as GDP increases relative to potential output, labor and other inputs become scarcer. Firms see increasing costs a</w:t>
      </w:r>
      <w:r>
        <w:rPr>
          <w:rFonts w:ascii="Georgia" w:hAnsi="Georgia"/>
          <w:color w:val="333333"/>
        </w:rPr>
        <w:t>nd increase their prices as a consequence. The second term of the price adjustment equation shows that when real GDP is above potential output (the output gap is negative), there is upward pressure on prices in the economy. The inflation rate exceeds auton</w:t>
      </w:r>
      <w:r>
        <w:rPr>
          <w:rFonts w:ascii="Georgia" w:hAnsi="Georgia"/>
          <w:color w:val="333333"/>
        </w:rPr>
        <w:t>omous inflation. By contrast, when real GDP is below potential output (the output gap is negative), there is downward pressure on prices. The inflation rate is below the autonomous inflation rate. The “inflation sensitivity” tells us how responsive the inf</w:t>
      </w:r>
      <w:r>
        <w:rPr>
          <w:rFonts w:ascii="Georgia" w:hAnsi="Georgia"/>
          <w:color w:val="333333"/>
        </w:rPr>
        <w:t>lation rate is to the output gap.</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1883" w:name="coopermacro-ch10_s03_s01_p07"/>
      <w:bookmarkEnd w:id="1883"/>
      <w:r>
        <w:rPr>
          <w:rFonts w:ascii="Georgia" w:hAnsi="Georgia"/>
          <w:color w:val="333333"/>
        </w:rPr>
        <w:t>If the output gap were the only factor affecting prices in the economy, then we would often expect to see </w:t>
      </w:r>
      <w:r>
        <w:rPr>
          <w:rFonts w:ascii="Georgia" w:hAnsi="Georgia"/>
          <w:b/>
          <w:color w:val="111111"/>
          <w:u w:val="single"/>
        </w:rPr>
        <w:t>deflation</w:t>
      </w:r>
      <w:r>
        <w:rPr>
          <w:rFonts w:ascii="Georgia" w:hAnsi="Georgia"/>
          <w:color w:val="333333"/>
        </w:rPr>
        <w:t>—decreasing prices. In particular, we would see deflation whenever the economy was in a recession. Althoug</w:t>
      </w:r>
      <w:r>
        <w:rPr>
          <w:rFonts w:ascii="Georgia" w:hAnsi="Georgia"/>
          <w:color w:val="333333"/>
        </w:rPr>
        <w:t>h the United States and some other economies have occasionally experienced deflation, it is relatively rare. We can conclude that there must be factors other than the output gap that cause inflation to be positive.</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i/>
          <w:color w:val="BB9966"/>
        </w:rPr>
      </w:pPr>
      <w:bookmarkStart w:id="1884" w:name="coopermacro-ch10_s03_s01_p08"/>
      <w:bookmarkEnd w:id="1884"/>
      <w:r>
        <w:rPr>
          <w:rFonts w:ascii="Georgia" w:hAnsi="Georgia"/>
          <w:color w:val="333333"/>
        </w:rPr>
        <w:t>Autonomous inflation is the inflation ra</w:t>
      </w:r>
      <w:r>
        <w:rPr>
          <w:rFonts w:ascii="Georgia" w:hAnsi="Georgia"/>
          <w:color w:val="333333"/>
        </w:rPr>
        <w:t xml:space="preserve">te that prevails in the economy when the economy is at potential output (the output gap is zero). In the United States in recent decades, the inflation rate has been positive but low, meaning that prices have been increasing on average but at a relatively </w:t>
      </w:r>
      <w:r>
        <w:rPr>
          <w:rFonts w:ascii="Georgia" w:hAnsi="Georgia"/>
          <w:color w:val="333333"/>
        </w:rPr>
        <w:t>slow rate. Autonomous inflation is typically positive because most economies have some growth of the overall money supply in the long run. A positive output gap then translates not into deflation but simply into an inflation rate below the level of autonom</w:t>
      </w:r>
      <w:r>
        <w:rPr>
          <w:rFonts w:ascii="Georgia" w:hAnsi="Georgia"/>
          <w:color w:val="333333"/>
        </w:rPr>
        <w:t xml:space="preserve">ous inflation. Thus in the FOMC statement with which we opened this chapter, the discussion is not about how contractionary policy will cause deflation; it is about how this policy will moderate the inflation rate. Positive autonomous inflation means that </w:t>
      </w:r>
      <w:r>
        <w:rPr>
          <w:rFonts w:ascii="Georgia" w:hAnsi="Georgia"/>
          <w:color w:val="333333"/>
        </w:rPr>
        <w:t xml:space="preserve">firms will </w:t>
      </w:r>
      <w:r>
        <w:rPr>
          <w:rFonts w:ascii="Georgia" w:hAnsi="Georgia"/>
          <w:color w:val="333333"/>
        </w:rPr>
        <w:lastRenderedPageBreak/>
        <w:t>typically anticipate that their suppliers or their competitors are likely to increase prices in the future. A natural response is to increase prices, so actual inflation is positive.</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rPr>
      </w:pPr>
      <w:r>
        <w:rPr>
          <w:rFonts w:ascii="Georgia" w:hAnsi="Georgia"/>
          <w:i/>
          <w:color w:val="000000"/>
        </w:rPr>
        <w:t>Figure 10.13</w:t>
      </w:r>
      <w:r>
        <w:rPr>
          <w:rFonts w:ascii="Georgia" w:hAnsi="Georgia"/>
          <w:i/>
          <w:color w:val="BB9966"/>
        </w:rPr>
        <w:t> Interactions among Interest Ra</w:t>
      </w:r>
      <w:r>
        <w:rPr>
          <w:rFonts w:ascii="Georgia" w:hAnsi="Georgia"/>
          <w:i/>
          <w:color w:val="BB9966"/>
        </w:rPr>
        <w:t>tes, Output, and Inflation</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r>
        <w:rPr>
          <w:noProof/>
          <w:lang w:eastAsia="en-US" w:bidi="ar-SA"/>
        </w:rPr>
        <w:drawing>
          <wp:anchor distT="0" distB="0" distL="0" distR="0" simplePos="0" relativeHeight="251673600" behindDoc="0" locked="0" layoutInCell="1" allowOverlap="1">
            <wp:simplePos x="0" y="0"/>
            <wp:positionH relativeFrom="column">
              <wp:align>center</wp:align>
            </wp:positionH>
            <wp:positionV relativeFrom="paragraph">
              <wp:posOffset>0</wp:posOffset>
            </wp:positionV>
            <wp:extent cx="5190490" cy="4003040"/>
            <wp:effectExtent l="0" t="0" r="0" b="0"/>
            <wp:wrapTopAndBottom/>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5190490" cy="400304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Heading2"/>
        <w:widowControl/>
        <w:shd w:val="clear" w:color="auto" w:fill="FFFFFF"/>
        <w:spacing w:before="0" w:after="0" w:line="203" w:lineRule="atLeast"/>
        <w:ind w:left="0" w:right="281" w:firstLine="0"/>
        <w:rPr>
          <w:rFonts w:ascii="Georgia" w:hAnsi="Georgia"/>
          <w:b w:val="0"/>
          <w:color w:val="333333"/>
          <w:sz w:val="24"/>
          <w:szCs w:val="24"/>
        </w:rPr>
      </w:pPr>
      <w:r>
        <w:rPr>
          <w:rFonts w:ascii="Georgia" w:hAnsi="Georgia"/>
          <w:color w:val="333333"/>
          <w:sz w:val="24"/>
          <w:szCs w:val="24"/>
        </w:rPr>
        <w:t>The Effect of an Increase in Interest Rates on Prices and Inflation</w:t>
      </w:r>
    </w:p>
    <w:p w:rsidR="00000000" w:rsidRDefault="0060168B">
      <w:pPr>
        <w:widowControl/>
        <w:suppressAutoHyphens w:val="0"/>
        <w:rPr>
          <w:rFonts w:ascii="Georgia" w:hAnsi="Georgia"/>
          <w:bCs/>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885" w:name="coopermacro-ch10_s03_s02_p01"/>
      <w:bookmarkEnd w:id="1885"/>
      <w:r>
        <w:rPr>
          <w:rFonts w:ascii="Georgia" w:hAnsi="Georgia"/>
          <w:color w:val="333333"/>
        </w:rPr>
        <w:t xml:space="preserve">The monetary transmission mechanism teaches us that an increase in real interest rates reduces spending </w:t>
      </w:r>
      <w:r>
        <w:rPr>
          <w:rFonts w:ascii="Georgia" w:hAnsi="Georgia"/>
          <w:color w:val="333333"/>
        </w:rPr>
        <w:t>and hence leads to a reduction in real GDP. In the (very) short run, the reduction in spending translates directly into a decrease in real GDP because prices are fixed. The reduction in GDP increases the output gap in the economy. Our price adjustment equa</w:t>
      </w:r>
      <w:r>
        <w:rPr>
          <w:rFonts w:ascii="Georgia" w:hAnsi="Georgia"/>
          <w:color w:val="333333"/>
        </w:rPr>
        <w:t>tion tells us in turn that this will tend to reduce the inflation rate in the economy.</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886" w:name="coopermacro-ch10_s03_s02_p02"/>
      <w:bookmarkEnd w:id="1886"/>
      <w:r>
        <w:rPr>
          <w:rFonts w:ascii="Georgia" w:hAnsi="Georgia"/>
          <w:color w:val="333333"/>
        </w:rPr>
        <w:t>Some firms will then adjust prices very quickly to the changing economic conditions. We do not think that the price level in the economy is literally fixed—unable to mo</w:t>
      </w:r>
      <w:r>
        <w:rPr>
          <w:rFonts w:ascii="Georgia" w:hAnsi="Georgia"/>
          <w:color w:val="333333"/>
        </w:rPr>
        <w:t xml:space="preserve">ve—for any significant period of time. That said, some firms are likely to keep their prices unchanged for </w:t>
      </w:r>
      <w:r>
        <w:rPr>
          <w:rFonts w:ascii="Georgia" w:hAnsi="Georgia"/>
          <w:color w:val="333333"/>
        </w:rPr>
        <w:lastRenderedPageBreak/>
        <w:t>several months, even in the face of changing economic conditions. Thus the adjustment of prices in the economy takes some time. It will be months, pe</w:t>
      </w:r>
      <w:r>
        <w:rPr>
          <w:rFonts w:ascii="Georgia" w:hAnsi="Georgia"/>
          <w:color w:val="333333"/>
        </w:rPr>
        <w:t>rhaps years, before all firms have adjusted their prices.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333333"/>
        </w:rPr>
      </w:pPr>
      <w:bookmarkStart w:id="1887" w:name="coopermacro-ch10_s03_s02_p03"/>
      <w:bookmarkEnd w:id="1887"/>
      <w:r>
        <w:rPr>
          <w:rFonts w:ascii="Georgia" w:hAnsi="Georgia"/>
          <w:color w:val="333333"/>
        </w:rPr>
        <w:t>In summary, an increase in interest rates leads to a gradual reduction in the inflation rate in the economy. Contractionary monetary policy leads to a reduction in economic activity and, over time,</w:t>
      </w:r>
      <w:r>
        <w:rPr>
          <w:rFonts w:ascii="Georgia" w:hAnsi="Georgia"/>
          <w:color w:val="333333"/>
        </w:rPr>
        <w:t xml:space="preserve"> lower inflation. US monetary policy in the early 1980s provides a good illustration. At the start of that decade, the inflation rate was over 10 percent. To reduce inflation, the Fed, under Chairman Paul Volcker, conducted a contractionary monetary policy</w:t>
      </w:r>
      <w:r>
        <w:rPr>
          <w:rFonts w:ascii="Georgia" w:hAnsi="Georgia"/>
          <w:color w:val="333333"/>
        </w:rPr>
        <w:t xml:space="preserve"> that sharply increased real interest rates. The immediate result was a severe recession, and the eventual result was a reduction in inflation, just as the model suggests.</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Closing the Circle: From Inflation to Interest Rates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BB9966"/>
        </w:rPr>
      </w:pPr>
      <w:bookmarkStart w:id="1888" w:name="coopermacro-ch10_s03_s03_p01"/>
      <w:bookmarkEnd w:id="1888"/>
      <w:r>
        <w:rPr>
          <w:rFonts w:ascii="Georgia" w:hAnsi="Georgia"/>
          <w:color w:val="333333"/>
        </w:rPr>
        <w:t>We have now tra</w:t>
      </w:r>
      <w:r>
        <w:rPr>
          <w:rFonts w:ascii="Georgia" w:hAnsi="Georgia"/>
          <w:color w:val="333333"/>
        </w:rPr>
        <w:t>ced the effects of monetary policy from interest rates to spending to real GDP to inflation. The effects of monetary policy do not stop there. Instead, as inflation adjusts in response to monetary policy, there is a feedback to interest rates through monet</w:t>
      </w:r>
      <w:r>
        <w:rPr>
          <w:rFonts w:ascii="Georgia" w:hAnsi="Georgia"/>
          <w:color w:val="333333"/>
        </w:rPr>
        <w:t>ary policy itself. This is shown in </w:t>
      </w:r>
      <w:r>
        <w:rPr>
          <w:rFonts w:ascii="Georgia" w:hAnsi="Georgia"/>
        </w:rPr>
        <w:t>Figure 10.14 "Completing the Circle of Monetary Policy"</w:t>
      </w:r>
      <w:r>
        <w:rPr>
          <w:rFonts w:ascii="Georgia" w:hAnsi="Georgia"/>
          <w:color w:val="333333"/>
        </w:rPr>
        <w:t>.</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10.14</w:t>
      </w:r>
      <w:r>
        <w:rPr>
          <w:rFonts w:ascii="Georgia" w:hAnsi="Georgia"/>
          <w:i/>
          <w:color w:val="BB9966"/>
        </w:rPr>
        <w:t> Completing the Circle of Monetary Policy</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r>
        <w:rPr>
          <w:noProof/>
          <w:lang w:eastAsia="en-US" w:bidi="ar-SA"/>
        </w:rPr>
        <w:lastRenderedPageBreak/>
        <w:drawing>
          <wp:anchor distT="0" distB="0" distL="0" distR="0" simplePos="0" relativeHeight="251674624" behindDoc="0" locked="0" layoutInCell="1" allowOverlap="1">
            <wp:simplePos x="0" y="0"/>
            <wp:positionH relativeFrom="column">
              <wp:align>center</wp:align>
            </wp:positionH>
            <wp:positionV relativeFrom="paragraph">
              <wp:posOffset>0</wp:posOffset>
            </wp:positionV>
            <wp:extent cx="5215890" cy="4179570"/>
            <wp:effectExtent l="0" t="0" r="3810" b="0"/>
            <wp:wrapTopAndBottom/>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5215890" cy="417957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widowControl/>
        <w:shd w:val="clear" w:color="auto" w:fill="FFFFFF"/>
        <w:spacing w:after="0" w:line="203" w:lineRule="atLeast"/>
        <w:ind w:right="281"/>
        <w:rPr>
          <w:rFonts w:ascii="Georgia" w:hAnsi="Georgia"/>
          <w:i/>
          <w:color w:val="333333"/>
        </w:rPr>
      </w:pPr>
      <w:bookmarkStart w:id="1889" w:name="coopermacro-ch10_s03_s03_f01"/>
      <w:bookmarkEnd w:id="1889"/>
      <w:r>
        <w:rPr>
          <w:rFonts w:ascii="Georgia" w:hAnsi="Georgia"/>
          <w:i/>
          <w:color w:val="333333"/>
        </w:rPr>
        <w:t xml:space="preserve">We close the monetary </w:t>
      </w:r>
      <w:r>
        <w:rPr>
          <w:rFonts w:ascii="Georgia" w:hAnsi="Georgia"/>
          <w:i/>
          <w:color w:val="333333"/>
        </w:rPr>
        <w:t>policy circle by observing that the Fed’s policies depend on the state of the economy.</w:t>
      </w:r>
    </w:p>
    <w:p w:rsidR="00000000" w:rsidRDefault="0060168B">
      <w:pPr>
        <w:pStyle w:val="BodyText"/>
        <w:widowControl/>
        <w:shd w:val="clear" w:color="auto" w:fill="FFFFFF"/>
        <w:spacing w:after="0" w:line="203" w:lineRule="atLeast"/>
        <w:ind w:right="281"/>
        <w:rPr>
          <w:rFonts w:ascii="Georgia" w:hAnsi="Georgia"/>
          <w:i/>
          <w:color w:val="333333"/>
        </w:rPr>
      </w:pPr>
    </w:p>
    <w:p w:rsidR="00000000" w:rsidRDefault="0060168B">
      <w:pPr>
        <w:pStyle w:val="BodyText"/>
        <w:widowControl/>
        <w:shd w:val="clear" w:color="auto" w:fill="FFFFFF"/>
        <w:spacing w:after="0" w:line="203" w:lineRule="atLeast"/>
        <w:ind w:right="281"/>
        <w:rPr>
          <w:rFonts w:ascii="Georgia" w:hAnsi="Georgia"/>
          <w:i/>
          <w:color w:val="333333"/>
        </w:rPr>
      </w:pPr>
    </w:p>
    <w:p w:rsidR="00000000" w:rsidRDefault="0060168B">
      <w:pPr>
        <w:pStyle w:val="BodyText"/>
        <w:widowControl/>
        <w:spacing w:after="0"/>
        <w:rPr>
          <w:rFonts w:ascii="Georgia" w:hAnsi="Georgia"/>
        </w:rPr>
      </w:pPr>
      <w:bookmarkStart w:id="1890" w:name="coopermacro-ch10_s03_s03_p02"/>
      <w:bookmarkEnd w:id="1890"/>
      <w:r>
        <w:rPr>
          <w:rFonts w:ascii="Georgia" w:hAnsi="Georgia"/>
          <w:color w:val="333333"/>
        </w:rPr>
        <w:t>Observers of the Fed’s behavior over the past 20 or so years have argued that the Fed generally follows a rule that makes its choice of a target interest rate somewhat</w:t>
      </w:r>
      <w:r>
        <w:rPr>
          <w:rFonts w:ascii="Georgia" w:hAnsi="Georgia"/>
          <w:color w:val="333333"/>
        </w:rPr>
        <w:t xml:space="preserve"> predictable. The rule that summarizes the behavior of the Fed is sometimes called the</w:t>
      </w:r>
      <w:r>
        <w:rPr>
          <w:rFonts w:ascii="Georgia" w:hAnsi="Georgia"/>
          <w:b/>
          <w:color w:val="111111"/>
          <w:u w:val="single"/>
        </w:rPr>
        <w:t>Taylor rule</w:t>
      </w:r>
      <w:r>
        <w:rPr>
          <w:rFonts w:ascii="Georgia" w:hAnsi="Georgia"/>
          <w:color w:val="333333"/>
        </w:rPr>
        <w:t>; it is named after John Taylor, an economist who first characterized Fed behavior in this manner.</w:t>
      </w:r>
      <w:r>
        <w:rPr>
          <w:rFonts w:ascii="Georgia" w:hAnsi="Georgia"/>
        </w:rPr>
        <w:t> [2]</w:t>
      </w:r>
      <w:r>
        <w:rPr>
          <w:rFonts w:ascii="Georgia" w:hAnsi="Georgia"/>
          <w:color w:val="333333"/>
        </w:rPr>
        <w:t> The Taylor rule stipulates a relationship between the ta</w:t>
      </w:r>
      <w:r>
        <w:rPr>
          <w:rFonts w:ascii="Georgia" w:hAnsi="Georgia"/>
          <w:color w:val="333333"/>
        </w:rPr>
        <w:t>rget interest rate and the state of the economy, typically represented by both the inflation rate and some measure of economic activity (such as the gap between actual and potential GDP). Usually, we think that the monetary authority operates with a lag so</w:t>
      </w:r>
      <w:r>
        <w:rPr>
          <w:rFonts w:ascii="Georgia" w:hAnsi="Georgia"/>
          <w:color w:val="333333"/>
        </w:rPr>
        <w:t xml:space="preserve"> that the interest rate the monetary authority sets at a point in time reflects the output gap and inflation from the recent past. According to the Taylor rule, the Fed will increase real interest rates when</w:t>
      </w:r>
    </w:p>
    <w:p w:rsidR="00000000" w:rsidRDefault="0060168B">
      <w:pPr>
        <w:pStyle w:val="BodyText"/>
        <w:widowControl/>
        <w:spacing w:after="0"/>
        <w:rPr>
          <w:rFonts w:ascii="Georgia" w:hAnsi="Georgia"/>
        </w:rPr>
      </w:pPr>
    </w:p>
    <w:p w:rsidR="00000000" w:rsidRDefault="0060168B" w:rsidP="0060168B">
      <w:pPr>
        <w:pStyle w:val="BodyText"/>
        <w:widowControl/>
        <w:numPr>
          <w:ilvl w:val="0"/>
          <w:numId w:val="217"/>
        </w:numPr>
        <w:tabs>
          <w:tab w:val="left" w:pos="0"/>
        </w:tabs>
        <w:spacing w:after="0"/>
        <w:rPr>
          <w:rFonts w:ascii="Georgia" w:hAnsi="Georgia"/>
          <w:color w:val="333333"/>
        </w:rPr>
      </w:pPr>
      <w:bookmarkStart w:id="1891" w:name="coopermacro-ch10_s03_s03_l01"/>
      <w:bookmarkEnd w:id="1891"/>
      <w:r>
        <w:rPr>
          <w:rFonts w:ascii="Georgia" w:hAnsi="Georgia"/>
          <w:color w:val="333333"/>
        </w:rPr>
        <w:t xml:space="preserve">  inflation is greater than the target inflatio</w:t>
      </w:r>
      <w:r>
        <w:rPr>
          <w:rFonts w:ascii="Georgia" w:hAnsi="Georgia"/>
          <w:color w:val="333333"/>
        </w:rPr>
        <w:t>n rate,</w:t>
      </w:r>
    </w:p>
    <w:p w:rsidR="00000000" w:rsidRDefault="0060168B" w:rsidP="0060168B">
      <w:pPr>
        <w:pStyle w:val="BodyText"/>
        <w:widowControl/>
        <w:numPr>
          <w:ilvl w:val="0"/>
          <w:numId w:val="217"/>
        </w:numPr>
        <w:tabs>
          <w:tab w:val="left" w:pos="0"/>
        </w:tabs>
        <w:spacing w:after="0"/>
        <w:rPr>
          <w:rFonts w:ascii="Georgia" w:hAnsi="Georgia"/>
          <w:color w:val="333333"/>
        </w:rPr>
      </w:pPr>
      <w:r>
        <w:rPr>
          <w:rFonts w:ascii="Georgia" w:hAnsi="Georgia"/>
          <w:color w:val="333333"/>
        </w:rPr>
        <w:t xml:space="preserve">  output is above potential GDP (a negative output gap).</w:t>
      </w:r>
    </w:p>
    <w:p w:rsidR="00000000" w:rsidRDefault="0060168B">
      <w:pPr>
        <w:pStyle w:val="BodyText"/>
        <w:widowControl/>
        <w:spacing w:after="0"/>
        <w:ind w:left="360"/>
        <w:rPr>
          <w:rFonts w:ascii="Georgia" w:hAnsi="Georgia"/>
          <w:color w:val="333333"/>
        </w:rPr>
      </w:pPr>
    </w:p>
    <w:p w:rsidR="00000000" w:rsidRDefault="0060168B">
      <w:pPr>
        <w:pStyle w:val="BodyText"/>
        <w:widowControl/>
        <w:spacing w:after="0"/>
        <w:rPr>
          <w:rFonts w:ascii="Georgia" w:hAnsi="Georgia"/>
          <w:color w:val="333333"/>
        </w:rPr>
      </w:pPr>
      <w:bookmarkStart w:id="1892" w:name="coopermacro-ch10_s03_s03_p03"/>
      <w:bookmarkEnd w:id="1892"/>
      <w:r>
        <w:rPr>
          <w:rFonts w:ascii="Georgia" w:hAnsi="Georgia"/>
          <w:color w:val="333333"/>
        </w:rPr>
        <w:t>Conversely, the Fed will decrease real interest rates when</w:t>
      </w:r>
    </w:p>
    <w:p w:rsidR="00000000" w:rsidRDefault="0060168B">
      <w:pPr>
        <w:pStyle w:val="BodyText"/>
        <w:widowControl/>
        <w:spacing w:after="0"/>
        <w:rPr>
          <w:rFonts w:ascii="Georgia" w:hAnsi="Georgia"/>
          <w:color w:val="333333"/>
        </w:rPr>
      </w:pPr>
    </w:p>
    <w:p w:rsidR="00000000" w:rsidRDefault="0060168B" w:rsidP="0060168B">
      <w:pPr>
        <w:pStyle w:val="BodyText"/>
        <w:widowControl/>
        <w:numPr>
          <w:ilvl w:val="0"/>
          <w:numId w:val="218"/>
        </w:numPr>
        <w:tabs>
          <w:tab w:val="left" w:pos="0"/>
        </w:tabs>
        <w:spacing w:after="0"/>
        <w:rPr>
          <w:rFonts w:ascii="Georgia" w:hAnsi="Georgia"/>
          <w:color w:val="333333"/>
        </w:rPr>
      </w:pPr>
      <w:bookmarkStart w:id="1893" w:name="coopermacro-ch10_s03_s03_l02"/>
      <w:bookmarkEnd w:id="1893"/>
      <w:r>
        <w:rPr>
          <w:rFonts w:ascii="Georgia" w:hAnsi="Georgia"/>
          <w:color w:val="333333"/>
        </w:rPr>
        <w:t xml:space="preserve">  inflation is less than the target inflation rate,</w:t>
      </w:r>
    </w:p>
    <w:p w:rsidR="00000000" w:rsidRDefault="0060168B" w:rsidP="0060168B">
      <w:pPr>
        <w:pStyle w:val="BodyText"/>
        <w:widowControl/>
        <w:numPr>
          <w:ilvl w:val="0"/>
          <w:numId w:val="218"/>
        </w:numPr>
        <w:tabs>
          <w:tab w:val="left" w:pos="0"/>
        </w:tabs>
        <w:spacing w:after="0"/>
        <w:rPr>
          <w:rFonts w:ascii="Georgia" w:hAnsi="Georgia"/>
          <w:color w:val="333333"/>
        </w:rPr>
      </w:pPr>
      <w:r>
        <w:rPr>
          <w:rFonts w:ascii="Georgia" w:hAnsi="Georgia"/>
          <w:color w:val="333333"/>
        </w:rPr>
        <w:t xml:space="preserve">  output is below potential GDP (a positive output gap).</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rPr>
      </w:pPr>
      <w:bookmarkStart w:id="1894" w:name="coopermacro-ch10_s03_s03_p04"/>
      <w:bookmarkEnd w:id="1894"/>
      <w:r>
        <w:rPr>
          <w:rFonts w:ascii="Georgia" w:hAnsi="Georgia"/>
          <w:color w:val="333333"/>
        </w:rPr>
        <w:lastRenderedPageBreak/>
        <w:t>The Fed will want to</w:t>
      </w:r>
      <w:r>
        <w:rPr>
          <w:rFonts w:ascii="Georgia" w:hAnsi="Georgia"/>
          <w:color w:val="333333"/>
        </w:rPr>
        <w:t xml:space="preserve"> increase interest rates and thus “put the brakes on the economy” when inflation is high and when they think that real GDP is above its long-run level (potential output). The Fed will want to decrease interest rates when inflation is relatively low and the</w:t>
      </w:r>
      <w:r>
        <w:rPr>
          <w:rFonts w:ascii="Georgia" w:hAnsi="Georgia"/>
          <w:color w:val="333333"/>
        </w:rPr>
        <w:t xml:space="preserve"> economy is in a recession.</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i/>
          <w:color w:val="BB9966"/>
        </w:rPr>
      </w:pPr>
      <w:bookmarkStart w:id="1895" w:name="coopermacro-ch10_s03_s03_p05"/>
      <w:bookmarkEnd w:id="1895"/>
      <w:r>
        <w:rPr>
          <w:rFonts w:ascii="Georgia" w:hAnsi="Georgia"/>
          <w:color w:val="333333"/>
        </w:rPr>
        <w:t>An example of a Taylor rule is shown in </w:t>
      </w:r>
      <w:r>
        <w:rPr>
          <w:rFonts w:ascii="Georgia" w:hAnsi="Georgia"/>
        </w:rPr>
        <w:t>Figure 10.15 "The Taylor Rule"</w:t>
      </w:r>
      <w:r>
        <w:rPr>
          <w:rFonts w:ascii="Georgia" w:hAnsi="Georgia"/>
          <w:color w:val="333333"/>
        </w:rPr>
        <w:t>. The vertical axis is the real interest rate target of the Fed, and the horizontal axis is the inflation rate. As the inflation rate increases, the Fed, acc</w:t>
      </w:r>
      <w:r>
        <w:rPr>
          <w:rFonts w:ascii="Georgia" w:hAnsi="Georgia"/>
          <w:color w:val="333333"/>
        </w:rPr>
        <w:t>ording to this rule, then increases the interest rate.</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10.15</w:t>
      </w:r>
      <w:r>
        <w:rPr>
          <w:rFonts w:ascii="Georgia" w:hAnsi="Georgia"/>
          <w:i/>
          <w:color w:val="BB9966"/>
        </w:rPr>
        <w:t> The Taylor Rule</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333333"/>
        </w:rPr>
      </w:pPr>
      <w:r>
        <w:rPr>
          <w:noProof/>
          <w:lang w:eastAsia="en-US" w:bidi="ar-SA"/>
        </w:rPr>
        <w:drawing>
          <wp:anchor distT="0" distB="0" distL="0" distR="0" simplePos="0" relativeHeight="251675648" behindDoc="0" locked="0" layoutInCell="1" allowOverlap="1">
            <wp:simplePos x="0" y="0"/>
            <wp:positionH relativeFrom="column">
              <wp:align>center</wp:align>
            </wp:positionH>
            <wp:positionV relativeFrom="paragraph">
              <wp:posOffset>0</wp:posOffset>
            </wp:positionV>
            <wp:extent cx="4937125" cy="4427855"/>
            <wp:effectExtent l="0" t="0" r="0" b="0"/>
            <wp:wrapTopAndBottom/>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4937125" cy="442785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1896" w:name="coopermacro-ch10_s03_s03_f02"/>
      <w:bookmarkEnd w:id="1896"/>
      <w:r>
        <w:rPr>
          <w:rFonts w:ascii="Georgia" w:hAnsi="Georgia"/>
          <w:i/>
          <w:color w:val="333333"/>
        </w:rPr>
        <w:t xml:space="preserve">The monetary policy rule shows how the Fed adjusts real </w:t>
      </w:r>
      <w:r>
        <w:rPr>
          <w:rFonts w:ascii="Georgia" w:hAnsi="Georgia"/>
          <w:i/>
          <w:color w:val="333333"/>
        </w:rPr>
        <w:t>interest rates in response to changes in inflation rates. As inflation increases, the monetary authority targets a higher real interest rate.</w:t>
      </w:r>
    </w:p>
    <w:p w:rsidR="00000000" w:rsidRDefault="0060168B">
      <w:pPr>
        <w:pStyle w:val="BodyText"/>
        <w:widowControl/>
        <w:spacing w:after="0" w:line="203" w:lineRule="atLeast"/>
        <w:rPr>
          <w:rFonts w:ascii="Georgia" w:hAnsi="Georgia"/>
          <w:i/>
          <w:color w:val="333333"/>
        </w:rPr>
      </w:pPr>
    </w:p>
    <w:p w:rsidR="00000000" w:rsidRDefault="0060168B">
      <w:pPr>
        <w:pStyle w:val="BodyText"/>
        <w:widowControl/>
        <w:spacing w:after="0" w:line="203" w:lineRule="atLeast"/>
        <w:rPr>
          <w:rFonts w:ascii="Georgia" w:hAnsi="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555555"/>
        </w:rPr>
      </w:pPr>
      <w:bookmarkStart w:id="1897" w:name="coopermacro-ch10_s03_s03_p06"/>
      <w:bookmarkEnd w:id="1897"/>
      <w:r>
        <w:rPr>
          <w:rFonts w:ascii="Georgia" w:eastAsia="Calibri2" w:hAnsi="Georgia" w:cs="Calibri2"/>
          <w:color w:val="555555"/>
        </w:rPr>
        <w:lastRenderedPageBreak/>
        <w:t>The different pieces of the Taylor rule can be in conflict. For example, the Fed may face a situat</w:t>
      </w:r>
      <w:r>
        <w:rPr>
          <w:rFonts w:ascii="Georgia" w:eastAsia="Calibri2" w:hAnsi="Georgia" w:cs="Calibri2"/>
          <w:color w:val="555555"/>
        </w:rPr>
        <w:t xml:space="preserve">ion where inflation is relatively high, yet the economy is in recession. The precise specification of the rule then provides guidance as to how the Fed trades off its inflation and output goals. The rule is largely descriptive: it summarizes in a succinct </w:t>
      </w:r>
      <w:r>
        <w:rPr>
          <w:rFonts w:ascii="Georgia" w:eastAsia="Calibri2" w:hAnsi="Georgia" w:cs="Calibri2"/>
          <w:color w:val="555555"/>
        </w:rPr>
        <w:t>manner the actions of the Fed. In doing so, it allows individuals to predict with some accuracy what actions the Fed is likely to take in the future.</w:t>
      </w: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hAnsi="Georgia"/>
        </w:rPr>
      </w:pPr>
      <w:bookmarkStart w:id="1898" w:name="coopermacro-ch10_s03_s03_p07"/>
      <w:bookmarkEnd w:id="1898"/>
      <w:r>
        <w:rPr>
          <w:rFonts w:ascii="Georgia" w:hAnsi="Georgia"/>
          <w:color w:val="333333"/>
        </w:rPr>
        <w:t>The Taylor rule describes Fed policy in terms of the </w:t>
      </w:r>
      <w:r>
        <w:rPr>
          <w:rStyle w:val="Emphasis"/>
          <w:rFonts w:ascii="Georgia" w:hAnsi="Georgia"/>
          <w:color w:val="333333"/>
        </w:rPr>
        <w:t>real</w:t>
      </w:r>
      <w:r>
        <w:rPr>
          <w:rFonts w:ascii="Georgia" w:hAnsi="Georgia"/>
          <w:color w:val="333333"/>
        </w:rPr>
        <w:t xml:space="preserve"> interest rate. </w:t>
      </w:r>
      <w:r>
        <w:rPr>
          <w:rFonts w:ascii="Georgia" w:hAnsi="Georgia"/>
          <w:color w:val="333333"/>
        </w:rPr>
        <w:t>We know, however, that the Fed actually targets a nominal rate. This has a surprising implication when we examine how the Fed responds to inflation. Suppose the Fed is currently meeting its target inflation rate—say, 3 percent—and the federal funds rate is</w:t>
      </w:r>
      <w:r>
        <w:rPr>
          <w:rFonts w:ascii="Georgia" w:hAnsi="Georgia"/>
          <w:color w:val="333333"/>
        </w:rPr>
        <w:t xml:space="preserve"> currently 5 percent. The real interest rate is therefore 2 percent (remember the Fisher equation). Now suppose the Fed sees that inflation has increased from 3 percent to 4 percent. The increase in the inflation rate has the effect of decreasing the real </w:t>
      </w:r>
      <w:r>
        <w:rPr>
          <w:rFonts w:ascii="Georgia" w:hAnsi="Georgia"/>
          <w:color w:val="333333"/>
        </w:rPr>
        <w:t>interest rate—again, this comes directly from the Fisher equation. The real interest rate is now only 1 percent. Yet the Taylor rule tells us that the Fed wants to </w:t>
      </w:r>
      <w:r>
        <w:rPr>
          <w:rStyle w:val="Emphasis"/>
          <w:rFonts w:ascii="Georgia" w:hAnsi="Georgia"/>
          <w:color w:val="333333"/>
        </w:rPr>
        <w:t>increase</w:t>
      </w:r>
      <w:r>
        <w:rPr>
          <w:rFonts w:ascii="Georgia" w:hAnsi="Georgia"/>
          <w:color w:val="333333"/>
        </w:rPr>
        <w:t> the real interest rate. To do so, it must increase nominal interest rates by </w:t>
      </w:r>
      <w:r>
        <w:rPr>
          <w:rStyle w:val="Emphasis"/>
          <w:rFonts w:ascii="Georgia" w:hAnsi="Georgia"/>
          <w:color w:val="333333"/>
        </w:rPr>
        <w:t>more</w:t>
      </w:r>
      <w:r>
        <w:rPr>
          <w:rFonts w:ascii="Georgia" w:hAnsi="Georgia"/>
          <w:color w:val="333333"/>
        </w:rPr>
        <w:t> t</w:t>
      </w:r>
      <w:r>
        <w:rPr>
          <w:rFonts w:ascii="Georgia" w:hAnsi="Georgia"/>
          <w:color w:val="333333"/>
        </w:rPr>
        <w:t>han the increase in the inflation rate. In our example, the inflation rate increased by one percentage point, so the Fed will have to increase its target for the federal funds rate by more than one percentage point—perhaps to 6.5 percent.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1899" w:name="coopermacro-ch10_s03_s03_p08"/>
      <w:bookmarkEnd w:id="1899"/>
      <w:r>
        <w:rPr>
          <w:rFonts w:ascii="Georgia" w:hAnsi="Georgia"/>
          <w:color w:val="333333"/>
        </w:rPr>
        <w:t xml:space="preserve">The Taylor rule </w:t>
      </w:r>
      <w:r>
        <w:rPr>
          <w:rFonts w:ascii="Georgia" w:hAnsi="Georgia"/>
          <w:color w:val="333333"/>
        </w:rPr>
        <w:t>completes the circle of monetary policy. As indicated by </w:t>
      </w:r>
      <w:r>
        <w:rPr>
          <w:rFonts w:ascii="Georgia" w:hAnsi="Georgia"/>
        </w:rPr>
        <w:t>Figure 10.14 "Completing the Circle of Monetary Policy"</w:t>
      </w:r>
      <w:r>
        <w:rPr>
          <w:rFonts w:ascii="Georgia" w:hAnsi="Georgia"/>
          <w:color w:val="333333"/>
        </w:rPr>
        <w:t xml:space="preserve">, the monetary policy rule links the state of the economy, represented by the inflation rate and the output gap, to the interest rate. There is </w:t>
      </w:r>
      <w:r>
        <w:rPr>
          <w:rFonts w:ascii="Georgia" w:hAnsi="Georgia"/>
          <w:color w:val="333333"/>
        </w:rPr>
        <w:t>usually a lag in the response of the Fed to the state of the economy. So, for example, the decision made at the FOMC meeting in February 2005 reflected information on the state of the economy through the end of 2004, at best.</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lastRenderedPageBreak/>
        <w:t>In Summary: The</w:t>
      </w:r>
      <w:r>
        <w:rPr>
          <w:rFonts w:ascii="Georgia" w:hAnsi="Georgia"/>
          <w:color w:val="333333"/>
          <w:sz w:val="24"/>
          <w:szCs w:val="24"/>
        </w:rPr>
        <w:t xml:space="preserve"> Three Key Pieces of the Monetary Transmission Mechanism</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1900" w:name="coopermacro-ch10_s03_s04_p01"/>
      <w:bookmarkEnd w:id="1900"/>
      <w:r>
        <w:rPr>
          <w:rFonts w:ascii="Georgia" w:hAnsi="Georgia"/>
          <w:color w:val="333333"/>
        </w:rPr>
        <w:t>We now have the three pieces we need to understand the relationship between monetary policy, inflation, and real GDP:</w:t>
      </w:r>
    </w:p>
    <w:p w:rsidR="00000000" w:rsidRDefault="0060168B">
      <w:pPr>
        <w:pStyle w:val="BodyText"/>
        <w:widowControl/>
        <w:spacing w:after="0" w:line="203" w:lineRule="atLeast"/>
        <w:ind w:left="720"/>
        <w:rPr>
          <w:rFonts w:ascii="Georgia" w:hAnsi="Georgia"/>
        </w:rPr>
      </w:pPr>
    </w:p>
    <w:p w:rsidR="00000000" w:rsidRDefault="0060168B" w:rsidP="0060168B">
      <w:pPr>
        <w:pStyle w:val="BodyText"/>
        <w:widowControl/>
        <w:numPr>
          <w:ilvl w:val="0"/>
          <w:numId w:val="219"/>
        </w:numPr>
        <w:tabs>
          <w:tab w:val="left" w:pos="0"/>
        </w:tabs>
        <w:spacing w:after="0" w:line="203" w:lineRule="atLeast"/>
        <w:rPr>
          <w:rFonts w:ascii="Georgia" w:hAnsi="Georgia"/>
          <w:color w:val="333333"/>
        </w:rPr>
      </w:pPr>
      <w:bookmarkStart w:id="1901" w:name="coopermacro-ch10_s03_s04_l01"/>
      <w:bookmarkEnd w:id="1901"/>
      <w:r>
        <w:rPr>
          <w:rFonts w:ascii="Georgia" w:hAnsi="Georgia"/>
          <w:color w:val="333333"/>
        </w:rPr>
        <w:t>The Taylor rule linking the real interest rate to the inflation rate (</w:t>
      </w:r>
      <w:r>
        <w:rPr>
          <w:rFonts w:ascii="Georgia" w:hAnsi="Georgia"/>
        </w:rPr>
        <w:t xml:space="preserve">Figure </w:t>
      </w:r>
      <w:r>
        <w:rPr>
          <w:rFonts w:ascii="Georgia" w:hAnsi="Georgia"/>
        </w:rPr>
        <w:t>10.15 "The Taylor Rule"</w:t>
      </w:r>
      <w:r>
        <w:rPr>
          <w:rFonts w:ascii="Georgia" w:hAnsi="Georgia"/>
          <w:color w:val="333333"/>
        </w:rPr>
        <w:t>)</w:t>
      </w:r>
    </w:p>
    <w:p w:rsidR="00000000" w:rsidRDefault="0060168B" w:rsidP="0060168B">
      <w:pPr>
        <w:pStyle w:val="BodyText"/>
        <w:widowControl/>
        <w:numPr>
          <w:ilvl w:val="0"/>
          <w:numId w:val="219"/>
        </w:numPr>
        <w:tabs>
          <w:tab w:val="left" w:pos="0"/>
        </w:tabs>
        <w:spacing w:after="0" w:line="203" w:lineRule="atLeast"/>
        <w:rPr>
          <w:rFonts w:ascii="Georgia" w:hAnsi="Georgia"/>
          <w:color w:val="333333"/>
        </w:rPr>
      </w:pPr>
      <w:r>
        <w:rPr>
          <w:rFonts w:ascii="Georgia" w:hAnsi="Georgia"/>
          <w:color w:val="333333"/>
        </w:rPr>
        <w:t>The inverse relationship between the real interest rate and real GDP (</w:t>
      </w:r>
      <w:r>
        <w:rPr>
          <w:rFonts w:ascii="Georgia" w:hAnsi="Georgia"/>
        </w:rPr>
        <w:t>Figure 10.10 "The Relationship between the Real Interest Rate and Real GDP"</w:t>
      </w:r>
      <w:r>
        <w:rPr>
          <w:rFonts w:ascii="Georgia" w:hAnsi="Georgia"/>
          <w:color w:val="333333"/>
        </w:rPr>
        <w:t>)</w:t>
      </w:r>
    </w:p>
    <w:p w:rsidR="00000000" w:rsidRDefault="0060168B" w:rsidP="0060168B">
      <w:pPr>
        <w:pStyle w:val="BodyText"/>
        <w:widowControl/>
        <w:numPr>
          <w:ilvl w:val="0"/>
          <w:numId w:val="219"/>
        </w:numPr>
        <w:tabs>
          <w:tab w:val="left" w:pos="0"/>
        </w:tabs>
        <w:spacing w:after="0" w:line="203" w:lineRule="atLeast"/>
        <w:rPr>
          <w:rFonts w:ascii="Georgia" w:hAnsi="Georgia"/>
        </w:rPr>
      </w:pPr>
      <w:r>
        <w:rPr>
          <w:rFonts w:ascii="Georgia" w:hAnsi="Georgia"/>
          <w:color w:val="333333"/>
        </w:rPr>
        <w:t>The price adjustment process (</w:t>
      </w:r>
      <w:r>
        <w:rPr>
          <w:rFonts w:ascii="Georgia" w:hAnsi="Georgia"/>
        </w:rPr>
        <w:t>Figure 10.12 "Price Adjustment"</w:t>
      </w:r>
      <w:r>
        <w:rPr>
          <w:rFonts w:ascii="Georgia" w:hAnsi="Georgia"/>
          <w:color w:val="333333"/>
        </w:rPr>
        <w:t>)</w:t>
      </w:r>
    </w:p>
    <w:p w:rsidR="00000000" w:rsidRDefault="0060168B">
      <w:pPr>
        <w:pStyle w:val="BodyText"/>
        <w:widowControl/>
        <w:spacing w:after="0" w:line="203" w:lineRule="atLeast"/>
        <w:ind w:left="720"/>
        <w:rPr>
          <w:rFonts w:ascii="Georgia" w:hAnsi="Georgia"/>
        </w:rPr>
      </w:pPr>
    </w:p>
    <w:p w:rsidR="00000000" w:rsidRDefault="0060168B">
      <w:pPr>
        <w:pStyle w:val="BodyText"/>
        <w:widowControl/>
        <w:spacing w:after="0" w:line="203" w:lineRule="atLeast"/>
        <w:rPr>
          <w:rFonts w:ascii="Georgia" w:hAnsi="Georgia"/>
        </w:rPr>
      </w:pPr>
      <w:bookmarkStart w:id="1902" w:name="coopermacro-ch10_s03_s04_p02"/>
      <w:bookmarkEnd w:id="1902"/>
      <w:r>
        <w:rPr>
          <w:rFonts w:ascii="Georgia" w:hAnsi="Georgia"/>
          <w:color w:val="333333"/>
        </w:rPr>
        <w:t>Together, these thre</w:t>
      </w:r>
      <w:r>
        <w:rPr>
          <w:rFonts w:ascii="Georgia" w:hAnsi="Georgia"/>
          <w:color w:val="333333"/>
        </w:rPr>
        <w:t>e pieces paint a complete picture of the monetary policy process. The top left panel in </w:t>
      </w:r>
      <w:r>
        <w:rPr>
          <w:rFonts w:ascii="Georgia" w:hAnsi="Georgia"/>
        </w:rPr>
        <w:t>Figure 10.16 "The Adjustment of Inflation over Time"</w:t>
      </w:r>
      <w:r>
        <w:rPr>
          <w:rFonts w:ascii="Georgia" w:hAnsi="Georgia"/>
          <w:color w:val="333333"/>
        </w:rPr>
        <w:t> is taken from</w:t>
      </w:r>
      <w:r>
        <w:rPr>
          <w:rFonts w:ascii="Georgia" w:hAnsi="Georgia"/>
        </w:rPr>
        <w:t>Figure 10.15 "The Taylor Rule"</w:t>
      </w:r>
      <w:r>
        <w:rPr>
          <w:rFonts w:ascii="Georgia" w:hAnsi="Georgia"/>
          <w:color w:val="333333"/>
        </w:rPr>
        <w:t> and shows a positive relationship between inflation and the real intere</w:t>
      </w:r>
      <w:r>
        <w:rPr>
          <w:rFonts w:ascii="Georgia" w:hAnsi="Georgia"/>
          <w:color w:val="333333"/>
        </w:rPr>
        <w:t>st rate. The top right panel in </w:t>
      </w:r>
      <w:r>
        <w:rPr>
          <w:rFonts w:ascii="Georgia" w:hAnsi="Georgia"/>
        </w:rPr>
        <w:t>Figure 10.16 "The Adjustment of Inflation over Time"</w:t>
      </w:r>
      <w:r>
        <w:rPr>
          <w:rFonts w:ascii="Georgia" w:hAnsi="Georgia"/>
          <w:color w:val="333333"/>
        </w:rPr>
        <w:t> is taken from </w:t>
      </w:r>
      <w:r>
        <w:rPr>
          <w:rFonts w:ascii="Georgia" w:hAnsi="Georgia"/>
        </w:rPr>
        <w:t>Figure 10.10 "The Relationship between the Real Interest Rate and Real GDP"</w:t>
      </w:r>
      <w:r>
        <w:rPr>
          <w:rFonts w:ascii="Georgia" w:hAnsi="Georgia"/>
          <w:color w:val="333333"/>
        </w:rPr>
        <w:t> and shows the relationship between real GDP and the interest rate. As shown in th</w:t>
      </w:r>
      <w:r>
        <w:rPr>
          <w:rFonts w:ascii="Georgia" w:hAnsi="Georgia"/>
          <w:color w:val="333333"/>
        </w:rPr>
        <w:t>e figure, the higher the real interest rate, the lower real GDP is. As a reminder, higher real interest rates lead to lower aggregate spending. Finally, from the price-setting equation, changes in real GDP lead to changes in the inflation rate. We showed t</w:t>
      </w:r>
      <w:r>
        <w:rPr>
          <w:rFonts w:ascii="Georgia" w:hAnsi="Georgia"/>
          <w:color w:val="333333"/>
        </w:rPr>
        <w:t>his previously in </w:t>
      </w:r>
      <w:r>
        <w:rPr>
          <w:rFonts w:ascii="Georgia" w:hAnsi="Georgia"/>
        </w:rPr>
        <w:t>Figure 10.12 "Price Adjustment"</w:t>
      </w:r>
      <w:r>
        <w:rPr>
          <w:rFonts w:ascii="Georgia" w:hAnsi="Georgia"/>
          <w:color w:val="333333"/>
        </w:rPr>
        <w:t>, and it appears in the bottom right panel of </w:t>
      </w:r>
      <w:r>
        <w:rPr>
          <w:rFonts w:ascii="Georgia" w:hAnsi="Georgia"/>
        </w:rPr>
        <w:t xml:space="preserve">Figure 10.16 "The Adjustment of </w:t>
      </w:r>
      <w:r>
        <w:rPr>
          <w:rFonts w:ascii="Georgia" w:hAnsi="Georgia"/>
        </w:rPr>
        <w:lastRenderedPageBreak/>
        <w:t>Inflation over Time"</w:t>
      </w:r>
      <w:r>
        <w:rPr>
          <w:rFonts w:ascii="Georgia" w:hAnsi="Georgia"/>
          <w:color w:val="333333"/>
        </w:rPr>
        <w:t>. If real GDP decreases, the output gap increases, and the inflation rate decreases.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1903" w:name="coopermacro-ch10_s03_s04_p03"/>
      <w:bookmarkEnd w:id="1903"/>
      <w:r>
        <w:rPr>
          <w:rFonts w:ascii="Georgia" w:hAnsi="Georgia"/>
          <w:color w:val="333333"/>
        </w:rPr>
        <w:t>We can use </w:t>
      </w:r>
      <w:r>
        <w:rPr>
          <w:rFonts w:ascii="Georgia" w:hAnsi="Georgia"/>
        </w:rPr>
        <w:t>Figure 10.16</w:t>
      </w:r>
      <w:r>
        <w:rPr>
          <w:rFonts w:ascii="Georgia" w:hAnsi="Georgia"/>
        </w:rPr>
        <w:t xml:space="preserve"> "The Adjustment of Inflation over Time"</w:t>
      </w:r>
      <w:r>
        <w:rPr>
          <w:rFonts w:ascii="Georgia" w:hAnsi="Georgia"/>
          <w:color w:val="333333"/>
        </w:rPr>
        <w:t> to summarize the conduct of monetary policy. In this diagram, we see the Taylor rule in action: the Fed sees high inflation and so increases the real interest rate.</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220"/>
        </w:numPr>
        <w:tabs>
          <w:tab w:val="left" w:pos="0"/>
        </w:tabs>
        <w:spacing w:after="0" w:line="203" w:lineRule="atLeast"/>
        <w:rPr>
          <w:rFonts w:ascii="Georgia" w:hAnsi="Georgia"/>
          <w:color w:val="333333"/>
        </w:rPr>
      </w:pPr>
      <w:bookmarkStart w:id="1904" w:name="coopermacro-ch10_s03_s04_l02"/>
      <w:bookmarkEnd w:id="1904"/>
      <w:r>
        <w:rPr>
          <w:rFonts w:ascii="Georgia" w:hAnsi="Georgia"/>
          <w:color w:val="333333"/>
        </w:rPr>
        <w:t xml:space="preserve">Start at the top right panel with “Last Period’s </w:t>
      </w:r>
      <w:r>
        <w:rPr>
          <w:rFonts w:ascii="Georgia" w:hAnsi="Georgia"/>
          <w:color w:val="333333"/>
        </w:rPr>
        <w:t>Interest Rate.” The panel shows us the level of real GDP that resulted from the interest rate choice. The bottom right panel then shows the inflation rate that came from the price adjustment equation. Point A therefore shows the state of the economy last p</w:t>
      </w:r>
      <w:r>
        <w:rPr>
          <w:rFonts w:ascii="Georgia" w:hAnsi="Georgia"/>
          <w:color w:val="333333"/>
        </w:rPr>
        <w:t>eriod—that is, it shows last period’s inflation and last period’s real GDP. This is the information that the Fed uses when making its decision for this period.</w:t>
      </w:r>
    </w:p>
    <w:p w:rsidR="00000000" w:rsidRDefault="0060168B" w:rsidP="0060168B">
      <w:pPr>
        <w:pStyle w:val="BodyText"/>
        <w:widowControl/>
        <w:numPr>
          <w:ilvl w:val="0"/>
          <w:numId w:val="220"/>
        </w:numPr>
        <w:tabs>
          <w:tab w:val="left" w:pos="0"/>
        </w:tabs>
        <w:spacing w:after="0" w:line="203" w:lineRule="atLeast"/>
        <w:rPr>
          <w:rFonts w:ascii="Georgia" w:hAnsi="Georgia"/>
          <w:color w:val="333333"/>
        </w:rPr>
      </w:pPr>
      <w:r>
        <w:rPr>
          <w:rFonts w:ascii="Georgia" w:hAnsi="Georgia"/>
          <w:color w:val="333333"/>
        </w:rPr>
        <w:t>Given last period’s inflation rate, the top left panel shows us the value of the real interest r</w:t>
      </w:r>
      <w:r>
        <w:rPr>
          <w:rFonts w:ascii="Georgia" w:hAnsi="Georgia"/>
          <w:color w:val="333333"/>
        </w:rPr>
        <w:t>ate that the Fed wants to choose this period. The Fed therefore sets a new target for the federal funds rate. This increases real interest rates, both short term and long term, which in turn leads to a decrease in durable goods spending.</w:t>
      </w:r>
    </w:p>
    <w:p w:rsidR="00000000" w:rsidRDefault="0060168B" w:rsidP="0060168B">
      <w:pPr>
        <w:pStyle w:val="BodyText"/>
        <w:widowControl/>
        <w:numPr>
          <w:ilvl w:val="0"/>
          <w:numId w:val="220"/>
        </w:numPr>
        <w:tabs>
          <w:tab w:val="left" w:pos="0"/>
        </w:tabs>
        <w:spacing w:after="0" w:line="203" w:lineRule="atLeast"/>
        <w:rPr>
          <w:rFonts w:ascii="Georgia" w:hAnsi="Georgia"/>
          <w:color w:val="333333"/>
        </w:rPr>
      </w:pPr>
      <w:r>
        <w:rPr>
          <w:rFonts w:ascii="Georgia" w:hAnsi="Georgia"/>
          <w:color w:val="333333"/>
        </w:rPr>
        <w:t>From the top right</w:t>
      </w:r>
      <w:r>
        <w:rPr>
          <w:rFonts w:ascii="Georgia" w:hAnsi="Georgia"/>
          <w:color w:val="333333"/>
        </w:rPr>
        <w:t xml:space="preserve"> panel we can see that the Fed has chosen a higher interest rate than last period, which means that there is a decrease in real GDP.</w:t>
      </w:r>
    </w:p>
    <w:p w:rsidR="00000000" w:rsidRDefault="0060168B" w:rsidP="0060168B">
      <w:pPr>
        <w:pStyle w:val="BodyText"/>
        <w:widowControl/>
        <w:numPr>
          <w:ilvl w:val="0"/>
          <w:numId w:val="220"/>
        </w:numPr>
        <w:tabs>
          <w:tab w:val="left" w:pos="0"/>
        </w:tabs>
        <w:spacing w:after="0" w:line="203" w:lineRule="atLeast"/>
        <w:rPr>
          <w:rFonts w:ascii="Georgia" w:hAnsi="Georgia"/>
          <w:color w:val="333333"/>
        </w:rPr>
      </w:pPr>
      <w:r>
        <w:rPr>
          <w:rFonts w:ascii="Georgia" w:hAnsi="Georgia"/>
          <w:color w:val="333333"/>
        </w:rPr>
        <w:t>Decreased real GDP causes the inflation rate to decrease, as we see in the bottom right panel.</w:t>
      </w:r>
    </w:p>
    <w:p w:rsidR="00000000" w:rsidRDefault="0060168B" w:rsidP="0060168B">
      <w:pPr>
        <w:pStyle w:val="BodyText"/>
        <w:widowControl/>
        <w:numPr>
          <w:ilvl w:val="0"/>
          <w:numId w:val="220"/>
        </w:numPr>
        <w:tabs>
          <w:tab w:val="left" w:pos="0"/>
        </w:tabs>
        <w:spacing w:after="0" w:line="203" w:lineRule="atLeast"/>
        <w:rPr>
          <w:rFonts w:ascii="Georgia" w:hAnsi="Georgia"/>
          <w:color w:val="333333"/>
        </w:rPr>
      </w:pPr>
      <w:r>
        <w:rPr>
          <w:rFonts w:ascii="Georgia" w:hAnsi="Georgia"/>
          <w:color w:val="333333"/>
        </w:rPr>
        <w:t>Coming up to its next meetin</w:t>
      </w:r>
      <w:r>
        <w:rPr>
          <w:rFonts w:ascii="Georgia" w:hAnsi="Georgia"/>
          <w:color w:val="333333"/>
        </w:rPr>
        <w:t>g, the FOMC again looks at the current state of the economy (point B), and the process begins again.</w:t>
      </w:r>
    </w:p>
    <w:p w:rsidR="00000000" w:rsidRDefault="0060168B">
      <w:pPr>
        <w:pStyle w:val="BodyText"/>
        <w:widowControl/>
        <w:spacing w:after="0" w:line="203" w:lineRule="atLeast"/>
        <w:ind w:left="720"/>
        <w:rPr>
          <w:rFonts w:ascii="Georgia" w:hAnsi="Georgia"/>
          <w:color w:val="333333"/>
        </w:rPr>
      </w:pPr>
    </w:p>
    <w:p w:rsidR="00000000" w:rsidRDefault="0060168B">
      <w:pPr>
        <w:pStyle w:val="BodyText"/>
        <w:widowControl/>
        <w:spacing w:after="0" w:line="203" w:lineRule="atLeast"/>
        <w:rPr>
          <w:rFonts w:ascii="Georgia" w:hAnsi="Georgia"/>
          <w:i/>
          <w:color w:val="BB9966"/>
        </w:rPr>
      </w:pPr>
      <w:bookmarkStart w:id="1905" w:name="coopermacro-ch10_s03_s04_p04"/>
      <w:bookmarkEnd w:id="1905"/>
      <w:r>
        <w:rPr>
          <w:rFonts w:ascii="Georgia" w:hAnsi="Georgia"/>
          <w:color w:val="333333"/>
        </w:rPr>
        <w:t>We have simplified the discussion here in two ways. First, we neglected the fact that the output gap also enters into the Taylor rule. The basic idea rema</w:t>
      </w:r>
      <w:r>
        <w:rPr>
          <w:rFonts w:ascii="Georgia" w:hAnsi="Georgia"/>
          <w:color w:val="333333"/>
        </w:rPr>
        <w:t xml:space="preserve">ins the same in that more complicated case. Second, we did not discuss autonomous inflation. Autonomous inflation, remember, captures managers’ expectations of future inflation and future demand conditions. It, too, will tend to change over time. Theories </w:t>
      </w:r>
      <w:r>
        <w:rPr>
          <w:rFonts w:ascii="Georgia" w:hAnsi="Georgia"/>
          <w:color w:val="333333"/>
        </w:rPr>
        <w:t>of autonomous inflation are a subject for more advanced courses in macroeconomics.</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br w:type="page"/>
      </w:r>
      <w:r>
        <w:rPr>
          <w:rFonts w:ascii="Georgia" w:hAnsi="Georgia"/>
          <w:i/>
          <w:color w:val="000000"/>
        </w:rPr>
        <w:lastRenderedPageBreak/>
        <w:t>Figure 10.16</w:t>
      </w:r>
      <w:r>
        <w:rPr>
          <w:rFonts w:ascii="Georgia" w:hAnsi="Georgia"/>
          <w:i/>
          <w:color w:val="BB9966"/>
        </w:rPr>
        <w:t> The Adjustment of Inflation over Time</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ind w:right="281"/>
        <w:rPr>
          <w:rFonts w:ascii="Georgia" w:hAnsi="Georgia"/>
        </w:rPr>
      </w:pPr>
      <w:r>
        <w:rPr>
          <w:noProof/>
          <w:lang w:eastAsia="en-US" w:bidi="ar-SA"/>
        </w:rPr>
        <w:drawing>
          <wp:anchor distT="0" distB="0" distL="0" distR="0" simplePos="0" relativeHeight="251676672" behindDoc="0" locked="0" layoutInCell="1" allowOverlap="1">
            <wp:simplePos x="0" y="0"/>
            <wp:positionH relativeFrom="column">
              <wp:align>center</wp:align>
            </wp:positionH>
            <wp:positionV relativeFrom="paragraph">
              <wp:posOffset>0</wp:posOffset>
            </wp:positionV>
            <wp:extent cx="5940425" cy="4538980"/>
            <wp:effectExtent l="0" t="0" r="3175" b="0"/>
            <wp:wrapTopAndBottom/>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5940425" cy="45389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hd w:val="clear" w:color="auto" w:fill="FFFFFF"/>
        <w:spacing w:line="203" w:lineRule="atLeast"/>
        <w:ind w:right="281"/>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bookmarkStart w:id="1906" w:name="coopermacro-ch10_s03_s04_f01"/>
      <w:bookmarkEnd w:id="1906"/>
      <w:r>
        <w:rPr>
          <w:rFonts w:ascii="Georgia" w:hAnsi="Georgia"/>
          <w:i/>
          <w:color w:val="333333"/>
        </w:rPr>
        <w:lastRenderedPageBreak/>
        <w:t xml:space="preserve">Last period the economy was </w:t>
      </w:r>
      <w:r>
        <w:rPr>
          <w:rFonts w:ascii="Georgia" w:hAnsi="Georgia"/>
          <w:i/>
          <w:color w:val="333333"/>
        </w:rPr>
        <w:t>at point A, with high output and high inflation. Because inflation is too high, the Fed increases the real interest rate (top left). This reduces this period’s output (top right), which in turn leads to a reduction in the inflation rate (bottom right). The</w:t>
      </w:r>
      <w:r>
        <w:rPr>
          <w:rFonts w:ascii="Georgia" w:hAnsi="Georgia"/>
          <w:i/>
          <w:color w:val="333333"/>
        </w:rPr>
        <w:t xml:space="preserve"> economy ends up at point B.</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eastAsia="Calibri2" w:hAnsi="Georgia" w:cs="Calibri2"/>
          <w:color w:val="FFFFFF"/>
          <w:sz w:val="24"/>
          <w:szCs w:val="24"/>
          <w:lang w:val="en" w:eastAsia="en" w:bidi="en"/>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221"/>
        </w:numPr>
        <w:tabs>
          <w:tab w:val="left" w:pos="0"/>
        </w:tabs>
        <w:spacing w:after="0"/>
        <w:ind w:right="281"/>
        <w:rPr>
          <w:rFonts w:ascii="Georgia" w:hAnsi="Georgia"/>
          <w:color w:val="333333"/>
          <w:lang w:val="en"/>
        </w:rPr>
      </w:pPr>
      <w:bookmarkStart w:id="1907" w:name="coopermacro-ch10_s03_s04_l03"/>
      <w:bookmarkEnd w:id="1907"/>
      <w:r>
        <w:rPr>
          <w:rFonts w:ascii="Georgia" w:hAnsi="Georgia"/>
          <w:color w:val="333333"/>
          <w:lang w:val="en"/>
        </w:rPr>
        <w:t>The price adjustment equation describes the dependence of price changes (inflation) on the output gap, given the autonomous inflation rate.</w:t>
      </w:r>
    </w:p>
    <w:p w:rsidR="00000000" w:rsidRDefault="0060168B" w:rsidP="0060168B">
      <w:pPr>
        <w:pStyle w:val="BodyText"/>
        <w:numPr>
          <w:ilvl w:val="0"/>
          <w:numId w:val="221"/>
        </w:numPr>
        <w:tabs>
          <w:tab w:val="left" w:pos="0"/>
        </w:tabs>
        <w:spacing w:after="0"/>
        <w:ind w:right="281"/>
        <w:rPr>
          <w:rFonts w:ascii="Georgia" w:hAnsi="Georgia"/>
          <w:color w:val="333333"/>
          <w:lang w:val="en"/>
        </w:rPr>
      </w:pPr>
      <w:r>
        <w:rPr>
          <w:rFonts w:ascii="Georgia" w:hAnsi="Georgia"/>
          <w:color w:val="333333"/>
          <w:lang w:val="en"/>
        </w:rPr>
        <w:t xml:space="preserve">Given prices, monetary policy influences </w:t>
      </w:r>
      <w:r>
        <w:rPr>
          <w:rFonts w:ascii="Georgia" w:hAnsi="Georgia"/>
          <w:color w:val="333333"/>
          <w:lang w:val="en"/>
        </w:rPr>
        <w:t>the output gap. Over time, prices adjust in response to the effects of monetary policy on the output gap.</w:t>
      </w:r>
    </w:p>
    <w:p w:rsidR="00000000" w:rsidRDefault="0060168B" w:rsidP="0060168B">
      <w:pPr>
        <w:pStyle w:val="BodyText"/>
        <w:numPr>
          <w:ilvl w:val="0"/>
          <w:numId w:val="221"/>
        </w:numPr>
        <w:tabs>
          <w:tab w:val="left" w:pos="0"/>
        </w:tabs>
        <w:spacing w:after="0"/>
        <w:ind w:right="281"/>
        <w:rPr>
          <w:rFonts w:ascii="Georgia" w:hAnsi="Georgia"/>
          <w:color w:val="333333"/>
          <w:lang w:val="en"/>
        </w:rPr>
      </w:pPr>
      <w:r>
        <w:rPr>
          <w:rFonts w:ascii="Georgia" w:hAnsi="Georgia"/>
          <w:color w:val="333333"/>
          <w:lang w:val="en"/>
        </w:rPr>
        <w:t>The Taylor rule describes the dependence of the interest rate targeted by the Fed on the inflation rate and the output gap.</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b w:val="0"/>
          <w:bCs w:val="0"/>
          <w:color w:val="555555"/>
          <w:sz w:val="24"/>
          <w:szCs w:val="24"/>
          <w:lang w:val="en" w:eastAsia="en" w:bidi="en"/>
        </w:rPr>
        <w:t xml:space="preserve">  </w:t>
      </w:r>
      <w:r>
        <w:rPr>
          <w:rFonts w:ascii="Georgia" w:eastAsia="Calibri2" w:hAnsi="Georgia" w:cs="Calibri2"/>
          <w:color w:val="555555"/>
          <w:sz w:val="24"/>
          <w:szCs w:val="24"/>
          <w:lang w:val="en" w:eastAsia="en" w:bidi="en"/>
        </w:rPr>
        <w:t>Checking Your Understanding</w:t>
      </w:r>
    </w:p>
    <w:p w:rsidR="00000000" w:rsidRDefault="0060168B">
      <w:pPr>
        <w:pStyle w:val="BodyText"/>
        <w:spacing w:after="0"/>
        <w:ind w:left="574"/>
        <w:rPr>
          <w:rFonts w:ascii="Georgia" w:hAnsi="Georgia"/>
        </w:rPr>
      </w:pPr>
    </w:p>
    <w:p w:rsidR="00000000" w:rsidRDefault="0060168B" w:rsidP="0060168B">
      <w:pPr>
        <w:pStyle w:val="BodyText"/>
        <w:numPr>
          <w:ilvl w:val="0"/>
          <w:numId w:val="222"/>
        </w:numPr>
        <w:tabs>
          <w:tab w:val="left" w:pos="0"/>
        </w:tabs>
        <w:spacing w:after="0"/>
        <w:ind w:left="574"/>
        <w:rPr>
          <w:rFonts w:ascii="Georgia" w:hAnsi="Georgia"/>
          <w:color w:val="333333"/>
          <w:lang w:val="en"/>
        </w:rPr>
      </w:pPr>
      <w:bookmarkStart w:id="1908" w:name="coopermacro-ch10_s03_s04_l04"/>
      <w:bookmarkEnd w:id="1908"/>
      <w:r>
        <w:rPr>
          <w:rFonts w:ascii="Georgia" w:hAnsi="Georgia"/>
          <w:color w:val="333333"/>
          <w:lang w:val="en"/>
        </w:rPr>
        <w:t xml:space="preserve">Describe why a reduction in the target interest rate will ultimately lead to higher </w:t>
      </w:r>
      <w:r>
        <w:rPr>
          <w:rFonts w:ascii="Georgia" w:hAnsi="Georgia"/>
          <w:color w:val="333333"/>
          <w:lang w:val="en"/>
        </w:rPr>
        <w:lastRenderedPageBreak/>
        <w:t>inflation.</w:t>
      </w:r>
    </w:p>
    <w:p w:rsidR="00000000" w:rsidRDefault="0060168B" w:rsidP="0060168B">
      <w:pPr>
        <w:pStyle w:val="BodyText"/>
        <w:numPr>
          <w:ilvl w:val="0"/>
          <w:numId w:val="222"/>
        </w:numPr>
        <w:tabs>
          <w:tab w:val="left" w:pos="0"/>
        </w:tabs>
        <w:spacing w:after="0"/>
        <w:ind w:left="574"/>
        <w:rPr>
          <w:rFonts w:ascii="Georgia" w:eastAsia="Calibri2" w:hAnsi="Georgia" w:cs="Calibri2"/>
          <w:color w:val="2689C6"/>
          <w:u w:val="single"/>
        </w:rPr>
      </w:pPr>
      <w:r>
        <w:rPr>
          <w:rFonts w:ascii="Georgia" w:hAnsi="Georgia"/>
          <w:color w:val="333333"/>
          <w:lang w:val="en"/>
        </w:rPr>
        <w:t>If the economy is in a recession, what should happen to the target interest rate according to the Taylor rule?</w:t>
      </w:r>
    </w:p>
    <w:p w:rsidR="00000000" w:rsidRDefault="0060168B">
      <w:pPr>
        <w:pStyle w:val="BodyText"/>
        <w:spacing w:after="0"/>
        <w:ind w:left="574"/>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1909" w:name="hrfn40"/>
      <w:bookmarkEnd w:id="1909"/>
      <w:r>
        <w:rPr>
          <w:rFonts w:ascii="Georgia" w:hAnsi="Georgia"/>
          <w:color w:val="0099FF"/>
        </w:rPr>
        <w:lastRenderedPageBreak/>
        <w:t xml:space="preserve">[1] </w:t>
      </w:r>
      <w:r>
        <w:rPr>
          <w:rFonts w:ascii="Georgia" w:hAnsi="Georgia"/>
          <w:color w:val="333333"/>
        </w:rPr>
        <w:t>Federal Open Market Committee, “Press Release,” </w:t>
      </w:r>
      <w:r>
        <w:rPr>
          <w:rStyle w:val="Emphasis"/>
          <w:rFonts w:ascii="Georgia" w:hAnsi="Georgia"/>
          <w:color w:val="333333"/>
        </w:rPr>
        <w:t>Federal Reserve</w:t>
      </w:r>
      <w:r>
        <w:rPr>
          <w:rFonts w:ascii="Georgia" w:hAnsi="Georgia"/>
          <w:color w:val="333333"/>
        </w:rPr>
        <w:t>, February 2, 2005, accessed July 20, 2011,</w:t>
      </w:r>
      <w:hyperlink r:id="rId423" w:history="1">
        <w:r>
          <w:rPr>
            <w:rStyle w:val="Hyperlink"/>
            <w:rFonts w:ascii="Georgia" w:hAnsi="Georgia"/>
          </w:rPr>
          <w:t>http://www.federalreserve.gov/board</w:t>
        </w:r>
        <w:r>
          <w:rPr>
            <w:rStyle w:val="Hyperlink"/>
            <w:rFonts w:ascii="Georgia" w:hAnsi="Georgia"/>
          </w:rPr>
          <w:t>docs/press/monetary/2005/20050202/default.htm</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[2] </w:t>
      </w:r>
      <w:r>
        <w:rPr>
          <w:rFonts w:ascii="Georgia" w:hAnsi="Georgia"/>
          <w:color w:val="333333"/>
        </w:rPr>
        <w:t>Comments on John Taylor’s career and his contributions to monetary economics by Fed Chairman Ben Bernanke are available at “Opening remarks to the Conference on John Taylor’s Contributions to Monetary The</w:t>
      </w:r>
      <w:r>
        <w:rPr>
          <w:rFonts w:ascii="Georgia" w:hAnsi="Georgia"/>
          <w:color w:val="333333"/>
        </w:rPr>
        <w:t>ory and Policy, Federal Reserve Bank of Dallas, Dallas, Texas,” Federal Reserve, October 12, 2007, accessed September 20, 2011,</w:t>
      </w:r>
      <w:hyperlink r:id="rId424" w:history="1">
        <w:r>
          <w:rPr>
            <w:rStyle w:val="Hyperlink"/>
            <w:rFonts w:ascii="Georgia" w:hAnsi="Georgia"/>
          </w:rPr>
          <w:t>http://www.federalreserve.gov/newsevents/sp</w:t>
        </w:r>
        <w:r>
          <w:rPr>
            <w:rStyle w:val="Hyperlink"/>
            <w:rFonts w:ascii="Georgia" w:hAnsi="Georgia"/>
          </w:rPr>
          <w:t>eech/bernanke20071012a.htm</w:t>
        </w:r>
      </w:hyperlink>
      <w:r>
        <w:rPr>
          <w:rFonts w:ascii="Georgia" w:hAnsi="Georgia"/>
          <w:color w:val="333333"/>
        </w:rPr>
        <w: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Heading2"/>
        <w:widowControl/>
        <w:shd w:val="clear" w:color="auto" w:fill="FFFFFF"/>
        <w:spacing w:before="0" w:after="0" w:line="203" w:lineRule="atLeast"/>
        <w:ind w:left="0" w:right="281" w:firstLine="0"/>
        <w:rPr>
          <w:rFonts w:ascii="Georgia" w:hAnsi="Georgia"/>
          <w:sz w:val="24"/>
          <w:szCs w:val="24"/>
        </w:rPr>
      </w:pPr>
      <w:r>
        <w:rPr>
          <w:rFonts w:ascii="Georgia" w:hAnsi="Georgia"/>
          <w:color w:val="333333"/>
          <w:sz w:val="24"/>
          <w:szCs w:val="24"/>
        </w:rPr>
        <w:t>10.4 Monetary Policy in the Open Economy</w:t>
      </w: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1910" w:name="coopermacro-ch10_s04_p01"/>
      <w:bookmarkEnd w:id="1910"/>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223"/>
        </w:numPr>
        <w:tabs>
          <w:tab w:val="left" w:pos="0"/>
        </w:tabs>
        <w:spacing w:after="0" w:line="203" w:lineRule="atLeast"/>
        <w:ind w:right="281"/>
        <w:rPr>
          <w:rFonts w:ascii="Georgia" w:hAnsi="Georgia"/>
          <w:color w:val="333333"/>
        </w:rPr>
      </w:pPr>
      <w:bookmarkStart w:id="1911" w:name="coopermacro-ch10_s04_l01"/>
      <w:bookmarkEnd w:id="1911"/>
      <w:r>
        <w:rPr>
          <w:rFonts w:ascii="Georgia" w:hAnsi="Georgia"/>
          <w:color w:val="333333"/>
        </w:rPr>
        <w:t xml:space="preserve">How does monetary policy </w:t>
      </w:r>
      <w:r>
        <w:rPr>
          <w:rFonts w:ascii="Georgia" w:hAnsi="Georgia"/>
          <w:color w:val="333333"/>
        </w:rPr>
        <w:t>operate in an open economy?</w:t>
      </w:r>
    </w:p>
    <w:p w:rsidR="00000000" w:rsidRDefault="0060168B" w:rsidP="0060168B">
      <w:pPr>
        <w:pStyle w:val="BodyText"/>
        <w:widowControl/>
        <w:numPr>
          <w:ilvl w:val="0"/>
          <w:numId w:val="223"/>
        </w:numPr>
        <w:tabs>
          <w:tab w:val="left" w:pos="0"/>
        </w:tabs>
        <w:spacing w:after="0" w:line="203" w:lineRule="atLeast"/>
        <w:ind w:right="281"/>
        <w:rPr>
          <w:rFonts w:ascii="Georgia" w:hAnsi="Georgia"/>
          <w:color w:val="333333"/>
        </w:rPr>
      </w:pPr>
      <w:r>
        <w:rPr>
          <w:rFonts w:ascii="Georgia" w:hAnsi="Georgia"/>
          <w:color w:val="333333"/>
        </w:rPr>
        <w:t>How does monetary policy in other countries influence the US economy?</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1912" w:name="coopermacro-ch10_s04_p02"/>
      <w:bookmarkEnd w:id="1912"/>
      <w:r>
        <w:rPr>
          <w:rFonts w:ascii="Georgia" w:hAnsi="Georgia"/>
          <w:color w:val="333333"/>
        </w:rPr>
        <w:t>Monetary policy has international implications as well. Changes in interest rates lead to changes in supply and demand in the </w:t>
      </w:r>
      <w:r>
        <w:rPr>
          <w:rStyle w:val="Strong"/>
          <w:rFonts w:ascii="Georgia" w:hAnsi="Georgia"/>
          <w:color w:val="333333"/>
        </w:rPr>
        <w:t>foreign exchang</w:t>
      </w:r>
      <w:r>
        <w:rPr>
          <w:rStyle w:val="Strong"/>
          <w:rFonts w:ascii="Georgia" w:hAnsi="Georgia"/>
          <w:color w:val="333333"/>
        </w:rPr>
        <w:t>e market</w:t>
      </w:r>
      <w:r>
        <w:rPr>
          <w:rFonts w:ascii="Georgia" w:hAnsi="Georgia"/>
          <w:color w:val="333333"/>
        </w:rPr>
        <w:t>.</w:t>
      </w:r>
      <w:r>
        <w:rPr>
          <w:rFonts w:ascii="Georgia" w:hAnsi="Georgia"/>
        </w:rPr>
        <w:t> [1]</w:t>
      </w:r>
      <w:r>
        <w:rPr>
          <w:rFonts w:ascii="Georgia" w:hAnsi="Georgia"/>
          <w:color w:val="333333"/>
        </w:rPr>
        <w:t> In turn, changes in exchange rates affect exports and imports and influence the overall demand for goods and services. Among other things, this means that the monetary policy of other countries will have an effect on your own country. So if y</w:t>
      </w:r>
      <w:r>
        <w:rPr>
          <w:rFonts w:ascii="Georgia" w:hAnsi="Georgia"/>
          <w:color w:val="333333"/>
        </w:rPr>
        <w:t>ou live in Europe, you are not immune to Federal Open Market Committee (FOMC) actions. And if you live in the United States, you are not immune to the actions of the European Central Bank (ECB).</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The Monetary Transmission Mechanism in the Ope</w:t>
      </w:r>
      <w:r>
        <w:rPr>
          <w:rFonts w:ascii="Georgia" w:hAnsi="Georgia"/>
          <w:color w:val="333333"/>
          <w:sz w:val="24"/>
          <w:szCs w:val="24"/>
        </w:rPr>
        <w:t>n Economy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000000"/>
        </w:rPr>
      </w:pPr>
      <w:bookmarkStart w:id="1913" w:name="coopermacro-ch10_s04_s01_p01"/>
      <w:bookmarkEnd w:id="1913"/>
      <w:r>
        <w:rPr>
          <w:rFonts w:ascii="Georgia" w:hAnsi="Georgia"/>
          <w:color w:val="333333"/>
        </w:rPr>
        <w:t>The key element in the monetary transmission mechanism is the ability of the central bank to influence the real interest rate. Changes in real interest rates lead to changes in spending on durable goods, which are a component of aggregate expend</w:t>
      </w:r>
      <w:r>
        <w:rPr>
          <w:rFonts w:ascii="Georgia" w:hAnsi="Georgia"/>
          <w:color w:val="333333"/>
        </w:rPr>
        <w:t xml:space="preserve">itures. But there is also another channel of influence. If the Fed cuts interest rates, for example, then the demand for dollars to invest in US asset markets will be reduced. This will reduce the foreign currency price of dollars. The weaker dollar means </w:t>
      </w:r>
      <w:r>
        <w:rPr>
          <w:rFonts w:ascii="Georgia" w:hAnsi="Georgia"/>
          <w:color w:val="333333"/>
        </w:rPr>
        <w:t>that goods produced in the United States are cheaper, so US exports will increase, and US imports will decrease. Thus changes in interest rates lead to changes in </w:t>
      </w:r>
      <w:r>
        <w:rPr>
          <w:rStyle w:val="Strong"/>
          <w:rFonts w:ascii="Georgia" w:hAnsi="Georgia"/>
          <w:color w:val="333333"/>
        </w:rPr>
        <w:t>exchange rates</w:t>
      </w:r>
      <w:r>
        <w:rPr>
          <w:rFonts w:ascii="Georgia" w:hAnsi="Georgia"/>
          <w:color w:val="333333"/>
        </w:rPr>
        <w:t>, which in turn lead to changes in </w:t>
      </w:r>
      <w:r>
        <w:rPr>
          <w:rFonts w:ascii="Georgia" w:hAnsi="Georgia"/>
          <w:b/>
          <w:color w:val="111111"/>
          <w:u w:val="single"/>
        </w:rPr>
        <w:t>net exports</w:t>
      </w:r>
      <w:r>
        <w:rPr>
          <w:rFonts w:ascii="Georgia" w:hAnsi="Georgia"/>
          <w:color w:val="333333"/>
        </w:rPr>
        <w:t>. Net exports are also a componen</w:t>
      </w:r>
      <w:r>
        <w:rPr>
          <w:rFonts w:ascii="Georgia" w:hAnsi="Georgia"/>
          <w:color w:val="333333"/>
        </w:rPr>
        <w:t>t of aggregate expenditures. This is illustrated in </w:t>
      </w:r>
      <w:r>
        <w:rPr>
          <w:rFonts w:ascii="Georgia" w:hAnsi="Georgia"/>
        </w:rPr>
        <w:t>Figure 10.17</w:t>
      </w:r>
      <w:r>
        <w:rPr>
          <w:rFonts w:ascii="Georgia" w:hAnsi="Georgia"/>
          <w:color w:val="333333"/>
        </w:rPr>
        <w:t>.</w:t>
      </w:r>
    </w:p>
    <w:p w:rsidR="00000000" w:rsidRDefault="0060168B">
      <w:pPr>
        <w:widowControl/>
        <w:suppressAutoHyphens w:val="0"/>
        <w:rPr>
          <w:rFonts w:ascii="Georgia" w:hAnsi="Georgia"/>
          <w:i/>
          <w:color w:val="000000"/>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rPr>
      </w:pPr>
      <w:r>
        <w:rPr>
          <w:rFonts w:ascii="Georgia" w:hAnsi="Georgia"/>
          <w:i/>
          <w:color w:val="000000"/>
        </w:rPr>
        <w:br w:type="page"/>
      </w:r>
      <w:r>
        <w:rPr>
          <w:rFonts w:ascii="Georgia" w:hAnsi="Georgia"/>
          <w:i/>
          <w:color w:val="000000"/>
        </w:rPr>
        <w:lastRenderedPageBreak/>
        <w:t>Figure 10.17</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widowControl/>
        <w:shd w:val="clear" w:color="auto" w:fill="FFFFFF"/>
        <w:spacing w:line="203" w:lineRule="atLeast"/>
        <w:ind w:right="281"/>
        <w:rPr>
          <w:rFonts w:ascii="Georgia" w:hAnsi="Georgia"/>
        </w:rPr>
      </w:pPr>
      <w:r>
        <w:rPr>
          <w:noProof/>
          <w:lang w:eastAsia="en-US" w:bidi="ar-SA"/>
        </w:rPr>
        <w:drawing>
          <wp:anchor distT="0" distB="0" distL="0" distR="0" simplePos="0" relativeHeight="251677696" behindDoc="0" locked="0" layoutInCell="1" allowOverlap="1">
            <wp:simplePos x="0" y="0"/>
            <wp:positionH relativeFrom="column">
              <wp:align>center</wp:align>
            </wp:positionH>
            <wp:positionV relativeFrom="paragraph">
              <wp:posOffset>0</wp:posOffset>
            </wp:positionV>
            <wp:extent cx="5615940" cy="3322955"/>
            <wp:effectExtent l="0" t="0" r="3810" b="0"/>
            <wp:wrapTopAndBottom/>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5615940" cy="332295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Calibri2"/>
          <w:color w:val="555555"/>
          <w:lang w:val="en" w:eastAsia="en" w:bidi="en"/>
        </w:rPr>
      </w:pPr>
      <w:bookmarkStart w:id="1914" w:name="coopermacro-ch10_s04_s01_f01"/>
      <w:bookmarkEnd w:id="1914"/>
      <w:r>
        <w:rPr>
          <w:rFonts w:ascii="Georgia" w:hAnsi="Georgia"/>
          <w:i/>
          <w:color w:val="333333"/>
        </w:rPr>
        <w:lastRenderedPageBreak/>
        <w:t xml:space="preserve">There is an additional channel of the monetary transmission mechanism that operates through the </w:t>
      </w:r>
      <w:r>
        <w:rPr>
          <w:rFonts w:ascii="Georgia" w:hAnsi="Georgia"/>
          <w:i/>
          <w:color w:val="333333"/>
        </w:rPr>
        <w:t>exchange rate. Changes in interest rates lead to changes in exchange rates, which in turn lead to changes in net exports. This channel reinforces the effect operating through interest rates.</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Calibri2"/>
          <w:color w:val="555555"/>
          <w:lang w:val="en" w:eastAsia="en" w:bidi="en"/>
        </w:rPr>
      </w:pPr>
    </w:p>
    <w:p w:rsidR="00000000" w:rsidRDefault="0060168B">
      <w:pPr>
        <w:pStyle w:val="BodyText"/>
        <w:spacing w:after="0"/>
        <w:rPr>
          <w:rFonts w:ascii="Georgia" w:eastAsia="Calibri2" w:hAnsi="Georgia" w:cs="Calibri2"/>
          <w:color w:val="555555"/>
          <w:lang w:val="en" w:eastAsia="en" w:bidi="en"/>
        </w:rPr>
      </w:pPr>
    </w:p>
    <w:p w:rsidR="00000000" w:rsidRDefault="0060168B">
      <w:pPr>
        <w:pStyle w:val="BodyText"/>
        <w:spacing w:after="0"/>
        <w:rPr>
          <w:rFonts w:ascii="Georgia" w:eastAsia="Calibri2" w:hAnsi="Georgia" w:cs="Calibri2"/>
          <w:color w:val="555555"/>
          <w:lang w:val="en" w:eastAsia="en" w:bidi="en"/>
        </w:rPr>
      </w:pPr>
      <w:bookmarkStart w:id="1915" w:name="coopermacro-ch10_s04_s01_p02"/>
      <w:bookmarkEnd w:id="1915"/>
      <w:r>
        <w:rPr>
          <w:rFonts w:ascii="Georgia" w:eastAsia="Calibri2" w:hAnsi="Georgia" w:cs="Calibri2"/>
          <w:color w:val="555555"/>
          <w:lang w:val="en" w:eastAsia="en" w:bidi="en"/>
        </w:rPr>
        <w:t xml:space="preserve">Even when we include this channel, it is just as </w:t>
      </w:r>
      <w:r>
        <w:rPr>
          <w:rFonts w:ascii="Georgia" w:eastAsia="Calibri2" w:hAnsi="Georgia" w:cs="Calibri2"/>
          <w:color w:val="555555"/>
          <w:lang w:val="en" w:eastAsia="en" w:bidi="en"/>
        </w:rPr>
        <w:t>easy to understand the monetary transmission mechanism as it was before. When interest rates are cut, there is an increase both in spending on durables and net exports. Both channels lead to higher aggregate spending and thus higher output.</w:t>
      </w:r>
    </w:p>
    <w:p w:rsidR="00000000" w:rsidRDefault="0060168B">
      <w:pPr>
        <w:pStyle w:val="BodyText"/>
        <w:spacing w:after="0"/>
        <w:rPr>
          <w:rFonts w:ascii="Georgia" w:eastAsia="Calibri2" w:hAnsi="Georgia" w:cs="Calibri2"/>
          <w:color w:val="555555"/>
          <w:lang w:val="en" w:eastAsia="en" w:bidi="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r>
        <w:rPr>
          <w:rFonts w:ascii="Georgia" w:hAnsi="Georgia"/>
          <w:color w:val="333333"/>
        </w:rPr>
        <w:t>Toolkit: </w:t>
      </w:r>
      <w:r>
        <w:rPr>
          <w:rFonts w:ascii="Georgia" w:hAnsi="Georgia"/>
        </w:rPr>
        <w:t>Section 16.10 "Foreign Exchange Market"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1916" w:name="coopermacro-ch10_s04_s01_p03"/>
      <w:bookmarkEnd w:id="1916"/>
      <w:r>
        <w:rPr>
          <w:rFonts w:ascii="Georgia" w:hAnsi="Georgia"/>
          <w:color w:val="333333"/>
          <w:lang w:val="en"/>
        </w:rPr>
        <w:t>You can review the workings of the foreign exchange market and the definition of the exchange rate in the toolkit.</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pacing w:before="0" w:after="0"/>
        <w:ind w:left="0" w:firstLine="0"/>
        <w:rPr>
          <w:rFonts w:ascii="Georgia" w:hAnsi="Georgia"/>
          <w:b w:val="0"/>
          <w:color w:val="333333"/>
          <w:sz w:val="24"/>
          <w:szCs w:val="24"/>
          <w:lang w:val="en"/>
        </w:rPr>
      </w:pPr>
      <w:r>
        <w:rPr>
          <w:rFonts w:ascii="Georgia" w:eastAsia="Calibri2" w:hAnsi="Georgia" w:cs="Calibri2"/>
          <w:color w:val="555555"/>
          <w:sz w:val="24"/>
          <w:szCs w:val="24"/>
          <w:lang w:val="en" w:eastAsia="en" w:bidi="en"/>
        </w:rPr>
        <w:t>Monetary Policy in the Rest of the World</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1917" w:name="coopermacro-ch10_s04_s02_p01"/>
      <w:bookmarkEnd w:id="1917"/>
      <w:r>
        <w:rPr>
          <w:rFonts w:ascii="Georgia" w:hAnsi="Georgia"/>
          <w:color w:val="333333"/>
          <w:lang w:val="en"/>
        </w:rPr>
        <w:t>The United States does not exist alone in the world economy. US financial markets are influenced by events in other countries, such as the actions of the ECB. Likewise, citizens in Europe are influenced by monetary policy in the United States.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1918" w:name="coopermacro-ch10_s04_s02_p02"/>
      <w:bookmarkEnd w:id="1918"/>
      <w:r>
        <w:rPr>
          <w:rFonts w:ascii="Georgia" w:hAnsi="Georgia"/>
          <w:color w:val="333333"/>
          <w:lang w:val="en"/>
        </w:rPr>
        <w:t>Suppose the</w:t>
      </w:r>
      <w:r>
        <w:rPr>
          <w:rFonts w:ascii="Georgia" w:hAnsi="Georgia"/>
          <w:color w:val="333333"/>
          <w:lang w:val="en"/>
        </w:rPr>
        <w:t xml:space="preserve"> ECB cuts interest rates in Europe. As in the United States, the typical mechanism for this would be a purchase of debt issued by European governments. An increase in the price of this debt is equivalent to a decrease in interest rates. If nothing else hap</w:t>
      </w:r>
      <w:r>
        <w:rPr>
          <w:rFonts w:ascii="Georgia" w:hAnsi="Georgia"/>
          <w:color w:val="333333"/>
          <w:lang w:val="en"/>
        </w:rPr>
        <w:t>pens, this decrease in European interest rates gives rise to an arbitrage opportunity. Investors want to move funds to the United States to take advantage of the higher interest rates. There is an increased demand for US assets and hence an increased deman</w:t>
      </w:r>
      <w:r>
        <w:rPr>
          <w:rFonts w:ascii="Georgia" w:hAnsi="Georgia"/>
          <w:color w:val="333333"/>
          <w:lang w:val="en"/>
        </w:rPr>
        <w:t>d for dollars. Interest rates in the United States decrease, which tends to increase durable goods spending and stimulate the US economy. Against that, the higher value of the dollar leads to fewer exports from the United States and more imports into the U</w:t>
      </w:r>
      <w:r>
        <w:rPr>
          <w:rFonts w:ascii="Georgia" w:hAnsi="Georgia"/>
          <w:color w:val="333333"/>
          <w:lang w:val="en"/>
        </w:rPr>
        <w:t>nited States, so US net exports will decrease.</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1919" w:name="coopermacro-ch10_s04_s02_p03"/>
      <w:bookmarkEnd w:id="1919"/>
      <w:r>
        <w:rPr>
          <w:rFonts w:ascii="Georgia" w:hAnsi="Georgia"/>
          <w:color w:val="333333"/>
          <w:lang w:val="en"/>
        </w:rPr>
        <w:t>Completely analogously, monetary policy in the United States influences interest rates in other countries. If the Fed undertakes an open market sale of US government debt, for example, interest rates will inc</w:t>
      </w:r>
      <w:r>
        <w:rPr>
          <w:rFonts w:ascii="Georgia" w:hAnsi="Georgia"/>
          <w:color w:val="333333"/>
          <w:lang w:val="en"/>
        </w:rPr>
        <w:t>rease in other countries as well as in the United States.</w:t>
      </w:r>
    </w:p>
    <w:p w:rsidR="00000000" w:rsidRDefault="0060168B">
      <w:pPr>
        <w:pStyle w:val="BodyText"/>
        <w:spacing w:after="0"/>
        <w:rPr>
          <w:rFonts w:ascii="Georgia" w:hAnsi="Georgia"/>
          <w:color w:val="333333"/>
          <w:lang w:val="en"/>
        </w:rPr>
      </w:pPr>
      <w:bookmarkStart w:id="1920" w:name="coopermacro-ch10_s04_s02_p04"/>
      <w:bookmarkEnd w:id="1920"/>
      <w:r>
        <w:rPr>
          <w:rFonts w:ascii="Georgia" w:hAnsi="Georgia"/>
          <w:color w:val="333333"/>
          <w:lang w:val="en"/>
        </w:rPr>
        <w:t>The US Federal Reserve and the ECB are big players in world financial markets. Their actions move world interest rates and world currency markets. There are other countries that are relatively small</w:t>
      </w:r>
      <w:r>
        <w:rPr>
          <w:rFonts w:ascii="Georgia" w:hAnsi="Georgia"/>
          <w:color w:val="333333"/>
          <w:lang w:val="en"/>
        </w:rPr>
        <w:t xml:space="preserve"> in the world economy. For example, suppose the Central Bank of Iceland increases interest rates in that country. The mechanisms that we have explained still apply: investors will find Icelandic assets more attractive, and there will be an increased demand</w:t>
      </w:r>
      <w:r>
        <w:rPr>
          <w:rFonts w:ascii="Georgia" w:hAnsi="Georgia"/>
          <w:color w:val="333333"/>
          <w:lang w:val="en"/>
        </w:rPr>
        <w:t xml:space="preserve"> for the Icelandic krona. However, the flows of capital into Iceland will be negligible in terms of the world economy. They will not have any noticeable effect on interest rates in Europe or the United States.</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224"/>
        </w:numPr>
        <w:tabs>
          <w:tab w:val="left" w:pos="0"/>
        </w:tabs>
        <w:spacing w:after="0"/>
        <w:ind w:right="281"/>
        <w:rPr>
          <w:rFonts w:ascii="Georgia" w:hAnsi="Georgia"/>
          <w:color w:val="333333"/>
          <w:lang w:val="en"/>
        </w:rPr>
      </w:pPr>
      <w:bookmarkStart w:id="1921" w:name="coopermacro-ch10_s04_s02_l01"/>
      <w:bookmarkEnd w:id="1921"/>
      <w:r>
        <w:rPr>
          <w:rFonts w:ascii="Georgia" w:hAnsi="Georgia"/>
          <w:color w:val="333333"/>
          <w:lang w:val="en"/>
        </w:rPr>
        <w:t>In an open econo</w:t>
      </w:r>
      <w:r>
        <w:rPr>
          <w:rFonts w:ascii="Georgia" w:hAnsi="Georgia"/>
          <w:color w:val="333333"/>
          <w:lang w:val="en"/>
        </w:rPr>
        <w:t>my, interest rate changes induced by monetary policy influence exchange rates and thus net exports.</w:t>
      </w:r>
    </w:p>
    <w:p w:rsidR="00000000" w:rsidRDefault="0060168B" w:rsidP="0060168B">
      <w:pPr>
        <w:pStyle w:val="BodyText"/>
        <w:numPr>
          <w:ilvl w:val="0"/>
          <w:numId w:val="224"/>
        </w:numPr>
        <w:tabs>
          <w:tab w:val="left" w:pos="0"/>
        </w:tabs>
        <w:spacing w:after="0"/>
        <w:ind w:right="281"/>
        <w:rPr>
          <w:rFonts w:ascii="Georgia" w:hAnsi="Georgia"/>
          <w:color w:val="333333"/>
          <w:lang w:val="en"/>
        </w:rPr>
      </w:pPr>
      <w:r>
        <w:rPr>
          <w:rFonts w:ascii="Georgia" w:hAnsi="Georgia"/>
          <w:color w:val="333333"/>
          <w:lang w:val="en"/>
        </w:rPr>
        <w:t>Actions by monetary authorities in other countries influence the net exports of the United States through exchange rate changes and through the level of agg</w:t>
      </w:r>
      <w:r>
        <w:rPr>
          <w:rFonts w:ascii="Georgia" w:hAnsi="Georgia"/>
          <w:color w:val="333333"/>
          <w:lang w:val="en"/>
        </w:rPr>
        <w:t>regate spending on the United States by households in other countries.</w:t>
      </w:r>
    </w:p>
    <w:p w:rsidR="00000000" w:rsidRDefault="0060168B">
      <w:pPr>
        <w:pStyle w:val="BodyText"/>
        <w:spacing w:after="0"/>
        <w:ind w:left="585"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b w:val="0"/>
          <w:bCs w:val="0"/>
          <w:color w:val="555555"/>
          <w:sz w:val="24"/>
          <w:szCs w:val="24"/>
          <w:lang w:val="en" w:eastAsia="en" w:bidi="en"/>
        </w:rPr>
        <w:t xml:space="preserve">  </w:t>
      </w:r>
      <w:r>
        <w:rPr>
          <w:rFonts w:ascii="Georgia" w:eastAsia="Calibri2" w:hAnsi="Georgia" w:cs="Calibri2"/>
          <w:color w:val="555555"/>
          <w:sz w:val="24"/>
          <w:szCs w:val="24"/>
          <w:lang w:val="en" w:eastAsia="en" w:bidi="en"/>
        </w:rPr>
        <w:t>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225"/>
        </w:numPr>
        <w:tabs>
          <w:tab w:val="left" w:pos="0"/>
        </w:tabs>
        <w:spacing w:after="0"/>
        <w:ind w:left="585"/>
        <w:rPr>
          <w:rFonts w:ascii="Georgia" w:hAnsi="Georgia"/>
          <w:color w:val="333333"/>
          <w:lang w:val="en"/>
        </w:rPr>
      </w:pPr>
      <w:bookmarkStart w:id="1922" w:name="coopermacro-ch10_s04_s02_l02"/>
      <w:bookmarkEnd w:id="1922"/>
      <w:r>
        <w:rPr>
          <w:rFonts w:ascii="Georgia" w:hAnsi="Georgia"/>
          <w:color w:val="333333"/>
          <w:lang w:val="en"/>
        </w:rPr>
        <w:t>If the Fed increases its target value for the federal funds rate, what happens to the value of the dollar?</w:t>
      </w:r>
    </w:p>
    <w:p w:rsidR="00000000" w:rsidRDefault="0060168B" w:rsidP="0060168B">
      <w:pPr>
        <w:pStyle w:val="BodyText"/>
        <w:numPr>
          <w:ilvl w:val="0"/>
          <w:numId w:val="225"/>
        </w:numPr>
        <w:tabs>
          <w:tab w:val="left" w:pos="0"/>
        </w:tabs>
        <w:spacing w:after="0"/>
        <w:ind w:left="585"/>
        <w:rPr>
          <w:rFonts w:ascii="Georgia" w:hAnsi="Georgia"/>
          <w:color w:val="333333"/>
        </w:rPr>
      </w:pPr>
      <w:r>
        <w:rPr>
          <w:rFonts w:ascii="Georgia" w:hAnsi="Georgia"/>
          <w:color w:val="333333"/>
          <w:lang w:val="en"/>
        </w:rPr>
        <w:t>If the ECB increases its target interest rate, what happens to US net exports?</w:t>
      </w: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1923" w:name="hrfn41"/>
      <w:bookmarkEnd w:id="1923"/>
      <w:r>
        <w:rPr>
          <w:rFonts w:ascii="Georgia" w:hAnsi="Georgia"/>
          <w:color w:val="0099FF"/>
        </w:rPr>
        <w:lastRenderedPageBreak/>
        <w:t>[1]</w:t>
      </w:r>
      <w:r>
        <w:rPr>
          <w:rFonts w:ascii="Georgia" w:hAnsi="Georgia"/>
          <w:color w:val="333333"/>
        </w:rPr>
        <w:t xml:space="preserve"> </w:t>
      </w:r>
      <w:r>
        <w:rPr>
          <w:rFonts w:ascii="Georgia" w:hAnsi="Georgia"/>
        </w:rPr>
        <w:t>Chapter 9 "Money: A User’s Guide"</w:t>
      </w:r>
      <w:r>
        <w:rPr>
          <w:rFonts w:ascii="Georgia" w:hAnsi="Georgia"/>
          <w:color w:val="333333"/>
        </w:rPr>
        <w:t> explains this connection.</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pStyle w:val="Heading2"/>
        <w:widowControl/>
        <w:shd w:val="clear" w:color="auto" w:fill="FFFFFF"/>
        <w:spacing w:before="0" w:after="0" w:line="203" w:lineRule="atLeast"/>
        <w:ind w:left="0" w:right="281" w:firstLine="0"/>
        <w:rPr>
          <w:rFonts w:ascii="Georgia" w:hAnsi="Georgia"/>
          <w:color w:val="333333"/>
          <w:sz w:val="24"/>
          <w:szCs w:val="24"/>
        </w:rPr>
      </w:pPr>
    </w:p>
    <w:p w:rsidR="00000000" w:rsidRDefault="0060168B">
      <w:pPr>
        <w:pStyle w:val="Heading2"/>
        <w:widowControl/>
        <w:shd w:val="clear" w:color="auto" w:fill="FFFFFF"/>
        <w:spacing w:before="0" w:after="0" w:line="203" w:lineRule="atLeast"/>
        <w:ind w:left="0" w:right="281" w:firstLine="0"/>
        <w:rPr>
          <w:rFonts w:ascii="Georgia" w:hAnsi="Georgia"/>
          <w:sz w:val="24"/>
          <w:szCs w:val="24"/>
        </w:rPr>
      </w:pPr>
      <w:r>
        <w:rPr>
          <w:rFonts w:ascii="Georgia" w:hAnsi="Georgia"/>
          <w:color w:val="333333"/>
          <w:sz w:val="24"/>
          <w:szCs w:val="24"/>
        </w:rPr>
        <w:t>10.5 The Tools of the Fed</w:t>
      </w:r>
    </w:p>
    <w:p w:rsidR="00000000" w:rsidRDefault="0060168B">
      <w:pPr>
        <w:pStyle w:val="BodyText"/>
        <w:widowControl/>
        <w:shd w:val="clear" w:color="auto" w:fill="FFFFFF"/>
        <w:spacing w:after="0" w:line="203" w:lineRule="atLeast"/>
        <w:ind w:right="281"/>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1924" w:name="coopermacro-ch10_s05_p01"/>
      <w:bookmarkEnd w:id="1924"/>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226"/>
        </w:numPr>
        <w:tabs>
          <w:tab w:val="left" w:pos="0"/>
        </w:tabs>
        <w:spacing w:after="0" w:line="203" w:lineRule="atLeast"/>
        <w:ind w:right="281"/>
        <w:rPr>
          <w:rFonts w:ascii="Georgia" w:hAnsi="Georgia"/>
          <w:color w:val="333333"/>
        </w:rPr>
      </w:pPr>
      <w:bookmarkStart w:id="1925" w:name="coopermacro-ch10_s05_l01"/>
      <w:bookmarkEnd w:id="1925"/>
      <w:r>
        <w:rPr>
          <w:rFonts w:ascii="Georgia" w:hAnsi="Georgia"/>
          <w:color w:val="333333"/>
        </w:rPr>
        <w:t>What do banks do?</w:t>
      </w:r>
    </w:p>
    <w:p w:rsidR="00000000" w:rsidRDefault="0060168B" w:rsidP="0060168B">
      <w:pPr>
        <w:pStyle w:val="BodyText"/>
        <w:widowControl/>
        <w:numPr>
          <w:ilvl w:val="0"/>
          <w:numId w:val="226"/>
        </w:numPr>
        <w:tabs>
          <w:tab w:val="left" w:pos="0"/>
        </w:tabs>
        <w:spacing w:after="0" w:line="203" w:lineRule="atLeast"/>
        <w:ind w:right="281"/>
        <w:rPr>
          <w:rFonts w:ascii="Georgia" w:hAnsi="Georgia"/>
          <w:color w:val="333333"/>
        </w:rPr>
      </w:pPr>
      <w:r>
        <w:rPr>
          <w:rFonts w:ascii="Georgia" w:hAnsi="Georgia"/>
          <w:color w:val="333333"/>
        </w:rPr>
        <w:t>What are the tools of the Fed?</w:t>
      </w:r>
    </w:p>
    <w:p w:rsidR="00000000" w:rsidRDefault="0060168B">
      <w:pPr>
        <w:pStyle w:val="BodyText"/>
        <w:widowControl/>
        <w:spacing w:after="0" w:line="203" w:lineRule="atLeast"/>
        <w:ind w:left="585"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1926" w:name="coopermacro-ch10_s05_p02"/>
      <w:bookmarkEnd w:id="1926"/>
      <w:r>
        <w:rPr>
          <w:rFonts w:ascii="Georgia" w:hAnsi="Georgia"/>
          <w:color w:val="333333"/>
        </w:rPr>
        <w:t>We have not yet said very much about exactly </w:t>
      </w:r>
      <w:r>
        <w:rPr>
          <w:rStyle w:val="Emphasis"/>
          <w:rFonts w:ascii="Georgia" w:hAnsi="Georgia"/>
          <w:color w:val="333333"/>
        </w:rPr>
        <w:t>how</w:t>
      </w:r>
      <w:r>
        <w:rPr>
          <w:rFonts w:ascii="Georgia" w:hAnsi="Georgia"/>
          <w:color w:val="333333"/>
        </w:rPr>
        <w:t xml:space="preserve"> the Fed changes interest rates. The </w:t>
      </w:r>
      <w:r>
        <w:rPr>
          <w:rFonts w:ascii="Georgia" w:hAnsi="Georgia"/>
          <w:color w:val="333333"/>
        </w:rPr>
        <w:t>Fed has three major tools at its disposal: open-market operations, the reserve requirement, and the discount rate. We discuss these in turn. Monetary policy operates through the Fed’s interactions with the banking system, so we first must make sure we unde</w:t>
      </w:r>
      <w:r>
        <w:rPr>
          <w:rFonts w:ascii="Georgia" w:hAnsi="Georgia"/>
          <w:color w:val="333333"/>
        </w:rPr>
        <w:t>rstand what banks do in the economy.</w:t>
      </w:r>
      <w:r>
        <w:rPr>
          <w:rFonts w:ascii="Georgia" w:hAnsi="Georgia"/>
        </w:rPr>
        <w:t> [1]</w:t>
      </w:r>
      <w:r>
        <w:rPr>
          <w:rFonts w:ascii="Georgia" w:hAnsi="Georgia"/>
          <w:color w:val="333333"/>
        </w:rPr>
        <w:t> Throughout this discussion, we use the credit market to think about how the Fed operates.</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16.4 "The Credit (Loan) Market (Macro)"</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927" w:name="coopermacro-ch10_s05_p03"/>
      <w:bookmarkEnd w:id="1927"/>
      <w:r>
        <w:rPr>
          <w:rFonts w:ascii="Georgia" w:hAnsi="Georgia"/>
          <w:color w:val="333333"/>
        </w:rPr>
        <w:t xml:space="preserve">You can review the workings </w:t>
      </w:r>
      <w:r>
        <w:rPr>
          <w:rFonts w:ascii="Georgia" w:hAnsi="Georgia"/>
          <w:color w:val="333333"/>
        </w:rPr>
        <w:t>of the credit market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t>What Do Banks Do?</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928" w:name="coopermacro-ch10_s05_s01_p01"/>
      <w:bookmarkEnd w:id="1928"/>
      <w:r>
        <w:rPr>
          <w:rFonts w:ascii="Georgia" w:hAnsi="Georgia"/>
          <w:color w:val="333333"/>
        </w:rPr>
        <w:t>Financial markets (that is, banks and other financial institutions) provide the link between savings and investment in the economy. A bank is a profit-making entity that takes in depos</w:t>
      </w:r>
      <w:r>
        <w:rPr>
          <w:rFonts w:ascii="Georgia" w:hAnsi="Georgia"/>
          <w:color w:val="333333"/>
        </w:rPr>
        <w:t>its from households and firms and makes loans to firms, households, and the government.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1929" w:name="coopermacro-ch10_s05_s01_p02"/>
      <w:bookmarkEnd w:id="1929"/>
      <w:r>
        <w:rPr>
          <w:rFonts w:ascii="Georgia" w:hAnsi="Georgia"/>
          <w:color w:val="333333"/>
        </w:rPr>
        <w:t>Banks can be fragile institutions.</w:t>
      </w:r>
      <w:r>
        <w:rPr>
          <w:rFonts w:ascii="Georgia" w:hAnsi="Georgia"/>
        </w:rPr>
        <w:t> [2]</w:t>
      </w:r>
      <w:r>
        <w:rPr>
          <w:rFonts w:ascii="Georgia" w:hAnsi="Georgia"/>
          <w:color w:val="333333"/>
        </w:rPr>
        <w:t> They must ensure that their depositors are not worried that the bank might go out of business, taking their money with it. Banks</w:t>
      </w:r>
      <w:r>
        <w:rPr>
          <w:rFonts w:ascii="Georgia" w:hAnsi="Georgia"/>
          <w:color w:val="333333"/>
        </w:rPr>
        <w:t xml:space="preserve"> do many things to ensure that their customers have confidence in them. Perhaps the most important is that they keep a certain amount of their assets in a very liquid form, such as cash. This means that if a depositor comes in to withdraw his or her money,</w:t>
      </w:r>
      <w:r>
        <w:rPr>
          <w:rFonts w:ascii="Georgia" w:hAnsi="Georgia"/>
          <w:color w:val="333333"/>
        </w:rPr>
        <w:t xml:space="preserve"> the bank will be able to meet that demand. These liquid deposits are called the </w:t>
      </w:r>
      <w:r>
        <w:rPr>
          <w:rFonts w:ascii="Georgia" w:hAnsi="Georgia"/>
          <w:b/>
          <w:color w:val="111111"/>
          <w:u w:val="single"/>
        </w:rPr>
        <w:t>reserves</w:t>
      </w:r>
      <w:r>
        <w:rPr>
          <w:rFonts w:ascii="Georgia" w:hAnsi="Georgia"/>
          <w:color w:val="333333"/>
        </w:rPr>
        <w:t> of the bank.</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1930" w:name="coopermacro-ch10_s05_s01_p03"/>
      <w:bookmarkEnd w:id="1930"/>
      <w:r>
        <w:rPr>
          <w:rFonts w:ascii="Georgia" w:hAnsi="Georgia"/>
          <w:color w:val="333333"/>
        </w:rPr>
        <w:t>Most banks in the United States are members of the Federal Reserve System. This membership comes with a responsibility to hold some fraction of deposits</w:t>
      </w:r>
      <w:r>
        <w:rPr>
          <w:rFonts w:ascii="Georgia" w:hAnsi="Georgia"/>
          <w:color w:val="333333"/>
        </w:rPr>
        <w:t xml:space="preserve"> on reserve. This is called a </w:t>
      </w:r>
      <w:r>
        <w:rPr>
          <w:rFonts w:ascii="Georgia" w:hAnsi="Georgia"/>
          <w:b/>
          <w:color w:val="111111"/>
          <w:u w:val="single"/>
        </w:rPr>
        <w:t>reserve requirement</w:t>
      </w:r>
      <w:r>
        <w:rPr>
          <w:rFonts w:ascii="Georgia" w:hAnsi="Georgia"/>
          <w:color w:val="333333"/>
        </w:rPr>
        <w:t>.</w:t>
      </w:r>
      <w:r>
        <w:rPr>
          <w:rFonts w:ascii="Georgia" w:hAnsi="Georgia"/>
        </w:rPr>
        <w:t> [3]</w:t>
      </w:r>
      <w:r>
        <w:rPr>
          <w:rFonts w:ascii="Georgia" w:hAnsi="Georgia"/>
          <w:color w:val="333333"/>
          <w:position w:val="24"/>
        </w:rPr>
        <w:t> </w:t>
      </w:r>
      <w:r>
        <w:rPr>
          <w:rFonts w:ascii="Georgia" w:hAnsi="Georgia"/>
          <w:color w:val="333333"/>
        </w:rPr>
        <w:t xml:space="preserve">Reserve requirements limit the amount of deposits that banks are able to loan out to firms and households. Suppose a bank has $1,000 on deposit and the reserve requirement is 10 percent. Then the bank </w:t>
      </w:r>
      <w:r>
        <w:rPr>
          <w:rFonts w:ascii="Georgia" w:hAnsi="Georgia"/>
          <w:color w:val="333333"/>
        </w:rPr>
        <w:t>must hold at least $100 on reserve and can loan out at most $900. We say “at least $100” since the bank is free to hold more than 10 percent on reserve. In uncertain times, when a bank is unsure how many depositors are likely to want to withdraw their mone</w:t>
      </w:r>
      <w:r>
        <w:rPr>
          <w:rFonts w:ascii="Georgia" w:hAnsi="Georgia"/>
          <w:color w:val="333333"/>
        </w:rPr>
        <w:t>y, the bank may choose to keep reserves above and beyond the level required by the Fed.</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1931" w:name="coopermacro-ch10_s05_s01_p04"/>
      <w:bookmarkEnd w:id="1931"/>
      <w:r>
        <w:rPr>
          <w:rFonts w:ascii="Georgia" w:hAnsi="Georgia"/>
          <w:color w:val="333333"/>
        </w:rPr>
        <w:t>What does a bank do if it finds itself with insufficient reserves on a given day to meet its reserve requirements? The answer is that it borrows—either from other bank</w:t>
      </w:r>
      <w:r>
        <w:rPr>
          <w:rFonts w:ascii="Georgia" w:hAnsi="Georgia"/>
          <w:color w:val="333333"/>
        </w:rPr>
        <w:t xml:space="preserve">s or from the </w:t>
      </w:r>
      <w:r>
        <w:rPr>
          <w:rFonts w:ascii="Georgia" w:hAnsi="Georgia"/>
          <w:color w:val="333333"/>
        </w:rPr>
        <w:lastRenderedPageBreak/>
        <w:t>Federal Reserve itself. Because the Federal Reserve can influence the interest rates at which banks borrow, it can influence the behavior of banks.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p>
    <w:p w:rsidR="00000000" w:rsidRDefault="0060168B">
      <w:pPr>
        <w:pStyle w:val="Heading2"/>
        <w:widowControl/>
        <w:spacing w:before="0" w:after="0" w:line="203" w:lineRule="atLeast"/>
        <w:ind w:left="0" w:firstLine="0"/>
        <w:rPr>
          <w:rFonts w:ascii="Georgia" w:hAnsi="Georgia"/>
          <w:b w:val="0"/>
          <w:color w:val="333333"/>
          <w:sz w:val="24"/>
          <w:szCs w:val="24"/>
        </w:rPr>
      </w:pPr>
      <w:hyperlink r:id="rId426" w:history="1">
        <w:r>
          <w:rPr>
            <w:rStyle w:val="Hyperlink"/>
            <w:rFonts w:ascii="Georgia" w:hAnsi="Georgia"/>
            <w:sz w:val="24"/>
            <w:szCs w:val="24"/>
          </w:rPr>
          <w:t>Open-Market Operations</w:t>
        </w:r>
      </w:hyperlink>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932" w:name="coopermacro-ch10_s05_s02_p01"/>
      <w:bookmarkEnd w:id="1932"/>
      <w:r>
        <w:rPr>
          <w:rFonts w:ascii="Georgia" w:hAnsi="Georgia"/>
          <w:color w:val="333333"/>
        </w:rPr>
        <w:t>In the memo with which we opened the chapter, the Federal Open Market Committee (FOMC) decided to increase the target federal funds rate to 2.5 percent. But wh</w:t>
      </w:r>
      <w:r>
        <w:rPr>
          <w:rFonts w:ascii="Georgia" w:hAnsi="Georgia"/>
          <w:color w:val="333333"/>
        </w:rPr>
        <w:t>at exactly does this mean, and how did the Fed accomplish it? The federal funds rate is the interest rate in a particular market—the market where banks make overnight loans to each other. Overnight loans, as the name suggests, are assets that have a very s</w:t>
      </w:r>
      <w:r>
        <w:rPr>
          <w:rFonts w:ascii="Georgia" w:hAnsi="Georgia"/>
          <w:color w:val="333333"/>
        </w:rPr>
        <w:t xml:space="preserve">hort time to maturity (one day). The interest rate on these loans is therefore one of the “shortest” interest rates in the economy, which is why it is targeted by the Fed. The interest rate is so named because the loans are made using the funds that banks </w:t>
      </w:r>
      <w:r>
        <w:rPr>
          <w:rFonts w:ascii="Georgia" w:hAnsi="Georgia"/>
          <w:color w:val="333333"/>
        </w:rPr>
        <w:t>have available in their accounts at the Federal Reserve.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i/>
          <w:color w:val="BB9966"/>
        </w:rPr>
      </w:pPr>
      <w:bookmarkStart w:id="1933" w:name="coopermacro-ch10_s05_s02_p02"/>
      <w:bookmarkEnd w:id="1933"/>
      <w:r>
        <w:rPr>
          <w:rFonts w:ascii="Georgia" w:hAnsi="Georgia"/>
          <w:color w:val="333333"/>
        </w:rPr>
        <w:t>The Federal Reserve does not participate directly in this market. It influences the federal funds rate by buying and selling in a different market—the market for short-term government debt. These pu</w:t>
      </w:r>
      <w:r>
        <w:rPr>
          <w:rFonts w:ascii="Georgia" w:hAnsi="Georgia"/>
          <w:color w:val="333333"/>
        </w:rPr>
        <w:t>rchases and sales are called </w:t>
      </w:r>
      <w:r>
        <w:rPr>
          <w:rFonts w:ascii="Georgia" w:hAnsi="Georgia"/>
          <w:b/>
          <w:color w:val="111111"/>
          <w:u w:val="single"/>
        </w:rPr>
        <w:t>open-market operations</w:t>
      </w:r>
      <w:r>
        <w:rPr>
          <w:rFonts w:ascii="Georgia" w:hAnsi="Georgia"/>
          <w:color w:val="333333"/>
        </w:rPr>
        <w:t>.</w:t>
      </w:r>
      <w:r>
        <w:rPr>
          <w:rFonts w:ascii="Georgia" w:hAnsi="Georgia"/>
        </w:rPr>
        <w:t> [4]</w:t>
      </w:r>
      <w:r>
        <w:rPr>
          <w:rFonts w:ascii="Georgia" w:hAnsi="Georgia"/>
          <w:color w:val="333333"/>
        </w:rPr>
        <w:t>Let us examine how this works. The effect of open-market operations can be seen in the market for government debt. Part (a) of </w:t>
      </w:r>
      <w:r>
        <w:rPr>
          <w:rFonts w:ascii="Georgia" w:hAnsi="Georgia"/>
        </w:rPr>
        <w:t>Figure 10.18 "The Market for Government Bonds"</w:t>
      </w:r>
      <w:r>
        <w:rPr>
          <w:rFonts w:ascii="Georgia" w:hAnsi="Georgia"/>
          <w:color w:val="333333"/>
        </w:rPr>
        <w:t>shows the supply and demand</w:t>
      </w:r>
      <w:r>
        <w:rPr>
          <w:rFonts w:ascii="Georgia" w:hAnsi="Georgia"/>
          <w:color w:val="333333"/>
        </w:rPr>
        <w:t xml:space="preserve"> of this asset. The horizontal axis shows the quantity of assets (think of this as the amount traded on a given day), and the vertical axis shows the price of those assets. The participants in this market are financial institutions and others who hold, or </w:t>
      </w:r>
      <w:r>
        <w:rPr>
          <w:rFonts w:ascii="Georgia" w:hAnsi="Georgia"/>
          <w:color w:val="333333"/>
        </w:rPr>
        <w:t>want to hold, bonds as part of their portfolio of assets. Current owners will be willing to sell bonds if their price is sufficiently high. Conversely, if the price of bonds decreases, more people will want to purchase them. The same institution could be e</w:t>
      </w:r>
      <w:r>
        <w:rPr>
          <w:rFonts w:ascii="Georgia" w:hAnsi="Georgia"/>
          <w:color w:val="333333"/>
        </w:rPr>
        <w:t>ither a supplier or a demander, depending on the price. It is perfectly possible that a financial institution would want to buy bonds if their price were low and sell them if their price were high.</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10.18</w:t>
      </w:r>
      <w:r>
        <w:rPr>
          <w:rFonts w:ascii="Georgia" w:hAnsi="Georgia"/>
          <w:i/>
          <w:color w:val="BB9966"/>
        </w:rPr>
        <w:t> </w:t>
      </w:r>
      <w:r>
        <w:rPr>
          <w:rFonts w:ascii="Georgia" w:hAnsi="Georgia"/>
          <w:i/>
          <w:color w:val="BB9966"/>
        </w:rPr>
        <w:t>The Market for Government Bonds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ind w:right="281"/>
        <w:rPr>
          <w:rFonts w:ascii="Georgia" w:hAnsi="Georgia"/>
          <w:i/>
          <w:color w:val="333333"/>
        </w:rPr>
      </w:pPr>
      <w:r>
        <w:rPr>
          <w:noProof/>
          <w:lang w:eastAsia="en-US" w:bidi="ar-SA"/>
        </w:rPr>
        <w:lastRenderedPageBreak/>
        <w:drawing>
          <wp:anchor distT="0" distB="0" distL="0" distR="0" simplePos="0" relativeHeight="251678720" behindDoc="0" locked="0" layoutInCell="1" allowOverlap="1">
            <wp:simplePos x="0" y="0"/>
            <wp:positionH relativeFrom="column">
              <wp:align>center</wp:align>
            </wp:positionH>
            <wp:positionV relativeFrom="paragraph">
              <wp:posOffset>0</wp:posOffset>
            </wp:positionV>
            <wp:extent cx="6153150" cy="3219450"/>
            <wp:effectExtent l="0" t="0" r="0" b="0"/>
            <wp:wrapTopAndBottom/>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6153150" cy="321945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1934" w:name="coopermacro-ch10_s05_s02_f01"/>
      <w:bookmarkEnd w:id="1934"/>
      <w:r>
        <w:rPr>
          <w:rFonts w:ascii="Georgia" w:hAnsi="Georgia"/>
          <w:i/>
          <w:color w:val="333333"/>
        </w:rPr>
        <w:t>(a) The price of bonds is determined by supply and demand. (b) These same transactions are represented in a credit market, which is another way of looking at exactly the same market.</w:t>
      </w:r>
    </w:p>
    <w:p w:rsidR="00000000" w:rsidRDefault="0060168B">
      <w:pPr>
        <w:pStyle w:val="BodyText"/>
        <w:widowControl/>
        <w:shd w:val="clear" w:color="auto" w:fill="FFFFFF"/>
        <w:spacing w:after="0" w:line="203" w:lineRule="atLeast"/>
        <w:ind w:right="281"/>
        <w:rPr>
          <w:rFonts w:ascii="Georgia" w:hAnsi="Georgia"/>
          <w:i/>
          <w:color w:val="333333"/>
        </w:rPr>
      </w:pPr>
    </w:p>
    <w:p w:rsidR="00000000" w:rsidRDefault="0060168B">
      <w:pPr>
        <w:pStyle w:val="BodyText"/>
        <w:widowControl/>
        <w:spacing w:after="0"/>
        <w:rPr>
          <w:rFonts w:ascii="Georgia" w:hAnsi="Georgia"/>
        </w:rPr>
      </w:pPr>
      <w:bookmarkStart w:id="1935" w:name="coopermacro-ch10_s05_s02_p03"/>
      <w:bookmarkEnd w:id="1935"/>
      <w:r>
        <w:rPr>
          <w:rFonts w:ascii="Georgia" w:hAnsi="Georgia"/>
          <w:color w:val="333333"/>
        </w:rPr>
        <w:t>Part (b) of </w:t>
      </w:r>
      <w:r>
        <w:rPr>
          <w:rFonts w:ascii="Georgia" w:hAnsi="Georgia"/>
        </w:rPr>
        <w:t xml:space="preserve">Figure 10.18 </w:t>
      </w:r>
      <w:r>
        <w:rPr>
          <w:rFonts w:ascii="Georgia" w:hAnsi="Georgia"/>
        </w:rPr>
        <w:t>"The Market for Government Bonds"</w:t>
      </w:r>
      <w:r>
        <w:rPr>
          <w:rFonts w:ascii="Georgia" w:hAnsi="Georgia"/>
          <w:color w:val="333333"/>
        </w:rPr>
        <w:t> shows the equivalent representation of this as a credit market. When the Fed buys bonds, it is making a loan. When the government or private investors sell bonds to the Fed, they are borrowing from the Fed. The crossing of</w:t>
      </w:r>
      <w:r>
        <w:rPr>
          <w:rFonts w:ascii="Georgia" w:hAnsi="Georgia"/>
          <w:color w:val="333333"/>
        </w:rPr>
        <w:t xml:space="preserve"> the supply and demand curves tells us the equilibrium price of government bonds. It also tells us how many bonds changed hands that day, but our interest here is in what is happening to prices.</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i/>
          <w:color w:val="BB9966"/>
        </w:rPr>
      </w:pPr>
      <w:bookmarkStart w:id="1936" w:name="coopermacro-ch10_s05_s02_p04"/>
      <w:bookmarkEnd w:id="1936"/>
      <w:r>
        <w:rPr>
          <w:rFonts w:ascii="Georgia" w:hAnsi="Georgia"/>
          <w:color w:val="333333"/>
        </w:rPr>
        <w:t>Now suppose the Federal Reserve steps into this market and b</w:t>
      </w:r>
      <w:r>
        <w:rPr>
          <w:rFonts w:ascii="Georgia" w:hAnsi="Georgia"/>
          <w:color w:val="333333"/>
        </w:rPr>
        <w:t>uys some government bonds. This increases the demand for bonds, so the price of bonds will increase. This is shown in part (a) of </w:t>
      </w:r>
      <w:r>
        <w:rPr>
          <w:rFonts w:ascii="Georgia" w:hAnsi="Georgia"/>
        </w:rPr>
        <w:t>Figure 10.19 "Intervention by the Federal Reserve"</w:t>
      </w:r>
      <w:r>
        <w:rPr>
          <w:rFonts w:ascii="Georgia" w:hAnsi="Georgia"/>
          <w:color w:val="333333"/>
        </w:rPr>
        <w:t>. Part (b) of </w:t>
      </w:r>
      <w:r>
        <w:rPr>
          <w:rFonts w:ascii="Georgia" w:hAnsi="Georgia"/>
        </w:rPr>
        <w:t>Figure 10.19 "Intervention by the Federal Reserve"</w:t>
      </w:r>
      <w:r>
        <w:rPr>
          <w:rFonts w:ascii="Georgia" w:hAnsi="Georgia"/>
          <w:color w:val="333333"/>
        </w:rPr>
        <w:t> shows the s</w:t>
      </w:r>
      <w:r>
        <w:rPr>
          <w:rFonts w:ascii="Georgia" w:hAnsi="Georgia"/>
          <w:color w:val="333333"/>
        </w:rPr>
        <w:t>ame action viewed through the lens of a credit market. Conversely, if the Fed decides to sell some of its stock of government bonds, the supply of bonds will shift out, and the price of bonds will decrease (see </w:t>
      </w:r>
      <w:r>
        <w:rPr>
          <w:rFonts w:ascii="Georgia" w:hAnsi="Georgia"/>
        </w:rPr>
        <w:t>Figure 10.20 "Intervention by the Federal Res</w:t>
      </w:r>
      <w:r>
        <w:rPr>
          <w:rFonts w:ascii="Georgia" w:hAnsi="Georgia"/>
        </w:rPr>
        <w:t>erve"</w:t>
      </w:r>
      <w:r>
        <w:rPr>
          <w:rFonts w:ascii="Georgia" w:hAnsi="Georgia"/>
          <w:color w:val="333333"/>
        </w:rPr>
        <w:t>).</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10.19</w:t>
      </w:r>
      <w:r>
        <w:rPr>
          <w:rFonts w:ascii="Georgia" w:hAnsi="Georgia"/>
          <w:i/>
          <w:color w:val="BB9966"/>
        </w:rPr>
        <w:t> Intervention by the Federal Reserve</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FFFFFF"/>
        <w:spacing w:after="0" w:line="203" w:lineRule="atLeast"/>
        <w:ind w:right="281"/>
        <w:rPr>
          <w:rFonts w:ascii="Georgia" w:hAnsi="Georgia"/>
        </w:rPr>
      </w:pPr>
      <w:r>
        <w:rPr>
          <w:noProof/>
          <w:lang w:eastAsia="en-US" w:bidi="ar-SA"/>
        </w:rPr>
        <w:lastRenderedPageBreak/>
        <w:drawing>
          <wp:anchor distT="0" distB="0" distL="0" distR="0" simplePos="0" relativeHeight="251679744" behindDoc="0" locked="0" layoutInCell="1" allowOverlap="1">
            <wp:simplePos x="0" y="0"/>
            <wp:positionH relativeFrom="column">
              <wp:align>center</wp:align>
            </wp:positionH>
            <wp:positionV relativeFrom="paragraph">
              <wp:posOffset>0</wp:posOffset>
            </wp:positionV>
            <wp:extent cx="5902960" cy="2424430"/>
            <wp:effectExtent l="0" t="0" r="2540" b="0"/>
            <wp:wrapTopAndBottom/>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5902960" cy="242443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1937" w:name="coopermacro-ch10_s05_s02_f02"/>
      <w:bookmarkEnd w:id="1937"/>
      <w:r>
        <w:rPr>
          <w:rFonts w:ascii="Georgia" w:hAnsi="Georgia"/>
          <w:i/>
          <w:color w:val="333333"/>
        </w:rPr>
        <w:t>When the Federal Reserve conducts an expansionary open-market operation, it purchases bonds (a) or, equivalently, supplies more credit (b). The price of bonds increases,</w:t>
      </w:r>
      <w:r>
        <w:rPr>
          <w:rFonts w:ascii="Georgia" w:hAnsi="Georgia"/>
          <w:i/>
          <w:color w:val="333333"/>
        </w:rPr>
        <w:t xml:space="preserve"> or, equivalently, the interest rate decreases.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pacing w:line="203" w:lineRule="atLeast"/>
        <w:rPr>
          <w:rFonts w:ascii="Georgia" w:hAnsi="Georgia"/>
        </w:rPr>
      </w:pPr>
    </w:p>
    <w:p w:rsidR="00000000" w:rsidRDefault="0060168B">
      <w:pPr>
        <w:widowControl/>
        <w:spacing w:line="203" w:lineRule="atLeast"/>
        <w:rPr>
          <w:rFonts w:ascii="Georgia" w:hAnsi="Georgia"/>
        </w:rPr>
      </w:pPr>
    </w:p>
    <w:p w:rsidR="00000000" w:rsidRDefault="0060168B">
      <w:pPr>
        <w:widowControl/>
        <w:spacing w:line="203" w:lineRule="atLeast"/>
        <w:rPr>
          <w:rFonts w:ascii="Georgia" w:hAnsi="Georgia"/>
        </w:rPr>
      </w:pPr>
      <w:r>
        <w:rPr>
          <w:rFonts w:ascii="Georgia" w:hAnsi="Georgia"/>
          <w:i/>
          <w:color w:val="000000"/>
        </w:rPr>
        <w:t>Figure 10.20</w:t>
      </w:r>
      <w:r>
        <w:rPr>
          <w:rFonts w:ascii="Georgia" w:hAnsi="Georgia"/>
          <w:color w:val="BB9966"/>
        </w:rPr>
        <w:t> </w:t>
      </w:r>
      <w:r>
        <w:rPr>
          <w:rFonts w:ascii="Georgia" w:hAnsi="Georgia"/>
          <w:i/>
          <w:color w:val="BB9966"/>
        </w:rPr>
        <w:t>Intervention by the Federal Reserve</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noProof/>
          <w:lang w:eastAsia="en-US" w:bidi="ar-SA"/>
        </w:rPr>
        <w:lastRenderedPageBreak/>
        <w:drawing>
          <wp:anchor distT="0" distB="0" distL="0" distR="0" simplePos="0" relativeHeight="251680768" behindDoc="0" locked="0" layoutInCell="1" allowOverlap="1">
            <wp:simplePos x="0" y="0"/>
            <wp:positionH relativeFrom="column">
              <wp:align>center</wp:align>
            </wp:positionH>
            <wp:positionV relativeFrom="paragraph">
              <wp:posOffset>0</wp:posOffset>
            </wp:positionV>
            <wp:extent cx="6331585" cy="3381375"/>
            <wp:effectExtent l="0" t="0" r="0" b="9525"/>
            <wp:wrapTopAndBottom/>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6331585" cy="338137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widowControl/>
        <w:spacing w:after="0" w:line="203" w:lineRule="atLeast"/>
        <w:rPr>
          <w:rFonts w:ascii="Georgia" w:eastAsia="Calibri2" w:hAnsi="Georgia" w:cs="Calibri2"/>
          <w:color w:val="555555"/>
        </w:rPr>
      </w:pPr>
      <w:bookmarkStart w:id="1938" w:name="coopermacro-ch10_s05_s02_f03"/>
      <w:bookmarkEnd w:id="1938"/>
      <w:r>
        <w:rPr>
          <w:rFonts w:ascii="Georgia" w:hAnsi="Georgia"/>
          <w:i/>
          <w:color w:val="333333"/>
        </w:rPr>
        <w:t>When the Federal Reserve conducts a contractionary open-market operation, it sells bonds (a) or, equivalently, demands more cre</w:t>
      </w:r>
      <w:r>
        <w:rPr>
          <w:rFonts w:ascii="Georgia" w:hAnsi="Georgia"/>
          <w:i/>
          <w:color w:val="333333"/>
        </w:rPr>
        <w:t>dit (b). The price of bonds decreases, or, equivalently, the interest rate increases.</w:t>
      </w:r>
    </w:p>
    <w:p w:rsidR="00000000" w:rsidRDefault="0060168B">
      <w:pPr>
        <w:widowControl/>
        <w:suppressAutoHyphens w:val="0"/>
        <w:rPr>
          <w:rFonts w:ascii="Georgia" w:eastAsia="Calibri2" w:hAnsi="Georgia" w:cs="Calibri2"/>
          <w:color w:val="555555"/>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eastAsia="Calibri2" w:hAnsi="Georgia" w:cs="Calibri2"/>
          <w:color w:val="555555"/>
        </w:rPr>
      </w:pPr>
      <w:bookmarkStart w:id="1939" w:name="coopermacro-ch10_s05_s02_p05"/>
      <w:bookmarkEnd w:id="1939"/>
      <w:r>
        <w:rPr>
          <w:rFonts w:ascii="Georgia" w:eastAsia="Calibri2" w:hAnsi="Georgia" w:cs="Calibri2"/>
          <w:color w:val="555555"/>
        </w:rPr>
        <w:lastRenderedPageBreak/>
        <w:t xml:space="preserve">Thus the Federal Reserve, by buying or selling government bonds in this market, has the ability to influence </w:t>
      </w:r>
      <w:r>
        <w:rPr>
          <w:rFonts w:ascii="Georgia" w:eastAsia="Calibri2" w:hAnsi="Georgia" w:cs="Calibri2"/>
          <w:color w:val="555555"/>
        </w:rPr>
        <w:t>the price of bonds. This means that it can affect the interest rate on those bonds.</w:t>
      </w: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hAnsi="Georgia"/>
        </w:rPr>
      </w:pPr>
      <w:bookmarkStart w:id="1940" w:name="coopermacro-ch10_s05_s02_p06"/>
      <w:bookmarkEnd w:id="1940"/>
      <w:r>
        <w:rPr>
          <w:rFonts w:ascii="Georgia" w:hAnsi="Georgia"/>
          <w:color w:val="333333"/>
        </w:rPr>
        <w:t>From this relationship, we know the following:</w:t>
      </w:r>
    </w:p>
    <w:p w:rsidR="00000000" w:rsidRDefault="0060168B">
      <w:pPr>
        <w:pStyle w:val="BodyText"/>
        <w:widowControl/>
        <w:spacing w:after="0" w:line="203" w:lineRule="atLeast"/>
        <w:ind w:left="360"/>
        <w:rPr>
          <w:rFonts w:ascii="Georgia" w:hAnsi="Georgia"/>
        </w:rPr>
      </w:pPr>
    </w:p>
    <w:p w:rsidR="00000000" w:rsidRDefault="0060168B" w:rsidP="0060168B">
      <w:pPr>
        <w:pStyle w:val="BodyText"/>
        <w:widowControl/>
        <w:numPr>
          <w:ilvl w:val="0"/>
          <w:numId w:val="227"/>
        </w:numPr>
        <w:tabs>
          <w:tab w:val="left" w:pos="0"/>
        </w:tabs>
        <w:spacing w:after="0" w:line="203" w:lineRule="atLeast"/>
        <w:rPr>
          <w:rFonts w:ascii="Georgia" w:hAnsi="Georgia"/>
          <w:color w:val="333333"/>
        </w:rPr>
      </w:pPr>
      <w:bookmarkStart w:id="1941" w:name="coopermacro-ch10_s05_s02_l01"/>
      <w:bookmarkEnd w:id="1941"/>
      <w:r>
        <w:rPr>
          <w:rFonts w:ascii="Georgia" w:hAnsi="Georgia"/>
          <w:color w:val="333333"/>
        </w:rPr>
        <w:t>If the Fed buys bonds, then the price of bonds increases, and interest rates decrease.</w:t>
      </w:r>
    </w:p>
    <w:p w:rsidR="00000000" w:rsidRDefault="0060168B" w:rsidP="0060168B">
      <w:pPr>
        <w:pStyle w:val="BodyText"/>
        <w:widowControl/>
        <w:numPr>
          <w:ilvl w:val="0"/>
          <w:numId w:val="227"/>
        </w:numPr>
        <w:tabs>
          <w:tab w:val="left" w:pos="0"/>
        </w:tabs>
        <w:spacing w:after="0" w:line="203" w:lineRule="atLeast"/>
        <w:rPr>
          <w:rFonts w:ascii="Georgia" w:hAnsi="Georgia"/>
          <w:color w:val="333333"/>
        </w:rPr>
      </w:pPr>
      <w:r>
        <w:rPr>
          <w:rFonts w:ascii="Georgia" w:hAnsi="Georgia"/>
          <w:color w:val="333333"/>
        </w:rPr>
        <w:t>If the Fed sells bonds, then the pri</w:t>
      </w:r>
      <w:r>
        <w:rPr>
          <w:rFonts w:ascii="Georgia" w:hAnsi="Georgia"/>
          <w:color w:val="333333"/>
        </w:rPr>
        <w:t>ce of bonds decreases, and interest rates increase.</w:t>
      </w:r>
    </w:p>
    <w:p w:rsidR="00000000" w:rsidRDefault="0060168B">
      <w:pPr>
        <w:pStyle w:val="BodyText"/>
        <w:widowControl/>
        <w:spacing w:after="0" w:line="203" w:lineRule="atLeast"/>
        <w:ind w:left="360"/>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942" w:name="coopermacro-ch10_s05_s02_p07"/>
      <w:bookmarkEnd w:id="1942"/>
      <w:r>
        <w:rPr>
          <w:rFonts w:ascii="Georgia" w:hAnsi="Georgia"/>
          <w:color w:val="333333"/>
        </w:rPr>
        <w:t>The Fed’s actions in this market have an effect on interest rates in other markets, as banks and other financial institutions adjust their portfolios in response to the changing interest rate on governme</w:t>
      </w:r>
      <w:r>
        <w:rPr>
          <w:rFonts w:ascii="Georgia" w:hAnsi="Georgia"/>
          <w:color w:val="333333"/>
        </w:rPr>
        <w:t>nt bonds. The Fed calibrates its buying and selling to try to achieve its target interest rate in the federal funds market.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b w:val="0"/>
          <w:color w:val="333333"/>
          <w:sz w:val="24"/>
          <w:szCs w:val="24"/>
        </w:rPr>
      </w:pPr>
      <w:hyperlink r:id="rId430" w:history="1">
        <w:r>
          <w:rPr>
            <w:rStyle w:val="Hyperlink"/>
            <w:rFonts w:ascii="Georgia" w:hAnsi="Georgia"/>
            <w:sz w:val="24"/>
            <w:szCs w:val="24"/>
          </w:rPr>
          <w:t>The Discount Rate</w:t>
        </w:r>
      </w:hyperlink>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943" w:name="coopermacro-ch10_s05_s03_p01"/>
      <w:bookmarkEnd w:id="1943"/>
      <w:r>
        <w:rPr>
          <w:rFonts w:ascii="Georgia" w:hAnsi="Georgia"/>
          <w:color w:val="333333"/>
        </w:rPr>
        <w:t>The February 2005 an</w:t>
      </w:r>
      <w:r>
        <w:rPr>
          <w:rFonts w:ascii="Georgia" w:hAnsi="Georgia"/>
          <w:color w:val="333333"/>
        </w:rPr>
        <w:t>nouncement by the FOMC also included an increase in the discount rate. The discount rate is the interest rate from another market—in this case a market established by the Fed itself.</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1944" w:name="coopermacro-ch10_s05_s03_p02"/>
      <w:bookmarkEnd w:id="1944"/>
      <w:r>
        <w:rPr>
          <w:rFonts w:ascii="Georgia" w:hAnsi="Georgia"/>
          <w:color w:val="333333"/>
        </w:rPr>
        <w:t>We have said that if a bank is short on reserves, it can borrow. One sou</w:t>
      </w:r>
      <w:r>
        <w:rPr>
          <w:rFonts w:ascii="Georgia" w:hAnsi="Georgia"/>
          <w:color w:val="333333"/>
        </w:rPr>
        <w:t xml:space="preserve">rce of loans is the federal funds market. Another source of loans is the Fed itself. Member banks have the privilege of borrowing from the Fed, and the rate at which a bank can borrow is called the </w:t>
      </w:r>
      <w:r>
        <w:rPr>
          <w:rFonts w:ascii="Georgia" w:hAnsi="Georgia"/>
          <w:b/>
          <w:color w:val="111111"/>
          <w:u w:val="single"/>
        </w:rPr>
        <w:t>discount rate</w:t>
      </w:r>
      <w:r>
        <w:rPr>
          <w:rFonts w:ascii="Georgia" w:hAnsi="Georgia"/>
          <w:color w:val="333333"/>
        </w:rPr>
        <w:t>. The Fed directly controls this interest rat</w:t>
      </w:r>
      <w:r>
        <w:rPr>
          <w:rFonts w:ascii="Georgia" w:hAnsi="Georgia"/>
          <w:color w:val="333333"/>
        </w:rPr>
        <w:t xml:space="preserve">e. The Federal Reserve’s policies on such loans are set out in “Regulation A” of the Fed’s Board of Governors: “A Federal Reserve Bank [that is, a Regional Fed] may extend primary credit on a very short-term basis, usually overnight, as a backup source of </w:t>
      </w:r>
      <w:r>
        <w:rPr>
          <w:rFonts w:ascii="Georgia" w:hAnsi="Georgia"/>
          <w:color w:val="333333"/>
        </w:rPr>
        <w:t>funding to a depository institution that is in generally sound financial condition in the judgment of the Reserve Bank. Such primary credit ordinarily is extended with minimal administrative burden on the borrower.”</w:t>
      </w:r>
      <w:r>
        <w:rPr>
          <w:rFonts w:ascii="Georgia" w:hAnsi="Georgia"/>
        </w:rPr>
        <w:t> [5]</w:t>
      </w:r>
      <w:r>
        <w:rPr>
          <w:rFonts w:ascii="Georgia" w:hAnsi="Georgia"/>
          <w:color w:val="333333"/>
        </w:rPr>
        <w:t> Once a bank has established the righ</w:t>
      </w:r>
      <w:r>
        <w:rPr>
          <w:rFonts w:ascii="Georgia" w:hAnsi="Georgia"/>
          <w:color w:val="333333"/>
        </w:rPr>
        <w:t>t to borrow at the Fed’s “discount window,” the execution of such a loan is straightforward. The bank simply makes a toll-free call and provides a few pieces of basic information.</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1945" w:name="coopermacro-ch10_s05_s03_p03"/>
      <w:bookmarkEnd w:id="1945"/>
      <w:r>
        <w:rPr>
          <w:rFonts w:ascii="Georgia" w:hAnsi="Georgia"/>
          <w:color w:val="333333"/>
        </w:rPr>
        <w:t xml:space="preserve">To see how this tool works, </w:t>
      </w:r>
      <w:r>
        <w:rPr>
          <w:rFonts w:ascii="Georgia" w:hAnsi="Georgia"/>
          <w:color w:val="333333"/>
        </w:rPr>
        <w:t>suppose the discount rate were very high, much higher than the interest the bank can earn by making a loan. Then the bank would find it prohibitively expensive to borrow from the Fed. If the bank were unsure that it could meet the needs of depositors, it w</w:t>
      </w:r>
      <w:r>
        <w:rPr>
          <w:rFonts w:ascii="Georgia" w:hAnsi="Georgia"/>
          <w:color w:val="333333"/>
        </w:rPr>
        <w:t xml:space="preserve">ould respond by holding reserves in excess of the reserve requirement. That is, with a very high discount rate, the bank would lend out a smaller fraction of its deposits. By contrast, if the Fed were to set the discount rate very low, the bank would make </w:t>
      </w:r>
      <w:r>
        <w:rPr>
          <w:rFonts w:ascii="Georgia" w:hAnsi="Georgia"/>
          <w:color w:val="333333"/>
        </w:rPr>
        <w:t>more loans and hold fewer reserves, safe in the knowledge that it could always borrow from the Fed if necessary.</w:t>
      </w:r>
    </w:p>
    <w:p w:rsidR="00000000" w:rsidRDefault="0060168B">
      <w:pPr>
        <w:pStyle w:val="BodyText"/>
        <w:widowControl/>
        <w:spacing w:after="0" w:line="203" w:lineRule="atLeast"/>
        <w:rPr>
          <w:rFonts w:ascii="Georgia" w:hAnsi="Georgia"/>
          <w:i/>
          <w:color w:val="BB9966"/>
        </w:rPr>
      </w:pPr>
      <w:bookmarkStart w:id="1946" w:name="coopermacro-ch10_s05_s03_p04"/>
      <w:bookmarkEnd w:id="1946"/>
      <w:r>
        <w:rPr>
          <w:rFonts w:ascii="Georgia" w:hAnsi="Georgia"/>
          <w:color w:val="333333"/>
        </w:rPr>
        <w:t>From this reasoning, we can see that as the discount rate is increased, banks hold more excess reserves and lend less. This shows up in </w:t>
      </w:r>
      <w:r>
        <w:rPr>
          <w:rFonts w:ascii="Georgia" w:hAnsi="Georgia"/>
        </w:rPr>
        <w:t xml:space="preserve">Figure </w:t>
      </w:r>
      <w:r>
        <w:rPr>
          <w:rFonts w:ascii="Georgia" w:hAnsi="Georgia"/>
        </w:rPr>
        <w:t>10.21 "An Increase in the Discount Rate"</w:t>
      </w:r>
      <w:r>
        <w:rPr>
          <w:rFonts w:ascii="Georgia" w:hAnsi="Georgia"/>
          <w:color w:val="333333"/>
        </w:rPr>
        <w:t> as a shift inward in the supply of credit. Thus the Fed </w:t>
      </w:r>
      <w:r>
        <w:rPr>
          <w:rStyle w:val="Emphasis"/>
          <w:rFonts w:ascii="Georgia" w:hAnsi="Georgia"/>
          <w:color w:val="333333"/>
        </w:rPr>
        <w:t>can increase interest rates by increasing the discount rate</w:t>
      </w:r>
      <w:r>
        <w:rPr>
          <w:rFonts w:ascii="Georgia" w:hAnsi="Georgia"/>
          <w:color w:val="333333"/>
        </w:rPr>
        <w:t>.</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br w:type="page"/>
      </w:r>
      <w:r>
        <w:rPr>
          <w:rFonts w:ascii="Georgia" w:hAnsi="Georgia"/>
          <w:i/>
          <w:color w:val="000000"/>
        </w:rPr>
        <w:lastRenderedPageBreak/>
        <w:t>Figure 10.21</w:t>
      </w:r>
      <w:r>
        <w:rPr>
          <w:rFonts w:ascii="Georgia" w:hAnsi="Georgia"/>
          <w:i/>
          <w:color w:val="BB9966"/>
        </w:rPr>
        <w:t> An Increase in the Discount Rate</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pacing w:line="203" w:lineRule="atLeast"/>
        <w:rPr>
          <w:rFonts w:ascii="Georgia" w:hAnsi="Georgia"/>
        </w:rPr>
      </w:pPr>
      <w:r>
        <w:rPr>
          <w:noProof/>
          <w:lang w:eastAsia="en-US" w:bidi="ar-SA"/>
        </w:rPr>
        <w:drawing>
          <wp:anchor distT="0" distB="0" distL="0" distR="0" simplePos="0" relativeHeight="251681792" behindDoc="0" locked="0" layoutInCell="1" allowOverlap="1">
            <wp:simplePos x="0" y="0"/>
            <wp:positionH relativeFrom="column">
              <wp:align>center</wp:align>
            </wp:positionH>
            <wp:positionV relativeFrom="paragraph">
              <wp:posOffset>0</wp:posOffset>
            </wp:positionV>
            <wp:extent cx="5933440" cy="4881880"/>
            <wp:effectExtent l="0" t="0" r="0" b="0"/>
            <wp:wrapTopAndBottom/>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933440" cy="48818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333333"/>
        </w:rPr>
      </w:pPr>
      <w:bookmarkStart w:id="1947" w:name="coopermacro-ch10_s05_s03_f01"/>
      <w:bookmarkEnd w:id="1947"/>
      <w:r>
        <w:rPr>
          <w:rFonts w:ascii="Georgia" w:hAnsi="Georgia"/>
          <w:i/>
          <w:color w:val="333333"/>
        </w:rPr>
        <w:lastRenderedPageBreak/>
        <w:t>An increase in the discount rate reduces the supply of credit and therefore increases the real interest rate.</w:t>
      </w:r>
    </w:p>
    <w:p w:rsidR="00000000" w:rsidRDefault="0060168B">
      <w:pPr>
        <w:pStyle w:val="BodyText"/>
        <w:widowControl/>
        <w:spacing w:after="0" w:line="203" w:lineRule="atLeast"/>
        <w:rPr>
          <w:rFonts w:ascii="Georgia" w:hAnsi="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b w:val="0"/>
          <w:color w:val="333333"/>
          <w:sz w:val="24"/>
          <w:szCs w:val="24"/>
        </w:rPr>
      </w:pPr>
      <w:hyperlink r:id="rId432" w:history="1">
        <w:r>
          <w:rPr>
            <w:rStyle w:val="Hyperlink"/>
            <w:rFonts w:ascii="Georgia" w:hAnsi="Georgia"/>
            <w:sz w:val="24"/>
            <w:szCs w:val="24"/>
          </w:rPr>
          <w:t>Reserve Requirements</w:t>
        </w:r>
      </w:hyperlink>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i/>
          <w:color w:val="333333"/>
        </w:rPr>
      </w:pPr>
      <w:bookmarkStart w:id="1948" w:name="coopermacro-ch10_s05_s04_p01"/>
      <w:bookmarkEnd w:id="1948"/>
      <w:r>
        <w:rPr>
          <w:rFonts w:ascii="Georgia" w:hAnsi="Georgia"/>
          <w:color w:val="333333"/>
        </w:rPr>
        <w:t>Reserve requirements are outlined</w:t>
      </w:r>
      <w:r>
        <w:rPr>
          <w:rFonts w:ascii="Georgia" w:hAnsi="Georgia"/>
          <w:color w:val="333333"/>
        </w:rPr>
        <w:t xml:space="preserve"> in Section 19 (A) of the Federal Reserve Act:</w:t>
      </w:r>
    </w:p>
    <w:p w:rsidR="00000000" w:rsidRDefault="0060168B">
      <w:pPr>
        <w:pStyle w:val="BodyText"/>
        <w:widowControl/>
        <w:spacing w:after="0" w:line="203" w:lineRule="atLeast"/>
        <w:ind w:left="225" w:right="225"/>
        <w:rPr>
          <w:rFonts w:ascii="Georgia" w:hAnsi="Georgia"/>
          <w:i/>
          <w:color w:val="333333"/>
        </w:rPr>
      </w:pPr>
    </w:p>
    <w:p w:rsidR="00000000" w:rsidRDefault="0060168B">
      <w:pPr>
        <w:pStyle w:val="BodyText"/>
        <w:widowControl/>
        <w:spacing w:after="0" w:line="203" w:lineRule="atLeast"/>
        <w:ind w:left="225" w:right="225"/>
        <w:rPr>
          <w:rFonts w:ascii="Georgia" w:hAnsi="Georgia"/>
        </w:rPr>
      </w:pPr>
      <w:bookmarkStart w:id="1949" w:name="coopermacro-ch10_s05_s04_bl01"/>
      <w:bookmarkStart w:id="1950" w:name="coopermacro-ch10_s05_s04_p02"/>
      <w:bookmarkEnd w:id="1949"/>
      <w:bookmarkEnd w:id="1950"/>
      <w:r>
        <w:rPr>
          <w:rFonts w:ascii="Georgia" w:hAnsi="Georgia"/>
          <w:i/>
          <w:color w:val="333333"/>
        </w:rPr>
        <w:t>(A) Each depository institution shall maintain reserves against its transaction accounts as the Board may prescribe by regulation solely for the purpose of implementing monetary policy—</w:t>
      </w:r>
    </w:p>
    <w:p w:rsidR="00000000" w:rsidRDefault="0060168B">
      <w:pPr>
        <w:pStyle w:val="BodyText"/>
        <w:widowControl/>
        <w:spacing w:after="0" w:line="203" w:lineRule="atLeast"/>
        <w:ind w:left="585" w:right="225"/>
        <w:rPr>
          <w:rFonts w:ascii="Georgia" w:hAnsi="Georgia"/>
        </w:rPr>
      </w:pPr>
    </w:p>
    <w:p w:rsidR="00000000" w:rsidRDefault="0060168B" w:rsidP="0060168B">
      <w:pPr>
        <w:pStyle w:val="BodyText"/>
        <w:widowControl/>
        <w:numPr>
          <w:ilvl w:val="0"/>
          <w:numId w:val="228"/>
        </w:numPr>
        <w:tabs>
          <w:tab w:val="left" w:pos="0"/>
        </w:tabs>
        <w:spacing w:after="0" w:line="203" w:lineRule="atLeast"/>
        <w:ind w:left="585" w:right="225"/>
        <w:rPr>
          <w:rFonts w:ascii="Georgia" w:hAnsi="Georgia"/>
          <w:i/>
          <w:color w:val="333333"/>
        </w:rPr>
      </w:pPr>
      <w:bookmarkStart w:id="1951" w:name="coopermacro-ch10_s05_s04_l01"/>
      <w:bookmarkEnd w:id="1951"/>
      <w:r>
        <w:rPr>
          <w:rFonts w:ascii="Georgia" w:hAnsi="Georgia"/>
          <w:i/>
          <w:color w:val="333333"/>
        </w:rPr>
        <w:t>in the ratio of 3 per</w:t>
      </w:r>
      <w:r>
        <w:rPr>
          <w:rFonts w:ascii="Georgia" w:hAnsi="Georgia"/>
          <w:i/>
          <w:color w:val="333333"/>
        </w:rPr>
        <w:t xml:space="preserve"> centum for that portion of its total transaction accounts of $25,000,000 or less, subject to subparagraph (C); and</w:t>
      </w:r>
    </w:p>
    <w:p w:rsidR="00000000" w:rsidRDefault="0060168B" w:rsidP="0060168B">
      <w:pPr>
        <w:pStyle w:val="BodyText"/>
        <w:widowControl/>
        <w:numPr>
          <w:ilvl w:val="0"/>
          <w:numId w:val="228"/>
        </w:numPr>
        <w:tabs>
          <w:tab w:val="left" w:pos="0"/>
        </w:tabs>
        <w:spacing w:after="0" w:line="203" w:lineRule="atLeast"/>
        <w:ind w:left="585" w:right="225"/>
        <w:rPr>
          <w:rFonts w:ascii="Georgia" w:hAnsi="Georgia"/>
          <w:color w:val="333333"/>
        </w:rPr>
      </w:pPr>
      <w:r>
        <w:rPr>
          <w:rFonts w:ascii="Georgia" w:hAnsi="Georgia"/>
          <w:i/>
          <w:color w:val="333333"/>
        </w:rPr>
        <w:t>in the ratio of 12 per centum, or in such other ratio as the Board may prescribe not greater than 14 per centum and not less than 8 per cent</w:t>
      </w:r>
      <w:r>
        <w:rPr>
          <w:rFonts w:ascii="Georgia" w:hAnsi="Georgia"/>
          <w:i/>
          <w:color w:val="333333"/>
        </w:rPr>
        <w:t>um, for that portion of its total transaction accounts in excess of $25,000,000, subject to subparagraph (C) [which stipulate that the reserve requirements could be changed].</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952" w:name="coopermacro-ch10_s05_s04_p03"/>
      <w:bookmarkEnd w:id="1952"/>
      <w:r>
        <w:rPr>
          <w:rFonts w:ascii="Georgia" w:hAnsi="Georgia"/>
          <w:color w:val="333333"/>
        </w:rPr>
        <w:lastRenderedPageBreak/>
        <w:t>Suppose the Fed were to increase the reserve requirement from 10 percent to 20 p</w:t>
      </w:r>
      <w:r>
        <w:rPr>
          <w:rFonts w:ascii="Georgia" w:hAnsi="Georgia"/>
          <w:color w:val="333333"/>
        </w:rPr>
        <w:t>ercent. In the previous example, all else being the same, a bank with deposits of $1,000 would be required to have at least $200 on deposit, rather than the $100 that was required originally. To fulfill this larger reserve requirement, the bank would be al</w:t>
      </w:r>
      <w:r>
        <w:rPr>
          <w:rFonts w:ascii="Georgia" w:hAnsi="Georgia"/>
          <w:color w:val="333333"/>
        </w:rPr>
        <w:t>lowed to lend only $800 at most. Banks therefore respond to an increase in the reserve requirement by holding a larger fraction of deposits on reserve and lending out a smaller fraction of their deposits. This reduces the supply of credit in the economy si</w:t>
      </w:r>
      <w:r>
        <w:rPr>
          <w:rFonts w:ascii="Georgia" w:hAnsi="Georgia"/>
          <w:color w:val="333333"/>
        </w:rPr>
        <w:t>nce a smaller fraction of saving is actually being lent.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i/>
          <w:color w:val="BB9966"/>
        </w:rPr>
      </w:pPr>
      <w:bookmarkStart w:id="1953" w:name="coopermacro-ch10_s05_s04_p04"/>
      <w:bookmarkEnd w:id="1953"/>
      <w:r>
        <w:rPr>
          <w:rFonts w:ascii="Georgia" w:hAnsi="Georgia"/>
          <w:color w:val="333333"/>
        </w:rPr>
        <w:t>As shown in </w:t>
      </w:r>
      <w:r>
        <w:rPr>
          <w:rFonts w:ascii="Georgia" w:hAnsi="Georgia"/>
        </w:rPr>
        <w:t>Figure 10.22 "An Increase in Reserve Requirements"</w:t>
      </w:r>
      <w:r>
        <w:rPr>
          <w:rFonts w:ascii="Georgia" w:hAnsi="Georgia"/>
          <w:color w:val="333333"/>
        </w:rPr>
        <w:t>, the supply of credit shifts inward, and the interest rate increases. This picture is exactly the same as </w:t>
      </w:r>
      <w:r>
        <w:rPr>
          <w:rFonts w:ascii="Georgia" w:hAnsi="Georgia"/>
        </w:rPr>
        <w:t xml:space="preserve">Figure 10.21 "An Increase in </w:t>
      </w:r>
      <w:r>
        <w:rPr>
          <w:rFonts w:ascii="Georgia" w:hAnsi="Georgia"/>
        </w:rPr>
        <w:t>the Discount Rate"</w:t>
      </w:r>
      <w:r>
        <w:rPr>
          <w:rFonts w:ascii="Georgia" w:hAnsi="Georgia"/>
          <w:color w:val="333333"/>
        </w:rPr>
        <w:t>. When we think about the credit market, the increase in the discount rate and the increase in the reserve requirement have the same effect. Thus we learn that the Fed </w:t>
      </w:r>
      <w:r>
        <w:rPr>
          <w:rStyle w:val="Emphasis"/>
          <w:rFonts w:ascii="Georgia" w:hAnsi="Georgia"/>
          <w:color w:val="333333"/>
        </w:rPr>
        <w:t>can increase interest rates by increasing the reserve requirement</w:t>
      </w:r>
      <w:r>
        <w:rPr>
          <w:rFonts w:ascii="Georgia" w:hAnsi="Georgia"/>
          <w:color w:val="333333"/>
        </w:rPr>
        <w:t>. Oft</w:t>
      </w:r>
      <w:r>
        <w:rPr>
          <w:rFonts w:ascii="Georgia" w:hAnsi="Georgia"/>
          <w:color w:val="333333"/>
        </w:rPr>
        <w:t>en, increases in the reserve requirement are coupled with other measures, such as open-market operations, to increase interest rates. A decrease in the reserve requirement works in a symmetric fashion, though in the opposite direction.</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10.22</w:t>
      </w:r>
      <w:r>
        <w:rPr>
          <w:rFonts w:ascii="Georgia" w:hAnsi="Georgia"/>
          <w:i/>
          <w:color w:val="BB9966"/>
        </w:rPr>
        <w:t> An Increase in Reserve Requirements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pacing w:line="203" w:lineRule="atLeast"/>
        <w:rPr>
          <w:rFonts w:ascii="Georgia" w:hAnsi="Georgia"/>
        </w:rPr>
      </w:pPr>
      <w:r>
        <w:rPr>
          <w:noProof/>
          <w:lang w:eastAsia="en-US" w:bidi="ar-SA"/>
        </w:rPr>
        <w:lastRenderedPageBreak/>
        <w:drawing>
          <wp:anchor distT="0" distB="0" distL="0" distR="0" simplePos="0" relativeHeight="251682816" behindDoc="0" locked="0" layoutInCell="1" allowOverlap="1">
            <wp:simplePos x="0" y="0"/>
            <wp:positionH relativeFrom="column">
              <wp:align>center</wp:align>
            </wp:positionH>
            <wp:positionV relativeFrom="paragraph">
              <wp:posOffset>0</wp:posOffset>
            </wp:positionV>
            <wp:extent cx="5331460" cy="4642485"/>
            <wp:effectExtent l="0" t="0" r="2540" b="5715"/>
            <wp:wrapTopAndBottom/>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331460" cy="464248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bookmarkStart w:id="1954" w:name="coopermacro-ch10_s05_s04_f01"/>
      <w:bookmarkEnd w:id="1954"/>
      <w:r>
        <w:rPr>
          <w:rFonts w:ascii="Georgia" w:hAnsi="Georgia"/>
          <w:i/>
          <w:color w:val="333333"/>
        </w:rPr>
        <w:lastRenderedPageBreak/>
        <w:t xml:space="preserve">An increase in reserve requirements reduces the supply of credit and therefore increases the </w:t>
      </w:r>
      <w:r>
        <w:rPr>
          <w:rFonts w:ascii="Georgia" w:hAnsi="Georgia"/>
          <w:i/>
          <w:color w:val="333333"/>
        </w:rPr>
        <w:lastRenderedPageBreak/>
        <w:t>real interest rate.</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eastAsia="Calibri2" w:hAnsi="Georgia" w:cs="Calibri2"/>
          <w:color w:val="FFFFFF"/>
          <w:sz w:val="24"/>
          <w:szCs w:val="24"/>
          <w:lang w:val="en" w:eastAsia="en" w:bidi="en"/>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229"/>
        </w:numPr>
        <w:tabs>
          <w:tab w:val="left" w:pos="0"/>
        </w:tabs>
        <w:spacing w:after="0"/>
        <w:ind w:right="281"/>
        <w:rPr>
          <w:rFonts w:ascii="Georgia" w:hAnsi="Georgia"/>
          <w:color w:val="333333"/>
          <w:lang w:val="en"/>
        </w:rPr>
      </w:pPr>
      <w:bookmarkStart w:id="1955" w:name="coopermacro-ch10_s05_s04_l02"/>
      <w:bookmarkEnd w:id="1955"/>
      <w:r>
        <w:rPr>
          <w:rFonts w:ascii="Georgia" w:hAnsi="Georgia"/>
          <w:color w:val="333333"/>
          <w:lang w:val="en"/>
        </w:rPr>
        <w:t>Banks act as intermediaries, taking the deposits of households and making loans to firms and households who wish to borrow. Banks also borrow from other banks and from the Fed.</w:t>
      </w:r>
    </w:p>
    <w:p w:rsidR="00000000" w:rsidRDefault="0060168B" w:rsidP="0060168B">
      <w:pPr>
        <w:pStyle w:val="BodyText"/>
        <w:numPr>
          <w:ilvl w:val="0"/>
          <w:numId w:val="229"/>
        </w:numPr>
        <w:tabs>
          <w:tab w:val="left" w:pos="0"/>
        </w:tabs>
        <w:spacing w:after="0"/>
        <w:ind w:right="281"/>
        <w:rPr>
          <w:rFonts w:ascii="Georgia" w:hAnsi="Georgia"/>
          <w:color w:val="333333"/>
          <w:lang w:val="en"/>
        </w:rPr>
      </w:pPr>
      <w:r>
        <w:rPr>
          <w:rFonts w:ascii="Georgia" w:hAnsi="Georgia"/>
          <w:color w:val="333333"/>
          <w:lang w:val="en"/>
        </w:rPr>
        <w:t>The main tools of the Fed are as follows: (a) open-market operations, (b) lendi</w:t>
      </w:r>
      <w:r>
        <w:rPr>
          <w:rFonts w:ascii="Georgia" w:hAnsi="Georgia"/>
          <w:color w:val="333333"/>
          <w:lang w:val="en"/>
        </w:rPr>
        <w:t>ng at the discount rate to member banks, and (c) setting the reserve requirements on member banks.</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b w:val="0"/>
          <w:bCs w:val="0"/>
          <w:color w:val="555555"/>
          <w:sz w:val="24"/>
          <w:szCs w:val="24"/>
          <w:lang w:val="en" w:eastAsia="en" w:bidi="en"/>
        </w:rPr>
        <w:t xml:space="preserve">  </w:t>
      </w:r>
      <w:r>
        <w:rPr>
          <w:rFonts w:ascii="Georgia" w:eastAsia="Calibri2" w:hAnsi="Georgia" w:cs="Calibri2"/>
          <w:color w:val="555555"/>
          <w:sz w:val="24"/>
          <w:szCs w:val="24"/>
          <w:lang w:val="en" w:eastAsia="en" w:bidi="en"/>
        </w:rPr>
        <w:t>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230"/>
        </w:numPr>
        <w:tabs>
          <w:tab w:val="left" w:pos="0"/>
        </w:tabs>
        <w:spacing w:after="0"/>
        <w:ind w:left="574"/>
        <w:rPr>
          <w:rFonts w:ascii="Georgia" w:hAnsi="Georgia"/>
          <w:color w:val="333333"/>
          <w:lang w:val="en"/>
        </w:rPr>
      </w:pPr>
      <w:bookmarkStart w:id="1956" w:name="coopermacro-ch10_s05_s04_l03"/>
      <w:bookmarkEnd w:id="1956"/>
      <w:r>
        <w:rPr>
          <w:rFonts w:ascii="Georgia" w:hAnsi="Georgia"/>
          <w:color w:val="333333"/>
          <w:lang w:val="en"/>
        </w:rPr>
        <w:t>Can a bank borrow from the Fed?</w:t>
      </w:r>
    </w:p>
    <w:p w:rsidR="00000000" w:rsidRDefault="0060168B" w:rsidP="0060168B">
      <w:pPr>
        <w:pStyle w:val="BodyText"/>
        <w:numPr>
          <w:ilvl w:val="0"/>
          <w:numId w:val="230"/>
        </w:numPr>
        <w:tabs>
          <w:tab w:val="left" w:pos="0"/>
        </w:tabs>
        <w:spacing w:after="0"/>
        <w:ind w:left="574"/>
        <w:rPr>
          <w:rFonts w:ascii="Georgia" w:hAnsi="Georgia"/>
          <w:color w:val="333333"/>
          <w:lang w:val="en"/>
        </w:rPr>
      </w:pPr>
      <w:r>
        <w:rPr>
          <w:rFonts w:ascii="Georgia" w:hAnsi="Georgia"/>
          <w:color w:val="333333"/>
          <w:lang w:val="en"/>
        </w:rPr>
        <w:t>What are reserve requirements?</w:t>
      </w:r>
    </w:p>
    <w:p w:rsidR="00000000" w:rsidRDefault="0060168B" w:rsidP="0060168B">
      <w:pPr>
        <w:pStyle w:val="BodyText"/>
        <w:numPr>
          <w:ilvl w:val="0"/>
          <w:numId w:val="230"/>
        </w:numPr>
        <w:tabs>
          <w:tab w:val="left" w:pos="0"/>
        </w:tabs>
        <w:spacing w:after="0"/>
        <w:ind w:left="574"/>
        <w:rPr>
          <w:rFonts w:ascii="Georgia" w:hAnsi="Georgia"/>
          <w:color w:val="333333"/>
        </w:rPr>
      </w:pPr>
      <w:r>
        <w:rPr>
          <w:rFonts w:ascii="Georgia" w:hAnsi="Georgia"/>
          <w:color w:val="333333"/>
          <w:lang w:val="en"/>
        </w:rPr>
        <w:t xml:space="preserve">In an open market sale, does the money </w:t>
      </w:r>
      <w:r>
        <w:rPr>
          <w:rFonts w:ascii="Georgia" w:hAnsi="Georgia"/>
          <w:color w:val="333333"/>
          <w:lang w:val="en"/>
        </w:rPr>
        <w:t>supply increase or decrease?</w:t>
      </w: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1957" w:name="hrfn42"/>
      <w:bookmarkEnd w:id="1957"/>
      <w:r>
        <w:rPr>
          <w:rFonts w:ascii="Georgia" w:hAnsi="Georgia"/>
          <w:color w:val="0099FF"/>
        </w:rPr>
        <w:lastRenderedPageBreak/>
        <w:t>[1]</w:t>
      </w:r>
      <w:r>
        <w:rPr>
          <w:rFonts w:ascii="Georgia" w:hAnsi="Georgia"/>
          <w:color w:val="333333"/>
        </w:rPr>
        <w:t xml:space="preserve"> If your find this material interesting, a course on </w:t>
      </w:r>
      <w:r>
        <w:rPr>
          <w:rStyle w:val="Emphasis"/>
          <w:rFonts w:ascii="Georgia" w:hAnsi="Georgia"/>
          <w:color w:val="333333"/>
        </w:rPr>
        <w:t>Money and Banking</w:t>
      </w:r>
      <w:r>
        <w:rPr>
          <w:rFonts w:ascii="Georgia" w:hAnsi="Georgia"/>
          <w:color w:val="333333"/>
        </w:rPr>
        <w:t> will delve much further into the details of how banks operate and how they interact with the monetary authority.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[2]</w:t>
      </w:r>
      <w:r>
        <w:rPr>
          <w:rFonts w:ascii="Georgia" w:hAnsi="Georgia"/>
          <w:color w:val="333333"/>
        </w:rPr>
        <w:t xml:space="preserve"> The f</w:t>
      </w:r>
      <w:r>
        <w:rPr>
          <w:rFonts w:ascii="Georgia" w:hAnsi="Georgia"/>
          <w:color w:val="333333"/>
        </w:rPr>
        <w:t>ragility of banks is discussed in more detail in </w:t>
      </w:r>
      <w:r>
        <w:rPr>
          <w:rFonts w:ascii="Georgia" w:hAnsi="Georgia"/>
        </w:rPr>
        <w:t>Chapter 7 "The Great Depression"</w:t>
      </w:r>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0099FF"/>
        </w:rPr>
        <w:t>[3]</w:t>
      </w:r>
      <w:r>
        <w:rPr>
          <w:rFonts w:ascii="Georgia" w:hAnsi="Georgia"/>
          <w:color w:val="333333"/>
        </w:rPr>
        <w:t xml:space="preserve"> Current reserve requirements are at “Reserve Requirements,” Federal Reserve, accessed September 20, 2011, </w:t>
      </w:r>
      <w:hyperlink r:id="rId434" w:anchor="table1" w:history="1">
        <w:r>
          <w:rPr>
            <w:rStyle w:val="Hyperlink"/>
            <w:rFonts w:ascii="Georgia" w:hAnsi="Georgia"/>
          </w:rPr>
          <w:t>http://www.federalreserve.gov/monetarypolicy/reservereq.htm#table1</w:t>
        </w:r>
      </w:hyperlink>
      <w:r>
        <w:rPr>
          <w:rFonts w:ascii="Georgia" w:hAnsi="Georgia"/>
          <w:color w:val="333333"/>
        </w:rPr>
        <w: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r>
        <w:rPr>
          <w:rFonts w:ascii="Georgia" w:hAnsi="Georgia"/>
          <w:color w:val="0099FF"/>
        </w:rPr>
        <w:t>[4]</w:t>
      </w:r>
      <w:r>
        <w:rPr>
          <w:rFonts w:ascii="Georgia" w:hAnsi="Georgia"/>
          <w:color w:val="333333"/>
        </w:rPr>
        <w:t xml:space="preserve"> Section 14 of the Federal Reserve Act describes open-market operations.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[5]</w:t>
      </w:r>
      <w:r>
        <w:rPr>
          <w:rFonts w:ascii="Georgia" w:hAnsi="Georgia"/>
          <w:color w:val="333333"/>
        </w:rPr>
        <w:t xml:space="preserve"> “Regulation A (12 C.F.R. 201 as amended effective December 9, 2009),” Federal Re</w:t>
      </w:r>
      <w:r>
        <w:rPr>
          <w:rFonts w:ascii="Georgia" w:hAnsi="Georgia"/>
          <w:color w:val="333333"/>
        </w:rPr>
        <w:t>serve, accessed July 20, 2011, </w:t>
      </w:r>
      <w:hyperlink r:id="rId435" w:history="1">
        <w:r>
          <w:rPr>
            <w:rStyle w:val="Hyperlink"/>
            <w:rFonts w:ascii="Georgia" w:hAnsi="Georgia"/>
          </w:rPr>
          <w:t>http://www.frbdiscountwindow.org/regulationa.cfm?hdrID=14&amp;dtlID=77</w:t>
        </w:r>
      </w:hyperlink>
      <w:r>
        <w:rPr>
          <w:rFonts w:ascii="Georgia" w:hAnsi="Georgia"/>
          <w:color w:val="333333"/>
        </w:rPr>
        <w: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pacing w:line="203" w:lineRule="atLeast"/>
        <w:rPr>
          <w:rFonts w:ascii="Georgia" w:hAnsi="Georgia"/>
        </w:r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10.6 The Fed in Action</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1958" w:name="coopermacro-ch10_s06_p01"/>
      <w:bookmarkEnd w:id="1958"/>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231"/>
        </w:numPr>
        <w:tabs>
          <w:tab w:val="left" w:pos="0"/>
        </w:tabs>
        <w:spacing w:after="0" w:line="203" w:lineRule="atLeast"/>
        <w:ind w:right="281"/>
        <w:rPr>
          <w:rFonts w:ascii="Georgia" w:hAnsi="Georgia"/>
          <w:color w:val="333333"/>
        </w:rPr>
      </w:pPr>
      <w:bookmarkStart w:id="1959" w:name="coopermacro-ch10_s06_l01"/>
      <w:bookmarkEnd w:id="1959"/>
      <w:r>
        <w:rPr>
          <w:rFonts w:ascii="Georgia" w:hAnsi="Georgia"/>
          <w:color w:val="333333"/>
        </w:rPr>
        <w:t>What monetary policy did the Fed pursue during the Great Depression?</w:t>
      </w:r>
    </w:p>
    <w:p w:rsidR="00000000" w:rsidRDefault="0060168B" w:rsidP="0060168B">
      <w:pPr>
        <w:pStyle w:val="BodyText"/>
        <w:widowControl/>
        <w:numPr>
          <w:ilvl w:val="0"/>
          <w:numId w:val="231"/>
        </w:numPr>
        <w:tabs>
          <w:tab w:val="left" w:pos="0"/>
        </w:tabs>
        <w:spacing w:after="0" w:line="203" w:lineRule="atLeast"/>
        <w:ind w:right="281"/>
        <w:rPr>
          <w:rFonts w:ascii="Georgia" w:hAnsi="Georgia"/>
          <w:color w:val="333333"/>
        </w:rPr>
      </w:pPr>
      <w:r>
        <w:rPr>
          <w:rFonts w:ascii="Georgia" w:hAnsi="Georgia"/>
          <w:color w:val="333333"/>
        </w:rPr>
        <w:t>Why is stabilization of the economy through monetary policy so difficult?</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b/>
          <w:color w:val="333333"/>
        </w:rPr>
      </w:pPr>
      <w:bookmarkStart w:id="1960" w:name="coopermacro-ch10_s06_p02"/>
      <w:bookmarkEnd w:id="1960"/>
      <w:r>
        <w:rPr>
          <w:rFonts w:ascii="Georgia" w:hAnsi="Georgia"/>
          <w:color w:val="333333"/>
        </w:rPr>
        <w:lastRenderedPageBreak/>
        <w:t>We fini</w:t>
      </w:r>
      <w:r>
        <w:rPr>
          <w:rFonts w:ascii="Georgia" w:hAnsi="Georgia"/>
          <w:color w:val="333333"/>
        </w:rPr>
        <w:t>sh this chapter by going back to the actual actions of the Fed and focusing on two periods. First, we consider the Great Depression from a monetary perspective.</w:t>
      </w:r>
      <w:r>
        <w:rPr>
          <w:rFonts w:ascii="Georgia" w:hAnsi="Georgia"/>
        </w:rPr>
        <w:t> [1]</w:t>
      </w:r>
      <w:r>
        <w:rPr>
          <w:rFonts w:ascii="Georgia" w:hAnsi="Georgia"/>
          <w:color w:val="333333"/>
        </w:rPr>
        <w:t> Then we consider the period leading up to the February 2005 announcement.</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t>The Great Depression Revisited</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1961" w:name="coopermacro-ch10_s06_s01_p01"/>
      <w:bookmarkEnd w:id="1961"/>
      <w:r>
        <w:rPr>
          <w:rFonts w:ascii="Georgia" w:hAnsi="Georgia"/>
          <w:color w:val="333333"/>
        </w:rPr>
        <w:t>The Fed was in fact not very active during the Great Depression (some commentators might even say that this section should be titled “The Fed Inaction”). Yet monetary events were still critical.</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1962" w:name="coopermacro-ch10_s06_s01_p02"/>
      <w:bookmarkEnd w:id="1962"/>
      <w:r>
        <w:rPr>
          <w:rFonts w:ascii="Georgia" w:hAnsi="Georgia"/>
          <w:color w:val="333333"/>
        </w:rPr>
        <w:t>A key short-term interest ra</w:t>
      </w:r>
      <w:r>
        <w:rPr>
          <w:rFonts w:ascii="Georgia" w:hAnsi="Georgia"/>
          <w:color w:val="333333"/>
        </w:rPr>
        <w:t xml:space="preserve">te at that time was the so-called commercial paper rate. This rate decreased from about 6 percent in 1929 to a low of 0.8 percent by 1935. At first glance, therefore, it seems as if the monetary authority was implementing cuts in interest rates that could </w:t>
      </w:r>
      <w:r>
        <w:rPr>
          <w:rFonts w:ascii="Georgia" w:hAnsi="Georgia"/>
          <w:color w:val="333333"/>
        </w:rPr>
        <w:t>stimulate the economy. On closer examination, however, the picture is not so simple. During the Great Depression the inflation rate was negative—prices were decreasing on average. From the Fisher equation, a negative inflation rate means that the nominal i</w:t>
      </w:r>
      <w:r>
        <w:rPr>
          <w:rFonts w:ascii="Georgia" w:hAnsi="Georgia"/>
          <w:color w:val="333333"/>
        </w:rPr>
        <w:t>nterest rate </w:t>
      </w:r>
      <w:r>
        <w:rPr>
          <w:rStyle w:val="Emphasis"/>
          <w:rFonts w:ascii="Georgia" w:hAnsi="Georgia"/>
          <w:color w:val="333333"/>
        </w:rPr>
        <w:t>understates</w:t>
      </w:r>
      <w:r>
        <w:rPr>
          <w:rFonts w:ascii="Georgia" w:hAnsi="Georgia"/>
          <w:color w:val="333333"/>
        </w:rPr>
        <w:t> the cost of borrowing. Decreasing prices mean that the nominal interest rate is smaller than the real interest rate. Even though nominal interest rates were decreasing in the early 1930s, the inflation rate was decreasing faster. A</w:t>
      </w:r>
      <w:r>
        <w:rPr>
          <w:rFonts w:ascii="Georgia" w:hAnsi="Georgia"/>
          <w:color w:val="333333"/>
        </w:rPr>
        <w:t>s a result, the real interest rate increased. It became more expensive for households and firms to borrow, so spending decreased.</w:t>
      </w:r>
    </w:p>
    <w:p w:rsidR="00000000" w:rsidRDefault="0060168B">
      <w:pPr>
        <w:pStyle w:val="BodyText"/>
        <w:widowControl/>
        <w:spacing w:after="0" w:line="203" w:lineRule="atLeast"/>
        <w:rPr>
          <w:rFonts w:ascii="Georgia" w:hAnsi="Georgia"/>
        </w:rPr>
      </w:pPr>
      <w:bookmarkStart w:id="1963" w:name="coopermacro-ch10_s06_s01_p03"/>
      <w:bookmarkEnd w:id="1963"/>
      <w:r>
        <w:rPr>
          <w:rFonts w:ascii="Georgia" w:hAnsi="Georgia"/>
          <w:color w:val="333333"/>
        </w:rPr>
        <w:t>When prices decrease, the obligations of borrowers increase in real terms. People at the time did not typically anticipate the</w:t>
      </w:r>
      <w:r>
        <w:rPr>
          <w:rFonts w:ascii="Georgia" w:hAnsi="Georgia"/>
          <w:color w:val="333333"/>
        </w:rPr>
        <w:t>se decreasing prices, so there was </w:t>
      </w:r>
      <w:r>
        <w:rPr>
          <w:rStyle w:val="Emphasis"/>
          <w:rFonts w:ascii="Georgia" w:hAnsi="Georgia"/>
          <w:color w:val="333333"/>
        </w:rPr>
        <w:t>unanticipated deflation</w:t>
      </w:r>
      <w:r>
        <w:rPr>
          <w:rFonts w:ascii="Georgia" w:hAnsi="Georgia"/>
          <w:color w:val="333333"/>
        </w:rPr>
        <w:t>. Unanticipated deflation redistributes wealth from borrowers to lenders. Many firms, banks, and households were left with large (real) debts during the Great Depression. These led to bankruptcies a</w:t>
      </w:r>
      <w:r>
        <w:rPr>
          <w:rFonts w:ascii="Georgia" w:hAnsi="Georgia"/>
          <w:color w:val="333333"/>
        </w:rPr>
        <w:t>nd contributed to the contraction in economic activity.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1964" w:name="coopermacro-ch10_s06_s01_p04"/>
      <w:bookmarkEnd w:id="1964"/>
      <w:r>
        <w:rPr>
          <w:rFonts w:ascii="Georgia" w:hAnsi="Georgia"/>
          <w:color w:val="333333"/>
        </w:rPr>
        <w:t>Thus along with the high real interest rates came a series of bank failures. In addition, banks tended to hold more in excess reserves during this period, and thus loans, relative to deposits, decrea</w:t>
      </w:r>
      <w:r>
        <w:rPr>
          <w:rFonts w:ascii="Georgia" w:hAnsi="Georgia"/>
          <w:color w:val="333333"/>
        </w:rPr>
        <w:t>sed. These banking problems meant that the financial markets became less effective at connecting the savings of individual households with the investment plans of firms. It is perhaps not surprising that investment and spending on consumer durable goods de</w:t>
      </w:r>
      <w:r>
        <w:rPr>
          <w:rFonts w:ascii="Georgia" w:hAnsi="Georgia"/>
          <w:color w:val="333333"/>
        </w:rPr>
        <w:t>creased so much during the Great Depression.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1965" w:name="coopermacro-ch10_s06_s01_p05"/>
      <w:bookmarkEnd w:id="1965"/>
      <w:r>
        <w:rPr>
          <w:rFonts w:ascii="Georgia" w:hAnsi="Georgia"/>
          <w:color w:val="333333"/>
        </w:rPr>
        <w:t>In retrospect, the monetary authority could have been much more aggressive in dealing with the high real interest rates. They could have conducted open-market operations, buying bonds and decreasing interest ra</w:t>
      </w:r>
      <w:r>
        <w:rPr>
          <w:rFonts w:ascii="Georgia" w:hAnsi="Georgia"/>
          <w:color w:val="333333"/>
        </w:rPr>
        <w:t>tes. At the same time, this would have provided additional funds (sometimes called </w:t>
      </w:r>
      <w:r>
        <w:rPr>
          <w:rStyle w:val="Emphasis"/>
          <w:rFonts w:ascii="Georgia" w:hAnsi="Georgia"/>
          <w:color w:val="333333"/>
        </w:rPr>
        <w:t>liquidity</w:t>
      </w:r>
      <w:r>
        <w:rPr>
          <w:rFonts w:ascii="Georgia" w:hAnsi="Georgia"/>
          <w:color w:val="333333"/>
        </w:rPr>
        <w:t>) to the banking system. Yet the Fed did not do so. Many observers now think that the severity of the Depression can be blamed in large part on these failures of th</w:t>
      </w:r>
      <w:r>
        <w:rPr>
          <w:rFonts w:ascii="Georgia" w:hAnsi="Georgia"/>
          <w:color w:val="333333"/>
        </w:rPr>
        <w:t>e Fed. If so, this is good news, for it tells us that we are much more likely to be able to avert similar economic catastrophes in the future.</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lastRenderedPageBreak/>
        <w:t>Monetary Policy from 1999 to 2005</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1966" w:name="coopermacro-ch10_s06_s02_p01"/>
      <w:bookmarkEnd w:id="1966"/>
      <w:r>
        <w:rPr>
          <w:rFonts w:ascii="Georgia" w:hAnsi="Georgia"/>
          <w:color w:val="333333"/>
        </w:rPr>
        <w:t>Here is a brief summary of the target federal funds rate over t</w:t>
      </w:r>
      <w:r>
        <w:rPr>
          <w:rFonts w:ascii="Georgia" w:hAnsi="Georgia"/>
          <w:color w:val="333333"/>
        </w:rPr>
        <w:t>he period from June 1999 to May 2005. Remember that these are nominal interest rates.</w:t>
      </w:r>
    </w:p>
    <w:p w:rsidR="00000000" w:rsidRDefault="0060168B">
      <w:pPr>
        <w:pStyle w:val="BodyText"/>
        <w:widowControl/>
        <w:spacing w:after="0" w:line="203" w:lineRule="atLeast"/>
        <w:ind w:left="720"/>
        <w:rPr>
          <w:rFonts w:ascii="Georgia" w:hAnsi="Georgia"/>
        </w:rPr>
      </w:pPr>
    </w:p>
    <w:p w:rsidR="00000000" w:rsidRDefault="0060168B" w:rsidP="0060168B">
      <w:pPr>
        <w:pStyle w:val="BodyText"/>
        <w:widowControl/>
        <w:numPr>
          <w:ilvl w:val="0"/>
          <w:numId w:val="232"/>
        </w:numPr>
        <w:tabs>
          <w:tab w:val="left" w:pos="0"/>
        </w:tabs>
        <w:spacing w:after="0" w:line="203" w:lineRule="atLeast"/>
        <w:rPr>
          <w:rFonts w:ascii="Georgia" w:hAnsi="Georgia"/>
          <w:color w:val="333333"/>
        </w:rPr>
      </w:pPr>
      <w:bookmarkStart w:id="1967" w:name="coopermacro-ch10_s06_s02_l01"/>
      <w:bookmarkEnd w:id="1967"/>
      <w:r>
        <w:rPr>
          <w:rFonts w:ascii="Georgia" w:hAnsi="Georgia"/>
          <w:color w:val="333333"/>
        </w:rPr>
        <w:t>Starting in June 1999, the target federal funds rate increased from 4.75 percent to 6.5 percent by January 2001.</w:t>
      </w:r>
    </w:p>
    <w:p w:rsidR="00000000" w:rsidRDefault="0060168B" w:rsidP="0060168B">
      <w:pPr>
        <w:pStyle w:val="BodyText"/>
        <w:widowControl/>
        <w:numPr>
          <w:ilvl w:val="0"/>
          <w:numId w:val="232"/>
        </w:numPr>
        <w:tabs>
          <w:tab w:val="left" w:pos="0"/>
        </w:tabs>
        <w:spacing w:after="0" w:line="203" w:lineRule="atLeast"/>
        <w:rPr>
          <w:rFonts w:ascii="Georgia" w:hAnsi="Georgia"/>
          <w:color w:val="333333"/>
        </w:rPr>
      </w:pPr>
      <w:r>
        <w:rPr>
          <w:rFonts w:ascii="Georgia" w:hAnsi="Georgia"/>
          <w:color w:val="333333"/>
        </w:rPr>
        <w:lastRenderedPageBreak/>
        <w:t>Starting in February 2001, the target federal funds rate</w:t>
      </w:r>
      <w:r>
        <w:rPr>
          <w:rFonts w:ascii="Georgia" w:hAnsi="Georgia"/>
          <w:color w:val="333333"/>
        </w:rPr>
        <w:t xml:space="preserve"> decreased from 6.5 percent to a low of 1 percent by July 2004.</w:t>
      </w:r>
    </w:p>
    <w:p w:rsidR="00000000" w:rsidRDefault="0060168B" w:rsidP="0060168B">
      <w:pPr>
        <w:pStyle w:val="BodyText"/>
        <w:widowControl/>
        <w:numPr>
          <w:ilvl w:val="0"/>
          <w:numId w:val="232"/>
        </w:numPr>
        <w:tabs>
          <w:tab w:val="left" w:pos="0"/>
        </w:tabs>
        <w:spacing w:after="0" w:line="203" w:lineRule="atLeast"/>
        <w:rPr>
          <w:rFonts w:ascii="Georgia" w:hAnsi="Georgia"/>
          <w:color w:val="333333"/>
        </w:rPr>
      </w:pPr>
      <w:r>
        <w:rPr>
          <w:rFonts w:ascii="Georgia" w:hAnsi="Georgia"/>
          <w:color w:val="333333"/>
        </w:rPr>
        <w:t>In August 2004 the target federal funds rate was increased to 1.25 percent and was increased steadily to a level of 2.75 percent by May 2005.</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1968" w:name="coopermacro-ch10_s06_s02_p02"/>
      <w:bookmarkEnd w:id="1968"/>
      <w:r>
        <w:rPr>
          <w:rFonts w:ascii="Georgia" w:hAnsi="Georgia"/>
          <w:color w:val="333333"/>
        </w:rPr>
        <w:t xml:space="preserve">We have already examined these targets, together </w:t>
      </w:r>
      <w:r>
        <w:rPr>
          <w:rFonts w:ascii="Georgia" w:hAnsi="Georgia"/>
          <w:color w:val="333333"/>
        </w:rPr>
        <w:t>with the actual federal funds rates, in</w:t>
      </w:r>
      <w:r>
        <w:rPr>
          <w:rFonts w:ascii="Georgia" w:hAnsi="Georgia"/>
        </w:rPr>
        <w:t>Figure 10.3 "Target and Actual Federal Funds Rate, 1971–2005"</w:t>
      </w:r>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1969" w:name="coopermacro-ch10_s06_s02_p03"/>
      <w:bookmarkEnd w:id="1969"/>
      <w:r>
        <w:rPr>
          <w:rFonts w:ascii="Georgia" w:hAnsi="Georgia"/>
          <w:color w:val="333333"/>
        </w:rPr>
        <w:t xml:space="preserve">The time of tighter monetary policy, from June 1999 to January 2001, was a period of inflation </w:t>
      </w:r>
      <w:r>
        <w:rPr>
          <w:rFonts w:ascii="Georgia" w:hAnsi="Georgia"/>
          <w:color w:val="333333"/>
        </w:rPr>
        <w:t>concern. In the first part of 1999, the inflation rate averaged about 2 percent, and the unemployment rate was decreasing, reaching 4 percent in May 1999. Even though inflation was low, the Federal Open Market Committee (FOMC) statement from June 1999 call</w:t>
      </w:r>
      <w:r>
        <w:rPr>
          <w:rFonts w:ascii="Georgia" w:hAnsi="Georgia"/>
          <w:color w:val="333333"/>
        </w:rPr>
        <w:t>ed for an increase in the target federal funds rate, pointing to </w:t>
      </w:r>
      <w:r>
        <w:rPr>
          <w:rStyle w:val="Emphasis"/>
          <w:rFonts w:ascii="Georgia" w:hAnsi="Georgia"/>
          <w:color w:val="333333"/>
        </w:rPr>
        <w:t>potential inflation</w:t>
      </w:r>
      <w:r>
        <w:rPr>
          <w:rFonts w:ascii="Georgia" w:hAnsi="Georgia"/>
          <w:color w:val="333333"/>
        </w:rPr>
        <w:t> as a rationale for increasing the target rate: “The Committee, nonetheless, recognizes that in the current dynamic environment it must be especially alert to the emergence</w:t>
      </w:r>
      <w:r>
        <w:rPr>
          <w:rFonts w:ascii="Georgia" w:hAnsi="Georgia"/>
          <w:color w:val="333333"/>
        </w:rPr>
        <w:t>, or potential emergence, of inflationary forces that could undermine economic growth.”</w:t>
      </w:r>
      <w:r>
        <w:rPr>
          <w:rFonts w:ascii="Georgia" w:hAnsi="Georgia"/>
        </w:rPr>
        <w:t> [2]</w:t>
      </w:r>
      <w:r>
        <w:rPr>
          <w:rFonts w:ascii="Georgia" w:hAnsi="Georgia"/>
          <w:color w:val="333333"/>
        </w:rPr>
        <w:t> The Fed’s tightening had the effect of reducing durable spending and thus bringing gross domestic product (GDP) down closer to potential output. As a consequence, t</w:t>
      </w:r>
      <w:r>
        <w:rPr>
          <w:rFonts w:ascii="Georgia" w:hAnsi="Georgia"/>
          <w:color w:val="333333"/>
        </w:rPr>
        <w:t>here was less pressure on prices.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1970" w:name="coopermacro-ch10_s06_s02_p04"/>
      <w:bookmarkEnd w:id="1970"/>
      <w:r>
        <w:rPr>
          <w:rFonts w:ascii="Georgia" w:hAnsi="Georgia"/>
          <w:color w:val="333333"/>
        </w:rPr>
        <w:t>This policy continued through January 2001. By that point, the United States was very close to recession. (According to the National Bureau of Economic Research Business Cycle dating group, a recession began in March 2001</w:t>
      </w:r>
      <w:r>
        <w:rPr>
          <w:rFonts w:ascii="Georgia" w:hAnsi="Georgia"/>
          <w:color w:val="333333"/>
        </w:rPr>
        <w:t xml:space="preserve">.) From December 2000 to January 2001, the unemployment rate jumped from 3.7 percent to 4.7 percent. The Fed responded by allowing the federal funds rate to decrease steadily, starting in February 2001. This policy led to a federal funds rate of 1 percent </w:t>
      </w:r>
      <w:r>
        <w:rPr>
          <w:rFonts w:ascii="Georgia" w:hAnsi="Georgia"/>
          <w:color w:val="333333"/>
        </w:rPr>
        <w:t>by July 2003, a level that was maintained for a year. Historically, this was a very low rate. Over the year, inflation averaged about 2.3 percent, so the real federal funds rate was actually negative.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1971" w:name="coopermacro-ch10_s06_s02_p05"/>
      <w:bookmarkEnd w:id="1971"/>
      <w:r>
        <w:rPr>
          <w:rFonts w:ascii="Georgia" w:hAnsi="Georgia"/>
          <w:color w:val="333333"/>
        </w:rPr>
        <w:t>A turnaround in Fed policy occurred in August 2004. In</w:t>
      </w:r>
      <w:r>
        <w:rPr>
          <w:rFonts w:ascii="Georgia" w:hAnsi="Georgia"/>
          <w:color w:val="333333"/>
        </w:rPr>
        <w:t>flation had started to increase somewhat in early 2004, and the unemployment rate had decreased to 5.3 percent in May 2004. So in August 2004, the Fed started a gradual increase of the target federal funds rate. Look back at </w:t>
      </w:r>
      <w:r>
        <w:rPr>
          <w:rFonts w:ascii="Georgia" w:hAnsi="Georgia"/>
        </w:rPr>
        <w:t>Figure 10.4 "Short-Term and Lon</w:t>
      </w:r>
      <w:r>
        <w:rPr>
          <w:rFonts w:ascii="Georgia" w:hAnsi="Georgia"/>
        </w:rPr>
        <w:t>g-Term Interest Rates"</w:t>
      </w:r>
      <w:r>
        <w:rPr>
          <w:rFonts w:ascii="Georgia" w:hAnsi="Georgia"/>
          <w:color w:val="333333"/>
        </w:rPr>
        <w:t>. Recall that part of the monetary transmission mechanism is the link between the nominal federal funds rate, which is very short term, and much longer-term rates. </w:t>
      </w:r>
      <w:r>
        <w:rPr>
          <w:rFonts w:ascii="Georgia" w:hAnsi="Georgia"/>
        </w:rPr>
        <w:t>Figure 10.4 "Short-Term and Long-Term Interest Rates"</w:t>
      </w:r>
      <w:r>
        <w:rPr>
          <w:rFonts w:ascii="Georgia" w:hAnsi="Georgia"/>
          <w:color w:val="333333"/>
        </w:rPr>
        <w:t> shows the federa</w:t>
      </w:r>
      <w:r>
        <w:rPr>
          <w:rFonts w:ascii="Georgia" w:hAnsi="Georgia"/>
          <w:color w:val="333333"/>
        </w:rPr>
        <w:t>l funds rate along with the 1-year and 10-year Treasury bond yields. The loosening of monetary policy in February 2001 is evident from the decrease in the federal funds rate and the 1-year Treasury rate.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1972" w:name="coopermacro-ch10_s06_s02_p06"/>
      <w:bookmarkEnd w:id="1972"/>
      <w:r>
        <w:rPr>
          <w:rFonts w:ascii="Georgia" w:hAnsi="Georgia"/>
          <w:color w:val="333333"/>
        </w:rPr>
        <w:t>But the long-term Treasury rate seems not to follow</w:t>
      </w:r>
      <w:r>
        <w:rPr>
          <w:rFonts w:ascii="Georgia" w:hAnsi="Georgia"/>
          <w:color w:val="333333"/>
        </w:rPr>
        <w:t xml:space="preserve"> the short-term rates that closely. In fact, it seems that the long-term rates started to decrease before the reductions in the federal funds rate began, and then the long-term rates did not decrease nearly as much over the February 2001–August 2004 period</w:t>
      </w:r>
      <w:r>
        <w:rPr>
          <w:rFonts w:ascii="Georgia" w:hAnsi="Georgia"/>
          <w:color w:val="333333"/>
        </w:rPr>
        <w:t>. After that time, although the federal funds rate was increased, the long-term rate did not respond much at all.</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333333"/>
        </w:rPr>
      </w:pPr>
      <w:bookmarkStart w:id="1973" w:name="coopermacro-ch10_s06_s02_p07"/>
      <w:bookmarkEnd w:id="1973"/>
      <w:r>
        <w:rPr>
          <w:rFonts w:ascii="Georgia" w:hAnsi="Georgia"/>
          <w:color w:val="333333"/>
        </w:rPr>
        <w:t>This reminds us of one the biggest challenges of monetary policy. Although the Fed is able to closely target the federal funds rate, it has m</w:t>
      </w:r>
      <w:r>
        <w:rPr>
          <w:rFonts w:ascii="Georgia" w:hAnsi="Georgia"/>
          <w:color w:val="333333"/>
        </w:rPr>
        <w:t xml:space="preserve">uch less ability to control longer-term rates. Someone making a loan for a long period of time will try to anticipate economic events over the course of the entire loan period. As a consequence, the loan rate may reflect anticipated </w:t>
      </w:r>
      <w:r>
        <w:rPr>
          <w:rFonts w:ascii="Georgia" w:hAnsi="Georgia"/>
          <w:color w:val="333333"/>
        </w:rPr>
        <w:lastRenderedPageBreak/>
        <w:t>events (such as the Fed</w:t>
      </w:r>
      <w:r>
        <w:rPr>
          <w:rFonts w:ascii="Georgia" w:hAnsi="Georgia"/>
          <w:color w:val="333333"/>
        </w:rPr>
        <w:t>’s loosening of monetary policy in February 2001) and may also not respond as much to rate changes that are seen as temporary.</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Why Do Central Bankers Get Paid So Much?</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b/>
          <w:color w:val="333333"/>
        </w:rPr>
      </w:pPr>
      <w:bookmarkStart w:id="1974" w:name="coopermacro-ch10_s06_s03_p01"/>
      <w:bookmarkEnd w:id="1974"/>
      <w:r>
        <w:rPr>
          <w:rFonts w:ascii="Georgia" w:hAnsi="Georgia"/>
          <w:color w:val="333333"/>
        </w:rPr>
        <w:t>We have made monetary policy look easy. The effects of the actions of th</w:t>
      </w:r>
      <w:r>
        <w:rPr>
          <w:rFonts w:ascii="Georgia" w:hAnsi="Georgia"/>
          <w:color w:val="333333"/>
        </w:rPr>
        <w:t>e monetary authority are summarized by </w:t>
      </w:r>
      <w:r>
        <w:rPr>
          <w:rFonts w:ascii="Georgia" w:hAnsi="Georgia"/>
        </w:rPr>
        <w:t>Figure 10.2 "The Monetary Transmission Mechanism"</w:t>
      </w:r>
      <w:r>
        <w:rPr>
          <w:rFonts w:ascii="Georgia" w:hAnsi="Georgia"/>
          <w:color w:val="333333"/>
        </w:rPr>
        <w:t>. Given a choice of a target inflation rate and a target level of economic activity, the Fed (and other central banks) ought to know exactly what to do to reach these g</w:t>
      </w:r>
      <w:r>
        <w:rPr>
          <w:rFonts w:ascii="Georgia" w:hAnsi="Georgia"/>
          <w:color w:val="333333"/>
        </w:rPr>
        <w:t>oals. So why are central bankers so vital to the functioning of the macroeconomy?</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What Is the State of the Economy?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1975" w:name="coopermacro-ch10_s06_s03_s01_p01"/>
      <w:bookmarkEnd w:id="1975"/>
      <w:r>
        <w:rPr>
          <w:rFonts w:ascii="Georgia" w:hAnsi="Georgia"/>
          <w:color w:val="333333"/>
        </w:rPr>
        <w:t>In </w:t>
      </w:r>
      <w:r>
        <w:rPr>
          <w:rFonts w:ascii="Georgia" w:hAnsi="Georgia"/>
        </w:rPr>
        <w:t>Section 10.3.3 "Closing the Circle: From Inflation to Interest Rates"</w:t>
      </w:r>
      <w:r>
        <w:rPr>
          <w:rFonts w:ascii="Georgia" w:hAnsi="Georgia"/>
          <w:color w:val="333333"/>
        </w:rPr>
        <w:t>, we described the Taylor rule as relating the targe</w:t>
      </w:r>
      <w:r>
        <w:rPr>
          <w:rFonts w:ascii="Georgia" w:hAnsi="Georgia"/>
          <w:color w:val="333333"/>
        </w:rPr>
        <w:t>t federal funds rate to the state of the economy, specifically the inflation rate and the output gap. As a matter of theory, this is straightforward to describe. The practice is rather harder.</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1976" w:name="coopermacro-ch10_s06_s03_s01_p02"/>
      <w:bookmarkEnd w:id="1976"/>
      <w:r>
        <w:rPr>
          <w:rFonts w:ascii="Georgia" w:hAnsi="Georgia"/>
          <w:color w:val="333333"/>
        </w:rPr>
        <w:t xml:space="preserve">First, it is a significant </w:t>
      </w:r>
      <w:r>
        <w:rPr>
          <w:rFonts w:ascii="Georgia" w:hAnsi="Georgia"/>
          <w:color w:val="333333"/>
        </w:rPr>
        <w:t>challenge simply to know the current state of the economy. In the United States, part of the preparation for FOMC meetings is an attempt to figure out the current output gap and other variables. The Board of Governors of the Federal Reserve has a large sta</w:t>
      </w:r>
      <w:r>
        <w:rPr>
          <w:rFonts w:ascii="Georgia" w:hAnsi="Georgia"/>
          <w:color w:val="333333"/>
        </w:rPr>
        <w:t>ff of professional economists, as do the various regional Federal Reserve banks. These economists spend much of their time helping the members of the FOMC understand the current state of the economy.</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977" w:name="coopermacro-ch10_s06_s03_s01_p03"/>
      <w:bookmarkEnd w:id="1977"/>
      <w:r>
        <w:rPr>
          <w:rFonts w:ascii="Georgia" w:hAnsi="Georgia"/>
          <w:color w:val="333333"/>
        </w:rPr>
        <w:t>One particular problem is that the level of real GDP it</w:t>
      </w:r>
      <w:r>
        <w:rPr>
          <w:rFonts w:ascii="Georgia" w:hAnsi="Georgia"/>
          <w:color w:val="333333"/>
        </w:rPr>
        <w:t>self is calculated only on a quarterly basis. Potential GDP, meanwhile, is a theoretical construct that requires some guesses about “full employment.” It is not directly measured. So if the Fed learns that real GDP is growing rapidly, it has to judge wheth</w:t>
      </w:r>
      <w:r>
        <w:rPr>
          <w:rFonts w:ascii="Georgia" w:hAnsi="Georgia"/>
          <w:color w:val="333333"/>
        </w:rPr>
        <w:t>er this is because potential GDP is growing rapidly or because actual GDP is above potential.</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eastAsia="Calibri2" w:hAnsi="Georgia" w:cs="Calibri2"/>
          <w:color w:val="555555"/>
        </w:rPr>
      </w:pPr>
      <w:bookmarkStart w:id="1978" w:name="coopermacro-ch10_s06_s03_s01_p04"/>
      <w:bookmarkEnd w:id="1978"/>
      <w:r>
        <w:rPr>
          <w:rFonts w:ascii="Georgia" w:hAnsi="Georgia"/>
          <w:color w:val="333333"/>
        </w:rPr>
        <w:t>Since the Fed does not meet to determine policy each day and the Fed’s policies themselves take time to work through the economy, it is not even enough to know t</w:t>
      </w:r>
      <w:r>
        <w:rPr>
          <w:rFonts w:ascii="Georgia" w:hAnsi="Georgia"/>
          <w:color w:val="333333"/>
        </w:rPr>
        <w:t>he current state of the economy. The FOMC must also forecast the state of the economy for the near future. One talent of the previous Fed chairman, Alan Greenspan, was apparently his use of relatively unorthodox sources to get a sense of the state of the e</w:t>
      </w:r>
      <w:r>
        <w:rPr>
          <w:rFonts w:ascii="Georgia" w:hAnsi="Georgia"/>
          <w:color w:val="333333"/>
        </w:rPr>
        <w:t>conomy.</w:t>
      </w:r>
    </w:p>
    <w:p w:rsidR="00000000" w:rsidRDefault="0060168B">
      <w:pPr>
        <w:widowControl/>
        <w:suppressAutoHyphens w:val="0"/>
        <w:rPr>
          <w:rFonts w:ascii="Georgia" w:eastAsia="Calibri2" w:hAnsi="Georgia" w:cs="Calibri2"/>
          <w:color w:val="555555"/>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eastAsia="Calibri2" w:hAnsi="Georgia" w:cs="Calibri2"/>
          <w:b w:val="0"/>
          <w:bCs w:val="0"/>
          <w:color w:val="555555"/>
          <w:sz w:val="24"/>
          <w:szCs w:val="24"/>
        </w:r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eastAsia="Calibri2" w:hAnsi="Georgia" w:cs="Calibri2"/>
          <w:color w:val="555555"/>
          <w:sz w:val="24"/>
          <w:szCs w:val="24"/>
        </w:rPr>
        <w:t>What Are the Effects of Monetary Policy?</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1979" w:name="coopermacro-ch10_s06_s03_s02_p01"/>
      <w:bookmarkEnd w:id="1979"/>
      <w:r>
        <w:rPr>
          <w:rFonts w:ascii="Georgia" w:hAnsi="Georgia"/>
          <w:color w:val="333333"/>
        </w:rPr>
        <w:t xml:space="preserve">Even if there were no uncertainty about the current state of the economy—that is, the inflation rate and the output gap—monetary policy is still difficult for other reasons. First, </w:t>
      </w:r>
      <w:r>
        <w:rPr>
          <w:rFonts w:ascii="Georgia" w:hAnsi="Georgia"/>
          <w:color w:val="333333"/>
        </w:rPr>
        <w:t xml:space="preserve">as we emphasized earlier, the Fed does not have direct control over the long-term real interest rates that matter for durable goods spending. The Fed can influence a short-term nominal rate, which in turn influences the long-term real rates. But the exact </w:t>
      </w:r>
      <w:r>
        <w:rPr>
          <w:rFonts w:ascii="Georgia" w:hAnsi="Georgia"/>
          <w:color w:val="333333"/>
        </w:rPr>
        <w:t>link from one interest rate to the other is not known by the Fed and may change over time. The Fed may fail to achieve the long-term rate that it is aiming for.</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1980" w:name="coopermacro-ch10_s06_s03_s02_p02"/>
      <w:bookmarkEnd w:id="1980"/>
      <w:r>
        <w:rPr>
          <w:rFonts w:ascii="Georgia" w:hAnsi="Georgia"/>
          <w:color w:val="333333"/>
        </w:rPr>
        <w:t>Second, the Fed does not have perfect knowledge of the monetary transmission mechanism. Consid</w:t>
      </w:r>
      <w:r>
        <w:rPr>
          <w:rFonts w:ascii="Georgia" w:hAnsi="Georgia"/>
          <w:color w:val="333333"/>
        </w:rPr>
        <w:t>er again the links between real interest rates and output, as shown in</w:t>
      </w:r>
      <w:r>
        <w:rPr>
          <w:rFonts w:ascii="Georgia" w:hAnsi="Georgia"/>
        </w:rPr>
        <w:t xml:space="preserve">Figure 10.10 "The </w:t>
      </w:r>
      <w:r>
        <w:rPr>
          <w:rFonts w:ascii="Georgia" w:hAnsi="Georgia"/>
        </w:rPr>
        <w:lastRenderedPageBreak/>
        <w:t>Relationship between the Real Interest Rate and Real GDP"</w:t>
      </w:r>
      <w:r>
        <w:rPr>
          <w:rFonts w:ascii="Georgia" w:hAnsi="Georgia"/>
          <w:color w:val="333333"/>
        </w:rPr>
        <w:t>. In reality, the Fed does not know exactly what the relationship between interest rates and output looks like.</w:t>
      </w:r>
      <w:r>
        <w:rPr>
          <w:rFonts w:ascii="Georgia" w:hAnsi="Georgia"/>
          <w:color w:val="333333"/>
        </w:rPr>
        <w:t xml:space="preserve"> Reality looks more like </w:t>
      </w:r>
      <w:r>
        <w:rPr>
          <w:rFonts w:ascii="Georgia" w:hAnsi="Georgia"/>
        </w:rPr>
        <w:t>Figure 10.23 "Controlling the Economy"</w:t>
      </w:r>
      <w:r>
        <w:rPr>
          <w:rFonts w:ascii="Georgia" w:hAnsi="Georgia"/>
          <w:color w:val="333333"/>
        </w:rPr>
        <w:t>. In this picture the Fed is aiming for a high level of output. However, it misses its target real interest rate and actually ends up setting a higher real rate than it wanted. In addition, rea</w:t>
      </w:r>
      <w:r>
        <w:rPr>
          <w:rFonts w:ascii="Georgia" w:hAnsi="Georgia"/>
          <w:color w:val="333333"/>
        </w:rPr>
        <w:t>l GDP is more sensitive to interest rates than it thought, so the high rate leads to a big reduction in GDP. Thus because the Fed fails to achieve its target interest rate and also misjudges the monetary transmission mechanism, it ends up with much lower r</w:t>
      </w:r>
      <w:r>
        <w:rPr>
          <w:rFonts w:ascii="Georgia" w:hAnsi="Georgia"/>
          <w:color w:val="333333"/>
        </w:rPr>
        <w:t>eal GDP than it wanted.</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BB9966"/>
        </w:rPr>
      </w:pPr>
      <w:r>
        <w:rPr>
          <w:rFonts w:ascii="Georgia" w:hAnsi="Georgia"/>
          <w:color w:val="333333"/>
        </w:rPr>
        <w:t>Finally, the Fed has imperfect knowledge of the link between economy activity and price adjustment. Recall that the price setting equation stipulates that inflation depends on the output gap and something called autonomous inflatio</w:t>
      </w:r>
      <w:r>
        <w:rPr>
          <w:rFonts w:ascii="Georgia" w:hAnsi="Georgia"/>
          <w:color w:val="333333"/>
        </w:rPr>
        <w:t>n. As we have seen, this last term captures several factors, including the influence of expectations about the future on current price-setting behavior. This presents a double challenge to the Fed. First, to evaluate the effects of its policy on prices, th</w:t>
      </w:r>
      <w:r>
        <w:rPr>
          <w:rFonts w:ascii="Georgia" w:hAnsi="Georgia"/>
          <w:color w:val="333333"/>
        </w:rPr>
        <w:t>e Fed needs to know the expectations that underlie autonomous inflation. Second, the Fed must recognize that </w:t>
      </w:r>
      <w:r>
        <w:rPr>
          <w:rStyle w:val="Emphasis"/>
          <w:rFonts w:ascii="Georgia" w:hAnsi="Georgia"/>
          <w:color w:val="333333"/>
        </w:rPr>
        <w:t>its actions and statements influence these expectations</w:t>
      </w:r>
      <w:r>
        <w:rPr>
          <w:rFonts w:ascii="Georgia" w:hAnsi="Georgia"/>
          <w:color w:val="333333"/>
        </w:rPr>
        <w:t xml:space="preserve">. This is why the individuals involved in the making of monetary policy are so careful both </w:t>
      </w:r>
      <w:r>
        <w:rPr>
          <w:rFonts w:ascii="Georgia" w:hAnsi="Georgia"/>
          <w:color w:val="333333"/>
        </w:rPr>
        <w:t>about what they do and about what they say about what they do.</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10.23</w:t>
      </w:r>
      <w:r>
        <w:rPr>
          <w:rFonts w:ascii="Georgia" w:hAnsi="Georgia"/>
          <w:i/>
          <w:color w:val="BB9966"/>
        </w:rPr>
        <w:t> Controlling the Economy</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pacing w:line="203" w:lineRule="atLeast"/>
        <w:rPr>
          <w:rFonts w:ascii="Georgia" w:hAnsi="Georgia"/>
        </w:rPr>
      </w:pPr>
      <w:r>
        <w:rPr>
          <w:noProof/>
          <w:lang w:eastAsia="en-US" w:bidi="ar-SA"/>
        </w:rPr>
        <w:drawing>
          <wp:anchor distT="0" distB="0" distL="0" distR="0" simplePos="0" relativeHeight="251683840" behindDoc="0" locked="0" layoutInCell="1" allowOverlap="1">
            <wp:simplePos x="0" y="0"/>
            <wp:positionH relativeFrom="column">
              <wp:align>center</wp:align>
            </wp:positionH>
            <wp:positionV relativeFrom="paragraph">
              <wp:posOffset>0</wp:posOffset>
            </wp:positionV>
            <wp:extent cx="5612765" cy="4348480"/>
            <wp:effectExtent l="0" t="0" r="6985" b="0"/>
            <wp:wrapTopAndBottom/>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612765" cy="43484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Calibri2"/>
          <w:color w:val="555555"/>
          <w:lang w:val="en" w:eastAsia="en" w:bidi="en"/>
        </w:rPr>
      </w:pPr>
      <w:bookmarkStart w:id="1981" w:name="coopermacro-ch10_s06_s03_s02_f01"/>
      <w:bookmarkEnd w:id="1981"/>
      <w:r>
        <w:rPr>
          <w:rFonts w:ascii="Georgia" w:hAnsi="Georgia"/>
          <w:i/>
          <w:color w:val="333333"/>
        </w:rPr>
        <w:lastRenderedPageBreak/>
        <w:t xml:space="preserve">The Fed’s ability to control the economy depends on how knowledgeable it is about the state of the economy and </w:t>
      </w:r>
      <w:r>
        <w:rPr>
          <w:rFonts w:ascii="Georgia" w:hAnsi="Georgia"/>
          <w:i/>
          <w:color w:val="333333"/>
        </w:rPr>
        <w:t>on how accurately it can target interest rates.</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pacing w:before="0" w:after="0"/>
        <w:ind w:left="0" w:firstLine="0"/>
        <w:rPr>
          <w:rFonts w:ascii="Georgia" w:hAnsi="Georgia"/>
          <w:b w:val="0"/>
          <w:color w:val="333333"/>
          <w:sz w:val="24"/>
          <w:szCs w:val="24"/>
          <w:lang w:val="en"/>
        </w:rPr>
      </w:pPr>
      <w:r>
        <w:rPr>
          <w:rFonts w:ascii="Georgia" w:eastAsia="Calibri2" w:hAnsi="Georgia" w:cs="Calibri2"/>
          <w:color w:val="555555"/>
          <w:sz w:val="24"/>
          <w:szCs w:val="24"/>
          <w:lang w:val="en" w:eastAsia="en" w:bidi="en"/>
        </w:rPr>
        <w:t>What Should the Fed Do When Its Goals Are in Conflict?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1982" w:name="coopermacro-ch10_s06_s03_s03_p01"/>
      <w:bookmarkEnd w:id="1982"/>
      <w:r>
        <w:rPr>
          <w:rFonts w:ascii="Georgia" w:hAnsi="Georgia"/>
          <w:color w:val="333333"/>
          <w:lang w:val="en"/>
        </w:rPr>
        <w:t xml:space="preserve">We know that the goals of the Fed include price and output stability. Sometimes these goals conflict, and </w:t>
      </w:r>
      <w:r>
        <w:rPr>
          <w:rFonts w:ascii="Georgia" w:hAnsi="Georgia"/>
          <w:color w:val="333333"/>
          <w:lang w:val="en"/>
        </w:rPr>
        <w:t>when they do, the task of central bankers becomes even more complicated.</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1983" w:name="coopermacro-ch10_s06_s03_s03_p02"/>
      <w:bookmarkEnd w:id="1983"/>
      <w:r>
        <w:rPr>
          <w:rFonts w:ascii="Georgia" w:hAnsi="Georgia"/>
          <w:color w:val="333333"/>
          <w:lang w:val="en"/>
        </w:rPr>
        <w:t>The FOMC statement with which we opened this chapter stated that the “Committee perceives the upside and downside risks to the attainment of both sustainable growth and price stabili</w:t>
      </w:r>
      <w:r>
        <w:rPr>
          <w:rFonts w:ascii="Georgia" w:hAnsi="Georgia"/>
          <w:color w:val="333333"/>
          <w:lang w:val="en"/>
        </w:rPr>
        <w:t>ty for the next few quarters to be roughly equal.” But what if instead it had said the “Committee perceives the risks of low output growth and high inflation for the next few quarters to be roughly equal”? What would the appropriate monetary policy be in t</w:t>
      </w:r>
      <w:r>
        <w:rPr>
          <w:rFonts w:ascii="Georgia" w:hAnsi="Georgia"/>
          <w:color w:val="333333"/>
          <w:lang w:val="en"/>
        </w:rPr>
        <w:t>his case? Should the Fed use its power to stabilize prices or to promote economic activity?</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555555"/>
          <w:lang w:val="en"/>
        </w:rPr>
      </w:pPr>
      <w:bookmarkStart w:id="1984" w:name="coopermacro-ch10_s06_s03_s03_p03"/>
      <w:bookmarkEnd w:id="1984"/>
      <w:r>
        <w:rPr>
          <w:rFonts w:ascii="Georgia" w:hAnsi="Georgia"/>
          <w:color w:val="333333"/>
          <w:lang w:val="en"/>
        </w:rPr>
        <w:t xml:space="preserve">The tension is evident from the Taylor rule. Here is an example: the target real interest rate </w:t>
      </w:r>
      <w:r>
        <w:rPr>
          <w:rFonts w:ascii="Georgia" w:hAnsi="Georgia"/>
          <w:color w:val="333333"/>
          <w:lang w:val="en"/>
        </w:rPr>
        <w:t>increases when inflation is high and decreases when the output gap is high:</w:t>
      </w:r>
    </w:p>
    <w:p w:rsidR="00000000" w:rsidRDefault="0060168B">
      <w:pPr>
        <w:pStyle w:val="BodyText"/>
        <w:spacing w:after="0"/>
        <w:rPr>
          <w:rFonts w:ascii="Georgia" w:hAnsi="Georgia"/>
          <w:color w:val="555555"/>
          <w:lang w:val="en"/>
        </w:rPr>
      </w:pPr>
    </w:p>
    <w:p w:rsidR="00000000" w:rsidRDefault="0060168B">
      <w:pPr>
        <w:pStyle w:val="BodyText"/>
        <w:spacing w:after="0"/>
        <w:rPr>
          <w:rFonts w:ascii="Georgia" w:hAnsi="Georgia"/>
        </w:rPr>
      </w:pPr>
      <w:r>
        <w:rPr>
          <w:rFonts w:ascii="Georgia" w:hAnsi="Georgia"/>
          <w:color w:val="555555"/>
          <w:lang w:val="en"/>
        </w:rPr>
        <w:t xml:space="preserve">real interest rate = </w:t>
      </w:r>
      <w:r>
        <w:rPr>
          <w:rFonts w:ascii="Georgia" w:hAnsi="Georgia"/>
          <w:color w:val="555555"/>
          <w:lang w:val="en"/>
        </w:rPr>
        <w:t>−</w:t>
      </w:r>
      <w:r>
        <w:rPr>
          <w:rFonts w:ascii="Georgia" w:hAnsi="Georgia"/>
          <w:color w:val="555555"/>
          <w:lang w:val="en"/>
        </w:rPr>
        <w:t xml:space="preserve">(1/2) × (output gap) + (1/2) × (inflation rate </w:t>
      </w:r>
      <w:r>
        <w:rPr>
          <w:rFonts w:ascii="Georgia" w:hAnsi="Georgia"/>
          <w:color w:val="555555"/>
          <w:lang w:val="en"/>
        </w:rPr>
        <w:t>−</w:t>
      </w:r>
      <w:r>
        <w:rPr>
          <w:rFonts w:ascii="Georgia" w:hAnsi="Georgia"/>
          <w:color w:val="555555"/>
          <w:lang w:val="en"/>
        </w:rPr>
        <w:t xml:space="preserve"> 4 percent).</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1985" w:name="coopermacro-ch10_s06_s03_s03_p04"/>
      <w:bookmarkEnd w:id="1985"/>
      <w:r>
        <w:rPr>
          <w:rFonts w:ascii="Georgia" w:hAnsi="Georgia"/>
          <w:color w:val="333333"/>
          <w:lang w:val="en"/>
        </w:rPr>
        <w:t>Remember that a positive output gap means that that the economy is in a recession: actual GDP i</w:t>
      </w:r>
      <w:r>
        <w:rPr>
          <w:rFonts w:ascii="Georgia" w:hAnsi="Georgia"/>
          <w:color w:val="333333"/>
          <w:lang w:val="en"/>
        </w:rPr>
        <w:t>s below potential. When the economy is in recession and inflation is not very high, the Taylor rule says that the Fed should reduce the real interest rate. And—from this same rule—the Fed should increase the real interest rate in the face of high inflation</w:t>
      </w:r>
      <w:r>
        <w:rPr>
          <w:rFonts w:ascii="Georgia" w:hAnsi="Georgia"/>
          <w:color w:val="333333"/>
          <w:lang w:val="en"/>
        </w:rPr>
        <w:t xml:space="preserve"> and a negative output gap. But what should the Fed do when inflation is high </w:t>
      </w:r>
      <w:r>
        <w:rPr>
          <w:rStyle w:val="Emphasis"/>
          <w:rFonts w:ascii="Georgia" w:hAnsi="Georgia"/>
          <w:color w:val="333333"/>
          <w:lang w:val="en"/>
        </w:rPr>
        <w:t>and</w:t>
      </w:r>
      <w:r>
        <w:rPr>
          <w:rFonts w:ascii="Georgia" w:hAnsi="Georgia"/>
          <w:color w:val="333333"/>
          <w:lang w:val="en"/>
        </w:rPr>
        <w:t> there is a recession? High inflation argues for increasing real interest rates, but a positive output gap argues for a cut in rates.</w:t>
      </w:r>
    </w:p>
    <w:p w:rsidR="00000000" w:rsidRDefault="0060168B">
      <w:pPr>
        <w:pStyle w:val="BodyText"/>
        <w:spacing w:after="0"/>
        <w:rPr>
          <w:rFonts w:ascii="Georgia" w:hAnsi="Georgia"/>
        </w:rPr>
      </w:pPr>
    </w:p>
    <w:p w:rsidR="00000000" w:rsidRDefault="0060168B">
      <w:pPr>
        <w:pStyle w:val="BodyText"/>
        <w:spacing w:after="0"/>
        <w:rPr>
          <w:rFonts w:ascii="Georgia" w:eastAsia="Calibri2" w:hAnsi="Georgia" w:cs="Calibri2"/>
          <w:color w:val="555555"/>
          <w:lang w:val="en" w:eastAsia="en" w:bidi="en"/>
        </w:rPr>
      </w:pPr>
      <w:bookmarkStart w:id="1986" w:name="coopermacro-ch10_s06_s03_s03_p05"/>
      <w:bookmarkEnd w:id="1986"/>
      <w:r>
        <w:rPr>
          <w:rFonts w:ascii="Georgia" w:hAnsi="Georgia"/>
          <w:color w:val="333333"/>
          <w:lang w:val="en"/>
        </w:rPr>
        <w:t>The Fed—and, indeed, monetary authoritie</w:t>
      </w:r>
      <w:r>
        <w:rPr>
          <w:rFonts w:ascii="Georgia" w:hAnsi="Georgia"/>
          <w:color w:val="333333"/>
          <w:lang w:val="en"/>
        </w:rPr>
        <w:t>s throughout the world—faced exactly this conflict in the mid-1970s when oil prices increased substantially as a result of actions by the Organization of Petroleum Exporting Countries. Researchers who have examined data over the past three decades have fou</w:t>
      </w:r>
      <w:r>
        <w:rPr>
          <w:rFonts w:ascii="Georgia" w:hAnsi="Georgia"/>
          <w:color w:val="333333"/>
          <w:lang w:val="en"/>
        </w:rPr>
        <w:t>nd that an increase in oil prices is typically met with an increase in the federal funds rate.</w:t>
      </w:r>
      <w:r>
        <w:rPr>
          <w:rFonts w:ascii="Georgia" w:hAnsi="Georgia"/>
        </w:rPr>
        <w:t> [3]</w:t>
      </w:r>
      <w:r>
        <w:rPr>
          <w:rFonts w:ascii="Georgia" w:hAnsi="Georgia"/>
          <w:color w:val="333333"/>
          <w:lang w:val="en"/>
        </w:rPr>
        <w:t> Thus, when faced with conflicting goals stemming from an oil price increase, the Fed seems to have put more weight on the goal of price stability.</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pacing w:before="0" w:after="0"/>
        <w:ind w:left="0" w:firstLine="0"/>
        <w:rPr>
          <w:rFonts w:ascii="Georgia" w:hAnsi="Georgia"/>
          <w:b w:val="0"/>
          <w:color w:val="333333"/>
          <w:sz w:val="24"/>
          <w:szCs w:val="24"/>
          <w:lang w:val="en"/>
        </w:rPr>
      </w:pPr>
      <w:r>
        <w:rPr>
          <w:rFonts w:ascii="Georgia" w:eastAsia="Calibri2" w:hAnsi="Georgia" w:cs="Calibri2"/>
          <w:color w:val="555555"/>
          <w:sz w:val="24"/>
          <w:szCs w:val="24"/>
          <w:lang w:val="en" w:eastAsia="en" w:bidi="en"/>
        </w:rPr>
        <w:t>When Things Go Badly Wrong</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1987" w:name="coopermacro-ch10_s06_s03_s04_p01"/>
      <w:bookmarkEnd w:id="1987"/>
      <w:r>
        <w:rPr>
          <w:rFonts w:ascii="Georgia" w:hAnsi="Georgia"/>
          <w:color w:val="333333"/>
          <w:lang w:val="en"/>
        </w:rPr>
        <w:t>Everything that we have talked about in this section helps to explain why central bankers must be skilled and knowledgeable individuals with a good grasp of both economics and the workings of financial markets. St</w:t>
      </w:r>
      <w:r>
        <w:rPr>
          <w:rFonts w:ascii="Georgia" w:hAnsi="Georgia"/>
          <w:color w:val="333333"/>
          <w:lang w:val="en"/>
        </w:rPr>
        <w:t>ill, we have essentially been describing the job of a technocrat. Central bankers really earn their salaries in abnormal rather than normal times.</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1988" w:name="coopermacro-ch10_s06_s03_s04_p02"/>
      <w:bookmarkEnd w:id="1988"/>
      <w:r>
        <w:rPr>
          <w:rFonts w:ascii="Georgia" w:hAnsi="Georgia"/>
          <w:color w:val="333333"/>
          <w:lang w:val="en"/>
        </w:rPr>
        <w:t>Starting in 2007 and stretching well into 2008, the United States and other countries began to experience fi</w:t>
      </w:r>
      <w:r>
        <w:rPr>
          <w:rFonts w:ascii="Georgia" w:hAnsi="Georgia"/>
          <w:color w:val="333333"/>
          <w:lang w:val="en"/>
        </w:rPr>
        <w:t>nancial crises that were similar in some ways to those experienced in the Great Depression.</w:t>
      </w:r>
      <w:r>
        <w:rPr>
          <w:rFonts w:ascii="Georgia" w:hAnsi="Georgia"/>
        </w:rPr>
        <w:t> [4]</w:t>
      </w:r>
      <w:r>
        <w:rPr>
          <w:rFonts w:ascii="Georgia" w:hAnsi="Georgia"/>
          <w:color w:val="333333"/>
          <w:lang w:val="en"/>
        </w:rPr>
        <w:t xml:space="preserve"> The crisis seemed to begin innocently enough, with a decrease in housing prices that left some people unable or unwilling to cover their mortgage payments. But </w:t>
      </w:r>
      <w:r>
        <w:rPr>
          <w:rFonts w:ascii="Georgia" w:hAnsi="Georgia"/>
          <w:color w:val="333333"/>
          <w:lang w:val="en"/>
        </w:rPr>
        <w:t>because of the way financial markets work, it became very hard for lenders to work out which of their assets were “nonperforming”—that is, unlikely to be repaid. As a result, financial markets froze up.</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1989" w:name="coopermacro-ch10_s06_s03_s04_p03"/>
      <w:bookmarkEnd w:id="1989"/>
      <w:r>
        <w:rPr>
          <w:rFonts w:ascii="Georgia" w:hAnsi="Georgia"/>
          <w:color w:val="333333"/>
          <w:lang w:val="en"/>
        </w:rPr>
        <w:t xml:space="preserve">Part of the Fed’s response was an aggressive use of </w:t>
      </w:r>
      <w:r>
        <w:rPr>
          <w:rFonts w:ascii="Georgia" w:hAnsi="Georgia"/>
          <w:color w:val="333333"/>
          <w:lang w:val="en"/>
        </w:rPr>
        <w:t xml:space="preserve">the tools that we have described in this </w:t>
      </w:r>
      <w:r>
        <w:rPr>
          <w:rFonts w:ascii="Georgia" w:hAnsi="Georgia"/>
          <w:color w:val="333333"/>
          <w:lang w:val="en"/>
        </w:rPr>
        <w:lastRenderedPageBreak/>
        <w:t>chapter. For example, the Fed reduced the federal funds rate down to 0.25 percent. At that point, the Fed had just about reached the limit of what was possible with monetary stimulus. The problem is that nominal int</w:t>
      </w:r>
      <w:r>
        <w:rPr>
          <w:rFonts w:ascii="Georgia" w:hAnsi="Georgia"/>
          <w:color w:val="333333"/>
          <w:lang w:val="en"/>
        </w:rPr>
        <w:t xml:space="preserve">erest rates cannot go below zero because cash has a nominal interest rate of zero. If you keep a dollar bill from this year to next year, it is worth $1 next year. Therefore it would always be better just to keep cash rather than invest in an asset with a </w:t>
      </w:r>
      <w:r>
        <w:rPr>
          <w:rFonts w:ascii="Georgia" w:hAnsi="Georgia"/>
          <w:color w:val="333333"/>
          <w:lang w:val="en"/>
        </w:rPr>
        <w:t xml:space="preserve">negative nominal return. The Fed had hit what is known as the </w:t>
      </w:r>
      <w:r>
        <w:rPr>
          <w:rFonts w:ascii="Georgia" w:hAnsi="Georgia"/>
          <w:b/>
          <w:color w:val="111111"/>
          <w:u w:val="single"/>
          <w:lang w:val="en"/>
        </w:rPr>
        <w:t>zero lower bound</w:t>
      </w:r>
      <w:r>
        <w:rPr>
          <w:rFonts w:ascii="Georgia" w:hAnsi="Georgia"/>
          <w:color w:val="333333"/>
          <w:lang w:val="en"/>
        </w:rPr>
        <w: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1990" w:name="coopermacro-ch10_s06_s03_s04_p04"/>
      <w:bookmarkEnd w:id="1990"/>
      <w:r>
        <w:rPr>
          <w:rFonts w:ascii="Georgia" w:hAnsi="Georgia"/>
          <w:color w:val="333333"/>
          <w:lang w:val="en"/>
        </w:rPr>
        <w:t>Even though it was at the zero lower bound, the Fed still had other options. In normal circumstances, it operates in the economy by buying and selling short-term government de</w:t>
      </w:r>
      <w:r>
        <w:rPr>
          <w:rFonts w:ascii="Georgia" w:hAnsi="Georgia"/>
          <w:color w:val="333333"/>
          <w:lang w:val="en"/>
        </w:rPr>
        <w:t>bt, one of the many assets in the economy. But these were highly abnormal circumstances, and it is possible for the Fed to buy and sell other assets as well. This is what the Fed did. During the crisis, the Fed started purchasing many other assets, such as</w:t>
      </w:r>
      <w:r>
        <w:rPr>
          <w:rFonts w:ascii="Georgia" w:hAnsi="Georgia"/>
          <w:color w:val="333333"/>
          <w:lang w:val="en"/>
        </w:rPr>
        <w:t xml:space="preserve"> commercial paper. In other words, instead of just lending to banks, the Fed started lending directly to firms in the economy. Central banks in some other countries, such as the United Kingdom, pursued similar policies.</w:t>
      </w:r>
      <w:r>
        <w:rPr>
          <w:rFonts w:ascii="Georgia" w:hAnsi="Georgia"/>
        </w:rPr>
        <w:t> [5]</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233"/>
        </w:numPr>
        <w:tabs>
          <w:tab w:val="left" w:pos="0"/>
        </w:tabs>
        <w:spacing w:after="0"/>
        <w:ind w:right="281"/>
        <w:rPr>
          <w:rFonts w:ascii="Georgia" w:hAnsi="Georgia"/>
          <w:color w:val="333333"/>
          <w:lang w:val="en"/>
        </w:rPr>
      </w:pPr>
      <w:bookmarkStart w:id="1991" w:name="coopermacro-ch10_s06_s03_s04_l01"/>
      <w:bookmarkEnd w:id="1991"/>
      <w:r>
        <w:rPr>
          <w:rFonts w:ascii="Georgia" w:hAnsi="Georgia"/>
          <w:color w:val="333333"/>
          <w:lang w:val="en"/>
        </w:rPr>
        <w:t>Despite the large reduction in aggregate economy activity and deflation during the Great Depression, the Fed did not pursue a very aggressive policy. The effectiveness of the Fed was hampered by the unwillingness of households to deposit funds in banks and</w:t>
      </w:r>
      <w:r>
        <w:rPr>
          <w:rFonts w:ascii="Georgia" w:hAnsi="Georgia"/>
          <w:color w:val="333333"/>
          <w:lang w:val="en"/>
        </w:rPr>
        <w:t xml:space="preserve"> the unwillingness of banks to make loans.</w:t>
      </w:r>
    </w:p>
    <w:p w:rsidR="00000000" w:rsidRDefault="0060168B" w:rsidP="0060168B">
      <w:pPr>
        <w:pStyle w:val="BodyText"/>
        <w:numPr>
          <w:ilvl w:val="0"/>
          <w:numId w:val="233"/>
        </w:numPr>
        <w:tabs>
          <w:tab w:val="left" w:pos="0"/>
        </w:tabs>
        <w:spacing w:after="0"/>
        <w:ind w:right="281"/>
        <w:rPr>
          <w:rFonts w:ascii="Georgia" w:hAnsi="Georgia"/>
          <w:color w:val="333333"/>
          <w:lang w:val="en"/>
        </w:rPr>
      </w:pPr>
      <w:r>
        <w:rPr>
          <w:rFonts w:ascii="Georgia" w:hAnsi="Georgia"/>
          <w:color w:val="333333"/>
          <w:lang w:val="en"/>
        </w:rPr>
        <w:t>The conduct of monetary policy is made difficult by uncertainty over the current state of the economy and the inexact nature of the effects of interest rates on real GDP and prices.</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b w:val="0"/>
          <w:bCs w:val="0"/>
          <w:color w:val="555555"/>
          <w:sz w:val="24"/>
          <w:szCs w:val="24"/>
          <w:lang w:val="en" w:eastAsia="en" w:bidi="en"/>
        </w:rPr>
        <w:t xml:space="preserve">  </w:t>
      </w:r>
      <w:r>
        <w:rPr>
          <w:rFonts w:ascii="Georgia" w:eastAsia="Calibri2" w:hAnsi="Georgia" w:cs="Calibri2"/>
          <w:color w:val="555555"/>
          <w:sz w:val="24"/>
          <w:szCs w:val="24"/>
          <w:lang w:val="en" w:eastAsia="en" w:bidi="en"/>
        </w:rPr>
        <w:t>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234"/>
        </w:numPr>
        <w:tabs>
          <w:tab w:val="left" w:pos="0"/>
        </w:tabs>
        <w:spacing w:after="0"/>
        <w:ind w:left="574"/>
        <w:rPr>
          <w:rFonts w:ascii="Georgia" w:hAnsi="Georgia"/>
          <w:color w:val="333333"/>
          <w:lang w:val="en"/>
        </w:rPr>
      </w:pPr>
      <w:bookmarkStart w:id="1992" w:name="coopermacro-ch10_s06_s03_s04_l02"/>
      <w:bookmarkEnd w:id="1992"/>
      <w:r>
        <w:rPr>
          <w:rFonts w:ascii="Georgia" w:hAnsi="Georgia"/>
          <w:color w:val="333333"/>
          <w:lang w:val="en"/>
        </w:rPr>
        <w:t>In what ways was the Fed not very aggressive during the Great Depression?</w:t>
      </w:r>
    </w:p>
    <w:p w:rsidR="00000000" w:rsidRDefault="0060168B" w:rsidP="0060168B">
      <w:pPr>
        <w:pStyle w:val="BodyText"/>
        <w:numPr>
          <w:ilvl w:val="0"/>
          <w:numId w:val="234"/>
        </w:numPr>
        <w:tabs>
          <w:tab w:val="left" w:pos="0"/>
        </w:tabs>
        <w:spacing w:after="0"/>
        <w:ind w:left="574"/>
        <w:rPr>
          <w:rFonts w:ascii="Georgia" w:hAnsi="Georgia"/>
          <w:color w:val="333333"/>
          <w:lang w:val="en"/>
        </w:rPr>
      </w:pPr>
      <w:r>
        <w:rPr>
          <w:rFonts w:ascii="Georgia" w:hAnsi="Georgia"/>
          <w:color w:val="333333"/>
          <w:lang w:val="en"/>
        </w:rPr>
        <w:t>How could the goals of the Fed be in conflict?</w:t>
      </w:r>
    </w:p>
    <w:p w:rsidR="00000000" w:rsidRDefault="0060168B" w:rsidP="0060168B">
      <w:pPr>
        <w:pStyle w:val="BodyText"/>
        <w:numPr>
          <w:ilvl w:val="0"/>
          <w:numId w:val="234"/>
        </w:numPr>
        <w:tabs>
          <w:tab w:val="left" w:pos="0"/>
        </w:tabs>
        <w:spacing w:after="0"/>
        <w:ind w:left="574"/>
        <w:rPr>
          <w:rFonts w:ascii="Georgia" w:hAnsi="Georgia"/>
          <w:color w:val="333333"/>
        </w:rPr>
      </w:pPr>
      <w:r>
        <w:rPr>
          <w:rFonts w:ascii="Georgia" w:hAnsi="Georgia"/>
          <w:color w:val="333333"/>
          <w:lang w:val="en"/>
        </w:rPr>
        <w:t>Does the Fed know the current state of the economy when it makes decisions?</w:t>
      </w: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1993" w:name="hrfn43"/>
      <w:bookmarkEnd w:id="1993"/>
      <w:r>
        <w:rPr>
          <w:rFonts w:ascii="Georgia" w:hAnsi="Georgia"/>
          <w:color w:val="0099FF"/>
        </w:rPr>
        <w:lastRenderedPageBreak/>
        <w:t xml:space="preserve">[1] </w:t>
      </w:r>
      <w:r>
        <w:rPr>
          <w:rFonts w:ascii="Georgia" w:hAnsi="Georgia"/>
        </w:rPr>
        <w:t>Chapter 7 "The Great Depression"</w:t>
      </w:r>
      <w:r>
        <w:rPr>
          <w:rFonts w:ascii="Georgia" w:hAnsi="Georgia"/>
          <w:color w:val="333333"/>
        </w:rPr>
        <w:t> discusses that period in more detail and pays more attention to fiscal policy.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[2] </w:t>
      </w:r>
      <w:r>
        <w:rPr>
          <w:rFonts w:ascii="Georgia" w:hAnsi="Georgia"/>
          <w:color w:val="333333"/>
        </w:rPr>
        <w:t>Federal Open Market Committee, “Press Release,” Federal Reserve, June 30, 1999, accessed August 8, 2011,</w:t>
      </w:r>
      <w:hyperlink r:id="rId437" w:history="1">
        <w:r>
          <w:rPr>
            <w:rStyle w:val="Hyperlink"/>
            <w:rFonts w:ascii="Georgia" w:hAnsi="Georgia"/>
          </w:rPr>
          <w:t>http://www.federalreserve.gov/boarddocs/press/general/1999/19990630/default.htm</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[3]</w:t>
      </w:r>
      <w:r>
        <w:rPr>
          <w:rFonts w:ascii="Georgia" w:hAnsi="Georgia"/>
          <w:color w:val="333333"/>
        </w:rPr>
        <w:t xml:space="preserve"> The following discussion elaborates on the Fed’s response to oil price </w:t>
      </w:r>
      <w:r>
        <w:rPr>
          <w:rFonts w:ascii="Georgia" w:hAnsi="Georgia"/>
          <w:color w:val="333333"/>
        </w:rPr>
        <w:t>increases: Federal Reserve Bank of Cleveland, accessed July 20, 2011,</w:t>
      </w:r>
      <w:hyperlink r:id="rId438" w:history="1">
        <w:r>
          <w:rPr>
            <w:rStyle w:val="Hyperlink"/>
            <w:rFonts w:ascii="Georgia" w:hAnsi="Georgia"/>
          </w:rPr>
          <w:t>http://www.clevelandfed.org/Research/inflation/Readingroom/Viewpoint/</w:t>
        </w:r>
        <w:r>
          <w:rPr>
            <w:rStyle w:val="Hyperlink"/>
            <w:rFonts w:ascii="Georgia" w:hAnsi="Georgia"/>
          </w:rPr>
          <w:t>2005/oil-prices-economy04-05.cfm</w:t>
        </w:r>
      </w:hyperlink>
      <w:r>
        <w:rPr>
          <w:rFonts w:ascii="Georgia" w:hAnsi="Georgia"/>
          <w:color w:val="333333"/>
        </w:rPr>
        <w:t xml:space="preserve">. A speech by then Fed Governor Ben Bernanke in 2004 provides more details: “Remarks by Governor Ben S. Bernanke at the Distinguished Lecture Series, </w:t>
      </w:r>
      <w:r>
        <w:rPr>
          <w:rFonts w:ascii="Georgia" w:hAnsi="Georgia"/>
          <w:color w:val="333333"/>
        </w:rPr>
        <w:lastRenderedPageBreak/>
        <w:t>Darton College, Albany, Georgia,” Federal Reserve, October 21, 2004, acces</w:t>
      </w:r>
      <w:r>
        <w:rPr>
          <w:rFonts w:ascii="Georgia" w:hAnsi="Georgia"/>
          <w:color w:val="333333"/>
        </w:rPr>
        <w:t>sed July 20, 2011,</w:t>
      </w:r>
      <w:hyperlink r:id="rId439" w:history="1">
        <w:r>
          <w:rPr>
            <w:rStyle w:val="Hyperlink"/>
            <w:rFonts w:ascii="Georgia" w:hAnsi="Georgia"/>
          </w:rPr>
          <w:t>http://www.federalreserve.gov/boardDocs/speeches/2004/20041021/default.htm</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[4] </w:t>
      </w:r>
      <w:r>
        <w:rPr>
          <w:rFonts w:ascii="Georgia" w:hAnsi="Georgia"/>
          <w:color w:val="333333"/>
        </w:rPr>
        <w:t>The financial crisis of 2008 is discussed in </w:t>
      </w:r>
      <w:r>
        <w:rPr>
          <w:rFonts w:ascii="Georgia" w:hAnsi="Georgia"/>
        </w:rPr>
        <w:t>Chapter 4 "The Interc</w:t>
      </w:r>
      <w:r>
        <w:rPr>
          <w:rFonts w:ascii="Georgia" w:hAnsi="Georgia"/>
        </w:rPr>
        <w:t>onnected Economy"</w:t>
      </w:r>
      <w:r>
        <w:rPr>
          <w:rFonts w:ascii="Georgia" w:hAnsi="Georgia"/>
          <w:color w:val="333333"/>
        </w:rPr>
        <w:t> and</w:t>
      </w:r>
      <w:r>
        <w:rPr>
          <w:rFonts w:ascii="Georgia" w:hAnsi="Georgia"/>
        </w:rPr>
        <w:t>Chapter 15 "The Global Financial Crisis"</w:t>
      </w:r>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[5]</w:t>
      </w:r>
      <w:r>
        <w:rPr>
          <w:rFonts w:ascii="Georgia" w:hAnsi="Georgia"/>
          <w:color w:val="333333"/>
        </w:rPr>
        <w:t xml:space="preserve"> Explaining what happened in 2008 involves understanding the actions of the Fed, but it requires many of our other tools as well. For that reason, we take up this crisis in more detail in</w:t>
      </w:r>
      <w:r>
        <w:rPr>
          <w:rFonts w:ascii="Georgia" w:hAnsi="Georgia"/>
        </w:rPr>
        <w:t>Ch</w:t>
      </w:r>
      <w:r>
        <w:rPr>
          <w:rFonts w:ascii="Georgia" w:hAnsi="Georgia"/>
        </w:rPr>
        <w:t>apter 15 "The Global Financial Crisis"</w:t>
      </w:r>
      <w:r>
        <w:rPr>
          <w:rFonts w:ascii="Georgia" w:hAnsi="Georgia"/>
          <w:color w:val="333333"/>
        </w:rPr>
        <w: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pacing w:line="203" w:lineRule="atLeast"/>
        <w:rPr>
          <w:rFonts w:ascii="Georgia" w:hAnsi="Georgia"/>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10.7 End-of-Chapter Material</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ind w:left="0" w:firstLine="0"/>
        <w:rPr>
          <w:rFonts w:ascii="Georgia" w:hAnsi="Georgia"/>
          <w:color w:val="333333"/>
          <w:sz w:val="24"/>
          <w:szCs w:val="24"/>
        </w:rPr>
      </w:pPr>
    </w:p>
    <w:p w:rsidR="00000000" w:rsidRDefault="0060168B">
      <w:pPr>
        <w:pStyle w:val="Heading3"/>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t>In Conclusion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994" w:name="coopermacro-ch10_s07_p01"/>
      <w:bookmarkEnd w:id="1994"/>
      <w:r>
        <w:rPr>
          <w:rFonts w:ascii="Georgia" w:hAnsi="Georgia"/>
          <w:color w:val="333333"/>
        </w:rPr>
        <w:t xml:space="preserve">A driving analogy is sometimes used to illustrate the problems of the Fed. In the best of all </w:t>
      </w:r>
      <w:r>
        <w:rPr>
          <w:rFonts w:ascii="Georgia" w:hAnsi="Georgia"/>
          <w:color w:val="333333"/>
        </w:rPr>
        <w:t xml:space="preserve">worlds, we would drive a car in perfect weather along straight, wide, dry roads. We would look out crystal clear windows with complete knowledge of exactly where we are on the road and what driving conditions are like up ahead. Then, with complete control </w:t>
      </w:r>
      <w:r>
        <w:rPr>
          <w:rFonts w:ascii="Georgia" w:hAnsi="Georgia"/>
          <w:color w:val="333333"/>
        </w:rPr>
        <w:t>over the car, we could adjust speed and direction to reach our destination.</w:t>
      </w:r>
    </w:p>
    <w:p w:rsidR="00000000" w:rsidRDefault="0060168B">
      <w:pPr>
        <w:pStyle w:val="BodyText"/>
        <w:widowControl/>
        <w:spacing w:after="0" w:line="203" w:lineRule="atLeast"/>
        <w:rPr>
          <w:rFonts w:ascii="Georgia" w:hAnsi="Georgia"/>
          <w:color w:val="333333"/>
        </w:rPr>
      </w:pPr>
      <w:bookmarkStart w:id="1995" w:name="coopermacro-ch10_s07_p02"/>
      <w:bookmarkEnd w:id="1995"/>
      <w:r>
        <w:rPr>
          <w:rFonts w:ascii="Georgia" w:hAnsi="Georgia"/>
          <w:color w:val="333333"/>
        </w:rPr>
        <w:t>This is not the right picture for monetary policy. Instead, the windshield is very dirty, obscuring current conditions and making predictions almost impossible. Although the driver</w:t>
      </w:r>
      <w:r>
        <w:rPr>
          <w:rFonts w:ascii="Georgia" w:hAnsi="Georgia"/>
          <w:color w:val="333333"/>
        </w:rPr>
        <w:t xml:space="preserve"> is well trained, the connection between the tools of the car and its direction and speed is haphazard.</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996" w:name="coopermacro-ch10_s07_p03"/>
      <w:bookmarkEnd w:id="1996"/>
      <w:r>
        <w:rPr>
          <w:rFonts w:ascii="Georgia" w:hAnsi="Georgia"/>
          <w:color w:val="333333"/>
        </w:rPr>
        <w:t xml:space="preserve">Suppose the driver sees a steep downhill in the distance that requires some slowing down. Putting on the brakes will eventually slow the car down, but </w:t>
      </w:r>
      <w:r>
        <w:rPr>
          <w:rFonts w:ascii="Georgia" w:hAnsi="Georgia"/>
          <w:color w:val="333333"/>
        </w:rPr>
        <w:t>the delay is hard to predict. Making matters worse, by the time the car slows, the road may be going uphill again.</w:t>
      </w:r>
    </w:p>
    <w:p w:rsidR="00000000" w:rsidRDefault="0060168B">
      <w:pPr>
        <w:pStyle w:val="BodyText"/>
        <w:widowControl/>
        <w:spacing w:after="0" w:line="203" w:lineRule="atLeast"/>
        <w:rPr>
          <w:rFonts w:ascii="Georgia" w:hAnsi="Georgia"/>
          <w:color w:val="333333"/>
        </w:rPr>
      </w:pPr>
      <w:bookmarkStart w:id="1997" w:name="coopermacro-ch10_s07_p04"/>
      <w:bookmarkEnd w:id="1997"/>
      <w:r>
        <w:rPr>
          <w:rFonts w:ascii="Georgia" w:hAnsi="Georgia"/>
          <w:color w:val="333333"/>
        </w:rPr>
        <w:t>More precisely, the first challenge for the Fed is determining the current state of the economy. The Fed must rely on economic data to determ</w:t>
      </w:r>
      <w:r>
        <w:rPr>
          <w:rFonts w:ascii="Georgia" w:hAnsi="Georgia"/>
          <w:color w:val="333333"/>
        </w:rPr>
        <w:t>ine the current state of the economy. This is not easy; data often arrive with lags and with measurement error. Furthermore, the data often provide conflicting signals about the current state of the economy.</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1998" w:name="coopermacro-ch10_s07_p05"/>
      <w:bookmarkEnd w:id="1998"/>
      <w:r>
        <w:rPr>
          <w:rFonts w:ascii="Georgia" w:hAnsi="Georgia"/>
          <w:color w:val="333333"/>
        </w:rPr>
        <w:t>The second challenge for the Fed is that the tr</w:t>
      </w:r>
      <w:r>
        <w:rPr>
          <w:rFonts w:ascii="Georgia" w:hAnsi="Georgia"/>
          <w:color w:val="333333"/>
        </w:rPr>
        <w:t>ansmission mechanism is not cast in stone. Reducing real interest rates by, say, one percentage point does not create the same response in spending at all times. Instead, the links in the monetary transmission mechanism change over time and depend on numer</w:t>
      </w:r>
      <w:r>
        <w:rPr>
          <w:rFonts w:ascii="Georgia" w:hAnsi="Georgia"/>
          <w:color w:val="333333"/>
        </w:rPr>
        <w:t>ous other variables in the economy. Understanding these links remains a key area of research in economics and is also a challenge for those responsible for the conduct of monetary policy.</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Key Links</w:t>
      </w:r>
    </w:p>
    <w:p w:rsidR="00000000" w:rsidRDefault="0060168B">
      <w:pPr>
        <w:pStyle w:val="BodyText"/>
        <w:widowControl/>
        <w:spacing w:after="0" w:line="203" w:lineRule="atLeast"/>
        <w:ind w:left="720"/>
        <w:rPr>
          <w:rFonts w:ascii="Georgia" w:hAnsi="Georgia"/>
        </w:rPr>
      </w:pPr>
    </w:p>
    <w:p w:rsidR="00000000" w:rsidRDefault="0060168B" w:rsidP="0060168B">
      <w:pPr>
        <w:pStyle w:val="BodyText"/>
        <w:widowControl/>
        <w:numPr>
          <w:ilvl w:val="0"/>
          <w:numId w:val="235"/>
        </w:numPr>
        <w:tabs>
          <w:tab w:val="left" w:pos="0"/>
        </w:tabs>
        <w:spacing w:after="0" w:line="203" w:lineRule="atLeast"/>
        <w:rPr>
          <w:rFonts w:ascii="Georgia" w:hAnsi="Georgia"/>
          <w:color w:val="333333"/>
        </w:rPr>
      </w:pPr>
      <w:bookmarkStart w:id="1999" w:name="coopermacro-ch10_s07_l01"/>
      <w:bookmarkEnd w:id="1999"/>
      <w:r>
        <w:rPr>
          <w:rFonts w:ascii="Georgia" w:hAnsi="Georgia"/>
          <w:color w:val="333333"/>
        </w:rPr>
        <w:t>Board of Governors purposes and functions:</w:t>
      </w:r>
      <w:hyperlink r:id="rId440" w:history="1">
        <w:r>
          <w:rPr>
            <w:rStyle w:val="Hyperlink"/>
            <w:rFonts w:ascii="Georgia" w:hAnsi="Georgia"/>
          </w:rPr>
          <w:t>http://www.federalreserve.gov/aboutthefed/default.htm</w:t>
        </w:r>
      </w:hyperlink>
    </w:p>
    <w:p w:rsidR="00000000" w:rsidRDefault="0060168B" w:rsidP="0060168B">
      <w:pPr>
        <w:pStyle w:val="BodyText"/>
        <w:widowControl/>
        <w:numPr>
          <w:ilvl w:val="0"/>
          <w:numId w:val="235"/>
        </w:numPr>
        <w:tabs>
          <w:tab w:val="left" w:pos="0"/>
        </w:tabs>
        <w:spacing w:after="0" w:line="203" w:lineRule="atLeast"/>
        <w:rPr>
          <w:rFonts w:ascii="Georgia" w:hAnsi="Georgia"/>
          <w:color w:val="333333"/>
        </w:rPr>
      </w:pPr>
      <w:r>
        <w:rPr>
          <w:rFonts w:ascii="Georgia" w:hAnsi="Georgia"/>
          <w:color w:val="333333"/>
        </w:rPr>
        <w:t>Federal Reserve Act:</w:t>
      </w:r>
      <w:hyperlink r:id="rId441" w:history="1">
        <w:r>
          <w:rPr>
            <w:rStyle w:val="Hyperlink"/>
            <w:rFonts w:ascii="Georgia" w:hAnsi="Georgia"/>
          </w:rPr>
          <w:t>http://www.federalreserve.gov/genera</w:t>
        </w:r>
        <w:r>
          <w:rPr>
            <w:rStyle w:val="Hyperlink"/>
            <w:rFonts w:ascii="Georgia" w:hAnsi="Georgia"/>
          </w:rPr>
          <w:t>linfo/fract/default.htm</w:t>
        </w:r>
      </w:hyperlink>
    </w:p>
    <w:p w:rsidR="00000000" w:rsidRDefault="0060168B" w:rsidP="0060168B">
      <w:pPr>
        <w:pStyle w:val="BodyText"/>
        <w:widowControl/>
        <w:numPr>
          <w:ilvl w:val="0"/>
          <w:numId w:val="235"/>
        </w:numPr>
        <w:tabs>
          <w:tab w:val="left" w:pos="0"/>
        </w:tabs>
        <w:spacing w:after="0" w:line="203" w:lineRule="atLeast"/>
        <w:rPr>
          <w:rFonts w:ascii="Georgia" w:hAnsi="Georgia"/>
          <w:color w:val="333333"/>
        </w:rPr>
      </w:pPr>
      <w:r>
        <w:rPr>
          <w:rFonts w:ascii="Georgia" w:hAnsi="Georgia"/>
          <w:color w:val="333333"/>
        </w:rPr>
        <w:t>Board of Governors, Federal Open Market Committee (FOMC), monetary policy tools: </w:t>
      </w:r>
      <w:hyperlink r:id="rId442" w:history="1">
        <w:r>
          <w:rPr>
            <w:rStyle w:val="Hyperlink"/>
            <w:rFonts w:ascii="Georgia" w:hAnsi="Georgia"/>
          </w:rPr>
          <w:t>http://www.federalreserve.gov/monetarypolicy/fomc.htm</w:t>
        </w:r>
      </w:hyperlink>
    </w:p>
    <w:p w:rsidR="00000000" w:rsidRDefault="0060168B" w:rsidP="0060168B">
      <w:pPr>
        <w:pStyle w:val="BodyText"/>
        <w:widowControl/>
        <w:numPr>
          <w:ilvl w:val="0"/>
          <w:numId w:val="235"/>
        </w:numPr>
        <w:tabs>
          <w:tab w:val="left" w:pos="0"/>
        </w:tabs>
        <w:spacing w:after="0" w:line="203" w:lineRule="atLeast"/>
        <w:rPr>
          <w:rFonts w:ascii="Georgia" w:hAnsi="Georgia"/>
          <w:color w:val="333333"/>
        </w:rPr>
      </w:pPr>
      <w:r>
        <w:rPr>
          <w:rFonts w:ascii="Georgia" w:hAnsi="Georgia"/>
          <w:color w:val="333333"/>
        </w:rPr>
        <w:t>European Central Bank: </w:t>
      </w:r>
      <w:hyperlink r:id="rId443" w:history="1">
        <w:r>
          <w:rPr>
            <w:rStyle w:val="Hyperlink"/>
            <w:rFonts w:ascii="Georgia" w:hAnsi="Georgia"/>
          </w:rPr>
          <w:t>http://www.ecb.int/home/html/index.en.html</w:t>
        </w:r>
      </w:hyperlink>
    </w:p>
    <w:p w:rsidR="00000000" w:rsidRDefault="0060168B" w:rsidP="0060168B">
      <w:pPr>
        <w:pStyle w:val="BodyText"/>
        <w:widowControl/>
        <w:numPr>
          <w:ilvl w:val="0"/>
          <w:numId w:val="235"/>
        </w:numPr>
        <w:tabs>
          <w:tab w:val="left" w:pos="0"/>
        </w:tabs>
        <w:spacing w:after="0" w:line="203" w:lineRule="atLeast"/>
        <w:rPr>
          <w:rFonts w:ascii="Georgia" w:hAnsi="Georgia"/>
          <w:color w:val="333333"/>
        </w:rPr>
      </w:pPr>
      <w:r>
        <w:rPr>
          <w:rFonts w:ascii="Georgia" w:hAnsi="Georgia"/>
          <w:color w:val="333333"/>
        </w:rPr>
        <w:t>History of money</w:t>
      </w:r>
    </w:p>
    <w:p w:rsidR="00000000" w:rsidRDefault="0060168B" w:rsidP="0060168B">
      <w:pPr>
        <w:pStyle w:val="BodyText"/>
        <w:widowControl/>
        <w:numPr>
          <w:ilvl w:val="1"/>
          <w:numId w:val="235"/>
        </w:numPr>
        <w:tabs>
          <w:tab w:val="left" w:pos="0"/>
        </w:tabs>
        <w:spacing w:after="0" w:line="203" w:lineRule="atLeast"/>
        <w:rPr>
          <w:rFonts w:ascii="Georgia" w:hAnsi="Georgia"/>
          <w:color w:val="333333"/>
        </w:rPr>
      </w:pPr>
      <w:bookmarkStart w:id="2000" w:name="coopermacro-ch10_s07_l02"/>
      <w:bookmarkEnd w:id="2000"/>
      <w:r>
        <w:rPr>
          <w:rFonts w:ascii="Georgia" w:hAnsi="Georgia"/>
          <w:color w:val="333333"/>
        </w:rPr>
        <w:lastRenderedPageBreak/>
        <w:t>Public Broadcasting System:</w:t>
      </w:r>
      <w:hyperlink r:id="rId444" w:history="1">
        <w:r>
          <w:rPr>
            <w:rStyle w:val="Hyperlink"/>
            <w:rFonts w:ascii="Georgia" w:hAnsi="Georgia"/>
          </w:rPr>
          <w:t>http://www.pbs.org/newshour/on2/money/history.h</w:t>
        </w:r>
        <w:r>
          <w:rPr>
            <w:rStyle w:val="Hyperlink"/>
            <w:rFonts w:ascii="Georgia" w:hAnsi="Georgia"/>
          </w:rPr>
          <w:t>tml</w:t>
        </w:r>
      </w:hyperlink>
    </w:p>
    <w:p w:rsidR="00000000" w:rsidRDefault="0060168B" w:rsidP="0060168B">
      <w:pPr>
        <w:pStyle w:val="BodyText"/>
        <w:widowControl/>
        <w:numPr>
          <w:ilvl w:val="1"/>
          <w:numId w:val="235"/>
        </w:numPr>
        <w:tabs>
          <w:tab w:val="left" w:pos="0"/>
        </w:tabs>
        <w:spacing w:after="0" w:line="203" w:lineRule="atLeast"/>
        <w:rPr>
          <w:rFonts w:ascii="Georgia" w:hAnsi="Georgia"/>
        </w:rPr>
      </w:pPr>
      <w:r>
        <w:rPr>
          <w:rFonts w:ascii="Georgia" w:hAnsi="Georgia"/>
          <w:color w:val="333333"/>
        </w:rPr>
        <w:t>Federal Reserve Bank of Minneapolis:</w:t>
      </w:r>
      <w:hyperlink r:id="rId445" w:history="1">
        <w:r>
          <w:rPr>
            <w:rStyle w:val="Hyperlink"/>
            <w:rFonts w:ascii="Georgia" w:hAnsi="Georgia"/>
          </w:rPr>
          <w:t>http://www.minneapolisfed.org/community_education/teacher/history.cfm</w:t>
        </w:r>
      </w:hyperlink>
    </w:p>
    <w:p w:rsidR="00000000" w:rsidRDefault="0060168B">
      <w:pPr>
        <w:pStyle w:val="BodyText"/>
        <w:widowControl/>
        <w:spacing w:after="0" w:line="203" w:lineRule="atLeast"/>
        <w:ind w:left="72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08629A"/>
        <w:spacing w:before="0" w:after="113" w:line="203" w:lineRule="atLeast"/>
        <w:ind w:left="0" w:firstLine="0"/>
        <w:jc w:val="center"/>
        <w:rPr>
          <w:rFonts w:ascii="Georgia" w:hAnsi="Georgia"/>
          <w:b w:val="0"/>
          <w:color w:val="333333"/>
          <w:sz w:val="24"/>
          <w:szCs w:val="24"/>
        </w:rPr>
      </w:pPr>
      <w:r>
        <w:rPr>
          <w:rFonts w:ascii="Georgia" w:hAnsi="Georgia"/>
          <w:color w:val="FFFFFF"/>
          <w:sz w:val="24"/>
          <w:szCs w:val="24"/>
        </w:rPr>
        <w:lastRenderedPageBreak/>
        <w:t>EXERCISES</w:t>
      </w:r>
    </w:p>
    <w:p w:rsidR="00000000" w:rsidRDefault="0060168B" w:rsidP="0060168B">
      <w:pPr>
        <w:pStyle w:val="BodyText"/>
        <w:widowControl/>
        <w:numPr>
          <w:ilvl w:val="0"/>
          <w:numId w:val="236"/>
        </w:numPr>
        <w:tabs>
          <w:tab w:val="left" w:pos="0"/>
        </w:tabs>
        <w:spacing w:after="0" w:line="203" w:lineRule="atLeast"/>
        <w:ind w:left="664" w:right="281"/>
        <w:rPr>
          <w:rFonts w:ascii="Georgia" w:hAnsi="Georgia"/>
          <w:color w:val="333333"/>
        </w:rPr>
      </w:pPr>
      <w:r>
        <w:rPr>
          <w:rFonts w:ascii="Georgia" w:hAnsi="Georgia"/>
          <w:color w:val="333333"/>
        </w:rPr>
        <w:t>Have you ever noticed that banks ar</w:t>
      </w:r>
      <w:r>
        <w:rPr>
          <w:rFonts w:ascii="Georgia" w:hAnsi="Georgia"/>
          <w:color w:val="333333"/>
        </w:rPr>
        <w:t>e often housed in big imposing buildings? Why do you think this is the case?</w:t>
      </w:r>
    </w:p>
    <w:p w:rsidR="00000000" w:rsidRDefault="0060168B" w:rsidP="0060168B">
      <w:pPr>
        <w:pStyle w:val="BodyText"/>
        <w:widowControl/>
        <w:numPr>
          <w:ilvl w:val="0"/>
          <w:numId w:val="236"/>
        </w:numPr>
        <w:tabs>
          <w:tab w:val="left" w:pos="0"/>
        </w:tabs>
        <w:spacing w:after="0" w:line="203" w:lineRule="atLeast"/>
        <w:ind w:left="664" w:right="281"/>
        <w:rPr>
          <w:rFonts w:ascii="Georgia" w:hAnsi="Georgia"/>
          <w:color w:val="333333"/>
        </w:rPr>
      </w:pPr>
      <w:r>
        <w:rPr>
          <w:rFonts w:ascii="Georgia" w:hAnsi="Georgia"/>
          <w:color w:val="333333"/>
        </w:rPr>
        <w:t>Consider a Taylor rule given by</w:t>
      </w:r>
    </w:p>
    <w:p w:rsidR="00000000" w:rsidRDefault="0060168B">
      <w:pPr>
        <w:pStyle w:val="BodyText"/>
        <w:widowControl/>
        <w:spacing w:after="0" w:line="203" w:lineRule="atLeast"/>
        <w:ind w:left="945" w:right="281"/>
        <w:rPr>
          <w:rFonts w:ascii="Georgia" w:hAnsi="Georgia"/>
          <w:color w:val="333333"/>
        </w:rPr>
      </w:pPr>
    </w:p>
    <w:p w:rsidR="00000000" w:rsidRDefault="0060168B">
      <w:pPr>
        <w:pStyle w:val="BodyText"/>
        <w:widowControl/>
        <w:spacing w:after="0" w:line="203" w:lineRule="atLeast"/>
        <w:ind w:left="945" w:right="281"/>
        <w:rPr>
          <w:rFonts w:ascii="Georgia" w:hAnsi="Georgia"/>
          <w:color w:val="333333"/>
        </w:rPr>
      </w:pPr>
      <w:r>
        <w:rPr>
          <w:rFonts w:ascii="Georgia" w:hAnsi="Georgia"/>
          <w:color w:val="333333"/>
        </w:rPr>
        <w:t xml:space="preserve">real interest rate = </w:t>
      </w:r>
      <w:r>
        <w:rPr>
          <w:rFonts w:ascii="Georgia" w:hAnsi="Georgia"/>
          <w:color w:val="333333"/>
        </w:rPr>
        <w:t>−</w:t>
      </w:r>
      <w:r>
        <w:rPr>
          <w:rFonts w:ascii="Georgia" w:hAnsi="Georgia"/>
          <w:color w:val="333333"/>
        </w:rPr>
        <w:t xml:space="preserve">(1/2) × (output gap) + (1/2) × (inflation rate </w:t>
      </w:r>
      <w:r>
        <w:rPr>
          <w:rFonts w:ascii="Georgia" w:hAnsi="Georgia"/>
          <w:color w:val="333333"/>
        </w:rPr>
        <w:t>−</w:t>
      </w:r>
      <w:r>
        <w:rPr>
          <w:rFonts w:ascii="Georgia" w:hAnsi="Georgia"/>
          <w:color w:val="333333"/>
        </w:rPr>
        <w:t xml:space="preserve"> 4 percent).</w:t>
      </w:r>
    </w:p>
    <w:p w:rsidR="00000000" w:rsidRDefault="0060168B">
      <w:pPr>
        <w:pStyle w:val="BodyText"/>
        <w:widowControl/>
        <w:spacing w:after="0" w:line="203" w:lineRule="atLeast"/>
        <w:ind w:left="945" w:right="281"/>
        <w:rPr>
          <w:rFonts w:ascii="Georgia" w:hAnsi="Georgia"/>
          <w:color w:val="333333"/>
        </w:rPr>
      </w:pPr>
    </w:p>
    <w:p w:rsidR="00000000" w:rsidRDefault="0060168B" w:rsidP="0060168B">
      <w:pPr>
        <w:pStyle w:val="BodyText"/>
        <w:widowControl/>
        <w:numPr>
          <w:ilvl w:val="1"/>
          <w:numId w:val="236"/>
        </w:numPr>
        <w:tabs>
          <w:tab w:val="left" w:pos="0"/>
        </w:tabs>
        <w:spacing w:after="0" w:line="203" w:lineRule="atLeast"/>
        <w:ind w:right="562"/>
        <w:rPr>
          <w:rFonts w:ascii="Georgia" w:hAnsi="Georgia"/>
          <w:color w:val="333333"/>
        </w:rPr>
      </w:pPr>
      <w:bookmarkStart w:id="2001" w:name="coopermacro-ch10_s07_l04"/>
      <w:bookmarkEnd w:id="2001"/>
      <w:r>
        <w:rPr>
          <w:rFonts w:ascii="Georgia" w:hAnsi="Georgia"/>
          <w:color w:val="333333"/>
        </w:rPr>
        <w:t>Describe this rule in words. What is the target inflation rate</w:t>
      </w:r>
      <w:r>
        <w:rPr>
          <w:rFonts w:ascii="Georgia" w:hAnsi="Georgia"/>
          <w:color w:val="333333"/>
        </w:rPr>
        <w:t xml:space="preserve"> in this rule?</w:t>
      </w:r>
    </w:p>
    <w:p w:rsidR="00000000" w:rsidRDefault="0060168B" w:rsidP="0060168B">
      <w:pPr>
        <w:pStyle w:val="BodyText"/>
        <w:widowControl/>
        <w:numPr>
          <w:ilvl w:val="1"/>
          <w:numId w:val="236"/>
        </w:numPr>
        <w:tabs>
          <w:tab w:val="left" w:pos="0"/>
        </w:tabs>
        <w:spacing w:after="0" w:line="203" w:lineRule="atLeast"/>
        <w:ind w:right="562"/>
        <w:rPr>
          <w:rFonts w:ascii="Georgia" w:hAnsi="Georgia"/>
          <w:color w:val="333333"/>
        </w:rPr>
      </w:pPr>
      <w:r>
        <w:rPr>
          <w:rFonts w:ascii="Georgia" w:hAnsi="Georgia"/>
          <w:color w:val="333333"/>
        </w:rPr>
        <w:t xml:space="preserve">If the inflation rate is 6 percent and the GDP gap is </w:t>
      </w:r>
      <w:r>
        <w:rPr>
          <w:rFonts w:ascii="Georgia" w:hAnsi="Georgia"/>
          <w:color w:val="333333"/>
        </w:rPr>
        <w:t>−</w:t>
      </w:r>
      <w:r>
        <w:rPr>
          <w:rFonts w:ascii="Georgia" w:hAnsi="Georgia"/>
          <w:color w:val="333333"/>
        </w:rPr>
        <w:t>2 percent, what should the real interest rate be? What nominal interest rate should the Fed set?</w:t>
      </w:r>
    </w:p>
    <w:p w:rsidR="00000000" w:rsidRDefault="0060168B" w:rsidP="0060168B">
      <w:pPr>
        <w:pStyle w:val="BodyText"/>
        <w:widowControl/>
        <w:numPr>
          <w:ilvl w:val="0"/>
          <w:numId w:val="236"/>
        </w:numPr>
        <w:tabs>
          <w:tab w:val="left" w:pos="0"/>
        </w:tabs>
        <w:spacing w:after="0" w:line="203" w:lineRule="atLeast"/>
        <w:ind w:left="686" w:right="281"/>
        <w:rPr>
          <w:rFonts w:ascii="Georgia" w:hAnsi="Georgia"/>
          <w:color w:val="333333"/>
        </w:rPr>
      </w:pPr>
      <w:r>
        <w:rPr>
          <w:rFonts w:ascii="Georgia" w:hAnsi="Georgia"/>
          <w:color w:val="333333"/>
        </w:rPr>
        <w:t>(Advanced) Draw a version of </w:t>
      </w:r>
      <w:r>
        <w:rPr>
          <w:rFonts w:ascii="Georgia" w:hAnsi="Georgia"/>
        </w:rPr>
        <w:t>Figure 10.15 "The Taylor Rule"</w:t>
      </w:r>
      <w:r>
        <w:rPr>
          <w:rFonts w:ascii="Georgia" w:hAnsi="Georgia"/>
          <w:color w:val="333333"/>
        </w:rPr>
        <w:t xml:space="preserve"> where you show how to relate </w:t>
      </w:r>
      <w:r>
        <w:rPr>
          <w:rFonts w:ascii="Georgia" w:hAnsi="Georgia"/>
          <w:color w:val="333333"/>
        </w:rPr>
        <w:t>the target interest rate to the output gap. Explain in words what it means to move along the curve. What shifts the curve you have drawn?</w:t>
      </w:r>
    </w:p>
    <w:p w:rsidR="00000000" w:rsidRDefault="0060168B" w:rsidP="0060168B">
      <w:pPr>
        <w:pStyle w:val="BodyText"/>
        <w:widowControl/>
        <w:numPr>
          <w:ilvl w:val="0"/>
          <w:numId w:val="236"/>
        </w:numPr>
        <w:tabs>
          <w:tab w:val="left" w:pos="0"/>
        </w:tabs>
        <w:spacing w:after="0" w:line="203" w:lineRule="atLeast"/>
        <w:ind w:left="686" w:right="281"/>
        <w:rPr>
          <w:rFonts w:ascii="Georgia" w:hAnsi="Georgia"/>
          <w:color w:val="333333"/>
        </w:rPr>
      </w:pPr>
      <w:r>
        <w:rPr>
          <w:rFonts w:ascii="Georgia" w:hAnsi="Georgia"/>
          <w:color w:val="333333"/>
        </w:rPr>
        <w:t>What would happen if the Fed set the discount rate below the rate of return on government bonds?</w:t>
      </w:r>
    </w:p>
    <w:p w:rsidR="00000000" w:rsidRDefault="0060168B" w:rsidP="0060168B">
      <w:pPr>
        <w:pStyle w:val="BodyText"/>
        <w:widowControl/>
        <w:numPr>
          <w:ilvl w:val="0"/>
          <w:numId w:val="236"/>
        </w:numPr>
        <w:tabs>
          <w:tab w:val="left" w:pos="0"/>
        </w:tabs>
        <w:spacing w:after="0" w:line="203" w:lineRule="atLeast"/>
        <w:ind w:left="686" w:right="281"/>
        <w:rPr>
          <w:rFonts w:ascii="Georgia" w:hAnsi="Georgia"/>
          <w:color w:val="333333"/>
        </w:rPr>
      </w:pPr>
      <w:r>
        <w:rPr>
          <w:rFonts w:ascii="Georgia" w:hAnsi="Georgia"/>
          <w:color w:val="333333"/>
        </w:rPr>
        <w:t>Do open-market operat</w:t>
      </w:r>
      <w:r>
        <w:rPr>
          <w:rFonts w:ascii="Georgia" w:hAnsi="Georgia"/>
          <w:color w:val="333333"/>
        </w:rPr>
        <w:t>ions have to be in the form of the Fed buying and selling government debt? Could an open-market operation occur with the Fed buying the stock of a company?</w:t>
      </w:r>
    </w:p>
    <w:p w:rsidR="00000000" w:rsidRDefault="0060168B" w:rsidP="0060168B">
      <w:pPr>
        <w:pStyle w:val="BodyText"/>
        <w:widowControl/>
        <w:numPr>
          <w:ilvl w:val="0"/>
          <w:numId w:val="236"/>
        </w:numPr>
        <w:tabs>
          <w:tab w:val="left" w:pos="0"/>
        </w:tabs>
        <w:spacing w:after="0" w:line="203" w:lineRule="atLeast"/>
        <w:ind w:left="686" w:right="281"/>
        <w:rPr>
          <w:rFonts w:ascii="Georgia" w:hAnsi="Georgia"/>
          <w:color w:val="333333"/>
        </w:rPr>
      </w:pPr>
      <w:r>
        <w:rPr>
          <w:rFonts w:ascii="Georgia" w:hAnsi="Georgia"/>
          <w:color w:val="333333"/>
        </w:rPr>
        <w:t>Explain why an increase in interest rates reduces the demand for durable goods.</w:t>
      </w:r>
    </w:p>
    <w:p w:rsidR="00000000" w:rsidRDefault="0060168B" w:rsidP="0060168B">
      <w:pPr>
        <w:pStyle w:val="BodyText"/>
        <w:widowControl/>
        <w:numPr>
          <w:ilvl w:val="0"/>
          <w:numId w:val="236"/>
        </w:numPr>
        <w:tabs>
          <w:tab w:val="left" w:pos="0"/>
        </w:tabs>
        <w:spacing w:after="0" w:line="203" w:lineRule="atLeast"/>
        <w:ind w:left="686" w:right="281"/>
        <w:rPr>
          <w:rFonts w:ascii="Georgia" w:hAnsi="Georgia"/>
          <w:color w:val="333333"/>
        </w:rPr>
      </w:pPr>
      <w:r>
        <w:rPr>
          <w:rFonts w:ascii="Georgia" w:hAnsi="Georgia"/>
          <w:color w:val="333333"/>
        </w:rPr>
        <w:t>Suppose the relation</w:t>
      </w:r>
      <w:r>
        <w:rPr>
          <w:rFonts w:ascii="Georgia" w:hAnsi="Georgia"/>
          <w:color w:val="333333"/>
        </w:rPr>
        <w:t xml:space="preserve">ship between investment and interest rates is investment = 100 </w:t>
      </w:r>
      <w:r>
        <w:rPr>
          <w:rFonts w:ascii="Georgia" w:hAnsi="Georgia"/>
          <w:color w:val="333333"/>
        </w:rPr>
        <w:t>−</w:t>
      </w:r>
      <w:r>
        <w:rPr>
          <w:rFonts w:ascii="Georgia" w:hAnsi="Georgia"/>
          <w:color w:val="333333"/>
        </w:rPr>
        <w:t xml:space="preserve"> 4 × real interest rate and suppose the multiplier is 2</w:t>
      </w:r>
    </w:p>
    <w:p w:rsidR="00000000" w:rsidRDefault="0060168B" w:rsidP="0060168B">
      <w:pPr>
        <w:pStyle w:val="BodyText"/>
        <w:widowControl/>
        <w:numPr>
          <w:ilvl w:val="0"/>
          <w:numId w:val="236"/>
        </w:numPr>
        <w:tabs>
          <w:tab w:val="left" w:pos="0"/>
        </w:tabs>
        <w:spacing w:after="0" w:line="203" w:lineRule="atLeast"/>
        <w:ind w:left="686" w:right="281"/>
        <w:rPr>
          <w:rFonts w:ascii="Georgia" w:hAnsi="Georgia"/>
          <w:color w:val="333333"/>
        </w:rPr>
      </w:pPr>
      <w:r>
        <w:rPr>
          <w:rFonts w:ascii="Georgia" w:hAnsi="Georgia"/>
          <w:color w:val="333333"/>
        </w:rPr>
        <w:t>If the interest rate decreases by one percentage point, what happens to real GDP (assuming no change in the price level)?</w:t>
      </w:r>
    </w:p>
    <w:p w:rsidR="00000000" w:rsidRDefault="0060168B" w:rsidP="0060168B">
      <w:pPr>
        <w:pStyle w:val="BodyText"/>
        <w:widowControl/>
        <w:numPr>
          <w:ilvl w:val="0"/>
          <w:numId w:val="236"/>
        </w:numPr>
        <w:tabs>
          <w:tab w:val="left" w:pos="0"/>
        </w:tabs>
        <w:spacing w:after="0" w:line="203" w:lineRule="atLeast"/>
        <w:ind w:left="686" w:right="281"/>
        <w:rPr>
          <w:rFonts w:ascii="Georgia" w:hAnsi="Georgia"/>
          <w:color w:val="333333"/>
        </w:rPr>
      </w:pPr>
      <w:r>
        <w:rPr>
          <w:rFonts w:ascii="Georgia" w:hAnsi="Georgia"/>
          <w:color w:val="333333"/>
        </w:rPr>
        <w:t>Give two reaso</w:t>
      </w:r>
      <w:r>
        <w:rPr>
          <w:rFonts w:ascii="Georgia" w:hAnsi="Georgia"/>
          <w:color w:val="333333"/>
        </w:rPr>
        <w:t>ns why it is difficult to conduct monetary policy.</w:t>
      </w:r>
    </w:p>
    <w:p w:rsidR="00000000" w:rsidRDefault="0060168B" w:rsidP="0060168B">
      <w:pPr>
        <w:pStyle w:val="BodyText"/>
        <w:widowControl/>
        <w:numPr>
          <w:ilvl w:val="0"/>
          <w:numId w:val="236"/>
        </w:numPr>
        <w:tabs>
          <w:tab w:val="left" w:pos="0"/>
        </w:tabs>
        <w:spacing w:after="0" w:line="203" w:lineRule="atLeast"/>
        <w:ind w:left="686" w:right="281"/>
        <w:rPr>
          <w:rFonts w:ascii="Georgia" w:hAnsi="Georgia"/>
          <w:color w:val="333333"/>
        </w:rPr>
      </w:pPr>
      <w:r>
        <w:rPr>
          <w:rFonts w:ascii="Georgia" w:hAnsi="Georgia"/>
          <w:color w:val="333333"/>
        </w:rPr>
        <w:t>Suppose the central bank in country A is more worried about inflation than the output gap, but the opposite is true in country B. What differences in the Taylor rule would you expect to see in the two coun</w:t>
      </w:r>
      <w:r>
        <w:rPr>
          <w:rFonts w:ascii="Georgia" w:hAnsi="Georgia"/>
          <w:color w:val="333333"/>
        </w:rPr>
        <w:t>tries? Must it be the case that country A has a lower target inflation rate than country B?</w:t>
      </w:r>
    </w:p>
    <w:p w:rsidR="00000000" w:rsidRDefault="0060168B" w:rsidP="0060168B">
      <w:pPr>
        <w:pStyle w:val="BodyText"/>
        <w:widowControl/>
        <w:numPr>
          <w:ilvl w:val="0"/>
          <w:numId w:val="236"/>
        </w:numPr>
        <w:tabs>
          <w:tab w:val="left" w:pos="0"/>
        </w:tabs>
        <w:spacing w:after="0" w:line="203" w:lineRule="atLeast"/>
        <w:ind w:left="686" w:right="281"/>
        <w:rPr>
          <w:rFonts w:ascii="Georgia" w:hAnsi="Georgia"/>
        </w:rPr>
      </w:pPr>
      <w:r>
        <w:rPr>
          <w:rFonts w:ascii="Georgia" w:hAnsi="Georgia"/>
          <w:color w:val="333333"/>
        </w:rPr>
        <w:t>Explain why a positive output gap does not necessarily lead to decreasing prices.</w:t>
      </w:r>
    </w:p>
    <w:p w:rsidR="00000000" w:rsidRDefault="0060168B">
      <w:pPr>
        <w:pStyle w:val="BodyText"/>
        <w:widowControl/>
        <w:spacing w:after="0" w:line="203" w:lineRule="atLeast"/>
        <w:ind w:left="686" w:right="281"/>
        <w:rPr>
          <w:rFonts w:ascii="Georgia" w:hAnsi="Georgia"/>
        </w:rPr>
      </w:pPr>
    </w:p>
    <w:p w:rsidR="00000000" w:rsidRDefault="0060168B">
      <w:pPr>
        <w:pStyle w:val="BodyText"/>
        <w:widowControl/>
        <w:spacing w:before="113" w:after="0" w:line="203" w:lineRule="atLeast"/>
        <w:ind w:left="225" w:right="281"/>
        <w:rPr>
          <w:rFonts w:ascii="Georgia" w:hAnsi="Georgia"/>
          <w:color w:val="333333"/>
        </w:rPr>
      </w:pPr>
      <w:r>
        <w:rPr>
          <w:rFonts w:ascii="Georgia" w:hAnsi="Georgia"/>
          <w:color w:val="333333"/>
        </w:rPr>
        <w:t>Economics Detective</w:t>
      </w:r>
    </w:p>
    <w:p w:rsidR="00000000" w:rsidRDefault="0060168B">
      <w:pPr>
        <w:pStyle w:val="BodyText"/>
        <w:widowControl/>
        <w:spacing w:before="113" w:after="0" w:line="203" w:lineRule="atLeast"/>
        <w:ind w:right="281"/>
        <w:rPr>
          <w:rFonts w:ascii="Georgia" w:hAnsi="Georgia"/>
          <w:color w:val="333333"/>
        </w:rPr>
      </w:pPr>
    </w:p>
    <w:p w:rsidR="00000000" w:rsidRDefault="0060168B" w:rsidP="0060168B">
      <w:pPr>
        <w:pStyle w:val="BodyText"/>
        <w:widowControl/>
        <w:numPr>
          <w:ilvl w:val="0"/>
          <w:numId w:val="237"/>
        </w:numPr>
        <w:tabs>
          <w:tab w:val="left" w:pos="0"/>
        </w:tabs>
        <w:spacing w:after="0" w:line="203" w:lineRule="atLeast"/>
        <w:ind w:left="731" w:right="281"/>
        <w:rPr>
          <w:rFonts w:ascii="Georgia" w:hAnsi="Georgia"/>
          <w:color w:val="333333"/>
        </w:rPr>
      </w:pPr>
      <w:bookmarkStart w:id="2002" w:name="coopermacro-ch10_s07_l05"/>
      <w:bookmarkEnd w:id="2002"/>
      <w:r>
        <w:rPr>
          <w:rFonts w:ascii="Georgia" w:hAnsi="Georgia"/>
          <w:color w:val="333333"/>
        </w:rPr>
        <w:t>Find the most recent announcement of the Federal Open Market</w:t>
      </w:r>
      <w:r>
        <w:rPr>
          <w:rFonts w:ascii="Georgia" w:hAnsi="Georgia"/>
          <w:color w:val="333333"/>
        </w:rPr>
        <w:t xml:space="preserve"> Committee (FOMC). How does it differ from the one from February 2, 2005? Who is currently on the FOMC?</w:t>
      </w:r>
    </w:p>
    <w:p w:rsidR="00000000" w:rsidRDefault="0060168B" w:rsidP="0060168B">
      <w:pPr>
        <w:pStyle w:val="BodyText"/>
        <w:widowControl/>
        <w:numPr>
          <w:ilvl w:val="0"/>
          <w:numId w:val="237"/>
        </w:numPr>
        <w:tabs>
          <w:tab w:val="left" w:pos="0"/>
        </w:tabs>
        <w:spacing w:after="0" w:line="203" w:lineRule="atLeast"/>
        <w:ind w:left="731" w:right="281"/>
        <w:rPr>
          <w:rFonts w:ascii="Georgia" w:hAnsi="Georgia"/>
          <w:color w:val="333333"/>
        </w:rPr>
      </w:pPr>
      <w:r>
        <w:rPr>
          <w:rFonts w:ascii="Georgia" w:hAnsi="Georgia"/>
          <w:color w:val="333333"/>
        </w:rPr>
        <w:t>Use the site </w:t>
      </w:r>
      <w:hyperlink r:id="rId446" w:history="1">
        <w:r>
          <w:rPr>
            <w:rStyle w:val="Hyperlink"/>
            <w:rFonts w:ascii="Georgia" w:hAnsi="Georgia"/>
          </w:rPr>
          <w:t>http://www.hsh.com/calc-payment.html</w:t>
        </w:r>
      </w:hyperlink>
      <w:r>
        <w:rPr>
          <w:rFonts w:ascii="Georgia" w:hAnsi="Georgia"/>
          <w:color w:val="333333"/>
        </w:rPr>
        <w:t> </w:t>
      </w:r>
      <w:r>
        <w:rPr>
          <w:rFonts w:ascii="Georgia" w:hAnsi="Georgia"/>
          <w:color w:val="333333"/>
        </w:rPr>
        <w:t>to calculate how your monthly payment would change as you vary the interest rate charged on a car loan for a $30,000 car. This will give you a sense of how actions of the Fed would affect your monthly payments on a loan.</w:t>
      </w:r>
    </w:p>
    <w:p w:rsidR="00000000" w:rsidRDefault="0060168B" w:rsidP="0060168B">
      <w:pPr>
        <w:pStyle w:val="BodyText"/>
        <w:widowControl/>
        <w:numPr>
          <w:ilvl w:val="0"/>
          <w:numId w:val="237"/>
        </w:numPr>
        <w:tabs>
          <w:tab w:val="left" w:pos="0"/>
        </w:tabs>
        <w:spacing w:after="0" w:line="203" w:lineRule="atLeast"/>
        <w:ind w:left="731" w:right="281"/>
        <w:rPr>
          <w:rFonts w:ascii="Georgia" w:hAnsi="Georgia"/>
          <w:color w:val="333333"/>
        </w:rPr>
      </w:pPr>
      <w:r>
        <w:rPr>
          <w:rFonts w:ascii="Georgia" w:hAnsi="Georgia"/>
          <w:color w:val="333333"/>
        </w:rPr>
        <w:t>Find the names of five other centra</w:t>
      </w:r>
      <w:r>
        <w:rPr>
          <w:rFonts w:ascii="Georgia" w:hAnsi="Georgia"/>
          <w:color w:val="333333"/>
        </w:rPr>
        <w:t>l banks in the world economy. Find some information about their history (when were they established, for example), their design (are they independent?), and their operating procedures.</w:t>
      </w:r>
    </w:p>
    <w:p w:rsidR="00000000" w:rsidRDefault="0060168B" w:rsidP="0060168B">
      <w:pPr>
        <w:pStyle w:val="BodyText"/>
        <w:widowControl/>
        <w:numPr>
          <w:ilvl w:val="0"/>
          <w:numId w:val="237"/>
        </w:numPr>
        <w:tabs>
          <w:tab w:val="left" w:pos="0"/>
        </w:tabs>
        <w:spacing w:after="0" w:line="203" w:lineRule="atLeast"/>
        <w:ind w:left="731" w:right="281"/>
        <w:rPr>
          <w:rFonts w:ascii="Georgia" w:hAnsi="Georgia"/>
          <w:color w:val="333333"/>
        </w:rPr>
      </w:pPr>
      <w:r>
        <w:rPr>
          <w:rFonts w:ascii="Georgia" w:hAnsi="Georgia"/>
          <w:color w:val="333333"/>
        </w:rPr>
        <w:lastRenderedPageBreak/>
        <w:t>Find the web page for the Board of Governors of the Federal Reserve Sys</w:t>
      </w:r>
      <w:r>
        <w:rPr>
          <w:rFonts w:ascii="Georgia" w:hAnsi="Georgia"/>
          <w:color w:val="333333"/>
        </w:rPr>
        <w:t>tem and read about the tools of monetary policy. Based on your reading, (a) how often does the FOMC meet, and (b) how is its membership determined?</w:t>
      </w:r>
    </w:p>
    <w:p w:rsidR="00000000" w:rsidRDefault="0060168B" w:rsidP="0060168B">
      <w:pPr>
        <w:pStyle w:val="BodyText"/>
        <w:widowControl/>
        <w:numPr>
          <w:ilvl w:val="0"/>
          <w:numId w:val="237"/>
        </w:numPr>
        <w:tabs>
          <w:tab w:val="left" w:pos="0"/>
        </w:tabs>
        <w:spacing w:after="0" w:line="203" w:lineRule="atLeast"/>
        <w:ind w:left="731" w:right="281"/>
        <w:rPr>
          <w:rFonts w:ascii="Georgia" w:hAnsi="Georgia"/>
          <w:color w:val="333333"/>
        </w:rPr>
      </w:pPr>
      <w:r>
        <w:rPr>
          <w:rFonts w:ascii="Georgia" w:hAnsi="Georgia"/>
          <w:color w:val="333333"/>
        </w:rPr>
        <w:t>If you live in the United States, find the web page for the regional Fed closest to you. Try to find its mos</w:t>
      </w:r>
      <w:r>
        <w:rPr>
          <w:rFonts w:ascii="Georgia" w:hAnsi="Georgia"/>
          <w:color w:val="333333"/>
        </w:rPr>
        <w:t>t recent report on local economic conditions. Do you agree with this assessment of the local economy? What can you learn about the president of the regional Fed? What about the director of research, who is the staff member most likely to give advice to the</w:t>
      </w:r>
      <w:r>
        <w:rPr>
          <w:rFonts w:ascii="Georgia" w:hAnsi="Georgia"/>
          <w:color w:val="333333"/>
        </w:rPr>
        <w:t xml:space="preserve"> president of the regional Fed about monetary policy?</w:t>
      </w:r>
    </w:p>
    <w:p w:rsidR="00000000" w:rsidRDefault="0060168B" w:rsidP="0060168B">
      <w:pPr>
        <w:pStyle w:val="BodyText"/>
        <w:widowControl/>
        <w:numPr>
          <w:ilvl w:val="0"/>
          <w:numId w:val="237"/>
        </w:numPr>
        <w:tabs>
          <w:tab w:val="left" w:pos="0"/>
        </w:tabs>
        <w:spacing w:after="0" w:line="203" w:lineRule="atLeast"/>
        <w:ind w:left="731" w:right="281"/>
        <w:rPr>
          <w:rFonts w:ascii="Georgia" w:hAnsi="Georgia"/>
          <w:color w:val="333333"/>
        </w:rPr>
      </w:pPr>
      <w:r>
        <w:rPr>
          <w:rFonts w:ascii="Georgia" w:hAnsi="Georgia"/>
          <w:color w:val="333333"/>
        </w:rPr>
        <w:t>Using your web research skills, find a discussion of Fed policy during times of high oil prices. How did the Fed resolve the tensions between increasing rates to combat inflation and decreasing rates to</w:t>
      </w:r>
      <w:r>
        <w:rPr>
          <w:rFonts w:ascii="Georgia" w:hAnsi="Georgia"/>
          <w:color w:val="333333"/>
        </w:rPr>
        <w:t xml:space="preserve"> deal with unemployment? Try to find data on (real) oil prices and the federal funds rate. Did these two economic variables move together during periods of high oil prices?</w:t>
      </w:r>
    </w:p>
    <w:p w:rsidR="00000000" w:rsidRDefault="0060168B" w:rsidP="0060168B">
      <w:pPr>
        <w:pStyle w:val="BodyText"/>
        <w:widowControl/>
        <w:numPr>
          <w:ilvl w:val="0"/>
          <w:numId w:val="237"/>
        </w:numPr>
        <w:tabs>
          <w:tab w:val="left" w:pos="0"/>
        </w:tabs>
        <w:spacing w:after="0" w:line="203" w:lineRule="atLeast"/>
        <w:ind w:left="731" w:right="281"/>
        <w:rPr>
          <w:rFonts w:ascii="Georgia" w:hAnsi="Georgia"/>
          <w:color w:val="333333"/>
        </w:rPr>
      </w:pPr>
      <w:r>
        <w:rPr>
          <w:rFonts w:ascii="Georgia" w:hAnsi="Georgia"/>
          <w:color w:val="333333"/>
        </w:rPr>
        <w:t>In March 2008, the Fed opened the discount window to add liquidity into the financi</w:t>
      </w:r>
      <w:r>
        <w:rPr>
          <w:rFonts w:ascii="Georgia" w:hAnsi="Georgia"/>
          <w:color w:val="333333"/>
        </w:rPr>
        <w:t>al system. Find the policy statements associated with this action and describe exactly what the Fed did.</w:t>
      </w:r>
      <w:r>
        <w:rPr>
          <w:rFonts w:ascii="Georgia" w:hAnsi="Georgia"/>
          <w:color w:val="333333"/>
        </w:rPr>
        <w:br/>
      </w:r>
    </w:p>
    <w:p w:rsidR="00000000" w:rsidRDefault="0060168B" w:rsidP="0060168B">
      <w:pPr>
        <w:pStyle w:val="BodyText"/>
        <w:widowControl/>
        <w:numPr>
          <w:ilvl w:val="0"/>
          <w:numId w:val="237"/>
        </w:numPr>
        <w:tabs>
          <w:tab w:val="left" w:pos="0"/>
        </w:tabs>
        <w:spacing w:after="0" w:line="203" w:lineRule="atLeast"/>
        <w:ind w:left="731" w:right="281"/>
        <w:rPr>
          <w:rFonts w:ascii="Georgia" w:hAnsi="Georgia"/>
          <w:color w:val="333333"/>
        </w:rPr>
      </w:pPr>
      <w:r>
        <w:rPr>
          <w:rFonts w:ascii="Georgia" w:hAnsi="Georgia"/>
          <w:color w:val="333333"/>
        </w:rPr>
        <w:t>Get data on the US economy to see how well the Taylor rule,</w:t>
      </w:r>
    </w:p>
    <w:p w:rsidR="00000000" w:rsidRDefault="0060168B">
      <w:pPr>
        <w:pStyle w:val="BodyText"/>
        <w:widowControl/>
        <w:spacing w:after="0" w:line="203" w:lineRule="atLeast"/>
        <w:ind w:left="945" w:right="281"/>
        <w:rPr>
          <w:rFonts w:ascii="Georgia" w:hAnsi="Georgia"/>
          <w:color w:val="333333"/>
        </w:rPr>
      </w:pPr>
      <w:r>
        <w:rPr>
          <w:rFonts w:ascii="Georgia" w:hAnsi="Georgia"/>
          <w:color w:val="333333"/>
        </w:rPr>
        <w:br/>
        <w:t xml:space="preserve">real interest rate = </w:t>
      </w:r>
      <w:r>
        <w:rPr>
          <w:rFonts w:ascii="Georgia" w:hAnsi="Georgia"/>
          <w:color w:val="333333"/>
        </w:rPr>
        <w:t>−</w:t>
      </w:r>
      <w:r>
        <w:rPr>
          <w:rFonts w:ascii="Georgia" w:hAnsi="Georgia"/>
          <w:color w:val="333333"/>
        </w:rPr>
        <w:t xml:space="preserve">(1/2) × (output gap) + (1/2) × (inflation rate </w:t>
      </w:r>
      <w:r>
        <w:rPr>
          <w:rFonts w:ascii="Georgia" w:hAnsi="Georgia"/>
          <w:color w:val="333333"/>
        </w:rPr>
        <w:t>−</w:t>
      </w:r>
      <w:r>
        <w:rPr>
          <w:rFonts w:ascii="Georgia" w:hAnsi="Georgia"/>
          <w:color w:val="333333"/>
        </w:rPr>
        <w:t xml:space="preserve"> 4 percent),</w:t>
      </w:r>
    </w:p>
    <w:p w:rsidR="00000000" w:rsidRDefault="0060168B">
      <w:pPr>
        <w:pStyle w:val="BodyText"/>
        <w:widowControl/>
        <w:spacing w:before="113" w:after="0" w:line="203" w:lineRule="atLeast"/>
        <w:ind w:left="1170" w:right="562"/>
        <w:rPr>
          <w:rFonts w:ascii="Georgia" w:hAnsi="Georgia"/>
          <w:color w:val="333333"/>
        </w:rPr>
      </w:pPr>
      <w:bookmarkStart w:id="2003" w:name="coopermacro-ch10_s07_p06"/>
      <w:bookmarkEnd w:id="2003"/>
      <w:r>
        <w:rPr>
          <w:rFonts w:ascii="Georgia" w:hAnsi="Georgia"/>
          <w:color w:val="333333"/>
        </w:rPr>
        <w:br/>
        <w:t xml:space="preserve">fits </w:t>
      </w:r>
      <w:r>
        <w:rPr>
          <w:rFonts w:ascii="Georgia" w:hAnsi="Georgia"/>
          <w:color w:val="333333"/>
        </w:rPr>
        <w:t>the facts for the past five years.</w:t>
      </w:r>
    </w:p>
    <w:p w:rsidR="00000000" w:rsidRDefault="0060168B">
      <w:pPr>
        <w:pStyle w:val="BodyText"/>
        <w:widowControl/>
        <w:spacing w:after="0" w:line="203" w:lineRule="atLeast"/>
        <w:ind w:left="945" w:right="281"/>
        <w:rPr>
          <w:rFonts w:ascii="Georgia" w:hAnsi="Georgia"/>
          <w:color w:val="333333"/>
        </w:rPr>
      </w:pPr>
    </w:p>
    <w:p w:rsidR="00000000" w:rsidRDefault="0060168B" w:rsidP="0060168B">
      <w:pPr>
        <w:pStyle w:val="BodyText"/>
        <w:widowControl/>
        <w:numPr>
          <w:ilvl w:val="0"/>
          <w:numId w:val="237"/>
        </w:numPr>
        <w:tabs>
          <w:tab w:val="left" w:pos="0"/>
        </w:tabs>
        <w:spacing w:after="0" w:line="203" w:lineRule="atLeast"/>
        <w:ind w:right="281"/>
        <w:rPr>
          <w:rFonts w:ascii="Georgia" w:hAnsi="Georgia"/>
          <w:color w:val="333333"/>
        </w:rPr>
      </w:pPr>
      <w:r>
        <w:rPr>
          <w:rFonts w:ascii="Georgia" w:hAnsi="Georgia"/>
          <w:color w:val="333333"/>
        </w:rPr>
        <w:t>Find an occasion when the Fed has changed reserve requirements. Did it also make other policy adjustments at the same time?</w:t>
      </w:r>
    </w:p>
    <w:p w:rsidR="00000000" w:rsidRDefault="0060168B">
      <w:pPr>
        <w:pStyle w:val="BodyText"/>
        <w:widowControl/>
        <w:spacing w:after="0" w:line="203" w:lineRule="atLeast"/>
        <w:ind w:left="945"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pacing w:line="203" w:lineRule="atLeast"/>
        <w:rPr>
          <w:rFonts w:ascii="Georgia" w:hAnsi="Georgia"/>
        </w:rPr>
      </w:pPr>
    </w:p>
    <w:p w:rsidR="00000000" w:rsidRDefault="0060168B">
      <w:pPr>
        <w:pStyle w:val="Heading1"/>
        <w:pageBreakBefore/>
        <w:widowControl/>
        <w:spacing w:before="0" w:after="0" w:line="203" w:lineRule="atLeast"/>
        <w:ind w:left="0" w:firstLine="0"/>
        <w:jc w:val="center"/>
        <w:rPr>
          <w:rFonts w:ascii="Georgia" w:hAnsi="Georgia"/>
          <w:color w:val="08629A"/>
          <w:sz w:val="24"/>
          <w:szCs w:val="24"/>
        </w:rPr>
      </w:pPr>
      <w:r>
        <w:rPr>
          <w:rFonts w:ascii="Georgia" w:hAnsi="Georgia"/>
          <w:color w:val="000000"/>
          <w:sz w:val="24"/>
          <w:szCs w:val="24"/>
        </w:rPr>
        <w:lastRenderedPageBreak/>
        <w:t>Chapter 11</w:t>
      </w:r>
    </w:p>
    <w:p w:rsidR="00000000" w:rsidRDefault="0060168B">
      <w:pPr>
        <w:pStyle w:val="Heading1"/>
        <w:widowControl/>
        <w:spacing w:before="0" w:after="0" w:line="203" w:lineRule="atLeast"/>
        <w:ind w:left="0" w:firstLine="0"/>
        <w:jc w:val="center"/>
        <w:rPr>
          <w:rFonts w:ascii="Georgia" w:hAnsi="Georgia"/>
          <w:color w:val="08629A"/>
          <w:sz w:val="24"/>
          <w:szCs w:val="24"/>
        </w:rPr>
      </w:pPr>
    </w:p>
    <w:p w:rsidR="00000000" w:rsidRDefault="0060168B">
      <w:pPr>
        <w:pStyle w:val="Heading1"/>
        <w:widowControl/>
        <w:spacing w:before="0" w:after="0" w:line="203" w:lineRule="atLeast"/>
        <w:ind w:left="0" w:firstLine="0"/>
        <w:jc w:val="center"/>
        <w:rPr>
          <w:rFonts w:ascii="Georgia" w:hAnsi="Georgia"/>
          <w:color w:val="333333"/>
          <w:sz w:val="24"/>
          <w:szCs w:val="24"/>
        </w:rPr>
      </w:pPr>
      <w:r>
        <w:rPr>
          <w:rFonts w:ascii="Georgia" w:hAnsi="Georgia"/>
          <w:color w:val="0099FF"/>
          <w:sz w:val="24"/>
          <w:szCs w:val="24"/>
        </w:rPr>
        <w:t>Inflations Big and Small</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Rising Prices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004" w:name="coopermacro-ch11_s00_p01"/>
      <w:bookmarkEnd w:id="2004"/>
      <w:r>
        <w:rPr>
          <w:rFonts w:ascii="Georgia" w:hAnsi="Georgia"/>
          <w:color w:val="333333"/>
        </w:rPr>
        <w:t>Through the years, people have been willing to wear some absurd slogans on their clothing. But surely one of the worst was the “WIN” button, introduced by United States President Gerald Ford in a speech on October 8, 1974.</w:t>
      </w:r>
      <w:r>
        <w:rPr>
          <w:rFonts w:ascii="Georgia" w:hAnsi="Georgia"/>
        </w:rPr>
        <w:t> [1]</w:t>
      </w:r>
      <w:r>
        <w:rPr>
          <w:rFonts w:ascii="Georgia" w:hAnsi="Georgia"/>
          <w:color w:val="333333"/>
        </w:rPr>
        <w:t> The button, shown in the foll</w:t>
      </w:r>
      <w:r>
        <w:rPr>
          <w:rFonts w:ascii="Georgia" w:hAnsi="Georgia"/>
          <w:color w:val="333333"/>
        </w:rPr>
        <w:t>owing figure, was the symbol of a campaign against a perceived a social evil. And what was this great evil? It was inflation. “WIN” stood for “whip inflation now.” President Ford asked citizens to wear WIN buttons as a sign that they were enlisted in the b</w:t>
      </w:r>
      <w:r>
        <w:rPr>
          <w:rFonts w:ascii="Georgia" w:hAnsi="Georgia"/>
          <w:color w:val="333333"/>
        </w:rPr>
        <w:t>attle against inflation.</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lastRenderedPageBreak/>
        <w:t>Figure 11.1</w:t>
      </w:r>
      <w:r>
        <w:rPr>
          <w:rFonts w:ascii="Georgia" w:hAnsi="Georgia"/>
          <w:i/>
          <w:color w:val="BB9966"/>
        </w:rPr>
        <w:t> Button: Whip Inflation Now</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i/>
          <w:color w:val="333333"/>
          <w:lang w:val="en"/>
        </w:rPr>
      </w:pPr>
      <w:r>
        <w:rPr>
          <w:noProof/>
          <w:lang w:eastAsia="en-US" w:bidi="ar-SA"/>
        </w:rPr>
        <w:drawing>
          <wp:anchor distT="0" distB="0" distL="0" distR="0" simplePos="0" relativeHeight="251684864" behindDoc="0" locked="0" layoutInCell="1" allowOverlap="1">
            <wp:simplePos x="0" y="0"/>
            <wp:positionH relativeFrom="column">
              <wp:align>center</wp:align>
            </wp:positionH>
            <wp:positionV relativeFrom="paragraph">
              <wp:posOffset>0</wp:posOffset>
            </wp:positionV>
            <wp:extent cx="4158615" cy="3716655"/>
            <wp:effectExtent l="0" t="0" r="0" b="0"/>
            <wp:wrapTopAndBottom/>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4158615" cy="371665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2005" w:name="coopermacro-ch11_s00"/>
      <w:bookmarkStart w:id="2006" w:name="coopermacro-ch11_s00_p02"/>
      <w:bookmarkEnd w:id="2005"/>
      <w:bookmarkEnd w:id="2006"/>
      <w:r>
        <w:rPr>
          <w:rFonts w:ascii="Georgia" w:hAnsi="Georgia"/>
          <w:color w:val="333333"/>
        </w:rPr>
        <w:t>Wearing buttons might not have been the first bit of advice economists would have given to a leader interested in battling inflation. But this episode makes it ev</w:t>
      </w:r>
      <w:r>
        <w:rPr>
          <w:rFonts w:ascii="Georgia" w:hAnsi="Georgia"/>
          <w:color w:val="333333"/>
        </w:rPr>
        <w:t>ident that President Ford and his advisors viewed inflation as a major social problem. The president even invoked wartime imagery, concluding his speech by saying the following:</w:t>
      </w:r>
      <w:r>
        <w:rPr>
          <w:rFonts w:ascii="Georgia" w:hAnsi="Georgia"/>
        </w:rPr>
        <w:t> [2]</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i/>
          <w:color w:val="333333"/>
          <w:lang w:val="en"/>
        </w:rPr>
      </w:pPr>
      <w:bookmarkStart w:id="2007" w:name="coopermacro-ch11_s00_bl01"/>
      <w:bookmarkStart w:id="2008" w:name="coopermacro-ch11_s00_p03"/>
      <w:bookmarkEnd w:id="2007"/>
      <w:bookmarkEnd w:id="2008"/>
      <w:r>
        <w:rPr>
          <w:rFonts w:ascii="Georgia" w:hAnsi="Georgia"/>
          <w:i/>
          <w:color w:val="333333"/>
          <w:lang w:val="en"/>
        </w:rPr>
        <w:t>Only two of my predecessors have come in person to call upon Congress for</w:t>
      </w:r>
      <w:r>
        <w:rPr>
          <w:rFonts w:ascii="Georgia" w:hAnsi="Georgia"/>
          <w:i/>
          <w:color w:val="333333"/>
          <w:lang w:val="en"/>
        </w:rPr>
        <w:t xml:space="preserve"> a declaration of war, and I shall not do that. But I say to you with all sincerity that our inflation, our public enemy number one, will, unless whipped, destroy our country, our homes, our liberties, our property, and finally our national pride, as surel</w:t>
      </w:r>
      <w:r>
        <w:rPr>
          <w:rFonts w:ascii="Georgia" w:hAnsi="Georgia"/>
          <w:i/>
          <w:color w:val="333333"/>
          <w:lang w:val="en"/>
        </w:rPr>
        <w:t>y as any well-armed wartime enemy.</w:t>
      </w:r>
    </w:p>
    <w:p w:rsidR="00000000" w:rsidRDefault="0060168B">
      <w:pPr>
        <w:pStyle w:val="BodyText"/>
        <w:spacing w:after="0"/>
        <w:ind w:left="225" w:right="225"/>
        <w:rPr>
          <w:rFonts w:ascii="Georgia" w:hAnsi="Georgia"/>
          <w:i/>
          <w:color w:val="333333"/>
          <w:lang w:val="en"/>
        </w:rPr>
      </w:pPr>
      <w:bookmarkStart w:id="2009" w:name="coopermacro-ch11_s00_p04"/>
      <w:bookmarkEnd w:id="2009"/>
      <w:r>
        <w:rPr>
          <w:rFonts w:ascii="Georgia" w:hAnsi="Georgia"/>
          <w:i/>
          <w:color w:val="333333"/>
          <w:lang w:val="en"/>
        </w:rPr>
        <w:t>I concede there will be no sudden Pearl Harbor to shock us into unity and to sacrifice, but I think we have had enough early warnings. The time to intercept is right now. The time to intercept is almost gone.</w:t>
      </w:r>
    </w:p>
    <w:p w:rsidR="00000000" w:rsidRDefault="0060168B">
      <w:pPr>
        <w:pStyle w:val="BodyText"/>
        <w:spacing w:after="0"/>
        <w:ind w:left="225" w:right="225"/>
        <w:rPr>
          <w:rFonts w:ascii="Georgia" w:hAnsi="Georgia"/>
          <w:i/>
          <w:color w:val="333333"/>
          <w:lang w:val="en"/>
        </w:rPr>
      </w:pPr>
      <w:bookmarkStart w:id="2010" w:name="coopermacro-ch11_s00_p05"/>
      <w:bookmarkEnd w:id="2010"/>
      <w:r>
        <w:rPr>
          <w:rFonts w:ascii="Georgia" w:hAnsi="Georgia"/>
          <w:i/>
          <w:color w:val="333333"/>
          <w:lang w:val="en"/>
        </w:rPr>
        <w:t>My friends a</w:t>
      </w:r>
      <w:r>
        <w:rPr>
          <w:rFonts w:ascii="Georgia" w:hAnsi="Georgia"/>
          <w:i/>
          <w:color w:val="333333"/>
          <w:lang w:val="en"/>
        </w:rPr>
        <w:t xml:space="preserve">nd former colleagues, will you enlist now? My friends and fellow </w:t>
      </w:r>
      <w:r>
        <w:rPr>
          <w:rFonts w:ascii="Georgia" w:hAnsi="Georgia"/>
          <w:i/>
          <w:color w:val="333333"/>
          <w:lang w:val="en"/>
        </w:rPr>
        <w:lastRenderedPageBreak/>
        <w:t>Americans, will you enlist now? Together with discipline and determination, we will win.</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rPr>
          <w:rFonts w:ascii="Georgia" w:hAnsi="Georgia"/>
          <w:color w:val="333333"/>
          <w:lang w:val="en"/>
        </w:rPr>
      </w:pPr>
      <w:bookmarkStart w:id="2011" w:name="coopermacro-ch11_s00_p06"/>
      <w:bookmarkEnd w:id="2011"/>
      <w:r>
        <w:rPr>
          <w:rFonts w:ascii="Georgia" w:hAnsi="Georgia"/>
          <w:color w:val="333333"/>
          <w:lang w:val="en"/>
        </w:rPr>
        <w:t>When President Ford initiated this campaign, the US inflation rate was about 12 percent. In other wor</w:t>
      </w:r>
      <w:r>
        <w:rPr>
          <w:rFonts w:ascii="Georgia" w:hAnsi="Georgia"/>
          <w:color w:val="333333"/>
          <w:lang w:val="en"/>
        </w:rPr>
        <w:t>ds, a shirt that cost $10.00 in 1973 cost about $11.20 in 1974. This was the highest inflation rate that the United States had experienced since World War II. Inflation running at this rate is, at the very least, a significant inconvenience.</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2012" w:name="coopermacro-ch11_s00_p07"/>
      <w:bookmarkEnd w:id="2012"/>
      <w:r>
        <w:rPr>
          <w:rFonts w:ascii="Georgia" w:hAnsi="Georgia"/>
          <w:color w:val="333333"/>
          <w:lang w:val="en"/>
        </w:rPr>
        <w:t>Still, compar</w:t>
      </w:r>
      <w:r>
        <w:rPr>
          <w:rFonts w:ascii="Georgia" w:hAnsi="Georgia"/>
          <w:color w:val="333333"/>
          <w:lang w:val="en"/>
        </w:rPr>
        <w:t>ed to the experience of many countries, this level of inflation is negligible. Between World War I and World War II, Germany, Hungary, Austria, and Poland experienced massive rates of inflation. In one month in 1923, the annual inflation rate in Germany wa</w:t>
      </w:r>
      <w:r>
        <w:rPr>
          <w:rFonts w:ascii="Georgia" w:hAnsi="Georgia"/>
          <w:color w:val="333333"/>
          <w:lang w:val="en"/>
        </w:rPr>
        <w:t>s 6,829 percent. This number is very difficult to fathom; it is astronomical compared to the inflation that President Ford was facing. At this rate of inflation, </w:t>
      </w:r>
      <w:r>
        <w:rPr>
          <w:rStyle w:val="Emphasis"/>
          <w:rFonts w:ascii="Georgia" w:hAnsi="Georgia"/>
          <w:color w:val="333333"/>
          <w:lang w:val="en"/>
        </w:rPr>
        <w:t>prices were doubling every three to four days</w:t>
      </w:r>
      <w:r>
        <w:rPr>
          <w:rFonts w:ascii="Georgia" w:hAnsi="Georgia"/>
          <w:color w:val="333333"/>
          <w:lang w:val="en"/>
        </w:rPr>
        <w:t>.</w:t>
      </w:r>
    </w:p>
    <w:p w:rsidR="00000000" w:rsidRDefault="0060168B">
      <w:pPr>
        <w:pStyle w:val="BodyText"/>
        <w:spacing w:after="0"/>
        <w:rPr>
          <w:rFonts w:ascii="Georgia" w:hAnsi="Georgia"/>
        </w:rPr>
      </w:pPr>
    </w:p>
    <w:p w:rsidR="00000000" w:rsidRDefault="0060168B">
      <w:pPr>
        <w:pStyle w:val="BodyText"/>
        <w:spacing w:after="0"/>
        <w:rPr>
          <w:rFonts w:ascii="Georgia" w:hAnsi="Georgia"/>
          <w:i/>
          <w:color w:val="333333"/>
          <w:lang w:val="en"/>
        </w:rPr>
      </w:pPr>
      <w:bookmarkStart w:id="2013" w:name="coopermacro-ch11_s00_p08"/>
      <w:bookmarkEnd w:id="2013"/>
      <w:r>
        <w:rPr>
          <w:rFonts w:ascii="Georgia" w:hAnsi="Georgia"/>
          <w:color w:val="333333"/>
          <w:lang w:val="en"/>
        </w:rPr>
        <w:t>Such rapid price increases forced people to ch</w:t>
      </w:r>
      <w:r>
        <w:rPr>
          <w:rFonts w:ascii="Georgia" w:hAnsi="Georgia"/>
          <w:color w:val="333333"/>
          <w:lang w:val="en"/>
        </w:rPr>
        <w:t>ange their behavior in extraordinary ways. The instant workers received their pay, they would rush out and spend it, for even a delay of a few hours could mean that your wages would buy fewer goods and services. Even ordering in a café became a game to bea</w:t>
      </w:r>
      <w:r>
        <w:rPr>
          <w:rFonts w:ascii="Georgia" w:hAnsi="Georgia"/>
          <w:color w:val="333333"/>
          <w:lang w:val="en"/>
        </w:rPr>
        <w:t>t inflation: “The price increases began to be dizzying. Menus in cafes could not be revised quickly enough. A student at Freiburg University ordered a cup of coffee at a cafe. The price on the menu was 5,000 Marks. He had two cups. When the bill came, it w</w:t>
      </w:r>
      <w:r>
        <w:rPr>
          <w:rFonts w:ascii="Georgia" w:hAnsi="Georgia"/>
          <w:color w:val="333333"/>
          <w:lang w:val="en"/>
        </w:rPr>
        <w:t>as for 14,000 Marks. ‘If you want to save money,” he was told, “and you want two cups of coffee, you should order them both at the same time.’”</w:t>
      </w:r>
      <w:r>
        <w:rPr>
          <w:rFonts w:ascii="Georgia" w:hAnsi="Georgia"/>
        </w:rPr>
        <w:t> [3]</w:t>
      </w:r>
      <w:r>
        <w:rPr>
          <w:rFonts w:ascii="Georgia" w:hAnsi="Georgia"/>
          <w:color w:val="333333"/>
          <w:lang w:val="en"/>
        </w:rPr>
        <w:t> And these are not just stories from long ago. In the past 25 years, there have been large inflations in Yugo</w:t>
      </w:r>
      <w:r>
        <w:rPr>
          <w:rFonts w:ascii="Georgia" w:hAnsi="Georgia"/>
          <w:color w:val="333333"/>
          <w:lang w:val="en"/>
        </w:rPr>
        <w:t>slavia, Israel, Argentina, Brazil, Mexico, Ukraine, and Zimbabwe, for example.</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i/>
          <w:color w:val="333333"/>
          <w:lang w:val="en"/>
        </w:rPr>
      </w:pPr>
      <w:bookmarkStart w:id="2014" w:name="coopermacro-ch11_s00_bq01"/>
      <w:bookmarkEnd w:id="2014"/>
      <w:r>
        <w:rPr>
          <w:rFonts w:ascii="Georgia" w:hAnsi="Georgia"/>
          <w:i/>
          <w:color w:val="333333"/>
          <w:lang w:val="en"/>
        </w:rPr>
        <w:t>What is the cause of inflation?</w:t>
      </w:r>
    </w:p>
    <w:p w:rsidR="00000000" w:rsidRDefault="0060168B">
      <w:pPr>
        <w:pStyle w:val="BodyText"/>
        <w:spacing w:after="0"/>
        <w:ind w:left="225" w:right="225"/>
        <w:rPr>
          <w:rFonts w:ascii="Georgia" w:hAnsi="Georgia"/>
          <w:i/>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hAnsi="Georgia"/>
          <w:color w:val="333333"/>
          <w:sz w:val="24"/>
          <w:szCs w:val="24"/>
        </w:rPr>
      </w:pPr>
    </w:p>
    <w:p w:rsidR="00000000" w:rsidRDefault="0060168B">
      <w:pPr>
        <w:pStyle w:val="Heading3"/>
        <w:spacing w:before="0" w:after="0"/>
        <w:ind w:left="0" w:firstLine="0"/>
        <w:rPr>
          <w:rFonts w:ascii="Georgia" w:hAnsi="Georgia"/>
          <w:b w:val="0"/>
          <w:color w:val="333333"/>
          <w:sz w:val="24"/>
          <w:szCs w:val="24"/>
          <w:lang w:val="en"/>
        </w:rPr>
      </w:pPr>
      <w:r>
        <w:rPr>
          <w:rFonts w:ascii="Georgia" w:hAnsi="Georgia"/>
          <w:color w:val="333333"/>
          <w:sz w:val="24"/>
          <w:szCs w:val="24"/>
        </w:rPr>
        <w:t>Road Map</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rPr>
      </w:pPr>
      <w:bookmarkStart w:id="2015" w:name="coopermacro-ch11_s00_s01_p01"/>
      <w:bookmarkEnd w:id="2015"/>
      <w:r>
        <w:rPr>
          <w:rFonts w:ascii="Georgia" w:hAnsi="Georgia"/>
          <w:color w:val="333333"/>
          <w:lang w:val="en"/>
        </w:rPr>
        <w:t xml:space="preserve">In this chapter, we study the causes and </w:t>
      </w:r>
      <w:r>
        <w:rPr>
          <w:rFonts w:ascii="Georgia" w:hAnsi="Georgia"/>
          <w:color w:val="333333"/>
          <w:lang w:val="en"/>
        </w:rPr>
        <w:t>consequences of inflation. Times of rapid inflation are especially helpful for understanding inflation in general. When inflation is the dominant feature of an economy, it is very easy to isolate the main forces at work. We will see, moreover, that the mos</w:t>
      </w:r>
      <w:r>
        <w:rPr>
          <w:rFonts w:ascii="Georgia" w:hAnsi="Georgia"/>
          <w:color w:val="333333"/>
          <w:lang w:val="en"/>
        </w:rPr>
        <w:t>t interesting periods to study are the beginning and end of large inflations, for such times provide a particular insight into the connection between fiscal policy and monetary policy.</w:t>
      </w: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color w:val="333333"/>
        </w:rPr>
      </w:pPr>
      <w:bookmarkStart w:id="2016" w:name="coopermacro-ch11_s00_s01_p02"/>
      <w:bookmarkEnd w:id="2016"/>
      <w:r>
        <w:rPr>
          <w:rFonts w:ascii="Georgia" w:hAnsi="Georgia"/>
          <w:color w:val="333333"/>
          <w:lang w:val="en"/>
        </w:rPr>
        <w:t xml:space="preserve">We first study the relationship between the </w:t>
      </w:r>
      <w:r>
        <w:rPr>
          <w:rFonts w:ascii="Georgia" w:hAnsi="Georgia"/>
          <w:color w:val="333333"/>
          <w:lang w:val="en"/>
        </w:rPr>
        <w:t>inflation rate and changes in the amount of money circulating in an economy and explain that, in the long run, there is a close connection between the inflation rate and the growth rate of the money supply. We look at some data both for the United States a</w:t>
      </w:r>
      <w:r>
        <w:rPr>
          <w:rFonts w:ascii="Georgia" w:hAnsi="Georgia"/>
          <w:color w:val="333333"/>
          <w:lang w:val="en"/>
        </w:rPr>
        <w:t>nd for other countries and examine some examples of hyperinflation. Then we explore the underlying cause of hyperinflations, which turn out to be connected to the tax and spending choices that governments make, and we conclude by discussing government poli</w:t>
      </w:r>
      <w:r>
        <w:rPr>
          <w:rFonts w:ascii="Georgia" w:hAnsi="Georgia"/>
          <w:color w:val="333333"/>
          <w:lang w:val="en"/>
        </w:rPr>
        <w:t>cy to control inflation.</w:t>
      </w:r>
    </w:p>
    <w:p w:rsidR="00000000" w:rsidRDefault="0060168B">
      <w:pPr>
        <w:pStyle w:val="BodyText"/>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2017" w:name="hrfn44"/>
      <w:bookmarkEnd w:id="2017"/>
      <w:r>
        <w:rPr>
          <w:rFonts w:ascii="Georgia" w:hAnsi="Georgia"/>
          <w:color w:val="0099FF"/>
        </w:rPr>
        <w:lastRenderedPageBreak/>
        <w:t>[1]</w:t>
      </w:r>
      <w:r>
        <w:rPr>
          <w:rFonts w:ascii="Georgia" w:hAnsi="Georgia"/>
          <w:color w:val="333333"/>
        </w:rPr>
        <w:t xml:space="preserve"> President Ford’s speech can be read and heard here:</w:t>
      </w:r>
      <w:hyperlink r:id="rId448" w:history="1">
        <w:r>
          <w:rPr>
            <w:rStyle w:val="Hyperlink"/>
            <w:rFonts w:ascii="Georgia" w:hAnsi="Georgia"/>
          </w:rPr>
          <w:t>http://www.fordlibrarymuseum.gov/library/speeches/740121.asp</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[2]</w:t>
      </w:r>
      <w:r>
        <w:rPr>
          <w:rFonts w:ascii="Georgia" w:hAnsi="Georgia"/>
          <w:color w:val="333333"/>
        </w:rPr>
        <w:t xml:space="preserve"> Pre</w:t>
      </w:r>
      <w:r>
        <w:rPr>
          <w:rFonts w:ascii="Georgia" w:hAnsi="Georgia"/>
          <w:color w:val="333333"/>
        </w:rPr>
        <w:t>sident Ford’s speech can be read and heard here:</w:t>
      </w:r>
      <w:hyperlink r:id="rId449" w:history="1">
        <w:r>
          <w:rPr>
            <w:rStyle w:val="Hyperlink"/>
            <w:rFonts w:ascii="Georgia" w:hAnsi="Georgia"/>
          </w:rPr>
          <w:t>http://www.fordlibrarymuseum.gov/library/speeches/740121.asp</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[3] </w:t>
      </w:r>
      <w:r>
        <w:rPr>
          <w:rFonts w:ascii="Georgia" w:hAnsi="Georgia"/>
          <w:color w:val="333333"/>
        </w:rPr>
        <w:t>This comes from a PBS page with many excerpts about the German h</w:t>
      </w:r>
      <w:r>
        <w:rPr>
          <w:rFonts w:ascii="Georgia" w:hAnsi="Georgia"/>
          <w:color w:val="333333"/>
        </w:rPr>
        <w:t>yperinflation: “The German Hyperinflation, 1923,” Commanding Heights: The Battle for the World Economy, PBS, accessed September 20, 2011,</w:t>
      </w:r>
      <w:hyperlink r:id="rId450" w:history="1">
        <w:r>
          <w:rPr>
            <w:rStyle w:val="Hyperlink"/>
            <w:rFonts w:ascii="Georgia" w:hAnsi="Georgia"/>
          </w:rPr>
          <w:t>http://www.pbs.</w:t>
        </w:r>
        <w:r>
          <w:rPr>
            <w:rStyle w:val="Hyperlink"/>
            <w:rFonts w:ascii="Georgia" w:hAnsi="Georgia"/>
          </w:rPr>
          <w:t>org/wgbh/commandingheights/shared/minitext/ess_germanhyperinflation.html</w:t>
        </w:r>
      </w:hyperlink>
      <w:r>
        <w:rPr>
          <w:rFonts w:ascii="Georgia" w:hAnsi="Georgia"/>
          <w:color w:val="333333"/>
        </w:rPr>
        <w: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pacing w:line="203" w:lineRule="atLeast"/>
        <w:rPr>
          <w:rFonts w:ascii="Georgia" w:hAnsi="Georgia"/>
        </w:r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11.1 The Quantity Theory of Money</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2018" w:name="coopermacro-ch11_s01_p01"/>
      <w:bookmarkEnd w:id="2018"/>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238"/>
        </w:numPr>
        <w:tabs>
          <w:tab w:val="left" w:pos="0"/>
        </w:tabs>
        <w:spacing w:after="0" w:line="203" w:lineRule="atLeast"/>
        <w:ind w:right="281"/>
        <w:rPr>
          <w:rFonts w:ascii="Georgia" w:hAnsi="Georgia"/>
          <w:color w:val="333333"/>
        </w:rPr>
      </w:pPr>
      <w:bookmarkStart w:id="2019" w:name="coopermacro-ch11_s01_l01"/>
      <w:bookmarkEnd w:id="2019"/>
      <w:r>
        <w:rPr>
          <w:rFonts w:ascii="Georgia" w:hAnsi="Georgia"/>
          <w:color w:val="333333"/>
        </w:rPr>
        <w:t>What is the quantity theory of money?</w:t>
      </w:r>
    </w:p>
    <w:p w:rsidR="00000000" w:rsidRDefault="0060168B" w:rsidP="0060168B">
      <w:pPr>
        <w:pStyle w:val="BodyText"/>
        <w:widowControl/>
        <w:numPr>
          <w:ilvl w:val="0"/>
          <w:numId w:val="238"/>
        </w:numPr>
        <w:tabs>
          <w:tab w:val="left" w:pos="0"/>
        </w:tabs>
        <w:spacing w:after="0" w:line="203" w:lineRule="atLeast"/>
        <w:ind w:right="281"/>
        <w:rPr>
          <w:rFonts w:ascii="Georgia" w:hAnsi="Georgia"/>
          <w:color w:val="333333"/>
        </w:rPr>
      </w:pPr>
      <w:r>
        <w:rPr>
          <w:rFonts w:ascii="Georgia" w:hAnsi="Georgia"/>
          <w:color w:val="333333"/>
        </w:rPr>
        <w:t>What is the classical dichotomy?</w:t>
      </w:r>
    </w:p>
    <w:p w:rsidR="00000000" w:rsidRDefault="0060168B" w:rsidP="0060168B">
      <w:pPr>
        <w:pStyle w:val="BodyText"/>
        <w:widowControl/>
        <w:numPr>
          <w:ilvl w:val="0"/>
          <w:numId w:val="238"/>
        </w:numPr>
        <w:tabs>
          <w:tab w:val="left" w:pos="0"/>
        </w:tabs>
        <w:spacing w:after="0" w:line="203" w:lineRule="atLeast"/>
        <w:ind w:right="281"/>
        <w:rPr>
          <w:rFonts w:ascii="Georgia" w:hAnsi="Georgia"/>
          <w:color w:val="333333"/>
        </w:rPr>
      </w:pPr>
      <w:r>
        <w:rPr>
          <w:rFonts w:ascii="Georgia" w:hAnsi="Georgia"/>
          <w:color w:val="333333"/>
        </w:rPr>
        <w:t>According to the quantity theory, what determines the inflation rate in the long run?</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555555"/>
        </w:rPr>
      </w:pPr>
      <w:bookmarkStart w:id="2020" w:name="coopermacro-ch11_s01_p02"/>
      <w:bookmarkEnd w:id="2020"/>
      <w:r>
        <w:rPr>
          <w:rFonts w:ascii="Georgia" w:hAnsi="Georgia"/>
          <w:color w:val="333333"/>
        </w:rPr>
        <w:t xml:space="preserve">We begin by presenting a framework to highlight the link between money growth and </w:t>
      </w:r>
      <w:r>
        <w:rPr>
          <w:rFonts w:ascii="Georgia" w:hAnsi="Georgia"/>
          <w:color w:val="333333"/>
        </w:rPr>
        <w:t>inflation over long periods of time.</w:t>
      </w:r>
      <w:r>
        <w:rPr>
          <w:rFonts w:ascii="Georgia" w:hAnsi="Georgia"/>
        </w:rPr>
        <w:t> [1]</w:t>
      </w:r>
      <w:r>
        <w:rPr>
          <w:rFonts w:ascii="Georgia" w:hAnsi="Georgia"/>
          <w:color w:val="333333"/>
        </w:rPr>
        <w:t> The </w:t>
      </w:r>
      <w:r>
        <w:rPr>
          <w:rFonts w:ascii="Georgia" w:hAnsi="Georgia"/>
          <w:b/>
          <w:color w:val="111111"/>
          <w:u w:val="single"/>
        </w:rPr>
        <w:t>quantity theory of money</w:t>
      </w:r>
      <w:r>
        <w:rPr>
          <w:rFonts w:ascii="Georgia" w:hAnsi="Georgia"/>
          <w:color w:val="333333"/>
        </w:rPr>
        <w:t> is a relationship among money, output, and prices that is used to study inflation. It is based on an accounting identity that can be traced back to the </w:t>
      </w:r>
      <w:r>
        <w:rPr>
          <w:rStyle w:val="Strong"/>
          <w:rFonts w:ascii="Georgia" w:hAnsi="Georgia"/>
          <w:color w:val="333333"/>
        </w:rPr>
        <w:t>circular flow of income</w:t>
      </w:r>
      <w:r>
        <w:rPr>
          <w:rFonts w:ascii="Georgia" w:hAnsi="Georgia"/>
          <w:color w:val="333333"/>
        </w:rPr>
        <w:t>. Among oth</w:t>
      </w:r>
      <w:r>
        <w:rPr>
          <w:rFonts w:ascii="Georgia" w:hAnsi="Georgia"/>
          <w:color w:val="333333"/>
        </w:rPr>
        <w:t>er things, the circular flow tells us that</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555555"/>
        </w:rPr>
      </w:pPr>
      <w:r>
        <w:rPr>
          <w:rFonts w:ascii="Georgia" w:hAnsi="Georgia"/>
          <w:color w:val="555555"/>
        </w:rPr>
        <w:t>nominal spending = nominal gross domestic product (GDP).</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rPr>
          <w:rFonts w:ascii="Georgia" w:hAnsi="Georgia"/>
          <w:color w:val="333333"/>
        </w:rPr>
      </w:pPr>
      <w:bookmarkStart w:id="2021" w:name="coopermacro-ch11_s01_p03"/>
      <w:bookmarkEnd w:id="2021"/>
      <w:r>
        <w:rPr>
          <w:rFonts w:ascii="Georgia" w:hAnsi="Georgia"/>
          <w:color w:val="333333"/>
        </w:rPr>
        <w:t xml:space="preserve">The “nominal spending” in this expression is carried out using money. While money consists of many different assets, you </w:t>
      </w:r>
      <w:r>
        <w:rPr>
          <w:rFonts w:ascii="Georgia" w:hAnsi="Georgia"/>
          <w:color w:val="333333"/>
        </w:rPr>
        <w:t>can—as a metaphor—think of money as consisting entirely of dollar bills. Nominal spending in the economy would then take the form of these dollar bills going from person to person. If there are not very many dollar bills relative to total nominal spending,</w:t>
      </w:r>
      <w:r>
        <w:rPr>
          <w:rFonts w:ascii="Georgia" w:hAnsi="Georgia"/>
          <w:color w:val="333333"/>
        </w:rPr>
        <w:t xml:space="preserve"> then each bill must be involved in a large number of transactions.</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2022" w:name="coopermacro-ch11_s01_p04"/>
      <w:bookmarkEnd w:id="2022"/>
      <w:r>
        <w:rPr>
          <w:rFonts w:ascii="Georgia" w:hAnsi="Georgia"/>
          <w:color w:val="333333"/>
        </w:rPr>
        <w:t>The </w:t>
      </w:r>
      <w:r>
        <w:rPr>
          <w:rFonts w:ascii="Georgia" w:hAnsi="Georgia"/>
          <w:b/>
          <w:color w:val="111111"/>
          <w:u w:val="single"/>
        </w:rPr>
        <w:t>velocity of money</w:t>
      </w:r>
      <w:r>
        <w:rPr>
          <w:rFonts w:ascii="Georgia" w:hAnsi="Georgia"/>
          <w:color w:val="333333"/>
        </w:rPr>
        <w:t xml:space="preserve"> is a measure of how rapidly (on average) these dollar bills change hands in the economy. It is calculated by dividing nominal spending by the money supply, which is </w:t>
      </w:r>
      <w:r>
        <w:rPr>
          <w:rFonts w:ascii="Georgia" w:hAnsi="Georgia"/>
          <w:color w:val="333333"/>
        </w:rPr>
        <w:t>the total stock of money in the economy:</w:t>
      </w:r>
    </w:p>
    <w:p w:rsidR="00000000" w:rsidRDefault="0060168B">
      <w:pPr>
        <w:pStyle w:val="BodyText"/>
        <w:widowControl/>
        <w:spacing w:after="0"/>
        <w:rPr>
          <w:rFonts w:ascii="Georgia" w:hAnsi="Georgia"/>
          <w:color w:val="333333"/>
        </w:rPr>
      </w:pPr>
    </w:p>
    <w:p w:rsidR="00000000" w:rsidRDefault="0060168B">
      <w:pPr>
        <w:pStyle w:val="BodyText"/>
        <w:widowControl/>
        <w:spacing w:after="0"/>
        <w:jc w:val="center"/>
        <w:rPr>
          <w:rFonts w:ascii="Georgia" w:hAnsi="Georgia"/>
          <w:color w:val="333333"/>
        </w:rPr>
      </w:pPr>
      <w:r>
        <w:rPr>
          <w:rFonts w:ascii="Georgia" w:hAnsi="Georgia"/>
        </w:rPr>
        <w:object w:dxaOrig="3855" w:dyaOrig="375">
          <v:shape id="_x0000_i1072" type="#_x0000_t75" style="width:192.75pt;height:18.75pt" o:ole="" filled="t">
            <v:fill color2="black"/>
            <v:imagedata r:id="rId451" o:title=""/>
          </v:shape>
          <o:OLEObject Type="Embed" ProgID="LibreOffice.MathDocument.1" ShapeID="_x0000_i1072" DrawAspect="Content" ObjectID="_1426594836" r:id="rId452"/>
        </w:object>
      </w:r>
    </w:p>
    <w:p w:rsidR="00000000" w:rsidRDefault="0060168B">
      <w:pPr>
        <w:pStyle w:val="BodyText"/>
        <w:widowControl/>
        <w:spacing w:after="0"/>
        <w:jc w:val="center"/>
        <w:rPr>
          <w:rFonts w:ascii="Georgia" w:hAnsi="Georgia"/>
          <w:color w:val="333333"/>
        </w:rPr>
      </w:pPr>
    </w:p>
    <w:p w:rsidR="00000000" w:rsidRDefault="0060168B">
      <w:pPr>
        <w:pStyle w:val="BodyText"/>
        <w:widowControl/>
        <w:spacing w:after="0"/>
        <w:rPr>
          <w:rFonts w:ascii="Georgia" w:hAnsi="Georgia"/>
          <w:color w:val="333333"/>
        </w:rPr>
      </w:pPr>
      <w:bookmarkStart w:id="2023" w:name="coopermacro-ch11_s01_p05"/>
      <w:bookmarkEnd w:id="2023"/>
      <w:r>
        <w:rPr>
          <w:rFonts w:ascii="Georgia" w:hAnsi="Georgia"/>
          <w:color w:val="333333"/>
        </w:rPr>
        <w:t>If the velocity is high, then for each dollar, the economy produces a large amount of nominal GDP.</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2024" w:name="coopermacro-ch11_s01_p06"/>
      <w:bookmarkEnd w:id="2024"/>
      <w:r>
        <w:rPr>
          <w:rFonts w:ascii="Georgia" w:hAnsi="Georgia"/>
          <w:color w:val="333333"/>
        </w:rPr>
        <w:t>Using the fact that nominal GDP equals real GDP × the price level, we see that</w:t>
      </w:r>
    </w:p>
    <w:p w:rsidR="00000000" w:rsidRDefault="0060168B">
      <w:pPr>
        <w:pStyle w:val="BodyText"/>
        <w:widowControl/>
        <w:spacing w:after="0"/>
        <w:rPr>
          <w:rFonts w:ascii="Georgia" w:hAnsi="Georgia"/>
          <w:color w:val="333333"/>
        </w:rPr>
      </w:pPr>
    </w:p>
    <w:p w:rsidR="00000000" w:rsidRDefault="0060168B">
      <w:pPr>
        <w:pStyle w:val="BodyText"/>
        <w:widowControl/>
        <w:spacing w:after="0" w:line="203" w:lineRule="atLeast"/>
        <w:jc w:val="center"/>
        <w:rPr>
          <w:rFonts w:ascii="Georgia" w:hAnsi="Georgia"/>
          <w:color w:val="333333"/>
        </w:rPr>
      </w:pPr>
      <w:r>
        <w:rPr>
          <w:rFonts w:ascii="Georgia" w:hAnsi="Georgia"/>
        </w:rPr>
        <w:object w:dxaOrig="3120" w:dyaOrig="375">
          <v:shape id="_x0000_i1073" type="#_x0000_t75" style="width:156pt;height:18.75pt" o:ole="" filled="t">
            <v:fill color2="black"/>
            <v:imagedata r:id="rId453" o:title=""/>
          </v:shape>
          <o:OLEObject Type="Embed" ProgID="LibreOffice.MathDocument.1" ShapeID="_x0000_i1073" DrawAspect="Content" ObjectID="_1426594837" r:id="rId454"/>
        </w:object>
      </w:r>
    </w:p>
    <w:p w:rsidR="00000000" w:rsidRDefault="0060168B">
      <w:pPr>
        <w:pStyle w:val="BodyText"/>
        <w:widowControl/>
        <w:spacing w:after="0"/>
        <w:rPr>
          <w:rFonts w:ascii="Georgia" w:hAnsi="Georgia"/>
          <w:color w:val="555555"/>
        </w:rPr>
      </w:pPr>
      <w:bookmarkStart w:id="2025" w:name="coopermacro-ch11_s01_p07"/>
      <w:bookmarkEnd w:id="2025"/>
      <w:r>
        <w:rPr>
          <w:rFonts w:ascii="Georgia" w:hAnsi="Georgia"/>
          <w:color w:val="333333"/>
        </w:rPr>
        <w:lastRenderedPageBreak/>
        <w:t xml:space="preserve">And if we multiply both sides of this equation by the money supply, we get the </w:t>
      </w:r>
      <w:r>
        <w:rPr>
          <w:rFonts w:ascii="Georgia" w:hAnsi="Georgia"/>
          <w:b/>
          <w:color w:val="111111"/>
          <w:u w:val="single"/>
        </w:rPr>
        <w:t>quantity equation</w:t>
      </w:r>
      <w:r>
        <w:rPr>
          <w:rFonts w:ascii="Georgia" w:hAnsi="Georgia"/>
          <w:color w:val="333333"/>
        </w:rPr>
        <w:t>, which is one of the most famous expressions in ec</w:t>
      </w:r>
      <w:r>
        <w:rPr>
          <w:rFonts w:ascii="Georgia" w:hAnsi="Georgia"/>
          <w:color w:val="333333"/>
        </w:rPr>
        <w:t>onomics:</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555555"/>
        </w:rPr>
      </w:pPr>
      <w:r>
        <w:rPr>
          <w:rFonts w:ascii="Georgia" w:hAnsi="Georgia"/>
          <w:color w:val="555555"/>
        </w:rPr>
        <w:t>money supply × velocity of money = price level × real GDP.</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rPr>
          <w:rFonts w:ascii="Georgia" w:hAnsi="Georgia"/>
        </w:rPr>
      </w:pPr>
      <w:bookmarkStart w:id="2026" w:name="coopermacro-ch11_s01_p08"/>
      <w:bookmarkEnd w:id="2026"/>
      <w:r>
        <w:rPr>
          <w:rFonts w:ascii="Georgia" w:hAnsi="Georgia"/>
          <w:color w:val="333333"/>
        </w:rPr>
        <w:t>Let us see how these equations work by looking at 2005. In that year, nominal GDP was about $13 trillion in the United States. The amount of money circulating in the economy was about $6</w:t>
      </w:r>
      <w:r>
        <w:rPr>
          <w:rFonts w:ascii="Georgia" w:hAnsi="Georgia"/>
          <w:color w:val="333333"/>
        </w:rPr>
        <w:t>.5 trillion.</w:t>
      </w:r>
      <w:r>
        <w:rPr>
          <w:rFonts w:ascii="Georgia" w:hAnsi="Georgia"/>
        </w:rPr>
        <w:t> [2]</w:t>
      </w:r>
      <w:r>
        <w:rPr>
          <w:rFonts w:ascii="Georgia" w:hAnsi="Georgia"/>
          <w:color w:val="333333"/>
        </w:rPr>
        <w:t> If this money took the form of 6.5 trillion dollar bills changing hands for each transaction that we count in GDP, then, on average, each bill must have changed hands twice during the year (13/6.5 = 2). So the velocity of money was 2 in 20</w:t>
      </w:r>
      <w:r>
        <w:rPr>
          <w:rFonts w:ascii="Georgia" w:hAnsi="Georgia"/>
          <w:color w:val="333333"/>
        </w:rPr>
        <w:t>05.</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16.16 "The Circular Flow of Income"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027" w:name="coopermacro-ch11_s01_p09"/>
      <w:bookmarkEnd w:id="2027"/>
      <w:r>
        <w:rPr>
          <w:rFonts w:ascii="Georgia" w:hAnsi="Georgia"/>
          <w:color w:val="333333"/>
        </w:rPr>
        <w:t>You can review the circular flow of income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The Classical Dichotomy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028" w:name="coopermacro-ch11_s01_s01_p01"/>
      <w:bookmarkEnd w:id="2028"/>
      <w:r>
        <w:rPr>
          <w:rFonts w:ascii="Georgia" w:hAnsi="Georgia"/>
          <w:color w:val="333333"/>
        </w:rPr>
        <w:t xml:space="preserve">So far, we have just </w:t>
      </w:r>
      <w:r>
        <w:rPr>
          <w:rFonts w:ascii="Georgia" w:hAnsi="Georgia"/>
          <w:color w:val="333333"/>
        </w:rPr>
        <w:t>written a definition. There are two steps that take us from this definition to a theory of inflation. First we use the quantity equation to give us a theory of the price level. Then we examine the </w:t>
      </w:r>
      <w:r>
        <w:rPr>
          <w:rStyle w:val="Emphasis"/>
          <w:rFonts w:ascii="Georgia" w:hAnsi="Georgia"/>
          <w:color w:val="333333"/>
        </w:rPr>
        <w:t>growth rate</w:t>
      </w:r>
      <w:r>
        <w:rPr>
          <w:rFonts w:ascii="Georgia" w:hAnsi="Georgia"/>
          <w:color w:val="333333"/>
        </w:rPr>
        <w:t> of the price level, which is the inflation rate</w:t>
      </w:r>
      <w:r>
        <w:rPr>
          <w:rFonts w:ascii="Georgia" w:hAnsi="Georgia"/>
          <w:color w:val="333333"/>
        </w:rPr>
        <w:t>.</w:t>
      </w:r>
    </w:p>
    <w:p w:rsidR="00000000" w:rsidRDefault="0060168B">
      <w:pPr>
        <w:pStyle w:val="BodyText"/>
        <w:widowControl/>
        <w:spacing w:after="0" w:line="203" w:lineRule="atLeast"/>
        <w:rPr>
          <w:rFonts w:ascii="Georgia" w:hAnsi="Georgia"/>
        </w:rPr>
      </w:pPr>
      <w:bookmarkStart w:id="2029" w:name="coopermacro-ch11_s01_s01_p02"/>
      <w:bookmarkEnd w:id="2029"/>
      <w:r>
        <w:rPr>
          <w:rFonts w:ascii="Georgia" w:hAnsi="Georgia"/>
          <w:color w:val="333333"/>
        </w:rPr>
        <w:t>In macroeconomics we are always careful to distinguish between nominal and real variables:</w:t>
      </w:r>
    </w:p>
    <w:p w:rsidR="00000000" w:rsidRDefault="0060168B">
      <w:pPr>
        <w:pStyle w:val="BodyText"/>
        <w:widowControl/>
        <w:spacing w:after="0" w:line="203" w:lineRule="atLeast"/>
        <w:ind w:left="360"/>
        <w:rPr>
          <w:rFonts w:ascii="Georgia" w:hAnsi="Georgia"/>
        </w:rPr>
      </w:pPr>
    </w:p>
    <w:p w:rsidR="00000000" w:rsidRDefault="0060168B" w:rsidP="0060168B">
      <w:pPr>
        <w:pStyle w:val="BodyText"/>
        <w:widowControl/>
        <w:numPr>
          <w:ilvl w:val="0"/>
          <w:numId w:val="239"/>
        </w:numPr>
        <w:tabs>
          <w:tab w:val="left" w:pos="0"/>
        </w:tabs>
        <w:spacing w:after="0" w:line="203" w:lineRule="atLeast"/>
        <w:rPr>
          <w:rFonts w:ascii="Georgia" w:hAnsi="Georgia"/>
          <w:color w:val="333333"/>
        </w:rPr>
      </w:pPr>
      <w:bookmarkStart w:id="2030" w:name="coopermacro-ch11_s01_s01_l01"/>
      <w:bookmarkEnd w:id="2030"/>
      <w:r>
        <w:rPr>
          <w:rFonts w:ascii="Georgia" w:hAnsi="Georgia"/>
          <w:b/>
          <w:color w:val="111111"/>
          <w:u w:val="single"/>
        </w:rPr>
        <w:t>Nominal variables</w:t>
      </w:r>
      <w:r>
        <w:rPr>
          <w:rFonts w:ascii="Georgia" w:hAnsi="Georgia"/>
          <w:color w:val="333333"/>
        </w:rPr>
        <w:t> are defined and measured in terms of money. Examples include nominal GDP, the nominal wage, the dollar price of a carton of milk, the price leve</w:t>
      </w:r>
      <w:r>
        <w:rPr>
          <w:rFonts w:ascii="Georgia" w:hAnsi="Georgia"/>
          <w:color w:val="333333"/>
        </w:rPr>
        <w:t>l, and so forth. (Most nominal variables are measured in monetary units, but some are just numbers. For example, the nominal interest rate tells you how many dollars you will obtain next year for each dollar you invest in an asset this year. It is thus mea</w:t>
      </w:r>
      <w:r>
        <w:rPr>
          <w:rFonts w:ascii="Georgia" w:hAnsi="Georgia"/>
          <w:color w:val="333333"/>
        </w:rPr>
        <w:t>sured as “dollars per dollar,” so it is a number.)</w:t>
      </w:r>
    </w:p>
    <w:p w:rsidR="00000000" w:rsidRDefault="0060168B" w:rsidP="0060168B">
      <w:pPr>
        <w:pStyle w:val="BodyText"/>
        <w:widowControl/>
        <w:numPr>
          <w:ilvl w:val="0"/>
          <w:numId w:val="239"/>
        </w:numPr>
        <w:tabs>
          <w:tab w:val="left" w:pos="0"/>
        </w:tabs>
        <w:spacing w:after="0" w:line="203" w:lineRule="atLeast"/>
        <w:rPr>
          <w:rFonts w:ascii="Georgia" w:hAnsi="Georgia"/>
          <w:color w:val="333333"/>
        </w:rPr>
      </w:pPr>
      <w:r>
        <w:rPr>
          <w:rFonts w:ascii="Georgia" w:hAnsi="Georgia"/>
          <w:color w:val="333333"/>
        </w:rPr>
        <w:t>All variables not defined or measured in terms of money are </w:t>
      </w:r>
      <w:r>
        <w:rPr>
          <w:rFonts w:ascii="Georgia" w:hAnsi="Georgia"/>
          <w:b/>
          <w:color w:val="111111"/>
          <w:u w:val="single"/>
        </w:rPr>
        <w:t>real variables</w:t>
      </w:r>
      <w:r>
        <w:rPr>
          <w:rFonts w:ascii="Georgia" w:hAnsi="Georgia"/>
          <w:color w:val="333333"/>
        </w:rPr>
        <w:t>. They include all the variables that we divide by a price index in order to correct for the effects of inflation, such as real GDP</w:t>
      </w:r>
      <w:r>
        <w:rPr>
          <w:rFonts w:ascii="Georgia" w:hAnsi="Georgia"/>
          <w:color w:val="333333"/>
        </w:rPr>
        <w:t>, real consumption, the capital stock, the real wage, and so forth. For the sake of intuition, you can think of these variables as being measured in terms of units of (base year) GDP (so when we talk about real consumption, for example, you can think about</w:t>
      </w:r>
      <w:r>
        <w:rPr>
          <w:rFonts w:ascii="Georgia" w:hAnsi="Georgia"/>
          <w:color w:val="333333"/>
        </w:rPr>
        <w:t xml:space="preserve"> the actual consumption of a bundle of goods and services by a household). Real variables also include the supply of labor (measured in hours) and many variables that have no specific units but are just numbers, such as the velocity of money or the capital</w:t>
      </w:r>
      <w:r>
        <w:rPr>
          <w:rFonts w:ascii="Georgia" w:hAnsi="Georgia"/>
          <w:color w:val="333333"/>
        </w:rPr>
        <w:t>-to-output ratio of an economy.</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031" w:name="coopermacro-ch11_s01_s01_p03"/>
      <w:bookmarkEnd w:id="2031"/>
      <w:r>
        <w:rPr>
          <w:rFonts w:ascii="Georgia" w:hAnsi="Georgia"/>
          <w:color w:val="333333"/>
        </w:rPr>
        <w:t>Prior to the Great Depression, the dominant view in economics was an economic theory called the </w:t>
      </w:r>
      <w:r>
        <w:rPr>
          <w:rFonts w:ascii="Georgia" w:hAnsi="Georgia"/>
          <w:b/>
          <w:color w:val="111111"/>
          <w:u w:val="single"/>
        </w:rPr>
        <w:t>classical dichotomy</w:t>
      </w:r>
      <w:r>
        <w:rPr>
          <w:rFonts w:ascii="Georgia" w:hAnsi="Georgia"/>
          <w:color w:val="333333"/>
        </w:rPr>
        <w:t xml:space="preserve">. Although this term sounds imposing, the idea is not. According to the classical dichotomy, real variables </w:t>
      </w:r>
      <w:r>
        <w:rPr>
          <w:rFonts w:ascii="Georgia" w:hAnsi="Georgia"/>
          <w:color w:val="333333"/>
        </w:rPr>
        <w:t>are determined independently of nominal variables. In other words, if you take the long list of variables used by macroeconomists and write them in two columns—real variables on the left and nominal variables on the right—then you can figure out all the re</w:t>
      </w:r>
      <w:r>
        <w:rPr>
          <w:rFonts w:ascii="Georgia" w:hAnsi="Georgia"/>
          <w:color w:val="333333"/>
        </w:rPr>
        <w:t>al variables without needing to know any of the nominal variables.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2032" w:name="coopermacro-ch11_s01_s01_p04"/>
      <w:bookmarkEnd w:id="2032"/>
      <w:r>
        <w:rPr>
          <w:rFonts w:ascii="Georgia" w:hAnsi="Georgia"/>
          <w:color w:val="333333"/>
        </w:rPr>
        <w:t xml:space="preserve">Following the Great Depression, economists turned instead to the </w:t>
      </w:r>
      <w:r>
        <w:rPr>
          <w:rFonts w:ascii="Georgia" w:hAnsi="Georgia"/>
          <w:b/>
          <w:color w:val="111111"/>
          <w:u w:val="single"/>
        </w:rPr>
        <w:t>aggregate expenditure model</w:t>
      </w:r>
      <w:r>
        <w:rPr>
          <w:rFonts w:ascii="Georgia" w:hAnsi="Georgia"/>
          <w:color w:val="333333"/>
        </w:rPr>
        <w:t xml:space="preserve"> to better understand the fluctuations of the aggregate </w:t>
      </w:r>
      <w:r>
        <w:rPr>
          <w:rFonts w:ascii="Georgia" w:hAnsi="Georgia"/>
          <w:color w:val="333333"/>
        </w:rPr>
        <w:lastRenderedPageBreak/>
        <w:t>economy. In that framework, the classica</w:t>
      </w:r>
      <w:r>
        <w:rPr>
          <w:rFonts w:ascii="Georgia" w:hAnsi="Georgia"/>
          <w:color w:val="333333"/>
        </w:rPr>
        <w:t>l dichotomy does not hold. Economists still believe the classical dichotomy is important, but today economists think that the </w:t>
      </w:r>
      <w:r>
        <w:rPr>
          <w:rStyle w:val="Emphasis"/>
          <w:rFonts w:ascii="Georgia" w:hAnsi="Georgia"/>
          <w:color w:val="333333"/>
        </w:rPr>
        <w:t>classical dichotomy only applies in the long run</w:t>
      </w:r>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033" w:name="coopermacro-ch11_s01_s01_p05"/>
      <w:bookmarkEnd w:id="2033"/>
      <w:r>
        <w:rPr>
          <w:rFonts w:ascii="Georgia" w:hAnsi="Georgia"/>
          <w:color w:val="333333"/>
        </w:rPr>
        <w:t>The classical dichotomy can be seen from the following thought experiment. Star</w:t>
      </w:r>
      <w:r>
        <w:rPr>
          <w:rFonts w:ascii="Georgia" w:hAnsi="Georgia"/>
          <w:color w:val="333333"/>
        </w:rPr>
        <w:t>t with a situation in which the economy is in equilibrium, meaning that supply and demand are in balance in all the different markets in the economy. The classical dichotomy tells us that this equilibrium determines </w:t>
      </w:r>
      <w:r>
        <w:rPr>
          <w:rStyle w:val="Emphasis"/>
          <w:rFonts w:ascii="Georgia" w:hAnsi="Georgia"/>
          <w:color w:val="333333"/>
        </w:rPr>
        <w:t>relative prices</w:t>
      </w:r>
      <w:r>
        <w:rPr>
          <w:rFonts w:ascii="Georgia" w:hAnsi="Georgia"/>
          <w:color w:val="333333"/>
        </w:rPr>
        <w:t xml:space="preserve"> (the </w:t>
      </w:r>
      <w:r>
        <w:rPr>
          <w:rFonts w:ascii="Georgia" w:hAnsi="Georgia"/>
          <w:color w:val="333333"/>
        </w:rPr>
        <w:t>price of one good in terms of another), not absolute prices. We can understand this result by thinking about the markets for labor, goods, and credit.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BB9966"/>
        </w:rPr>
      </w:pPr>
      <w:bookmarkStart w:id="2034" w:name="coopermacro-ch11_s01_s01_p06"/>
      <w:bookmarkEnd w:id="2034"/>
      <w:r>
        <w:rPr>
          <w:rFonts w:ascii="Georgia" w:hAnsi="Georgia"/>
        </w:rPr>
        <w:t>Figure 11.2 "Labor Market Equilibrium"</w:t>
      </w:r>
      <w:r>
        <w:rPr>
          <w:rFonts w:ascii="Georgia" w:hAnsi="Georgia"/>
          <w:color w:val="333333"/>
        </w:rPr>
        <w:t> presents the labor market equilibrium. On the vertical axis is th</w:t>
      </w:r>
      <w:r>
        <w:rPr>
          <w:rFonts w:ascii="Georgia" w:hAnsi="Georgia"/>
          <w:color w:val="333333"/>
        </w:rPr>
        <w:t>e real wage because households and firms make their labor supply and demand decisions based on real, not nominal, wages. Households want to know how much additional consumption they can get by working more, whereas firms want to know the cost of hiring mor</w:t>
      </w:r>
      <w:r>
        <w:rPr>
          <w:rFonts w:ascii="Georgia" w:hAnsi="Georgia"/>
          <w:color w:val="333333"/>
        </w:rPr>
        <w:t>e labor in terms of output. In both cases, it is the real wage that determines economic choices.</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11.2</w:t>
      </w:r>
      <w:r>
        <w:rPr>
          <w:rFonts w:ascii="Georgia" w:hAnsi="Georgia"/>
          <w:i/>
          <w:color w:val="BB9966"/>
        </w:rPr>
        <w:t> Labor Market Equilibrium</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noProof/>
          <w:lang w:eastAsia="en-US" w:bidi="ar-SA"/>
        </w:rPr>
        <w:lastRenderedPageBreak/>
        <w:drawing>
          <wp:anchor distT="0" distB="0" distL="0" distR="0" simplePos="0" relativeHeight="251685888" behindDoc="0" locked="0" layoutInCell="1" allowOverlap="1">
            <wp:simplePos x="0" y="0"/>
            <wp:positionH relativeFrom="column">
              <wp:align>center</wp:align>
            </wp:positionH>
            <wp:positionV relativeFrom="paragraph">
              <wp:posOffset>0</wp:posOffset>
            </wp:positionV>
            <wp:extent cx="5619750" cy="3907790"/>
            <wp:effectExtent l="0" t="0" r="0" b="0"/>
            <wp:wrapTopAndBottom/>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5619750" cy="390779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widowControl/>
        <w:spacing w:after="0" w:line="203" w:lineRule="atLeast"/>
        <w:rPr>
          <w:rFonts w:ascii="Georgia" w:hAnsi="Georgia"/>
        </w:rPr>
      </w:pPr>
      <w:bookmarkStart w:id="2035" w:name="coopermacro-ch11_s01_s01_p07"/>
      <w:bookmarkEnd w:id="2035"/>
      <w:r>
        <w:rPr>
          <w:rFonts w:ascii="Georgia" w:hAnsi="Georgia"/>
          <w:color w:val="333333"/>
        </w:rPr>
        <w:t xml:space="preserve">Now think about the markets </w:t>
      </w:r>
      <w:r>
        <w:rPr>
          <w:rFonts w:ascii="Georgia" w:hAnsi="Georgia"/>
          <w:color w:val="333333"/>
        </w:rPr>
        <w:t>for goods and services. The demand for any good or service depends on the real income of households and the real price of the good or service. We can calculate real prices by </w:t>
      </w:r>
      <w:r>
        <w:rPr>
          <w:rStyle w:val="Strong"/>
          <w:rFonts w:ascii="Georgia" w:hAnsi="Georgia"/>
          <w:color w:val="333333"/>
        </w:rPr>
        <w:t>correcting for inflation</w:t>
      </w:r>
      <w:r>
        <w:rPr>
          <w:rFonts w:ascii="Georgia" w:hAnsi="Georgia"/>
          <w:color w:val="333333"/>
        </w:rPr>
        <w:t>: that is, by dividing each nominal price by the aggregat</w:t>
      </w:r>
      <w:r>
        <w:rPr>
          <w:rFonts w:ascii="Georgia" w:hAnsi="Georgia"/>
          <w:color w:val="333333"/>
        </w:rPr>
        <w:t>e price level. Household demand decisions depend on real variables, such as real income and relative prices.</w:t>
      </w:r>
      <w:r>
        <w:rPr>
          <w:rFonts w:ascii="Georgia" w:hAnsi="Georgia"/>
        </w:rPr>
        <w:t> [3]</w:t>
      </w:r>
      <w:r>
        <w:rPr>
          <w:rFonts w:ascii="Georgia" w:hAnsi="Georgia"/>
          <w:color w:val="333333"/>
        </w:rPr>
        <w:t xml:space="preserve"> The same is true for the supply decisions of firms. We have </w:t>
      </w:r>
      <w:r>
        <w:rPr>
          <w:rFonts w:ascii="Georgia" w:hAnsi="Georgia"/>
          <w:color w:val="333333"/>
        </w:rPr>
        <w:lastRenderedPageBreak/>
        <w:t>already argued that labor demand depends on only the real wage. Hence the supply of</w:t>
      </w:r>
      <w:r>
        <w:rPr>
          <w:rFonts w:ascii="Georgia" w:hAnsi="Georgia"/>
          <w:color w:val="333333"/>
        </w:rPr>
        <w:t xml:space="preserve"> output also depends on the real, not the nominal, wage. More generally, if the firm uses other inputs in the production process, what matters to the firm’s decision is the price of these inputs relative to the price of its output, or—more generally—relati</w:t>
      </w:r>
      <w:r>
        <w:rPr>
          <w:rFonts w:ascii="Georgia" w:hAnsi="Georgia"/>
          <w:color w:val="333333"/>
        </w:rPr>
        <w:t>ve to the overall price level.</w:t>
      </w:r>
      <w:r>
        <w:rPr>
          <w:rFonts w:ascii="Georgia" w:hAnsi="Georgia"/>
        </w:rPr>
        <w:t> [4]</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i/>
          <w:color w:val="BB9966"/>
        </w:rPr>
      </w:pPr>
      <w:bookmarkStart w:id="2036" w:name="coopermacro-ch11_s01_s01_p08"/>
      <w:bookmarkEnd w:id="2036"/>
      <w:r>
        <w:rPr>
          <w:rFonts w:ascii="Georgia" w:hAnsi="Georgia"/>
          <w:color w:val="333333"/>
        </w:rPr>
        <w:t>What about credit markets? The supply and demand for credit depends on the real interest rate. This means that those supplying credit think about the return they receive on making loans in real terms: although the loan m</w:t>
      </w:r>
      <w:r>
        <w:rPr>
          <w:rFonts w:ascii="Georgia" w:hAnsi="Georgia"/>
          <w:color w:val="333333"/>
        </w:rPr>
        <w:t xml:space="preserve">ay be stated in terms of money, the supply of credit actually depends on the real return. The same is true for borrowers: a loan contract may stipulate a nominal interest rate, but the real interest rate determines the cost of borrowing in terms of goods. </w:t>
      </w:r>
      <w:r>
        <w:rPr>
          <w:rFonts w:ascii="Georgia" w:hAnsi="Georgia"/>
          <w:color w:val="333333"/>
        </w:rPr>
        <w:t>The supply of and demand for credit is illustrated in</w:t>
      </w:r>
      <w:r>
        <w:rPr>
          <w:rFonts w:ascii="Georgia" w:hAnsi="Georgia"/>
        </w:rPr>
        <w:t>Figure 11.3 "Credit Market Equilibrium"</w:t>
      </w:r>
      <w:r>
        <w:rPr>
          <w:rFonts w:ascii="Georgia" w:hAnsi="Georgia"/>
          <w:color w:val="333333"/>
        </w:rPr>
        <w:t>.</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br w:type="page"/>
      </w:r>
      <w:r>
        <w:rPr>
          <w:rFonts w:ascii="Georgia" w:hAnsi="Georgia"/>
          <w:i/>
          <w:color w:val="000000"/>
        </w:rPr>
        <w:lastRenderedPageBreak/>
        <w:t>Figure 11.3</w:t>
      </w:r>
      <w:r>
        <w:rPr>
          <w:rFonts w:ascii="Georgia" w:hAnsi="Georgia"/>
          <w:i/>
          <w:color w:val="BB9966"/>
        </w:rPr>
        <w:t> Credit Market Equilibrium</w:t>
      </w:r>
    </w:p>
    <w:p w:rsidR="00000000" w:rsidRDefault="0060168B">
      <w:pPr>
        <w:widowControl/>
        <w:spacing w:line="203" w:lineRule="atLeast"/>
        <w:rPr>
          <w:rFonts w:ascii="Georgia" w:hAnsi="Georgia"/>
          <w:i/>
          <w:color w:val="BB9966"/>
        </w:rPr>
      </w:pPr>
      <w:r>
        <w:rPr>
          <w:noProof/>
          <w:lang w:eastAsia="en-US" w:bidi="ar-SA"/>
        </w:rPr>
        <w:drawing>
          <wp:anchor distT="0" distB="0" distL="0" distR="0" simplePos="0" relativeHeight="251686912" behindDoc="0" locked="0" layoutInCell="1" allowOverlap="1">
            <wp:simplePos x="0" y="0"/>
            <wp:positionH relativeFrom="column">
              <wp:align>center</wp:align>
            </wp:positionH>
            <wp:positionV relativeFrom="paragraph">
              <wp:posOffset>0</wp:posOffset>
            </wp:positionV>
            <wp:extent cx="5476875" cy="3884295"/>
            <wp:effectExtent l="0" t="0" r="9525" b="1905"/>
            <wp:wrapTopAndBottom/>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5476875" cy="388429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bookmarkStart w:id="2037" w:name="coopermacro-ch11_s01_s01_f02"/>
      <w:bookmarkEnd w:id="2037"/>
      <w:r>
        <w:rPr>
          <w:rFonts w:ascii="Georgia" w:hAnsi="Georgia"/>
          <w:i/>
          <w:color w:val="333333"/>
        </w:rPr>
        <w:lastRenderedPageBreak/>
        <w:t>The credit market equilibrium occurs at a quantity of credit extended (loans) and a real int</w:t>
      </w:r>
      <w:r>
        <w:rPr>
          <w:rFonts w:ascii="Georgia" w:hAnsi="Georgia"/>
          <w:i/>
          <w:color w:val="333333"/>
        </w:rPr>
        <w:t>erest rate where the quantity supplied is equal to the quantity demanded.</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r>
        <w:rPr>
          <w:rFonts w:ascii="Georgia" w:eastAsia="Calibri2" w:hAnsi="Georgia" w:cs="Calibri2"/>
          <w:color w:val="555555"/>
          <w:lang w:val="en" w:eastAsia="en" w:bidi="en"/>
        </w:rPr>
        <w:t>Toolkit: </w:t>
      </w:r>
      <w:r>
        <w:rPr>
          <w:rFonts w:ascii="Georgia" w:hAnsi="Georgia"/>
        </w:rPr>
        <w:t>Section 16.1 "The Labor Market"</w:t>
      </w:r>
      <w:r>
        <w:rPr>
          <w:rFonts w:ascii="Georgia" w:eastAsia="Calibri2" w:hAnsi="Georgia" w:cs="Calibri2"/>
          <w:color w:val="0099FF"/>
          <w:lang w:val="en" w:eastAsia="en" w:bidi="en"/>
        </w:rPr>
        <w:t>,</w:t>
      </w:r>
      <w:r>
        <w:rPr>
          <w:rFonts w:ascii="Georgia" w:eastAsia="Calibri2" w:hAnsi="Georgia" w:cs="Calibri2"/>
          <w:color w:val="555555"/>
          <w:lang w:val="en" w:eastAsia="en" w:bidi="en"/>
        </w:rPr>
        <w:t> </w:t>
      </w:r>
      <w:r>
        <w:rPr>
          <w:rFonts w:ascii="Georgia" w:hAnsi="Georgia"/>
        </w:rPr>
        <w:t>Section 16.4 "The Credit (Loan) Market (Macro)"</w:t>
      </w:r>
      <w:r>
        <w:rPr>
          <w:rFonts w:ascii="Georgia" w:eastAsia="Calibri2" w:hAnsi="Georgia" w:cs="Calibri2"/>
          <w:color w:val="555555"/>
          <w:lang w:val="en" w:eastAsia="en" w:bidi="en"/>
        </w:rPr>
        <w:t>, and </w:t>
      </w:r>
      <w:r>
        <w:rPr>
          <w:rFonts w:ascii="Georgia" w:hAnsi="Georgia"/>
        </w:rPr>
        <w:t>Section 16.5 "Correcting for Inflation"</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038" w:name="coopermacro-ch11_s01_s01_p09"/>
      <w:bookmarkEnd w:id="2038"/>
      <w:r>
        <w:rPr>
          <w:rFonts w:ascii="Georgia" w:hAnsi="Georgia"/>
          <w:color w:val="333333"/>
          <w:lang w:val="en"/>
        </w:rPr>
        <w:t>You can review the labor mark</w:t>
      </w:r>
      <w:r>
        <w:rPr>
          <w:rFonts w:ascii="Georgia" w:hAnsi="Georgia"/>
          <w:color w:val="333333"/>
          <w:lang w:val="en"/>
        </w:rPr>
        <w:t>et and the credit market, together with the underlying demand and supply curves, in the toolkit. You can also review how to correct for inflation.</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p>
    <w:p w:rsidR="00000000" w:rsidRDefault="0060168B">
      <w:pPr>
        <w:pStyle w:val="BodyText"/>
        <w:spacing w:after="0"/>
        <w:rPr>
          <w:rFonts w:ascii="Georgia" w:hAnsi="Georgia"/>
          <w:color w:val="555555"/>
          <w:lang w:val="en"/>
        </w:rPr>
      </w:pPr>
      <w:bookmarkStart w:id="2039" w:name="coopermacro-ch11_s01_s01_p10"/>
      <w:bookmarkEnd w:id="2039"/>
      <w:r>
        <w:rPr>
          <w:rFonts w:ascii="Georgia" w:eastAsia="Calibri2" w:hAnsi="Georgia" w:cs="Calibri2"/>
          <w:color w:val="555555"/>
          <w:lang w:val="en" w:eastAsia="en" w:bidi="en"/>
        </w:rPr>
        <w:t>The classical dichotomy has a key implication that we can study through a</w:t>
      </w:r>
      <w:r>
        <w:rPr>
          <w:rStyle w:val="Strong"/>
          <w:rFonts w:ascii="Georgia" w:eastAsia="Calibri2" w:hAnsi="Georgia" w:cs="Calibri2"/>
          <w:bCs w:val="0"/>
          <w:color w:val="555555"/>
          <w:lang w:val="en" w:eastAsia="en" w:bidi="en"/>
        </w:rPr>
        <w:t>comparative statics</w:t>
      </w:r>
      <w:r>
        <w:rPr>
          <w:rFonts w:ascii="Georgia" w:eastAsia="Calibri2" w:hAnsi="Georgia" w:cs="Calibri2"/>
          <w:color w:val="555555"/>
          <w:lang w:val="en" w:eastAsia="en" w:bidi="en"/>
        </w:rPr>
        <w:t> </w:t>
      </w:r>
      <w:r>
        <w:rPr>
          <w:rFonts w:ascii="Georgia" w:eastAsia="Calibri2" w:hAnsi="Georgia" w:cs="Calibri2"/>
          <w:color w:val="555555"/>
          <w:lang w:val="en" w:eastAsia="en" w:bidi="en"/>
        </w:rPr>
        <w:t>exercise. Recall that in a comparative statics exercise we examine how the equilibrium prices and output change when something else, outside of the market, changes. Here we ask: what happens to real GDP and the long-run price level when the money supply ch</w:t>
      </w:r>
      <w:r>
        <w:rPr>
          <w:rFonts w:ascii="Georgia" w:eastAsia="Calibri2" w:hAnsi="Georgia" w:cs="Calibri2"/>
          <w:color w:val="555555"/>
          <w:lang w:val="en" w:eastAsia="en" w:bidi="en"/>
        </w:rPr>
        <w:t>anges? To find the answer, we begin with the quantity equation:</w:t>
      </w:r>
    </w:p>
    <w:p w:rsidR="00000000" w:rsidRDefault="0060168B">
      <w:pPr>
        <w:pStyle w:val="BodyText"/>
        <w:spacing w:after="0"/>
        <w:rPr>
          <w:rFonts w:ascii="Georgia" w:hAnsi="Georgia"/>
          <w:color w:val="555555"/>
          <w:lang w:val="en"/>
        </w:rPr>
      </w:pPr>
    </w:p>
    <w:p w:rsidR="00000000" w:rsidRDefault="0060168B">
      <w:pPr>
        <w:pStyle w:val="BodyText"/>
        <w:spacing w:after="0"/>
        <w:rPr>
          <w:rFonts w:ascii="Georgia" w:hAnsi="Georgia"/>
        </w:rPr>
      </w:pPr>
      <w:r>
        <w:rPr>
          <w:rFonts w:ascii="Georgia" w:hAnsi="Georgia"/>
          <w:color w:val="555555"/>
          <w:lang w:val="en"/>
        </w:rPr>
        <w:t>money supply × velocity of money = price level × real GDP.</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040" w:name="coopermacro-ch11_s01_s01_p11"/>
      <w:bookmarkEnd w:id="2040"/>
      <w:r>
        <w:rPr>
          <w:rFonts w:ascii="Georgia" w:hAnsi="Georgia"/>
          <w:color w:val="333333"/>
          <w:lang w:val="en"/>
        </w:rPr>
        <w:t>Previously we discussed this equation as an </w:t>
      </w:r>
      <w:r>
        <w:rPr>
          <w:rStyle w:val="Emphasis"/>
          <w:rFonts w:ascii="Georgia" w:hAnsi="Georgia"/>
          <w:color w:val="333333"/>
          <w:lang w:val="en"/>
        </w:rPr>
        <w:t>identity</w:t>
      </w:r>
      <w:r>
        <w:rPr>
          <w:rFonts w:ascii="Georgia" w:hAnsi="Georgia"/>
          <w:color w:val="333333"/>
          <w:lang w:val="en"/>
        </w:rPr>
        <w:t>—something that must be true by the definition of the variables. Now we turn it</w:t>
      </w:r>
      <w:r>
        <w:rPr>
          <w:rFonts w:ascii="Georgia" w:hAnsi="Georgia"/>
          <w:color w:val="333333"/>
          <w:lang w:val="en"/>
        </w:rPr>
        <w:t xml:space="preserve"> into a theory. To do so, we make the</w:t>
      </w:r>
      <w:r>
        <w:rPr>
          <w:rStyle w:val="Emphasis"/>
          <w:rFonts w:ascii="Georgia" w:hAnsi="Georgia"/>
          <w:color w:val="333333"/>
          <w:lang w:val="en"/>
        </w:rPr>
        <w:t>assumption</w:t>
      </w:r>
      <w:r>
        <w:rPr>
          <w:rFonts w:ascii="Georgia" w:hAnsi="Georgia"/>
          <w:color w:val="333333"/>
          <w:lang w:val="en"/>
        </w:rPr>
        <w:t> that the velocity of money is fixed. This means that any increase in the money supply must increase the left-hand side of the quantity equation. When the left-hand side of the quantity equation increases, the</w:t>
      </w:r>
      <w:r>
        <w:rPr>
          <w:rFonts w:ascii="Georgia" w:hAnsi="Georgia"/>
          <w:color w:val="333333"/>
          <w:lang w:val="en"/>
        </w:rPr>
        <w:t xml:space="preserve">n, for any given level of output, the price level is higher </w:t>
      </w:r>
      <w:r>
        <w:rPr>
          <w:rFonts w:ascii="Georgia" w:hAnsi="Georgia"/>
          <w:color w:val="333333"/>
          <w:lang w:val="en"/>
        </w:rPr>
        <w:lastRenderedPageBreak/>
        <w:t>(equivalently, for any given value of the price level, the level of real GDP is higher).</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041" w:name="coopermacro-ch11_s01_s01_p12"/>
      <w:bookmarkEnd w:id="2041"/>
      <w:r>
        <w:rPr>
          <w:rFonts w:ascii="Georgia" w:hAnsi="Georgia"/>
          <w:color w:val="333333"/>
          <w:lang w:val="en"/>
        </w:rPr>
        <w:t xml:space="preserve">What then changes when we change the money </w:t>
      </w:r>
      <w:r>
        <w:rPr>
          <w:rFonts w:ascii="Georgia" w:hAnsi="Georgia"/>
          <w:color w:val="333333"/>
          <w:lang w:val="en"/>
        </w:rPr>
        <w:t>supply: output, prices, or both? Based on the classical dichotomy, we know the answer. Real variables, such as real GDP and the velocity of money, stay constant. A change in a nominal variable—the money supply—leads to changes in other nominal variables, b</w:t>
      </w:r>
      <w:r>
        <w:rPr>
          <w:rFonts w:ascii="Georgia" w:hAnsi="Georgia"/>
          <w:color w:val="333333"/>
          <w:lang w:val="en"/>
        </w:rPr>
        <w:t xml:space="preserve">ut real variables do not change. The fact that changes in the money supply have no long-run effect on real variables is called the </w:t>
      </w:r>
      <w:r>
        <w:rPr>
          <w:rFonts w:ascii="Georgia" w:hAnsi="Georgia"/>
          <w:b/>
          <w:color w:val="111111"/>
          <w:u w:val="single"/>
          <w:lang w:val="en"/>
        </w:rPr>
        <w:t>long-run neutrality of money</w:t>
      </w:r>
      <w:r>
        <w:rPr>
          <w:rFonts w:ascii="Georgia" w:hAnsi="Georgia"/>
          <w:color w:val="333333"/>
          <w:lang w:val="en"/>
        </w:rPr>
        <w:t>.</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r>
        <w:rPr>
          <w:rFonts w:ascii="Georgia" w:hAnsi="Georgia"/>
          <w:color w:val="333333"/>
        </w:rPr>
        <w:t>Toolkit: </w:t>
      </w:r>
      <w:r>
        <w:rPr>
          <w:rFonts w:ascii="Georgia" w:hAnsi="Georgia"/>
        </w:rPr>
        <w:t>Section 16.8 "Comparative Statics"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042" w:name="coopermacro-ch11_s01_s01_p13"/>
      <w:bookmarkEnd w:id="2042"/>
      <w:r>
        <w:rPr>
          <w:rFonts w:ascii="Georgia" w:hAnsi="Georgia"/>
          <w:color w:val="333333"/>
          <w:lang w:val="en"/>
        </w:rPr>
        <w:t>You can find more details on how t</w:t>
      </w:r>
      <w:r>
        <w:rPr>
          <w:rFonts w:ascii="Georgia" w:hAnsi="Georgia"/>
          <w:color w:val="333333"/>
          <w:lang w:val="en"/>
        </w:rPr>
        <w:t>o conduct comparative static exercises in the toolkit.</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043" w:name="coopermacro-ch11_s01_s01_p14"/>
      <w:bookmarkEnd w:id="2043"/>
      <w:r>
        <w:rPr>
          <w:rFonts w:ascii="Georgia" w:eastAsia="Calibri2" w:hAnsi="Georgia" w:cs="Calibri2"/>
          <w:color w:val="555555"/>
          <w:lang w:val="en" w:eastAsia="en" w:bidi="en"/>
        </w:rPr>
        <w:t xml:space="preserve">How does this view of the effects of monetary policy fit with the </w:t>
      </w:r>
      <w:r>
        <w:rPr>
          <w:rFonts w:ascii="Georgia" w:eastAsia="Calibri2" w:hAnsi="Georgia" w:cs="Calibri2"/>
          <w:b/>
          <w:color w:val="555555"/>
          <w:u w:val="single"/>
          <w:lang w:val="en" w:eastAsia="en" w:bidi="en"/>
        </w:rPr>
        <w:t>monetary transmission mechanism</w:t>
      </w:r>
      <w:r>
        <w:rPr>
          <w:rFonts w:ascii="Georgia" w:eastAsia="Calibri2" w:hAnsi="Georgia" w:cs="Calibri2"/>
          <w:color w:val="555555"/>
          <w:lang w:val="en" w:eastAsia="en" w:bidi="en"/>
        </w:rPr>
        <w:t>?</w:t>
      </w:r>
      <w:r>
        <w:rPr>
          <w:rFonts w:ascii="Georgia" w:hAnsi="Georgia"/>
        </w:rPr>
        <w:t> [5]</w:t>
      </w:r>
      <w:r>
        <w:rPr>
          <w:rFonts w:ascii="Georgia" w:eastAsia="Calibri2" w:hAnsi="Georgia" w:cs="Calibri2"/>
          <w:color w:val="555555"/>
          <w:lang w:val="en" w:eastAsia="en" w:bidi="en"/>
        </w:rPr>
        <w:t> The monetary transmission mechanism explains that the monetary authority affects a</w:t>
      </w:r>
      <w:r>
        <w:rPr>
          <w:rFonts w:ascii="Georgia" w:eastAsia="Calibri2" w:hAnsi="Georgia" w:cs="Calibri2"/>
          <w:color w:val="555555"/>
          <w:lang w:val="en" w:eastAsia="en" w:bidi="en"/>
        </w:rPr>
        <w:t>ggregate spending by changing its target interest rate.</w:t>
      </w:r>
    </w:p>
    <w:p w:rsidR="00000000" w:rsidRDefault="0060168B">
      <w:pPr>
        <w:pStyle w:val="BodyText"/>
        <w:spacing w:after="0"/>
        <w:rPr>
          <w:rFonts w:ascii="Georgia" w:hAnsi="Georgia"/>
        </w:rPr>
      </w:pPr>
    </w:p>
    <w:p w:rsidR="00000000" w:rsidRDefault="0060168B" w:rsidP="0060168B">
      <w:pPr>
        <w:pStyle w:val="BodyText"/>
        <w:numPr>
          <w:ilvl w:val="0"/>
          <w:numId w:val="240"/>
        </w:numPr>
        <w:tabs>
          <w:tab w:val="left" w:pos="0"/>
        </w:tabs>
        <w:spacing w:after="0"/>
        <w:rPr>
          <w:rFonts w:ascii="Georgia" w:hAnsi="Georgia"/>
          <w:color w:val="333333"/>
          <w:lang w:val="en"/>
        </w:rPr>
      </w:pPr>
      <w:bookmarkStart w:id="2044" w:name="coopermacro-ch11_s01_s01_l02"/>
      <w:bookmarkEnd w:id="2044"/>
      <w:r>
        <w:rPr>
          <w:rFonts w:ascii="Georgia" w:hAnsi="Georgia"/>
          <w:color w:val="333333"/>
          <w:lang w:val="en"/>
        </w:rPr>
        <w:t>The monetary authority changes interest rates.</w:t>
      </w:r>
    </w:p>
    <w:p w:rsidR="00000000" w:rsidRDefault="0060168B" w:rsidP="0060168B">
      <w:pPr>
        <w:pStyle w:val="BodyText"/>
        <w:numPr>
          <w:ilvl w:val="0"/>
          <w:numId w:val="240"/>
        </w:numPr>
        <w:tabs>
          <w:tab w:val="left" w:pos="0"/>
        </w:tabs>
        <w:spacing w:after="0"/>
        <w:rPr>
          <w:rFonts w:ascii="Georgia" w:hAnsi="Georgia"/>
          <w:color w:val="333333"/>
          <w:lang w:val="en"/>
        </w:rPr>
      </w:pPr>
      <w:r>
        <w:rPr>
          <w:rFonts w:ascii="Georgia" w:hAnsi="Georgia"/>
          <w:color w:val="333333"/>
          <w:lang w:val="en"/>
        </w:rPr>
        <w:t>Changes in interest rates influence spending on durables by firms and households.</w:t>
      </w:r>
    </w:p>
    <w:p w:rsidR="00000000" w:rsidRDefault="0060168B" w:rsidP="0060168B">
      <w:pPr>
        <w:pStyle w:val="BodyText"/>
        <w:numPr>
          <w:ilvl w:val="0"/>
          <w:numId w:val="240"/>
        </w:numPr>
        <w:tabs>
          <w:tab w:val="left" w:pos="0"/>
        </w:tabs>
        <w:spacing w:after="0"/>
        <w:rPr>
          <w:rFonts w:ascii="Georgia" w:hAnsi="Georgia"/>
          <w:color w:val="333333"/>
          <w:lang w:val="en"/>
        </w:rPr>
      </w:pPr>
      <w:r>
        <w:rPr>
          <w:rFonts w:ascii="Georgia" w:hAnsi="Georgia"/>
          <w:color w:val="333333"/>
          <w:lang w:val="en"/>
        </w:rPr>
        <w:t xml:space="preserve">Changes in spending influence aggregate spending through a multiplier </w:t>
      </w:r>
      <w:r>
        <w:rPr>
          <w:rFonts w:ascii="Georgia" w:hAnsi="Georgia"/>
          <w:color w:val="333333"/>
          <w:lang w:val="en"/>
        </w:rPr>
        <w:t>effect.</w:t>
      </w:r>
    </w:p>
    <w:p w:rsidR="00000000" w:rsidRDefault="0060168B">
      <w:pPr>
        <w:pStyle w:val="BodyText"/>
        <w:spacing w:after="0"/>
        <w:ind w:left="720"/>
        <w:rPr>
          <w:rFonts w:ascii="Georgia" w:hAnsi="Georgia"/>
          <w:color w:val="333333"/>
          <w:lang w:val="en"/>
        </w:rPr>
      </w:pPr>
    </w:p>
    <w:p w:rsidR="00000000" w:rsidRDefault="0060168B">
      <w:pPr>
        <w:pStyle w:val="BodyText"/>
        <w:spacing w:after="0"/>
        <w:rPr>
          <w:rFonts w:ascii="Georgia" w:hAnsi="Georgia"/>
        </w:rPr>
      </w:pPr>
      <w:bookmarkStart w:id="2045" w:name="coopermacro-ch11_s01_s01_p15"/>
      <w:bookmarkEnd w:id="2045"/>
      <w:r>
        <w:rPr>
          <w:rFonts w:ascii="Georgia" w:hAnsi="Georgia"/>
          <w:color w:val="333333"/>
          <w:lang w:val="en"/>
        </w:rPr>
        <w:t>Remember that the monetary authority changes interest rates through open-market operations. If it wants to boost aggregate spending, it does so by cutting interest rates, and it cuts interest rates </w:t>
      </w:r>
      <w:r>
        <w:rPr>
          <w:rStyle w:val="Emphasis"/>
          <w:rFonts w:ascii="Georgia" w:hAnsi="Georgia"/>
          <w:color w:val="333333"/>
          <w:lang w:val="en"/>
        </w:rPr>
        <w:t>by purchasing government bonds with money</w:t>
      </w:r>
      <w:r>
        <w:rPr>
          <w:rFonts w:ascii="Georgia" w:hAnsi="Georgia"/>
          <w:color w:val="333333"/>
          <w:lang w:val="en"/>
        </w:rPr>
        <w:t>. An int</w:t>
      </w:r>
      <w:r>
        <w:rPr>
          <w:rFonts w:ascii="Georgia" w:hAnsi="Georgia"/>
          <w:color w:val="333333"/>
          <w:lang w:val="en"/>
        </w:rPr>
        <w:t>erest rate cut is equivalent to an increase in the supply of money, so the monetary transmission mechanism also teaches us that an increase in the supply of money leads to an increase in aggregate spending.</w:t>
      </w:r>
      <w:r>
        <w:rPr>
          <w:rFonts w:ascii="Georgia" w:hAnsi="Georgia"/>
        </w:rPr>
        <w:t> [6]</w:t>
      </w:r>
      <w:r>
        <w:rPr>
          <w:rFonts w:ascii="Georgia" w:hAnsi="Georgia"/>
          <w:color w:val="333333"/>
          <w:lang w:val="en"/>
        </w:rPr>
        <w:t> The monetary transmission mechanism is useful</w:t>
      </w:r>
      <w:r>
        <w:rPr>
          <w:rFonts w:ascii="Georgia" w:hAnsi="Georgia"/>
          <w:color w:val="333333"/>
          <w:lang w:val="en"/>
        </w:rPr>
        <w:t xml:space="preserve"> when we want to understand the short-run effects of monetary policy. When studying the long run, it is easier to work with the quantity equation and to think about monetary policy in terms of the supply of money rather than interest rates.</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046" w:name="coopermacro-ch11_s01_s01_p16"/>
      <w:bookmarkEnd w:id="2046"/>
      <w:r>
        <w:rPr>
          <w:rFonts w:ascii="Georgia" w:hAnsi="Georgia"/>
          <w:color w:val="333333"/>
          <w:lang w:val="en"/>
        </w:rPr>
        <w:t>Finally, a rem</w:t>
      </w:r>
      <w:r>
        <w:rPr>
          <w:rFonts w:ascii="Georgia" w:hAnsi="Georgia"/>
          <w:color w:val="333333"/>
          <w:lang w:val="en"/>
        </w:rPr>
        <w:t>inder: in the short run, the neutrality of money does not hold. This is because in the short run we assume stickiness of nominal wages and/or prices. In this case, changes in the nominal money supply will lead to changes in the real money supply. With stic</w:t>
      </w:r>
      <w:r>
        <w:rPr>
          <w:rFonts w:ascii="Georgia" w:hAnsi="Georgia"/>
          <w:color w:val="333333"/>
          <w:lang w:val="en"/>
        </w:rPr>
        <w:t>ky wages and/or prices, the classical dichotomy is broken.</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lastRenderedPageBreak/>
        <w:t>Long-Run Inflation</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047" w:name="coopermacro-ch11_s01_s02_p01"/>
      <w:bookmarkEnd w:id="2047"/>
      <w:r>
        <w:rPr>
          <w:rFonts w:ascii="Georgia" w:hAnsi="Georgia"/>
          <w:color w:val="333333"/>
          <w:lang w:val="en"/>
        </w:rPr>
        <w:t>We now use the quantity equation to provide us with a theory of long-run inflation. To do so, we use the rules of </w:t>
      </w:r>
      <w:r>
        <w:rPr>
          <w:rStyle w:val="Strong"/>
          <w:rFonts w:ascii="Georgia" w:hAnsi="Georgia"/>
          <w:color w:val="333333"/>
          <w:lang w:val="en"/>
        </w:rPr>
        <w:t>growth rates</w:t>
      </w:r>
      <w:r>
        <w:rPr>
          <w:rFonts w:ascii="Georgia" w:hAnsi="Georgia"/>
          <w:color w:val="333333"/>
          <w:lang w:val="en"/>
        </w:rPr>
        <w:t>. One of these rules is as follows: if you have two variables, </w:t>
      </w:r>
      <w:r>
        <w:rPr>
          <w:rStyle w:val="Emphasis"/>
          <w:rFonts w:ascii="Georgia" w:hAnsi="Georgia"/>
          <w:color w:val="333333"/>
          <w:lang w:val="en"/>
        </w:rPr>
        <w:t>x</w:t>
      </w:r>
      <w:r>
        <w:rPr>
          <w:rFonts w:ascii="Georgia" w:hAnsi="Georgia"/>
          <w:color w:val="333333"/>
          <w:lang w:val="en"/>
        </w:rPr>
        <w:t> and </w:t>
      </w:r>
      <w:r>
        <w:rPr>
          <w:rStyle w:val="Emphasis"/>
          <w:rFonts w:ascii="Georgia" w:hAnsi="Georgia"/>
          <w:color w:val="333333"/>
          <w:lang w:val="en"/>
        </w:rPr>
        <w:t>y</w:t>
      </w:r>
      <w:r>
        <w:rPr>
          <w:rFonts w:ascii="Georgia" w:hAnsi="Georgia"/>
          <w:color w:val="333333"/>
          <w:lang w:val="en"/>
        </w:rPr>
        <w:t>, then the growth rate of the product (</w:t>
      </w:r>
      <w:r>
        <w:rPr>
          <w:rStyle w:val="Emphasis"/>
          <w:rFonts w:ascii="Georgia" w:hAnsi="Georgia"/>
          <w:color w:val="333333"/>
          <w:lang w:val="en"/>
        </w:rPr>
        <w:t>x</w:t>
      </w:r>
      <w:r>
        <w:rPr>
          <w:rFonts w:ascii="Georgia" w:hAnsi="Georgia"/>
          <w:color w:val="333333"/>
          <w:lang w:val="en"/>
        </w:rPr>
        <w:t> × </w:t>
      </w:r>
      <w:r>
        <w:rPr>
          <w:rStyle w:val="Emphasis"/>
          <w:rFonts w:ascii="Georgia" w:hAnsi="Georgia"/>
          <w:color w:val="333333"/>
          <w:lang w:val="en"/>
        </w:rPr>
        <w:t>y</w:t>
      </w:r>
      <w:r>
        <w:rPr>
          <w:rFonts w:ascii="Georgia" w:hAnsi="Georgia"/>
          <w:color w:val="333333"/>
          <w:lang w:val="en"/>
        </w:rPr>
        <w:t>) is the sum of the growth rate of </w:t>
      </w:r>
      <w:r>
        <w:rPr>
          <w:rStyle w:val="Emphasis"/>
          <w:rFonts w:ascii="Georgia" w:hAnsi="Georgia"/>
          <w:color w:val="333333"/>
          <w:lang w:val="en"/>
        </w:rPr>
        <w:t>x</w:t>
      </w:r>
      <w:r>
        <w:rPr>
          <w:rFonts w:ascii="Georgia" w:hAnsi="Georgia"/>
          <w:color w:val="333333"/>
          <w:lang w:val="en"/>
        </w:rPr>
        <w:t> and the growth rate of </w:t>
      </w:r>
      <w:r>
        <w:rPr>
          <w:rStyle w:val="Emphasis"/>
          <w:rFonts w:ascii="Georgia" w:hAnsi="Georgia"/>
          <w:color w:val="333333"/>
          <w:lang w:val="en"/>
        </w:rPr>
        <w:t>y</w:t>
      </w:r>
      <w:r>
        <w:rPr>
          <w:rFonts w:ascii="Georgia" w:hAnsi="Georgia"/>
          <w:color w:val="333333"/>
          <w:lang w:val="en"/>
        </w:rPr>
        <w:t>. We can apply this to the quantity equation:</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r>
        <w:rPr>
          <w:rFonts w:ascii="Georgia" w:hAnsi="Georgia"/>
          <w:color w:val="555555"/>
          <w:lang w:val="en"/>
        </w:rPr>
        <w:t>money supply × velocity of money = price level × real GDP.</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555555"/>
          <w:lang w:val="en"/>
        </w:rPr>
      </w:pPr>
      <w:bookmarkStart w:id="2048" w:name="coopermacro-ch11_s01_s02_p02"/>
      <w:bookmarkEnd w:id="2048"/>
      <w:r>
        <w:rPr>
          <w:rFonts w:ascii="Georgia" w:hAnsi="Georgia"/>
          <w:color w:val="333333"/>
          <w:lang w:val="en"/>
        </w:rPr>
        <w:t xml:space="preserve">The left side of this equation is the product of two variables, the money supply and the velocity </w:t>
      </w:r>
      <w:r>
        <w:rPr>
          <w:rFonts w:ascii="Georgia" w:hAnsi="Georgia"/>
          <w:color w:val="333333"/>
          <w:lang w:val="en"/>
        </w:rPr>
        <w:lastRenderedPageBreak/>
        <w:t>of money. The right side is likewise the product of two variables. So we obtain</w:t>
      </w:r>
    </w:p>
    <w:p w:rsidR="00000000" w:rsidRDefault="0060168B">
      <w:pPr>
        <w:pStyle w:val="BodyText"/>
        <w:spacing w:after="0"/>
        <w:rPr>
          <w:rFonts w:ascii="Georgia" w:hAnsi="Georgia"/>
          <w:color w:val="555555"/>
          <w:lang w:val="en"/>
        </w:rPr>
      </w:pPr>
    </w:p>
    <w:p w:rsidR="00000000" w:rsidRDefault="0060168B">
      <w:pPr>
        <w:pStyle w:val="BodyText"/>
        <w:spacing w:after="0"/>
        <w:rPr>
          <w:rFonts w:ascii="Georgia" w:hAnsi="Georgia"/>
          <w:color w:val="333333"/>
          <w:lang w:val="en"/>
        </w:rPr>
      </w:pPr>
      <w:r>
        <w:rPr>
          <w:rFonts w:ascii="Georgia" w:hAnsi="Georgia"/>
          <w:color w:val="555555"/>
          <w:lang w:val="en"/>
        </w:rPr>
        <w:t>growth rate of th</w:t>
      </w:r>
      <w:r>
        <w:rPr>
          <w:rFonts w:ascii="Georgia" w:hAnsi="Georgia"/>
          <w:color w:val="555555"/>
          <w:lang w:val="en"/>
        </w:rPr>
        <w:t>e money supply + growth rate of the velocity of money= inflation rate + growth rate of output.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049" w:name="coopermacro-ch11_s01_s02_p03"/>
      <w:bookmarkEnd w:id="2049"/>
      <w:r>
        <w:rPr>
          <w:rFonts w:ascii="Georgia" w:hAnsi="Georgia"/>
          <w:color w:val="333333"/>
          <w:lang w:val="en"/>
        </w:rPr>
        <w:t>We have used the fact that the growth rate of the price level is, by definition, the inflation rate.</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r>
        <w:rPr>
          <w:rFonts w:ascii="Georgia" w:hAnsi="Georgia"/>
          <w:color w:val="333333"/>
        </w:rPr>
        <w:t>Toolkit: </w:t>
      </w:r>
      <w:r>
        <w:rPr>
          <w:rFonts w:ascii="Georgia" w:hAnsi="Georgia"/>
        </w:rPr>
        <w:t>Section 16.11 "Growth Rates"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050" w:name="coopermacro-ch11_s01_s02_p04"/>
      <w:bookmarkEnd w:id="2050"/>
      <w:r>
        <w:rPr>
          <w:rFonts w:ascii="Georgia" w:hAnsi="Georgia"/>
          <w:color w:val="333333"/>
          <w:lang w:val="en"/>
        </w:rPr>
        <w:t xml:space="preserve">You </w:t>
      </w:r>
      <w:r>
        <w:rPr>
          <w:rFonts w:ascii="Georgia" w:hAnsi="Georgia"/>
          <w:color w:val="333333"/>
          <w:lang w:val="en"/>
        </w:rPr>
        <w:t>can review the rules of growth rates in the toolkit.</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051" w:name="coopermacro-ch11_s01_s02_p05"/>
      <w:bookmarkEnd w:id="2051"/>
      <w:r>
        <w:rPr>
          <w:rFonts w:ascii="Georgia" w:eastAsia="Calibri2" w:hAnsi="Georgia" w:cs="Calibri2"/>
          <w:color w:val="555555"/>
          <w:lang w:val="en" w:eastAsia="en" w:bidi="en"/>
        </w:rPr>
        <w:t>We continue to assume that the velocity of money is a constant.</w:t>
      </w:r>
      <w:r>
        <w:rPr>
          <w:rFonts w:ascii="Georgia" w:hAnsi="Georgia"/>
        </w:rPr>
        <w:t> [7]</w:t>
      </w:r>
      <w:r>
        <w:rPr>
          <w:rFonts w:ascii="Georgia" w:eastAsia="Calibri2" w:hAnsi="Georgia" w:cs="Calibri2"/>
          <w:color w:val="555555"/>
          <w:lang w:val="en" w:eastAsia="en" w:bidi="en"/>
        </w:rPr>
        <w:t> Saying that the velocity of money is constant is the same as saying that its growth rate is zero. Using this fact and r</w:t>
      </w:r>
      <w:r>
        <w:rPr>
          <w:rFonts w:ascii="Georgia" w:eastAsia="Calibri2" w:hAnsi="Georgia" w:cs="Calibri2"/>
          <w:color w:val="555555"/>
          <w:lang w:val="en" w:eastAsia="en" w:bidi="en"/>
        </w:rPr>
        <w:t>earranging the equation, we discover that the long-run inflation rate depends on the difference between how rapidly the money supply grows and how rapidly output grows:</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r>
        <w:rPr>
          <w:rFonts w:ascii="Georgia" w:hAnsi="Georgia"/>
          <w:color w:val="555555"/>
          <w:lang w:val="en"/>
        </w:rPr>
        <w:t xml:space="preserve">inflation rate = growth rate of money supply </w:t>
      </w:r>
      <w:r>
        <w:rPr>
          <w:rFonts w:ascii="Georgia" w:hAnsi="Georgia"/>
          <w:color w:val="555555"/>
          <w:lang w:val="en"/>
        </w:rPr>
        <w:t>−</w:t>
      </w:r>
      <w:r>
        <w:rPr>
          <w:rFonts w:ascii="Georgia" w:hAnsi="Georgia"/>
          <w:color w:val="555555"/>
          <w:lang w:val="en"/>
        </w:rPr>
        <w:t xml:space="preserve"> growth rate of output.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052" w:name="coopermacro-ch11_s01_s02_p06"/>
      <w:bookmarkEnd w:id="2052"/>
      <w:r>
        <w:rPr>
          <w:rFonts w:ascii="Georgia" w:hAnsi="Georgia"/>
          <w:color w:val="333333"/>
          <w:lang w:val="en"/>
        </w:rPr>
        <w:t>The long-run gr</w:t>
      </w:r>
      <w:r>
        <w:rPr>
          <w:rFonts w:ascii="Georgia" w:hAnsi="Georgia"/>
          <w:color w:val="333333"/>
          <w:lang w:val="en"/>
        </w:rPr>
        <w:t>owth rate of output does not depend on the growth rate of the money supply or the inflation rate. We know this because long-run output growth depends on the accumulation of capital, labor, and technology. From our discussion of labor and credit markets, eq</w:t>
      </w:r>
      <w:r>
        <w:rPr>
          <w:rFonts w:ascii="Georgia" w:hAnsi="Georgia"/>
          <w:color w:val="333333"/>
          <w:lang w:val="en"/>
        </w:rPr>
        <w:t>uilibrium in these markets is described by real variables. Equilibrium in the labor market depends on the real wage and not on any nominal variables. Likewise, equilibrium in the credit market tells us that the level of investment does not depend on nomina</w:t>
      </w:r>
      <w:r>
        <w:rPr>
          <w:rFonts w:ascii="Georgia" w:hAnsi="Georgia"/>
          <w:color w:val="333333"/>
          <w:lang w:val="en"/>
        </w:rPr>
        <w:t>l variables. Since the capital stock in any period is just the accumulation of past investment, we know that the stock of capital is also independent of nominal variables.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053" w:name="coopermacro-ch11_s01_s02_p07"/>
      <w:bookmarkEnd w:id="2053"/>
      <w:r>
        <w:rPr>
          <w:rFonts w:ascii="Georgia" w:hAnsi="Georgia"/>
          <w:color w:val="333333"/>
          <w:lang w:val="en"/>
        </w:rPr>
        <w:t>Therefore there is a direct link between the money supply growth rate and the infla</w:t>
      </w:r>
      <w:r>
        <w:rPr>
          <w:rFonts w:ascii="Georgia" w:hAnsi="Georgia"/>
          <w:color w:val="333333"/>
          <w:lang w:val="en"/>
        </w:rPr>
        <w:t>tion rate. The classical dichotomy teaches us that changes in the money supply do not affect the velocity of money or the level of output. It follows that any changes in the growth rate of the money supply will show up one-for-one as changes in the inflati</w:t>
      </w:r>
      <w:r>
        <w:rPr>
          <w:rFonts w:ascii="Georgia" w:hAnsi="Georgia"/>
          <w:color w:val="333333"/>
          <w:lang w:val="en"/>
        </w:rPr>
        <w:t>on rate. We say more about monetary policy later, but notice that there are immediate implications for the conduct of monetary policy:</w:t>
      </w:r>
    </w:p>
    <w:p w:rsidR="00000000" w:rsidRDefault="0060168B">
      <w:pPr>
        <w:pStyle w:val="BodyText"/>
        <w:spacing w:after="0"/>
        <w:rPr>
          <w:rFonts w:ascii="Georgia" w:hAnsi="Georgia"/>
          <w:color w:val="333333"/>
          <w:lang w:val="en"/>
        </w:rPr>
      </w:pPr>
      <w:r>
        <w:rPr>
          <w:rFonts w:ascii="Georgia" w:hAnsi="Georgia"/>
          <w:color w:val="333333"/>
          <w:lang w:val="en"/>
        </w:rPr>
        <w:tab/>
      </w:r>
    </w:p>
    <w:p w:rsidR="00000000" w:rsidRDefault="0060168B" w:rsidP="0060168B">
      <w:pPr>
        <w:pStyle w:val="BodyText"/>
        <w:numPr>
          <w:ilvl w:val="0"/>
          <w:numId w:val="241"/>
        </w:numPr>
        <w:tabs>
          <w:tab w:val="left" w:pos="0"/>
        </w:tabs>
        <w:spacing w:after="0"/>
        <w:rPr>
          <w:rFonts w:ascii="Georgia" w:hAnsi="Georgia"/>
          <w:color w:val="333333"/>
          <w:lang w:val="en"/>
        </w:rPr>
      </w:pPr>
      <w:bookmarkStart w:id="2054" w:name="coopermacro-ch11_s01_s02_l01"/>
      <w:bookmarkEnd w:id="2054"/>
      <w:r>
        <w:rPr>
          <w:rFonts w:ascii="Georgia" w:hAnsi="Georgia"/>
          <w:color w:val="333333"/>
          <w:lang w:val="en"/>
        </w:rPr>
        <w:t>In a growing economy, there are more transactions taking place, so there is typically a need for more money to facilita</w:t>
      </w:r>
      <w:r>
        <w:rPr>
          <w:rFonts w:ascii="Georgia" w:hAnsi="Georgia"/>
          <w:color w:val="333333"/>
          <w:lang w:val="en"/>
        </w:rPr>
        <w:t>te those transactions. Thus some growth of the money supply is probably desirable to match the increased income.</w:t>
      </w:r>
    </w:p>
    <w:p w:rsidR="00000000" w:rsidRDefault="0060168B" w:rsidP="0060168B">
      <w:pPr>
        <w:pStyle w:val="BodyText"/>
        <w:numPr>
          <w:ilvl w:val="0"/>
          <w:numId w:val="241"/>
        </w:numPr>
        <w:tabs>
          <w:tab w:val="left" w:pos="0"/>
        </w:tabs>
        <w:spacing w:after="0"/>
        <w:rPr>
          <w:rFonts w:ascii="Georgia" w:hAnsi="Georgia"/>
          <w:color w:val="333333"/>
          <w:lang w:val="en"/>
        </w:rPr>
      </w:pPr>
      <w:r>
        <w:rPr>
          <w:rFonts w:ascii="Georgia" w:hAnsi="Georgia"/>
          <w:color w:val="333333"/>
          <w:lang w:val="en"/>
        </w:rPr>
        <w:t xml:space="preserve">If the monetary authorities want a stable price level—zero inflation—in the long run, then they should try to set the growth rate of the money </w:t>
      </w:r>
      <w:r>
        <w:rPr>
          <w:rFonts w:ascii="Georgia" w:hAnsi="Georgia"/>
          <w:color w:val="333333"/>
          <w:lang w:val="en"/>
        </w:rPr>
        <w:t>supply equal to the (long-run) growth rate of output.</w:t>
      </w:r>
    </w:p>
    <w:p w:rsidR="00000000" w:rsidRDefault="0060168B" w:rsidP="0060168B">
      <w:pPr>
        <w:pStyle w:val="BodyText"/>
        <w:numPr>
          <w:ilvl w:val="0"/>
          <w:numId w:val="241"/>
        </w:numPr>
        <w:tabs>
          <w:tab w:val="left" w:pos="0"/>
        </w:tabs>
        <w:spacing w:after="0"/>
        <w:rPr>
          <w:rFonts w:ascii="Georgia" w:hAnsi="Georgia"/>
          <w:color w:val="333333"/>
          <w:lang w:val="en"/>
        </w:rPr>
      </w:pPr>
      <w:r>
        <w:rPr>
          <w:rFonts w:ascii="Georgia" w:hAnsi="Georgia"/>
          <w:color w:val="333333"/>
          <w:lang w:val="en"/>
        </w:rPr>
        <w:t>If the monetary authorities want a low level of inflation in the long run, then they should aim to have the money supply grow just a little bit faster than the growth rate of output.</w:t>
      </w:r>
    </w:p>
    <w:p w:rsidR="00000000" w:rsidRDefault="0060168B">
      <w:pPr>
        <w:pStyle w:val="BodyText"/>
        <w:spacing w:after="0"/>
        <w:ind w:left="720"/>
        <w:rPr>
          <w:rFonts w:ascii="Georgia" w:hAnsi="Georgia"/>
          <w:color w:val="333333"/>
          <w:lang w:val="en"/>
        </w:rPr>
      </w:pPr>
    </w:p>
    <w:p w:rsidR="00000000" w:rsidRDefault="0060168B">
      <w:pPr>
        <w:pStyle w:val="BodyText"/>
        <w:spacing w:after="0"/>
        <w:rPr>
          <w:rFonts w:ascii="Georgia" w:hAnsi="Georgia"/>
          <w:b/>
          <w:color w:val="FFFFFF"/>
        </w:rPr>
      </w:pPr>
      <w:bookmarkStart w:id="2055" w:name="coopermacro-ch11_s01_s02_p08"/>
      <w:bookmarkEnd w:id="2055"/>
      <w:r>
        <w:rPr>
          <w:rFonts w:ascii="Georgia" w:hAnsi="Georgia"/>
          <w:color w:val="333333"/>
          <w:lang w:val="en"/>
        </w:rPr>
        <w:t xml:space="preserve">Keep in mind that this is just a theory. The quantity equation holds as an identity. But the assumption of constant velocity and the statement that long-run output growth is independent of money growth are assertions based on a body of theory. We now look </w:t>
      </w:r>
      <w:r>
        <w:rPr>
          <w:rFonts w:ascii="Georgia" w:hAnsi="Georgia"/>
          <w:color w:val="333333"/>
          <w:lang w:val="en"/>
        </w:rPr>
        <w:t xml:space="preserve">at how </w:t>
      </w:r>
      <w:r>
        <w:rPr>
          <w:rFonts w:ascii="Georgia" w:hAnsi="Georgia"/>
          <w:color w:val="333333"/>
          <w:lang w:val="en"/>
        </w:rPr>
        <w:lastRenderedPageBreak/>
        <w:t>well this theory fits the facts.</w:t>
      </w:r>
    </w:p>
    <w:p w:rsidR="00000000" w:rsidRDefault="0060168B">
      <w:pPr>
        <w:widowControl/>
        <w:suppressAutoHyphens w:val="0"/>
        <w:rPr>
          <w:rFonts w:ascii="Georgia" w:hAnsi="Georgia"/>
          <w:b/>
          <w:color w:val="FFFFFF"/>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242"/>
        </w:numPr>
        <w:tabs>
          <w:tab w:val="left" w:pos="0"/>
        </w:tabs>
        <w:spacing w:after="0"/>
        <w:ind w:right="281"/>
        <w:rPr>
          <w:rFonts w:ascii="Georgia" w:hAnsi="Georgia"/>
          <w:color w:val="333333"/>
          <w:lang w:val="en"/>
        </w:rPr>
      </w:pPr>
      <w:bookmarkStart w:id="2056" w:name="coopermacro-ch11_s01_s02_l02"/>
      <w:bookmarkEnd w:id="2056"/>
      <w:r>
        <w:rPr>
          <w:rFonts w:ascii="Georgia" w:hAnsi="Georgia"/>
          <w:color w:val="333333"/>
          <w:lang w:val="en"/>
        </w:rPr>
        <w:t>The quantity theory of money states that the supply of money times the velocity of money equals nominal GDP.</w:t>
      </w:r>
    </w:p>
    <w:p w:rsidR="00000000" w:rsidRDefault="0060168B" w:rsidP="0060168B">
      <w:pPr>
        <w:pStyle w:val="BodyText"/>
        <w:numPr>
          <w:ilvl w:val="0"/>
          <w:numId w:val="242"/>
        </w:numPr>
        <w:tabs>
          <w:tab w:val="left" w:pos="0"/>
        </w:tabs>
        <w:spacing w:after="0"/>
        <w:ind w:right="281"/>
        <w:rPr>
          <w:rFonts w:ascii="Georgia" w:hAnsi="Georgia"/>
          <w:color w:val="333333"/>
          <w:lang w:val="en"/>
        </w:rPr>
      </w:pPr>
      <w:r>
        <w:rPr>
          <w:rFonts w:ascii="Georgia" w:hAnsi="Georgia"/>
          <w:color w:val="333333"/>
          <w:lang w:val="en"/>
        </w:rPr>
        <w:t>According to the classical dichotomy, real variables, such as real GDP, consum</w:t>
      </w:r>
      <w:r>
        <w:rPr>
          <w:rFonts w:ascii="Georgia" w:hAnsi="Georgia"/>
          <w:color w:val="333333"/>
          <w:lang w:val="en"/>
        </w:rPr>
        <w:t>ption, investment, the real wage, and the real interest rate, are determined independently of nominal variables, such as the money supply.</w:t>
      </w:r>
    </w:p>
    <w:p w:rsidR="00000000" w:rsidRDefault="0060168B" w:rsidP="0060168B">
      <w:pPr>
        <w:pStyle w:val="BodyText"/>
        <w:numPr>
          <w:ilvl w:val="0"/>
          <w:numId w:val="242"/>
        </w:numPr>
        <w:tabs>
          <w:tab w:val="left" w:pos="0"/>
        </w:tabs>
        <w:spacing w:after="0"/>
        <w:ind w:right="281"/>
        <w:rPr>
          <w:rFonts w:ascii="Georgia" w:hAnsi="Georgia"/>
          <w:color w:val="333333"/>
          <w:lang w:val="en"/>
        </w:rPr>
      </w:pPr>
      <w:r>
        <w:rPr>
          <w:rFonts w:ascii="Georgia" w:hAnsi="Georgia"/>
          <w:color w:val="333333"/>
          <w:lang w:val="en"/>
        </w:rPr>
        <w:t>Using the quantity equation along with the classical dichotomy, in the long run the inflation rate equals the rate of</w:t>
      </w:r>
      <w:r>
        <w:rPr>
          <w:rFonts w:ascii="Georgia" w:hAnsi="Georgia"/>
          <w:color w:val="333333"/>
          <w:lang w:val="en"/>
        </w:rPr>
        <w:t xml:space="preserve"> money growth minus the growth rate of output.</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b w:val="0"/>
          <w:bCs w:val="0"/>
          <w:color w:val="555555"/>
          <w:sz w:val="24"/>
          <w:szCs w:val="24"/>
          <w:lang w:val="en" w:eastAsia="en" w:bidi="en"/>
        </w:rPr>
        <w:t xml:space="preserve">  </w:t>
      </w:r>
      <w:r>
        <w:rPr>
          <w:rFonts w:ascii="Georgia" w:eastAsia="Calibri2" w:hAnsi="Georgia" w:cs="Calibri2"/>
          <w:color w:val="555555"/>
          <w:sz w:val="24"/>
          <w:szCs w:val="24"/>
          <w:lang w:val="en" w:eastAsia="en" w:bidi="en"/>
        </w:rPr>
        <w:t>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243"/>
        </w:numPr>
        <w:tabs>
          <w:tab w:val="left" w:pos="0"/>
        </w:tabs>
        <w:spacing w:after="0"/>
        <w:ind w:left="574"/>
        <w:rPr>
          <w:rFonts w:ascii="Georgia" w:hAnsi="Georgia"/>
          <w:color w:val="333333"/>
          <w:lang w:val="en"/>
        </w:rPr>
      </w:pPr>
      <w:bookmarkStart w:id="2057" w:name="coopermacro-ch11_s01_s02_l03"/>
      <w:bookmarkEnd w:id="2057"/>
      <w:r>
        <w:rPr>
          <w:rFonts w:ascii="Georgia" w:hAnsi="Georgia"/>
          <w:color w:val="333333"/>
          <w:lang w:val="en"/>
        </w:rPr>
        <w:t>Is the real wage a nominal variable? What about the money supply?</w:t>
      </w:r>
    </w:p>
    <w:p w:rsidR="00000000" w:rsidRDefault="0060168B" w:rsidP="0060168B">
      <w:pPr>
        <w:pStyle w:val="BodyText"/>
        <w:numPr>
          <w:ilvl w:val="0"/>
          <w:numId w:val="243"/>
        </w:numPr>
        <w:tabs>
          <w:tab w:val="left" w:pos="0"/>
        </w:tabs>
        <w:spacing w:after="0"/>
        <w:ind w:left="574"/>
        <w:rPr>
          <w:rFonts w:ascii="Georgia" w:hAnsi="Georgia"/>
          <w:color w:val="333333"/>
          <w:lang w:val="en"/>
        </w:rPr>
      </w:pPr>
      <w:r>
        <w:rPr>
          <w:rFonts w:ascii="Georgia" w:hAnsi="Georgia"/>
          <w:color w:val="333333"/>
          <w:lang w:val="en"/>
        </w:rPr>
        <w:t xml:space="preserve">If velocity of money decreases by 2 percent </w:t>
      </w:r>
      <w:r>
        <w:rPr>
          <w:rFonts w:ascii="Georgia" w:hAnsi="Georgia"/>
          <w:color w:val="333333"/>
          <w:lang w:val="en"/>
        </w:rPr>
        <w:t>and the money supply does not grow, can you say what will happen to nominal GDP growth? Can you say what will happen to inflation?</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2058" w:name="hrfn45"/>
      <w:bookmarkEnd w:id="2058"/>
      <w:r>
        <w:rPr>
          <w:rFonts w:ascii="Georgia" w:hAnsi="Georgia"/>
          <w:color w:val="0099FF"/>
        </w:rPr>
        <w:lastRenderedPageBreak/>
        <w:t xml:space="preserve">[1] </w:t>
      </w:r>
      <w:r>
        <w:rPr>
          <w:rFonts w:ascii="Georgia" w:hAnsi="Georgia"/>
          <w:color w:val="333333"/>
        </w:rPr>
        <w:t>The framework complements our discussion of inflation in the short run, contained in</w:t>
      </w:r>
      <w:r>
        <w:rPr>
          <w:rFonts w:ascii="Georgia" w:hAnsi="Georgia"/>
        </w:rPr>
        <w:t>Chapter</w:t>
      </w:r>
      <w:r>
        <w:rPr>
          <w:rFonts w:ascii="Georgia" w:hAnsi="Georgia"/>
        </w:rPr>
        <w:t xml:space="preserve"> 10 "Understanding the Fed"</w:t>
      </w:r>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0099FF"/>
        </w:rPr>
        <w:t xml:space="preserve">[2] </w:t>
      </w:r>
      <w:r>
        <w:rPr>
          <w:rFonts w:ascii="Georgia" w:hAnsi="Georgia"/>
          <w:color w:val="333333"/>
        </w:rPr>
        <w:t>In </w:t>
      </w:r>
      <w:r>
        <w:rPr>
          <w:rFonts w:ascii="Georgia" w:hAnsi="Georgia"/>
        </w:rPr>
        <w:t>Chapter 9 "Money: A User’s Guide"</w:t>
      </w:r>
      <w:r>
        <w:rPr>
          <w:rFonts w:ascii="Georgia" w:hAnsi="Georgia"/>
          <w:color w:val="333333"/>
        </w:rPr>
        <w:t>, we discussed the fact that there is no simple single definition of money. This figure refers to a number called “M2,” which includes currency and also deposits in banks that are readil</w:t>
      </w:r>
      <w:r>
        <w:rPr>
          <w:rFonts w:ascii="Georgia" w:hAnsi="Georgia"/>
          <w:color w:val="333333"/>
        </w:rPr>
        <w:t>y accessible for spending.</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r>
        <w:rPr>
          <w:rFonts w:ascii="Georgia" w:hAnsi="Georgia"/>
          <w:color w:val="0099FF"/>
        </w:rPr>
        <w:t>[3]</w:t>
      </w:r>
      <w:r>
        <w:rPr>
          <w:rFonts w:ascii="Georgia" w:hAnsi="Georgia"/>
          <w:color w:val="333333"/>
        </w:rPr>
        <w:t xml:space="preserve"> If you have studied the principles of microeconomics, remember that the budget constraint of a household depends on income divided by the price of one good and on the price of one good in terms of another. If there are multi</w:t>
      </w:r>
      <w:r>
        <w:rPr>
          <w:rFonts w:ascii="Georgia" w:hAnsi="Georgia"/>
          <w:color w:val="333333"/>
        </w:rPr>
        <w:t>ple goods, the budget constraint can be determined by dividing income by the price level and by dividing all prices by the same price level.</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r>
        <w:rPr>
          <w:rFonts w:ascii="Georgia" w:hAnsi="Georgia"/>
          <w:color w:val="0099FF"/>
        </w:rPr>
        <w:t>[4]</w:t>
      </w:r>
      <w:r>
        <w:rPr>
          <w:rFonts w:ascii="Georgia" w:hAnsi="Georgia"/>
          <w:color w:val="333333"/>
        </w:rPr>
        <w:t xml:space="preserve"> If you have studied the principles of microeconomics, the condition that price equals marginal cost is used to</w:t>
      </w:r>
      <w:r>
        <w:rPr>
          <w:rFonts w:ascii="Georgia" w:hAnsi="Georgia"/>
          <w:color w:val="333333"/>
        </w:rPr>
        <w:t xml:space="preserve"> characterize the output decision of a firm. What matters then is the price of the input, relative to the price of output.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0099FF"/>
        </w:rPr>
        <w:t>[5]</w:t>
      </w:r>
      <w:r>
        <w:rPr>
          <w:rFonts w:ascii="Georgia" w:hAnsi="Georgia"/>
          <w:color w:val="333333"/>
        </w:rPr>
        <w:t xml:space="preserve"> See </w:t>
      </w:r>
      <w:r>
        <w:rPr>
          <w:rFonts w:ascii="Georgia" w:hAnsi="Georgia"/>
        </w:rPr>
        <w:t>Chapter 10 "Understanding the Fed"</w:t>
      </w:r>
      <w:r>
        <w:rPr>
          <w:rFonts w:ascii="Georgia" w:hAnsi="Georgia"/>
          <w:color w:val="333333"/>
        </w:rPr>
        <w: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r>
        <w:rPr>
          <w:rFonts w:ascii="Georgia" w:hAnsi="Georgia"/>
          <w:color w:val="0099FF"/>
        </w:rPr>
        <w:t xml:space="preserve">[6] </w:t>
      </w:r>
      <w:r>
        <w:rPr>
          <w:rFonts w:ascii="Georgia" w:hAnsi="Georgia"/>
          <w:color w:val="333333"/>
        </w:rPr>
        <w:t xml:space="preserve">There is one difference, unimportant here, which is that the monetary transmission </w:t>
      </w:r>
      <w:r>
        <w:rPr>
          <w:rFonts w:ascii="Georgia" w:hAnsi="Georgia"/>
          <w:color w:val="333333"/>
        </w:rPr>
        <w:t>mechanism does not necessarily suppose that the velocity of money is constant.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r>
        <w:rPr>
          <w:rFonts w:ascii="Georgia" w:hAnsi="Georgia"/>
          <w:color w:val="0099FF"/>
        </w:rPr>
        <w:t xml:space="preserve">[7] </w:t>
      </w:r>
      <w:r>
        <w:rPr>
          <w:rFonts w:ascii="Georgia" w:hAnsi="Georgia"/>
          <w:color w:val="333333"/>
        </w:rPr>
        <w:t>In fact, the velocity of money might also grow over time as a result of developments in the financial sector.</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11.2 Facts about Inflation and Money Growth</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2059" w:name="coopermacro-ch11_s02_p01"/>
      <w:bookmarkEnd w:id="2059"/>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244"/>
        </w:numPr>
        <w:tabs>
          <w:tab w:val="left" w:pos="0"/>
        </w:tabs>
        <w:spacing w:after="0" w:line="203" w:lineRule="atLeast"/>
        <w:ind w:right="281"/>
        <w:rPr>
          <w:rFonts w:ascii="Georgia" w:hAnsi="Georgia"/>
          <w:color w:val="333333"/>
        </w:rPr>
      </w:pPr>
      <w:bookmarkStart w:id="2060" w:name="coopermacro-ch11_s02_l01"/>
      <w:bookmarkEnd w:id="2060"/>
      <w:r>
        <w:rPr>
          <w:rFonts w:ascii="Georgia" w:hAnsi="Georgia"/>
          <w:color w:val="333333"/>
        </w:rPr>
        <w:t>What does it mean to say that “inflation is always and everywhere a monetary phenomenon”?</w:t>
      </w:r>
    </w:p>
    <w:p w:rsidR="00000000" w:rsidRDefault="0060168B" w:rsidP="0060168B">
      <w:pPr>
        <w:pStyle w:val="BodyText"/>
        <w:widowControl/>
        <w:numPr>
          <w:ilvl w:val="0"/>
          <w:numId w:val="244"/>
        </w:numPr>
        <w:tabs>
          <w:tab w:val="left" w:pos="0"/>
        </w:tabs>
        <w:spacing w:after="0" w:line="203" w:lineRule="atLeast"/>
        <w:ind w:right="281"/>
        <w:rPr>
          <w:rFonts w:ascii="Georgia" w:hAnsi="Georgia"/>
          <w:color w:val="333333"/>
        </w:rPr>
      </w:pPr>
      <w:r>
        <w:rPr>
          <w:rFonts w:ascii="Georgia" w:hAnsi="Georgia"/>
          <w:color w:val="333333"/>
        </w:rPr>
        <w:t xml:space="preserve">What do we know about </w:t>
      </w:r>
      <w:r>
        <w:rPr>
          <w:rFonts w:ascii="Georgia" w:hAnsi="Georgia"/>
          <w:color w:val="333333"/>
        </w:rPr>
        <w:t>inflation and money growth in the United States?</w:t>
      </w:r>
    </w:p>
    <w:p w:rsidR="00000000" w:rsidRDefault="0060168B" w:rsidP="0060168B">
      <w:pPr>
        <w:pStyle w:val="BodyText"/>
        <w:widowControl/>
        <w:numPr>
          <w:ilvl w:val="0"/>
          <w:numId w:val="244"/>
        </w:numPr>
        <w:tabs>
          <w:tab w:val="left" w:pos="0"/>
        </w:tabs>
        <w:spacing w:after="0" w:line="203" w:lineRule="atLeast"/>
        <w:ind w:right="281"/>
        <w:rPr>
          <w:rFonts w:ascii="Georgia" w:hAnsi="Georgia"/>
          <w:color w:val="333333"/>
        </w:rPr>
      </w:pPr>
      <w:r>
        <w:rPr>
          <w:rFonts w:ascii="Georgia" w:hAnsi="Georgia"/>
          <w:color w:val="333333"/>
        </w:rPr>
        <w:t>What happened during past and recent hyperinflations?</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2061" w:name="coopermacro-ch11_s02_p02"/>
      <w:bookmarkEnd w:id="2061"/>
      <w:r>
        <w:rPr>
          <w:rFonts w:ascii="Georgia" w:hAnsi="Georgia"/>
          <w:color w:val="333333"/>
        </w:rPr>
        <w:t>According to the quantity equation, the inflation rate and the rate of money growth are closely linked. As the famous economist Milton F</w:t>
      </w:r>
      <w:r>
        <w:rPr>
          <w:rFonts w:ascii="Georgia" w:hAnsi="Georgia"/>
          <w:color w:val="333333"/>
        </w:rPr>
        <w:t>riedman said, “Inflation is always and everywhere a monetary phenomenon.”</w:t>
      </w:r>
      <w:r>
        <w:rPr>
          <w:rFonts w:ascii="Georgia" w:hAnsi="Georgia"/>
        </w:rPr>
        <w:t> [1]</w:t>
      </w:r>
      <w:r>
        <w:rPr>
          <w:rFonts w:ascii="Georgia" w:hAnsi="Georgia"/>
          <w:color w:val="333333"/>
        </w:rPr>
        <w:t> By this he meant that inflation could always ultimately be traced to “excessive” money growth. Keep in mind that we are talking about the long run here. Over shorter periods of t</w:t>
      </w:r>
      <w:r>
        <w:rPr>
          <w:rFonts w:ascii="Georgia" w:hAnsi="Georgia"/>
          <w:color w:val="333333"/>
        </w:rPr>
        <w:t>ime, changes in the money supply affect the level of real economic activity and have correspondingly less effect on the inflation rate.</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Inflation and Money Growth in the United States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062" w:name="coopermacro-ch11_s02_s01_p01"/>
      <w:bookmarkEnd w:id="2062"/>
      <w:r>
        <w:rPr>
          <w:rFonts w:ascii="Georgia" w:hAnsi="Georgia"/>
        </w:rPr>
        <w:t>Figure 11.4 "Inflation and Money Growth in the Short Run</w:t>
      </w:r>
      <w:r>
        <w:rPr>
          <w:rFonts w:ascii="Georgia" w:hAnsi="Georgia"/>
        </w:rPr>
        <w:t>"</w:t>
      </w:r>
      <w:r>
        <w:rPr>
          <w:rFonts w:ascii="Georgia" w:hAnsi="Georgia"/>
          <w:color w:val="333333"/>
        </w:rPr>
        <w:t> and </w:t>
      </w:r>
      <w:r>
        <w:rPr>
          <w:rFonts w:ascii="Georgia" w:hAnsi="Georgia"/>
        </w:rPr>
        <w:t>Figure 11.5 "Inflation and Money Growth in the Long Run"</w:t>
      </w:r>
      <w:r>
        <w:rPr>
          <w:rFonts w:ascii="Georgia" w:hAnsi="Georgia"/>
          <w:color w:val="333333"/>
        </w:rPr>
        <w:t> show the relationship between inflation and money growth for the United States. For this discussion, money growth is measured as </w:t>
      </w:r>
      <w:r>
        <w:rPr>
          <w:rStyle w:val="Emphasis"/>
          <w:rFonts w:ascii="Georgia" w:hAnsi="Georgia"/>
          <w:color w:val="333333"/>
        </w:rPr>
        <w:t>M1.</w:t>
      </w:r>
      <w:r>
        <w:rPr>
          <w:rFonts w:ascii="Georgia" w:hAnsi="Georgia"/>
          <w:color w:val="333333"/>
        </w:rPr>
        <w:t xml:space="preserve"> The rate of money growth is on the horizontal axis, and the </w:t>
      </w:r>
      <w:r>
        <w:rPr>
          <w:rFonts w:ascii="Georgia" w:hAnsi="Georgia"/>
          <w:color w:val="333333"/>
        </w:rPr>
        <w:t>annual inflation rate is on the vertical axis.</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r>
        <w:rPr>
          <w:rFonts w:ascii="Georgia" w:hAnsi="Georgia"/>
          <w:i/>
          <w:color w:val="000000"/>
        </w:rPr>
        <w:lastRenderedPageBreak/>
        <w:t>Figure 11.4</w:t>
      </w:r>
      <w:r>
        <w:rPr>
          <w:rFonts w:ascii="Georgia" w:hAnsi="Georgia"/>
          <w:i/>
          <w:color w:val="BB9966"/>
        </w:rPr>
        <w:t> Inflation and Money Growth in the Short Run</w:t>
      </w: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i/>
          <w:color w:val="BB9966"/>
        </w:rPr>
      </w:pPr>
      <w:r>
        <w:rPr>
          <w:noProof/>
          <w:lang w:eastAsia="en-US" w:bidi="ar-SA"/>
        </w:rPr>
        <w:drawing>
          <wp:anchor distT="0" distB="0" distL="0" distR="0" simplePos="0" relativeHeight="251687936" behindDoc="0" locked="0" layoutInCell="1" allowOverlap="1">
            <wp:simplePos x="0" y="0"/>
            <wp:positionH relativeFrom="column">
              <wp:align>center</wp:align>
            </wp:positionH>
            <wp:positionV relativeFrom="paragraph">
              <wp:posOffset>0</wp:posOffset>
            </wp:positionV>
            <wp:extent cx="6331585" cy="2573020"/>
            <wp:effectExtent l="0" t="0" r="0" b="0"/>
            <wp:wrapTopAndBottom/>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6331585" cy="257302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11.5</w:t>
      </w:r>
      <w:r>
        <w:rPr>
          <w:rFonts w:ascii="Georgia" w:hAnsi="Georgia"/>
          <w:i/>
          <w:color w:val="BB9966"/>
        </w:rPr>
        <w:t> Inflation and Money Growth in the Long Run</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noProof/>
          <w:lang w:eastAsia="en-US" w:bidi="ar-SA"/>
        </w:rPr>
        <w:lastRenderedPageBreak/>
        <w:drawing>
          <wp:anchor distT="0" distB="0" distL="0" distR="0" simplePos="0" relativeHeight="251688960" behindDoc="0" locked="0" layoutInCell="1" allowOverlap="1">
            <wp:simplePos x="0" y="0"/>
            <wp:positionH relativeFrom="column">
              <wp:align>center</wp:align>
            </wp:positionH>
            <wp:positionV relativeFrom="paragraph">
              <wp:posOffset>0</wp:posOffset>
            </wp:positionV>
            <wp:extent cx="6331585" cy="2569210"/>
            <wp:effectExtent l="0" t="0" r="0" b="2540"/>
            <wp:wrapTopAndBottom/>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6331585" cy="256921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widowControl/>
        <w:spacing w:after="0" w:line="203" w:lineRule="atLeast"/>
        <w:rPr>
          <w:rFonts w:ascii="Georgia" w:hAnsi="Georgia"/>
        </w:rPr>
      </w:pPr>
      <w:bookmarkStart w:id="2063" w:name="coopermacro-ch11_s02_s01"/>
      <w:bookmarkStart w:id="2064" w:name="coopermacro-ch11_s02_s01_p02"/>
      <w:bookmarkEnd w:id="2063"/>
      <w:bookmarkEnd w:id="2064"/>
      <w:r>
        <w:rPr>
          <w:rFonts w:ascii="Georgia" w:hAnsi="Georgia"/>
          <w:color w:val="333333"/>
        </w:rPr>
        <w:t xml:space="preserve">The two figures differ in the time horizon used to compute the </w:t>
      </w:r>
      <w:r>
        <w:rPr>
          <w:rFonts w:ascii="Georgia" w:hAnsi="Georgia"/>
          <w:color w:val="333333"/>
        </w:rPr>
        <w:t>growth rates. In </w:t>
      </w:r>
      <w:r>
        <w:rPr>
          <w:rFonts w:ascii="Georgia" w:hAnsi="Georgia"/>
        </w:rPr>
        <w:t>Figure 11.4 "Inflation and Money Growth in the Short Run"</w:t>
      </w:r>
      <w:r>
        <w:rPr>
          <w:rFonts w:ascii="Georgia" w:hAnsi="Georgia"/>
          <w:color w:val="333333"/>
        </w:rPr>
        <w:t>, month-to-month changes in money and prices are used to calculate annual growth rates. If you listen to a radio report or read the newspaper about inflation, typically you will firs</w:t>
      </w:r>
      <w:r>
        <w:rPr>
          <w:rFonts w:ascii="Georgia" w:hAnsi="Georgia"/>
          <w:color w:val="333333"/>
        </w:rPr>
        <w:t>t be told about the monthly Consumer Price Index (CPI) and then be given an annual inflation rate. The annual growth rate is the amount by which the variable would increase if the monthly growth rate persisted for a year. The conversion is simply to take t</w:t>
      </w:r>
      <w:r>
        <w:rPr>
          <w:rFonts w:ascii="Georgia" w:hAnsi="Georgia"/>
          <w:color w:val="333333"/>
        </w:rPr>
        <w:t>he monthly percentage change and convert it into an annual percentage change by multiplying by 12. So if the CPI increased from 112 to 118 over the past month, then the change </w:t>
      </w:r>
      <w:r>
        <w:rPr>
          <w:rStyle w:val="Emphasis"/>
          <w:rFonts w:ascii="Georgia" w:hAnsi="Georgia"/>
          <w:color w:val="333333"/>
        </w:rPr>
        <w:t>for the month</w:t>
      </w:r>
      <w:r>
        <w:rPr>
          <w:rFonts w:ascii="Georgia" w:hAnsi="Georgia"/>
          <w:color w:val="333333"/>
        </w:rPr>
        <w:t> would be calculated as follows:</w:t>
      </w:r>
    </w:p>
    <w:p w:rsidR="00000000" w:rsidRDefault="0060168B">
      <w:pPr>
        <w:pStyle w:val="BodyText"/>
        <w:widowControl/>
        <w:spacing w:after="0" w:line="203" w:lineRule="atLeast"/>
        <w:jc w:val="center"/>
        <w:rPr>
          <w:rFonts w:ascii="Georgia" w:hAnsi="Georgia"/>
        </w:rPr>
      </w:pPr>
      <w:r>
        <w:rPr>
          <w:rFonts w:ascii="Georgia" w:hAnsi="Georgia"/>
        </w:rPr>
        <w:object w:dxaOrig="2835" w:dyaOrig="375">
          <v:shape id="_x0000_i1074" type="#_x0000_t75" style="width:141.75pt;height:18.75pt" o:ole="" filled="t">
            <v:fill color2="black"/>
            <v:imagedata r:id="rId459" o:title=""/>
          </v:shape>
          <o:OLEObject Type="Embed" ProgID="LibreOffice.MathDocument.1" ShapeID="_x0000_i1074" DrawAspect="Content" ObjectID="_1426594838" r:id="rId460"/>
        </w:object>
      </w:r>
    </w:p>
    <w:p w:rsidR="00000000" w:rsidRDefault="0060168B">
      <w:pPr>
        <w:pStyle w:val="BodyText"/>
        <w:widowControl/>
        <w:spacing w:after="0" w:line="203" w:lineRule="atLeast"/>
        <w:jc w:val="center"/>
        <w:rPr>
          <w:rFonts w:ascii="Georgia" w:hAnsi="Georgia"/>
        </w:rPr>
      </w:pPr>
    </w:p>
    <w:p w:rsidR="00000000" w:rsidRDefault="0060168B">
      <w:pPr>
        <w:pStyle w:val="BodyText"/>
        <w:widowControl/>
        <w:spacing w:after="0" w:line="203" w:lineRule="atLeast"/>
        <w:rPr>
          <w:rFonts w:ascii="Georgia" w:hAnsi="Georgia"/>
        </w:rPr>
      </w:pPr>
      <w:bookmarkStart w:id="2065" w:name="coopermacro-ch11_s02_s01_p03"/>
      <w:bookmarkEnd w:id="2065"/>
      <w:r>
        <w:rPr>
          <w:rFonts w:ascii="Georgia" w:hAnsi="Georgia"/>
          <w:color w:val="333333"/>
        </w:rPr>
        <w:t>If prices increased at this rate each month at this same rate, then prices would increase by 12 × 5.36 percent = 64.32 percent over the year. The data for </w:t>
      </w:r>
      <w:r>
        <w:rPr>
          <w:rFonts w:ascii="Georgia" w:hAnsi="Georgia"/>
        </w:rPr>
        <w:t xml:space="preserve">Figure 11.4 "Inflation </w:t>
      </w:r>
      <w:r>
        <w:rPr>
          <w:rFonts w:ascii="Georgia" w:hAnsi="Georgia"/>
        </w:rPr>
        <w:t>and Money Growth in the Short Run"</w:t>
      </w:r>
      <w:r>
        <w:rPr>
          <w:rFonts w:ascii="Georgia" w:hAnsi="Georgia"/>
          <w:color w:val="333333"/>
        </w:rPr>
        <w:t> start in January 1959 and end in December 2010. So the first observation is the annual percentage change between January and February 1959.</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066" w:name="coopermacro-ch11_s02_s01_p04"/>
      <w:bookmarkEnd w:id="2066"/>
      <w:r>
        <w:rPr>
          <w:rFonts w:ascii="Georgia" w:hAnsi="Georgia"/>
        </w:rPr>
        <w:t>Figure 11.5 "Inflation and Money Growth in the Long Run"</w:t>
      </w:r>
      <w:r>
        <w:rPr>
          <w:rFonts w:ascii="Georgia" w:hAnsi="Georgia"/>
          <w:color w:val="333333"/>
        </w:rPr>
        <w:t xml:space="preserve"> examines </w:t>
      </w:r>
      <w:r>
        <w:rPr>
          <w:rFonts w:ascii="Georgia" w:hAnsi="Georgia"/>
          <w:color w:val="333333"/>
        </w:rPr>
        <w:t xml:space="preserve">annual growth rates based on observing the money supply and the price level at five-year intervals. The first observation is the annual growth rate for the period starting in January 1959 and ending in January 1964. The annual growth rates for a five-year </w:t>
      </w:r>
      <w:r>
        <w:rPr>
          <w:rFonts w:ascii="Georgia" w:hAnsi="Georgia"/>
          <w:color w:val="333333"/>
        </w:rPr>
        <w:t>period are computed for each month starting in January 1964. Here, instead of multiplying a monthly growth rate by 12 to get an annual rate, we divide a five-year rate by 5 to get an annual rate. The point of examining growth rates over longer periods of t</w:t>
      </w:r>
      <w:r>
        <w:rPr>
          <w:rFonts w:ascii="Georgia" w:hAnsi="Georgia"/>
          <w:color w:val="333333"/>
        </w:rPr>
        <w:t>ime goes back to the idea that we are investigating the relationship between prices and the money supply over long periods of time.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067" w:name="coopermacro-ch11_s02_s01_p05"/>
      <w:bookmarkEnd w:id="2067"/>
      <w:r>
        <w:rPr>
          <w:rFonts w:ascii="Georgia" w:hAnsi="Georgia"/>
          <w:color w:val="333333"/>
        </w:rPr>
        <w:t>Comparing these two figures, you can see that the relationship between money growth and inflation is much tighter when we e</w:t>
      </w:r>
      <w:r>
        <w:rPr>
          <w:rFonts w:ascii="Georgia" w:hAnsi="Georgia"/>
          <w:color w:val="333333"/>
        </w:rPr>
        <w:t>xamine five-year periods, as in </w:t>
      </w:r>
      <w:r>
        <w:rPr>
          <w:rFonts w:ascii="Georgia" w:hAnsi="Georgia"/>
        </w:rPr>
        <w:t>Figure 11.5 "Inflation and Money Growth in the Long Run"</w:t>
      </w:r>
      <w:r>
        <w:rPr>
          <w:rFonts w:ascii="Georgia" w:hAnsi="Georgia"/>
          <w:color w:val="333333"/>
        </w:rPr>
        <w:t>, rather than the monthly changes in</w:t>
      </w:r>
      <w:r>
        <w:rPr>
          <w:rFonts w:ascii="Georgia" w:hAnsi="Georgia"/>
        </w:rPr>
        <w:t>Figure 11.4 "Inflation and Money Growth in the Short Run"</w:t>
      </w:r>
      <w:r>
        <w:rPr>
          <w:rFonts w:ascii="Georgia" w:hAnsi="Georgia"/>
          <w:color w:val="333333"/>
        </w:rPr>
        <w:t>. This is consistent with the view that the relationship between money grow</w:t>
      </w:r>
      <w:r>
        <w:rPr>
          <w:rFonts w:ascii="Georgia" w:hAnsi="Georgia"/>
          <w:color w:val="333333"/>
        </w:rPr>
        <w:t>th and inflation is a long-term relationship, not a short-term relationship.</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068" w:name="coopermacro-ch11_s02_s01_p06"/>
      <w:bookmarkEnd w:id="2068"/>
      <w:r>
        <w:rPr>
          <w:rFonts w:ascii="Georgia" w:hAnsi="Georgia"/>
          <w:color w:val="333333"/>
        </w:rPr>
        <w:lastRenderedPageBreak/>
        <w:t>In the monthly data, the link between money growth and inflation is relatively weak. The correlation, a measure of how closely two variables move together, is only 0.20 in the mo</w:t>
      </w:r>
      <w:r>
        <w:rPr>
          <w:rFonts w:ascii="Georgia" w:hAnsi="Georgia"/>
          <w:color w:val="333333"/>
        </w:rPr>
        <w:t>nthly data. In contrast, for the annual growth rates computed by looking over a five-year period, the correlation is about 0.65, indicating that money growth and inflation move more closely together over longer periods of time.</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16.13 "Correlation and Causality"</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069" w:name="coopermacro-ch11_s02_s01_p07"/>
      <w:bookmarkEnd w:id="2069"/>
      <w:r>
        <w:rPr>
          <w:rFonts w:ascii="Georgia" w:hAnsi="Georgia"/>
          <w:color w:val="333333"/>
        </w:rPr>
        <w:t>You can review the meaning and measurement of correlation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Money Growth and Inflation in Other Countries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070" w:name="coopermacro-ch11_s02_s02_p01"/>
      <w:bookmarkEnd w:id="2070"/>
      <w:r>
        <w:rPr>
          <w:rFonts w:ascii="Georgia" w:hAnsi="Georgia"/>
          <w:color w:val="333333"/>
        </w:rPr>
        <w:t>In the United States, money growth and inflation rates are re</w:t>
      </w:r>
      <w:r>
        <w:rPr>
          <w:rFonts w:ascii="Georgia" w:hAnsi="Georgia"/>
          <w:color w:val="333333"/>
        </w:rPr>
        <w:t>latively moderate. Looking back at </w:t>
      </w:r>
      <w:r>
        <w:rPr>
          <w:rFonts w:ascii="Georgia" w:hAnsi="Georgia"/>
        </w:rPr>
        <w:t>Figure 11.5 "Inflation and Money Growth in the Long Run"</w:t>
      </w:r>
      <w:r>
        <w:rPr>
          <w:rFonts w:ascii="Georgia" w:hAnsi="Georgia"/>
          <w:color w:val="333333"/>
        </w:rPr>
        <w:t>, we see that the highest inflation rate in the past half-century was about 15 percent, in 1980. Some other countries have had a very different experience.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BB9966"/>
        </w:rPr>
      </w:pPr>
      <w:bookmarkStart w:id="2071" w:name="coopermacro-ch11_s02_s02_p02"/>
      <w:bookmarkEnd w:id="2071"/>
      <w:r>
        <w:rPr>
          <w:rFonts w:ascii="Georgia" w:hAnsi="Georgia"/>
        </w:rPr>
        <w:t>Figure 1</w:t>
      </w:r>
      <w:r>
        <w:rPr>
          <w:rFonts w:ascii="Georgia" w:hAnsi="Georgia"/>
        </w:rPr>
        <w:t>1.6 "Inflation and Money Growth in Different Countries"</w:t>
      </w:r>
      <w:r>
        <w:rPr>
          <w:rFonts w:ascii="Georgia" w:hAnsi="Georgia"/>
          <w:color w:val="333333"/>
        </w:rPr>
        <w:t> shows data on money growth and inflation from 110 countries.</w:t>
      </w:r>
      <w:r>
        <w:rPr>
          <w:rFonts w:ascii="Georgia" w:hAnsi="Georgia"/>
        </w:rPr>
        <w:t> [2]</w:t>
      </w:r>
      <w:r>
        <w:rPr>
          <w:rFonts w:ascii="Georgia" w:hAnsi="Georgia"/>
          <w:color w:val="333333"/>
        </w:rPr>
        <w:t> On the vertical axis of the figure is the inflation rate, measured as the annual rate of change of the CPI. On the horizontal axis is t</w:t>
      </w:r>
      <w:r>
        <w:rPr>
          <w:rFonts w:ascii="Georgia" w:hAnsi="Georgia"/>
          <w:color w:val="333333"/>
        </w:rPr>
        <w:t>he rate of growth of the money supply. So a point in the figure represents a single country and shows that country’s combination of inflation and money growth. The sample period used is 1960–1990, meaning that each point is an average over a three-decade p</w:t>
      </w:r>
      <w:r>
        <w:rPr>
          <w:rFonts w:ascii="Georgia" w:hAnsi="Georgia"/>
          <w:color w:val="333333"/>
        </w:rPr>
        <w:t>eriod.</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noProof/>
          <w:lang w:eastAsia="en-US" w:bidi="ar-SA"/>
        </w:rPr>
        <w:drawing>
          <wp:anchor distT="0" distB="0" distL="0" distR="0" simplePos="0" relativeHeight="251689753" behindDoc="0" locked="0" layoutInCell="1" allowOverlap="1">
            <wp:simplePos x="0" y="0"/>
            <wp:positionH relativeFrom="column">
              <wp:posOffset>481330</wp:posOffset>
            </wp:positionH>
            <wp:positionV relativeFrom="paragraph">
              <wp:posOffset>0</wp:posOffset>
            </wp:positionV>
            <wp:extent cx="4866640" cy="2042795"/>
            <wp:effectExtent l="0" t="0" r="0" b="0"/>
            <wp:wrapTopAndBottom/>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4866640" cy="204279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hAnsi="Georgia"/>
          <w:i/>
          <w:color w:val="000000"/>
        </w:rPr>
        <w:t>Figure 11.6</w:t>
      </w:r>
      <w:r>
        <w:rPr>
          <w:rFonts w:ascii="Georgia" w:hAnsi="Georgia"/>
          <w:i/>
          <w:color w:val="BB9966"/>
        </w:rPr>
        <w:t> Inflation and Money Growth in Different Countries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b/>
          <w:color w:val="333333"/>
        </w:rPr>
      </w:pPr>
      <w:bookmarkStart w:id="2072" w:name="coopermacro-ch11_s02_s02"/>
      <w:bookmarkStart w:id="2073" w:name="coopermacro-ch11_s02_s02_p03"/>
      <w:bookmarkEnd w:id="2072"/>
      <w:bookmarkEnd w:id="2073"/>
      <w:r>
        <w:rPr>
          <w:rFonts w:ascii="Georgia" w:hAnsi="Georgia"/>
        </w:rPr>
        <w:t>Figure 11.6 "Inflation and Money Growth in Different Countries"</w:t>
      </w:r>
      <w:r>
        <w:rPr>
          <w:rFonts w:ascii="Georgia" w:hAnsi="Georgia"/>
          <w:color w:val="333333"/>
        </w:rPr>
        <w:t> clearly indicates that countries with high money growth are the countries that experience hi</w:t>
      </w:r>
      <w:r>
        <w:rPr>
          <w:rFonts w:ascii="Georgia" w:hAnsi="Georgia"/>
          <w:color w:val="333333"/>
        </w:rPr>
        <w:t>gh inflation. If you were to draw a line through the points that came as close as possible to them, that line would have a positive slope. McCandless and Weber conclude as follows: “In the long run, there is a high (almost unity) correlation between the ra</w:t>
      </w:r>
      <w:r>
        <w:rPr>
          <w:rFonts w:ascii="Georgia" w:hAnsi="Georgia"/>
          <w:color w:val="333333"/>
        </w:rPr>
        <w:t>te of growth of the money supply and the inflation rate. This holds across three definitions of money and across the full sample of countries and two subsamples.”</w:t>
      </w:r>
      <w:r>
        <w:rPr>
          <w:rFonts w:ascii="Georgia" w:hAnsi="Georgia"/>
        </w:rPr>
        <w:t> [3]</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Big Inflations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b/>
          <w:color w:val="333333"/>
        </w:rPr>
      </w:pPr>
      <w:bookmarkStart w:id="2074" w:name="coopermacro-ch11_s02_s03_p01"/>
      <w:bookmarkEnd w:id="2074"/>
      <w:r>
        <w:rPr>
          <w:rFonts w:ascii="Georgia" w:hAnsi="Georgia"/>
          <w:color w:val="333333"/>
        </w:rPr>
        <w:t>Most of the countries in </w:t>
      </w:r>
      <w:r>
        <w:rPr>
          <w:rFonts w:ascii="Georgia" w:hAnsi="Georgia"/>
        </w:rPr>
        <w:t xml:space="preserve">Figure 11.6 "Inflation and Money </w:t>
      </w:r>
      <w:r>
        <w:rPr>
          <w:rFonts w:ascii="Georgia" w:hAnsi="Georgia"/>
        </w:rPr>
        <w:t>Growth in Different Countries"</w:t>
      </w:r>
      <w:r>
        <w:rPr>
          <w:rFonts w:ascii="Georgia" w:hAnsi="Georgia"/>
          <w:color w:val="333333"/>
        </w:rPr>
        <w:t>have inflation and money growth that are less than 20 percent. There are some outliers, however. For example, there is one country with inflation and money growth at 80 percent annually over the sample. This country is Argenti</w:t>
      </w:r>
      <w:r>
        <w:rPr>
          <w:rFonts w:ascii="Georgia" w:hAnsi="Georgia"/>
          <w:color w:val="333333"/>
        </w:rPr>
        <w:t>na; we return to it later. There have been episodes in history where the rates of inflation were so large that they are difficult to comprehend.</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Germany, 1922–24</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075" w:name="coopermacro-ch11_s02_s03_s01_p01"/>
      <w:bookmarkEnd w:id="2075"/>
      <w:r>
        <w:rPr>
          <w:rFonts w:ascii="Georgia" w:hAnsi="Georgia"/>
        </w:rPr>
        <w:t>Table 11.1 "Prices in Germany"</w:t>
      </w:r>
      <w:r>
        <w:rPr>
          <w:rFonts w:ascii="Georgia" w:hAnsi="Georgia"/>
          <w:color w:val="333333"/>
        </w:rPr>
        <w:t> contains data for Germany in the early 1920s.</w:t>
      </w:r>
      <w:r>
        <w:rPr>
          <w:rFonts w:ascii="Georgia" w:hAnsi="Georgia"/>
        </w:rPr>
        <w:t> [</w:t>
      </w:r>
      <w:r>
        <w:rPr>
          <w:rFonts w:ascii="Georgia" w:hAnsi="Georgia"/>
        </w:rPr>
        <w:t>4]</w:t>
      </w:r>
      <w:r>
        <w:rPr>
          <w:rFonts w:ascii="Georgia" w:hAnsi="Georgia"/>
          <w:color w:val="333333"/>
        </w:rPr>
        <w:t xml:space="preserve"> The second column is a measure of prices for each month, from January 1922 to June 1924. The third column computes the annual inflation rate by multiplying the monthly inflation rate by 12. The final column indicates the amount of time in days it would </w:t>
      </w:r>
      <w:r>
        <w:rPr>
          <w:rFonts w:ascii="Georgia" w:hAnsi="Georgia"/>
          <w:color w:val="333333"/>
        </w:rPr>
        <w:t>take for prices to double at the annual inflation rate indicated in the third column. (When the number in the last column is negative, it tells you how long it would take the price level to halve.)</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b/>
          <w:color w:val="F48800"/>
        </w:rPr>
      </w:pPr>
      <w:r>
        <w:rPr>
          <w:rFonts w:ascii="Georgia" w:hAnsi="Georgia"/>
          <w:color w:val="333333"/>
        </w:rPr>
        <w:lastRenderedPageBreak/>
        <w:t>Table 11.1 Prices in Germany</w:t>
      </w:r>
    </w:p>
    <w:p w:rsidR="00000000" w:rsidRDefault="0060168B">
      <w:pPr>
        <w:widowControl/>
        <w:suppressAutoHyphens w:val="0"/>
        <w:rPr>
          <w:rFonts w:ascii="Georgia" w:hAnsi="Georgia"/>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2119"/>
        <w:gridCol w:w="2489"/>
        <w:gridCol w:w="2220"/>
        <w:gridCol w:w="3199"/>
      </w:tblGrid>
      <w:tr w:rsidR="00000000">
        <w:tc>
          <w:tcPr>
            <w:tcW w:w="2149"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lastRenderedPageBreak/>
              <w:t>Month and Year</w:t>
            </w:r>
          </w:p>
        </w:tc>
        <w:tc>
          <w:tcPr>
            <w:tcW w:w="2295"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Price Level</w:t>
            </w:r>
          </w:p>
        </w:tc>
        <w:tc>
          <w:tcPr>
            <w:tcW w:w="2261"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Annual Growth Rate (%)</w:t>
            </w:r>
          </w:p>
        </w:tc>
        <w:tc>
          <w:tcPr>
            <w:tcW w:w="3267"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Doubling Time in Days</w:t>
            </w:r>
          </w:p>
        </w:tc>
      </w:tr>
      <w:tr w:rsidR="00000000">
        <w:tc>
          <w:tcPr>
            <w:tcW w:w="214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January 1922</w:t>
            </w:r>
          </w:p>
        </w:tc>
        <w:tc>
          <w:tcPr>
            <w:tcW w:w="22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3,670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60.3</w:t>
            </w:r>
          </w:p>
        </w:tc>
        <w:tc>
          <w:tcPr>
            <w:tcW w:w="326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419</w:t>
            </w:r>
          </w:p>
        </w:tc>
      </w:tr>
      <w:tr w:rsidR="00000000">
        <w:tc>
          <w:tcPr>
            <w:tcW w:w="214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February 1922</w:t>
            </w:r>
          </w:p>
        </w:tc>
        <w:tc>
          <w:tcPr>
            <w:tcW w:w="22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4,100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133.0</w:t>
            </w:r>
          </w:p>
        </w:tc>
        <w:tc>
          <w:tcPr>
            <w:tcW w:w="326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190</w:t>
            </w:r>
          </w:p>
        </w:tc>
      </w:tr>
      <w:tr w:rsidR="00000000">
        <w:tc>
          <w:tcPr>
            <w:tcW w:w="214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March 1922</w:t>
            </w:r>
          </w:p>
        </w:tc>
        <w:tc>
          <w:tcPr>
            <w:tcW w:w="22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5,430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337.1</w:t>
            </w:r>
          </w:p>
        </w:tc>
        <w:tc>
          <w:tcPr>
            <w:tcW w:w="326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75</w:t>
            </w:r>
          </w:p>
        </w:tc>
      </w:tr>
      <w:tr w:rsidR="00000000">
        <w:tc>
          <w:tcPr>
            <w:tcW w:w="214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April 1922</w:t>
            </w:r>
          </w:p>
        </w:tc>
        <w:tc>
          <w:tcPr>
            <w:tcW w:w="22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6,350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189.7</w:t>
            </w:r>
          </w:p>
        </w:tc>
        <w:tc>
          <w:tcPr>
            <w:tcW w:w="326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133</w:t>
            </w:r>
          </w:p>
        </w:tc>
      </w:tr>
      <w:tr w:rsidR="00000000">
        <w:tc>
          <w:tcPr>
            <w:tcW w:w="214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May 1922</w:t>
            </w:r>
          </w:p>
        </w:tc>
        <w:tc>
          <w:tcPr>
            <w:tcW w:w="22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 xml:space="preserve">6,460 </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18.7</w:t>
            </w:r>
          </w:p>
        </w:tc>
        <w:tc>
          <w:tcPr>
            <w:tcW w:w="326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1351</w:t>
            </w:r>
          </w:p>
        </w:tc>
      </w:tr>
      <w:tr w:rsidR="00000000">
        <w:tc>
          <w:tcPr>
            <w:tcW w:w="214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June 1922</w:t>
            </w:r>
          </w:p>
        </w:tc>
        <w:tc>
          <w:tcPr>
            <w:tcW w:w="22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7,030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101.5</w:t>
            </w:r>
          </w:p>
        </w:tc>
        <w:tc>
          <w:tcPr>
            <w:tcW w:w="326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249</w:t>
            </w:r>
          </w:p>
        </w:tc>
      </w:tr>
      <w:tr w:rsidR="00000000">
        <w:tc>
          <w:tcPr>
            <w:tcW w:w="214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July 1922</w:t>
            </w:r>
          </w:p>
        </w:tc>
        <w:tc>
          <w:tcPr>
            <w:tcW w:w="22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10,160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441.9</w:t>
            </w:r>
          </w:p>
        </w:tc>
        <w:tc>
          <w:tcPr>
            <w:tcW w:w="326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57</w:t>
            </w:r>
          </w:p>
        </w:tc>
      </w:tr>
      <w:tr w:rsidR="00000000">
        <w:tc>
          <w:tcPr>
            <w:tcW w:w="214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August 1922</w:t>
            </w:r>
          </w:p>
        </w:tc>
        <w:tc>
          <w:tcPr>
            <w:tcW w:w="22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19,200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763.7</w:t>
            </w:r>
          </w:p>
        </w:tc>
        <w:tc>
          <w:tcPr>
            <w:tcW w:w="326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33</w:t>
            </w:r>
          </w:p>
        </w:tc>
      </w:tr>
      <w:tr w:rsidR="00000000">
        <w:tc>
          <w:tcPr>
            <w:tcW w:w="214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September 1922</w:t>
            </w:r>
          </w:p>
        </w:tc>
        <w:tc>
          <w:tcPr>
            <w:tcW w:w="22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28,700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482.4</w:t>
            </w:r>
          </w:p>
        </w:tc>
        <w:tc>
          <w:tcPr>
            <w:tcW w:w="326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52</w:t>
            </w:r>
          </w:p>
        </w:tc>
      </w:tr>
      <w:tr w:rsidR="00000000">
        <w:tc>
          <w:tcPr>
            <w:tcW w:w="214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October 1922</w:t>
            </w:r>
          </w:p>
        </w:tc>
        <w:tc>
          <w:tcPr>
            <w:tcW w:w="22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56,600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814.9</w:t>
            </w:r>
          </w:p>
        </w:tc>
        <w:tc>
          <w:tcPr>
            <w:tcW w:w="326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31</w:t>
            </w:r>
          </w:p>
        </w:tc>
      </w:tr>
      <w:tr w:rsidR="00000000">
        <w:tc>
          <w:tcPr>
            <w:tcW w:w="214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November 1922</w:t>
            </w:r>
          </w:p>
        </w:tc>
        <w:tc>
          <w:tcPr>
            <w:tcW w:w="22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115,100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851.8</w:t>
            </w:r>
          </w:p>
        </w:tc>
        <w:tc>
          <w:tcPr>
            <w:tcW w:w="326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30</w:t>
            </w:r>
          </w:p>
        </w:tc>
      </w:tr>
      <w:tr w:rsidR="00000000">
        <w:tc>
          <w:tcPr>
            <w:tcW w:w="214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December 1922</w:t>
            </w:r>
          </w:p>
        </w:tc>
        <w:tc>
          <w:tcPr>
            <w:tcW w:w="22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147,480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297.5</w:t>
            </w:r>
          </w:p>
        </w:tc>
        <w:tc>
          <w:tcPr>
            <w:tcW w:w="326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85</w:t>
            </w:r>
          </w:p>
        </w:tc>
      </w:tr>
      <w:tr w:rsidR="00000000">
        <w:tc>
          <w:tcPr>
            <w:tcW w:w="214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January 1923</w:t>
            </w:r>
          </w:p>
        </w:tc>
        <w:tc>
          <w:tcPr>
            <w:tcW w:w="22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278,500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762.9</w:t>
            </w:r>
          </w:p>
        </w:tc>
        <w:tc>
          <w:tcPr>
            <w:tcW w:w="326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33</w:t>
            </w:r>
          </w:p>
        </w:tc>
      </w:tr>
      <w:tr w:rsidR="00000000">
        <w:tc>
          <w:tcPr>
            <w:tcW w:w="214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February 1923</w:t>
            </w:r>
          </w:p>
        </w:tc>
        <w:tc>
          <w:tcPr>
            <w:tcW w:w="22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588,500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897.8</w:t>
            </w:r>
          </w:p>
        </w:tc>
        <w:tc>
          <w:tcPr>
            <w:tcW w:w="326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28</w:t>
            </w:r>
          </w:p>
        </w:tc>
      </w:tr>
      <w:tr w:rsidR="00000000">
        <w:tc>
          <w:tcPr>
            <w:tcW w:w="214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March 1923</w:t>
            </w:r>
          </w:p>
        </w:tc>
        <w:tc>
          <w:tcPr>
            <w:tcW w:w="22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488,800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-222.7</w:t>
            </w:r>
          </w:p>
        </w:tc>
        <w:tc>
          <w:tcPr>
            <w:tcW w:w="326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-113.6</w:t>
            </w:r>
          </w:p>
        </w:tc>
      </w:tr>
      <w:tr w:rsidR="00000000">
        <w:tc>
          <w:tcPr>
            <w:tcW w:w="214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April 1923</w:t>
            </w:r>
          </w:p>
        </w:tc>
        <w:tc>
          <w:tcPr>
            <w:tcW w:w="22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521,200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77.0</w:t>
            </w:r>
          </w:p>
        </w:tc>
        <w:tc>
          <w:tcPr>
            <w:tcW w:w="326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328</w:t>
            </w:r>
          </w:p>
        </w:tc>
      </w:tr>
      <w:tr w:rsidR="00000000">
        <w:tc>
          <w:tcPr>
            <w:tcW w:w="214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May 1923</w:t>
            </w:r>
          </w:p>
        </w:tc>
        <w:tc>
          <w:tcPr>
            <w:tcW w:w="22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817,000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539.4</w:t>
            </w:r>
          </w:p>
        </w:tc>
        <w:tc>
          <w:tcPr>
            <w:tcW w:w="326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47</w:t>
            </w:r>
          </w:p>
        </w:tc>
      </w:tr>
      <w:tr w:rsidR="00000000">
        <w:tc>
          <w:tcPr>
            <w:tcW w:w="214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June 1923</w:t>
            </w:r>
          </w:p>
        </w:tc>
        <w:tc>
          <w:tcPr>
            <w:tcW w:w="22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1,938,500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1036.8</w:t>
            </w:r>
          </w:p>
        </w:tc>
        <w:tc>
          <w:tcPr>
            <w:tcW w:w="326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24</w:t>
            </w:r>
          </w:p>
        </w:tc>
      </w:tr>
      <w:tr w:rsidR="00000000">
        <w:tc>
          <w:tcPr>
            <w:tcW w:w="214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July 1923</w:t>
            </w:r>
          </w:p>
        </w:tc>
        <w:tc>
          <w:tcPr>
            <w:tcW w:w="22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7,478,700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1620.2</w:t>
            </w:r>
          </w:p>
        </w:tc>
        <w:tc>
          <w:tcPr>
            <w:tcW w:w="326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16</w:t>
            </w:r>
          </w:p>
        </w:tc>
      </w:tr>
      <w:tr w:rsidR="00000000">
        <w:tc>
          <w:tcPr>
            <w:tcW w:w="214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lastRenderedPageBreak/>
              <w:t>August 1923</w:t>
            </w:r>
          </w:p>
        </w:tc>
        <w:tc>
          <w:tcPr>
            <w:tcW w:w="22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94,404,100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3042.6</w:t>
            </w:r>
          </w:p>
        </w:tc>
        <w:tc>
          <w:tcPr>
            <w:tcW w:w="326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8</w:t>
            </w:r>
          </w:p>
        </w:tc>
      </w:tr>
      <w:tr w:rsidR="00000000">
        <w:tc>
          <w:tcPr>
            <w:tcW w:w="214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September 1923</w:t>
            </w:r>
          </w:p>
        </w:tc>
        <w:tc>
          <w:tcPr>
            <w:tcW w:w="22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2,394,889,300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2880.2</w:t>
            </w:r>
          </w:p>
        </w:tc>
        <w:tc>
          <w:tcPr>
            <w:tcW w:w="326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6</w:t>
            </w:r>
          </w:p>
        </w:tc>
      </w:tr>
      <w:tr w:rsidR="00000000">
        <w:tc>
          <w:tcPr>
            <w:tcW w:w="214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October 1923</w:t>
            </w:r>
          </w:p>
        </w:tc>
        <w:tc>
          <w:tcPr>
            <w:tcW w:w="22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709,480,000,000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6829.4</w:t>
            </w:r>
          </w:p>
        </w:tc>
        <w:tc>
          <w:tcPr>
            <w:tcW w:w="326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4</w:t>
            </w:r>
          </w:p>
        </w:tc>
      </w:tr>
      <w:tr w:rsidR="00000000">
        <w:tc>
          <w:tcPr>
            <w:tcW w:w="214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November 1923</w:t>
            </w:r>
          </w:p>
        </w:tc>
        <w:tc>
          <w:tcPr>
            <w:tcW w:w="22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72,570,000,000,000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5553.3</w:t>
            </w:r>
          </w:p>
        </w:tc>
        <w:tc>
          <w:tcPr>
            <w:tcW w:w="326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5</w:t>
            </w:r>
          </w:p>
        </w:tc>
      </w:tr>
      <w:tr w:rsidR="00000000">
        <w:tc>
          <w:tcPr>
            <w:tcW w:w="214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December 1923</w:t>
            </w:r>
          </w:p>
        </w:tc>
        <w:tc>
          <w:tcPr>
            <w:tcW w:w="22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126,160,000,000,000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663.6</w:t>
            </w:r>
          </w:p>
        </w:tc>
        <w:tc>
          <w:tcPr>
            <w:tcW w:w="326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38</w:t>
            </w:r>
          </w:p>
        </w:tc>
      </w:tr>
      <w:tr w:rsidR="00000000">
        <w:tc>
          <w:tcPr>
            <w:tcW w:w="214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January 1924</w:t>
            </w:r>
          </w:p>
        </w:tc>
        <w:tc>
          <w:tcPr>
            <w:tcW w:w="22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117,320,000,000,000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-87.2</w:t>
            </w:r>
          </w:p>
        </w:tc>
        <w:tc>
          <w:tcPr>
            <w:tcW w:w="326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-290</w:t>
            </w:r>
          </w:p>
        </w:tc>
      </w:tr>
      <w:tr w:rsidR="00000000">
        <w:tc>
          <w:tcPr>
            <w:tcW w:w="214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February 1924</w:t>
            </w:r>
          </w:p>
        </w:tc>
        <w:tc>
          <w:tcPr>
            <w:tcW w:w="22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116,170,000,000,000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-11.8</w:t>
            </w:r>
          </w:p>
        </w:tc>
        <w:tc>
          <w:tcPr>
            <w:tcW w:w="326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-2140</w:t>
            </w:r>
          </w:p>
        </w:tc>
      </w:tr>
      <w:tr w:rsidR="00000000">
        <w:tc>
          <w:tcPr>
            <w:tcW w:w="214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March 1924</w:t>
            </w:r>
          </w:p>
        </w:tc>
        <w:tc>
          <w:tcPr>
            <w:tcW w:w="22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120,670,000,000,000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45.6</w:t>
            </w:r>
          </w:p>
        </w:tc>
        <w:tc>
          <w:tcPr>
            <w:tcW w:w="326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555</w:t>
            </w:r>
          </w:p>
        </w:tc>
      </w:tr>
      <w:tr w:rsidR="00000000">
        <w:tc>
          <w:tcPr>
            <w:tcW w:w="214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April 1924</w:t>
            </w:r>
          </w:p>
        </w:tc>
        <w:tc>
          <w:tcPr>
            <w:tcW w:w="22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124,050,000,000,000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33.2</w:t>
            </w:r>
          </w:p>
        </w:tc>
        <w:tc>
          <w:tcPr>
            <w:tcW w:w="326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763</w:t>
            </w:r>
          </w:p>
        </w:tc>
      </w:tr>
      <w:tr w:rsidR="00000000">
        <w:tc>
          <w:tcPr>
            <w:tcW w:w="214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May 1924</w:t>
            </w:r>
          </w:p>
        </w:tc>
        <w:tc>
          <w:tcPr>
            <w:tcW w:w="22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122,460,000,000,000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-15.5</w:t>
            </w:r>
          </w:p>
        </w:tc>
        <w:tc>
          <w:tcPr>
            <w:tcW w:w="326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-1634</w:t>
            </w:r>
          </w:p>
        </w:tc>
      </w:tr>
      <w:tr w:rsidR="00000000">
        <w:tc>
          <w:tcPr>
            <w:tcW w:w="214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June 1924</w:t>
            </w:r>
          </w:p>
        </w:tc>
        <w:tc>
          <w:tcPr>
            <w:tcW w:w="22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115,900,000,000,000</w:t>
            </w:r>
          </w:p>
        </w:tc>
        <w:tc>
          <w:tcPr>
            <w:tcW w:w="22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-66.1</w:t>
            </w:r>
          </w:p>
        </w:tc>
        <w:tc>
          <w:tcPr>
            <w:tcW w:w="326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olor w:val="333333"/>
              </w:rPr>
            </w:pPr>
            <w:r>
              <w:rPr>
                <w:rFonts w:ascii="Georgia" w:hAnsi="Georgia"/>
              </w:rPr>
              <w:t>-383</w:t>
            </w:r>
          </w:p>
        </w:tc>
      </w:tr>
    </w:tbl>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076" w:name="coopermacro-ch11_s02_s03_s01_p02"/>
      <w:bookmarkEnd w:id="2076"/>
      <w:r>
        <w:rPr>
          <w:rFonts w:ascii="Georgia" w:hAnsi="Georgia"/>
          <w:color w:val="333333"/>
        </w:rPr>
        <w:t xml:space="preserve">From the table, you can get a vivid sense of the pace of prices simply by counting the number of digits </w:t>
      </w:r>
      <w:r>
        <w:rPr>
          <w:rFonts w:ascii="Georgia" w:hAnsi="Georgia"/>
          <w:color w:val="333333"/>
        </w:rPr>
        <w:t>used to describe the price level. At the height of the inflation in October 1923, the annual inflation rate was over 6,800 percent. It is hard to make sense of a number like this, which is why we include the fourth column: at this inflation rate, prices do</w:t>
      </w:r>
      <w:r>
        <w:rPr>
          <w:rFonts w:ascii="Georgia" w:hAnsi="Georgia"/>
          <w:color w:val="333333"/>
        </w:rPr>
        <w:t>uble every 3 to 4 days. Rapid inflation of this kind is called </w:t>
      </w:r>
      <w:r>
        <w:rPr>
          <w:rFonts w:ascii="Georgia" w:hAnsi="Georgia"/>
          <w:b/>
          <w:color w:val="333333"/>
          <w:u w:val="single"/>
        </w:rPr>
        <w:t>hyperinflation</w:t>
      </w:r>
      <w:r>
        <w:rPr>
          <w:rFonts w:ascii="Georgia" w:hAnsi="Georgia"/>
          <w:color w:val="333333"/>
        </w:rPr>
        <w: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rPr>
          <w:rFonts w:ascii="Georgia" w:hAnsi="Georgia"/>
        </w:rPr>
      </w:pPr>
      <w:bookmarkStart w:id="2077" w:name="coopermacro-ch11_s02_s03_s01_p03"/>
      <w:bookmarkEnd w:id="2077"/>
      <w:r>
        <w:rPr>
          <w:rFonts w:ascii="Georgia" w:hAnsi="Georgia"/>
          <w:color w:val="333333"/>
        </w:rPr>
        <w:t>Where does hyperinflation come from? The quantity theory tells us that the rapid price increases must be related to growth in the money supply, a reduction in output growth, or</w:t>
      </w:r>
      <w:r>
        <w:rPr>
          <w:rFonts w:ascii="Georgia" w:hAnsi="Georgia"/>
          <w:color w:val="333333"/>
        </w:rPr>
        <w:t xml:space="preserve"> rapid growth in the velocity of money. Drawing on the quote from Milton Friedman, it is natural to first examine the growth rate of the money supply. </w:t>
      </w:r>
      <w:r>
        <w:rPr>
          <w:rFonts w:ascii="Georgia" w:hAnsi="Georgia"/>
        </w:rPr>
        <w:t>Figure 11.7 "Money Growth and Inflation in Germany"</w:t>
      </w:r>
      <w:r>
        <w:rPr>
          <w:rFonts w:ascii="Georgia" w:hAnsi="Georgia"/>
          <w:color w:val="333333"/>
        </w:rPr>
        <w:t> shows the money growth and inflation rates for German</w:t>
      </w:r>
      <w:r>
        <w:rPr>
          <w:rFonts w:ascii="Georgia" w:hAnsi="Georgia"/>
          <w:color w:val="333333"/>
        </w:rPr>
        <w:t>y during this period. The graph clearly shows that as prices were exploding in Germany, so too was the money supply. In 1922, prices increased 93 percent, and the money stock grew at 52 percent. In the following year, the average inflation rate was up to 4</w:t>
      </w:r>
      <w:r>
        <w:rPr>
          <w:rFonts w:ascii="Georgia" w:hAnsi="Georgia"/>
          <w:color w:val="333333"/>
        </w:rPr>
        <w:t>33 percent, and the money supply grew at almost 300 percent.</w:t>
      </w:r>
      <w:r>
        <w:rPr>
          <w:rFonts w:ascii="Georgia" w:hAnsi="Georgia"/>
        </w:rPr>
        <w:t> [5]</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i/>
          <w:color w:val="BB9966"/>
        </w:rPr>
      </w:pPr>
      <w:bookmarkStart w:id="2078" w:name="coopermacro-ch11_s02_s03_s01_p04"/>
      <w:bookmarkEnd w:id="2078"/>
      <w:r>
        <w:rPr>
          <w:rFonts w:ascii="Georgia" w:hAnsi="Georgia"/>
          <w:color w:val="333333"/>
        </w:rPr>
        <w:t xml:space="preserve">In October 1923, when the inflation rate peaked at over 6,800 percent, the money supply grew at nearly 6,000 percent on an annual basis. According to economist Thomas Sargent, 99 percent of </w:t>
      </w:r>
      <w:r>
        <w:rPr>
          <w:rFonts w:ascii="Georgia" w:hAnsi="Georgia"/>
          <w:color w:val="333333"/>
        </w:rPr>
        <w:t>the outstanding bank notes had been put in circulation during the previous month. At that point, both prices and the money supply were doubling in a matter of days. Thus the escalating prices were matched by enormous increases in the money supply.</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11.7</w:t>
      </w:r>
      <w:r>
        <w:rPr>
          <w:rFonts w:ascii="Georgia" w:hAnsi="Georgia"/>
          <w:i/>
          <w:color w:val="BB9966"/>
        </w:rPr>
        <w:t> Money Growth and Inflation in Germany</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r>
        <w:rPr>
          <w:noProof/>
          <w:lang w:eastAsia="en-US" w:bidi="ar-SA"/>
        </w:rPr>
        <w:lastRenderedPageBreak/>
        <w:drawing>
          <wp:anchor distT="0" distB="0" distL="0" distR="0" simplePos="0" relativeHeight="251691008" behindDoc="0" locked="0" layoutInCell="1" allowOverlap="1">
            <wp:simplePos x="0" y="0"/>
            <wp:positionH relativeFrom="column">
              <wp:align>center</wp:align>
            </wp:positionH>
            <wp:positionV relativeFrom="paragraph">
              <wp:posOffset>0</wp:posOffset>
            </wp:positionV>
            <wp:extent cx="6331585" cy="3129280"/>
            <wp:effectExtent l="0" t="0" r="0" b="0"/>
            <wp:wrapTopAndBottom/>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6331585" cy="31292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widowControl/>
        <w:spacing w:after="0" w:line="203" w:lineRule="atLeast"/>
        <w:rPr>
          <w:rFonts w:ascii="Georgia" w:hAnsi="Georgia"/>
          <w:color w:val="333333"/>
        </w:rPr>
      </w:pPr>
      <w:bookmarkStart w:id="2079" w:name="coopermacro-ch11_s02_s03_s01_p05"/>
      <w:bookmarkEnd w:id="2079"/>
      <w:r>
        <w:rPr>
          <w:rFonts w:ascii="Georgia" w:hAnsi="Georgia"/>
          <w:color w:val="333333"/>
        </w:rPr>
        <w:t xml:space="preserve">At first glance, the German data seem to confirm the idea that large inflation rates are driven by large money growth rates. On closer examination, though, we notice that the </w:t>
      </w:r>
      <w:r>
        <w:rPr>
          <w:rFonts w:ascii="Georgia" w:hAnsi="Georgia"/>
          <w:color w:val="333333"/>
        </w:rPr>
        <w:t>inflation rates were greater than the growth rate of the money supply. Yet we said earlier that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r>
        <w:rPr>
          <w:rFonts w:ascii="Georgia" w:hAnsi="Georgia"/>
          <w:color w:val="333333"/>
        </w:rPr>
        <w:t xml:space="preserve">inflation rate = growth rate of money supply + growth rate of velocity </w:t>
      </w:r>
      <w:r>
        <w:rPr>
          <w:rFonts w:ascii="Georgia" w:hAnsi="Georgia"/>
          <w:color w:val="333333"/>
        </w:rPr>
        <w:t>−</w:t>
      </w:r>
      <w:r>
        <w:rPr>
          <w:rFonts w:ascii="Georgia" w:hAnsi="Georgia"/>
          <w:color w:val="333333"/>
        </w:rPr>
        <w:t xml:space="preserve"> growth rate of output.</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2080" w:name="coopermacro-ch11_s02_s03_s01_p06"/>
      <w:bookmarkEnd w:id="2080"/>
      <w:r>
        <w:rPr>
          <w:rFonts w:ascii="Georgia" w:hAnsi="Georgia"/>
          <w:color w:val="333333"/>
        </w:rPr>
        <w:t>It follows that the velocity of money must have been increasin</w:t>
      </w:r>
      <w:r>
        <w:rPr>
          <w:rFonts w:ascii="Georgia" w:hAnsi="Georgia"/>
          <w:color w:val="333333"/>
        </w:rPr>
        <w:t>g or output must have been decreasing.</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2081" w:name="coopermacro-ch11_s02_s03_s01_p07"/>
      <w:bookmarkEnd w:id="2081"/>
      <w:r>
        <w:rPr>
          <w:rFonts w:ascii="Georgia" w:hAnsi="Georgia"/>
          <w:color w:val="333333"/>
        </w:rPr>
        <w:t>It is plausible, indeed likely, that the velocity of money will increase during a period of very high inflation. If you know that the cash in your pocket will lose its value from one hour to the next, then you want t</w:t>
      </w:r>
      <w:r>
        <w:rPr>
          <w:rFonts w:ascii="Georgia" w:hAnsi="Georgia"/>
          <w:color w:val="333333"/>
        </w:rPr>
        <w:t>o get rid of it quickly. During the German hyperinflation, anyone with cash wanted to exchange it as quickly as possible for goods and services. Thus money changed hands more and more rapidly: in other words, the velocity of money increased.</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rPr>
      </w:pPr>
      <w:bookmarkStart w:id="2082" w:name="coopermacro-ch11_s02_s03_s01_p08"/>
      <w:bookmarkEnd w:id="2082"/>
      <w:r>
        <w:rPr>
          <w:rFonts w:ascii="Georgia" w:hAnsi="Georgia"/>
          <w:color w:val="333333"/>
        </w:rPr>
        <w:t>Money had cea</w:t>
      </w:r>
      <w:r>
        <w:rPr>
          <w:rFonts w:ascii="Georgia" w:hAnsi="Georgia"/>
          <w:color w:val="333333"/>
        </w:rPr>
        <w:t>sed to perform one of its key functions. It was no longer a store of value. Even if people were still using money as a medium of exchange, they could no longer rely on money to keep its value. A monetary system is a fragile institution: its success depends</w:t>
      </w:r>
      <w:r>
        <w:rPr>
          <w:rFonts w:ascii="Georgia" w:hAnsi="Georgia"/>
          <w:color w:val="333333"/>
        </w:rPr>
        <w:t xml:space="preserve"> on everyone believing in it.</w:t>
      </w:r>
      <w:r>
        <w:rPr>
          <w:rFonts w:ascii="Georgia" w:hAnsi="Georgia"/>
        </w:rPr>
        <w:t> [6]</w:t>
      </w:r>
      <w:r>
        <w:rPr>
          <w:rFonts w:ascii="Georgia" w:hAnsi="Georgia"/>
          <w:color w:val="333333"/>
        </w:rPr>
        <w:t> People are willing to accept money because they think that others will, in turn, be willing to accept it from them. During a hyperinflation, this system breaks down. People are reluctant to accept money because they know t</w:t>
      </w:r>
      <w:r>
        <w:rPr>
          <w:rFonts w:ascii="Georgia" w:hAnsi="Georgia"/>
          <w:color w:val="333333"/>
        </w:rPr>
        <w:t>hat others will not want to accept it from them.</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333333"/>
        </w:rPr>
      </w:pPr>
      <w:bookmarkStart w:id="2083" w:name="coopermacro-ch11_s02_s03_s01_p09"/>
      <w:bookmarkEnd w:id="2083"/>
      <w:r>
        <w:rPr>
          <w:rFonts w:ascii="Georgia" w:hAnsi="Georgia"/>
          <w:color w:val="333333"/>
        </w:rPr>
        <w:t xml:space="preserve">Rapid inflation is also disruptive to the general functioning of the economy. People have to devote much more time and energy to managing their cash. People insist on being paid </w:t>
      </w:r>
      <w:r>
        <w:rPr>
          <w:rFonts w:ascii="Georgia" w:hAnsi="Georgia"/>
          <w:color w:val="333333"/>
        </w:rPr>
        <w:t>more frequently and abandon work to shop as soon as they are paid. Furthermore, as discussed later, inflation acts as a tax on work. So higher inflation means a higher tax and thus a reduction in employment and output. Overall, output does tend to decrease</w:t>
      </w:r>
      <w:r>
        <w:rPr>
          <w:rFonts w:ascii="Georgia" w:hAnsi="Georgia"/>
          <w:color w:val="333333"/>
        </w:rPr>
        <w:t xml:space="preserve"> during hyperinflation, increasing the inflation rate still further. For Germany, real output decreased </w:t>
      </w:r>
      <w:r>
        <w:rPr>
          <w:rFonts w:ascii="Georgia" w:hAnsi="Georgia"/>
          <w:color w:val="333333"/>
        </w:rPr>
        <w:lastRenderedPageBreak/>
        <w:t>by 46 percent in 1923 during the height of the hyperinflation. In contrast, 1924 was a good year for the economy, with real output growing at 35 percent</w:t>
      </w:r>
      <w:r>
        <w:rPr>
          <w:rFonts w:ascii="Georgia" w:hAnsi="Georgia"/>
          <w:color w:val="333333"/>
        </w:rPr>
        <w:t>.</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i/>
          <w:color w:val="BB9966"/>
        </w:rPr>
      </w:pPr>
      <w:bookmarkStart w:id="2084" w:name="coopermacro-ch11_s02_s03_s01_p10"/>
      <w:bookmarkEnd w:id="2084"/>
      <w:r>
        <w:rPr>
          <w:rFonts w:ascii="Georgia" w:hAnsi="Georgia"/>
          <w:color w:val="333333"/>
        </w:rPr>
        <w:t>So while rapid money growth sets hyperinflation in motion, hyperinflation then becomes self-fueling, powered by increases in the velocity of money and—to a minor extent—decreases in the growth rate of output. In the end, the system can collapse complete</w:t>
      </w:r>
      <w:r>
        <w:rPr>
          <w:rFonts w:ascii="Georgia" w:hAnsi="Georgia"/>
          <w:color w:val="333333"/>
        </w:rPr>
        <w:t>ly, with people no longer being willing to accept money at all. In Germany, this is what eventually happened. There are many anecdotes surrounding the German hyperinflation: children using piles of money as building blocks, households using money as wallpa</w:t>
      </w:r>
      <w:r>
        <w:rPr>
          <w:rFonts w:ascii="Georgia" w:hAnsi="Georgia"/>
          <w:color w:val="333333"/>
        </w:rPr>
        <w:t>per, and so forth. </w:t>
      </w:r>
      <w:r>
        <w:rPr>
          <w:rFonts w:ascii="Georgia" w:hAnsi="Georgia"/>
        </w:rPr>
        <w:t>Figure 11.8 "The Use of Money in a Hyperinflation"</w:t>
      </w:r>
      <w:r>
        <w:rPr>
          <w:rFonts w:ascii="Georgia" w:hAnsi="Georgia"/>
          <w:color w:val="333333"/>
        </w:rPr>
        <w:t> shows money being used in a furnace to heat a home.</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11.8</w:t>
      </w:r>
      <w:r>
        <w:rPr>
          <w:rFonts w:ascii="Georgia" w:hAnsi="Georgia"/>
          <w:i/>
          <w:color w:val="BB9966"/>
        </w:rPr>
        <w:t> The Use of Money in a Hyperinflation</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noProof/>
          <w:lang w:eastAsia="en-US" w:bidi="ar-SA"/>
        </w:rPr>
        <w:drawing>
          <wp:anchor distT="0" distB="0" distL="0" distR="0" simplePos="0" relativeHeight="251692032" behindDoc="0" locked="0" layoutInCell="1" allowOverlap="1">
            <wp:simplePos x="0" y="0"/>
            <wp:positionH relativeFrom="column">
              <wp:align>center</wp:align>
            </wp:positionH>
            <wp:positionV relativeFrom="paragraph">
              <wp:posOffset>0</wp:posOffset>
            </wp:positionV>
            <wp:extent cx="4768215" cy="3864610"/>
            <wp:effectExtent l="0" t="0" r="0" b="2540"/>
            <wp:wrapTopAndBottom/>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4768215" cy="386461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widowControl/>
        <w:spacing w:after="0" w:line="203" w:lineRule="atLeast"/>
        <w:rPr>
          <w:rFonts w:ascii="Georgia" w:hAnsi="Georgia"/>
        </w:rPr>
      </w:pPr>
      <w:bookmarkStart w:id="2085" w:name="coopermacro-ch11_s02_s03_s01"/>
      <w:bookmarkStart w:id="2086" w:name="coopermacro-ch11_s02_s03_s01_p11"/>
      <w:bookmarkEnd w:id="2085"/>
      <w:bookmarkEnd w:id="2086"/>
      <w:r>
        <w:rPr>
          <w:rFonts w:ascii="Georgia" w:hAnsi="Georgia"/>
          <w:color w:val="333333"/>
        </w:rPr>
        <w:t>In December 1923, the hyperinflation came to an end. Look again at </w:t>
      </w:r>
      <w:r>
        <w:rPr>
          <w:rFonts w:ascii="Georgia" w:hAnsi="Georgia"/>
        </w:rPr>
        <w:t>Table 11.1 "Prices in Germany"</w:t>
      </w:r>
      <w:r>
        <w:rPr>
          <w:rFonts w:ascii="Georgia" w:hAnsi="Georgia"/>
          <w:color w:val="333333"/>
        </w:rPr>
        <w:t>. Prices in that month had increased to around a billion times greater than they had been two years previously. But from then the price level stayed roughly st</w:t>
      </w:r>
      <w:r>
        <w:rPr>
          <w:rFonts w:ascii="Georgia" w:hAnsi="Georgia"/>
          <w:color w:val="333333"/>
        </w:rPr>
        <w:t>eady. In fact, it decreased for the next two months, then fluctuated somewhat. The price level in June 1924 was lower than it was at the start of the year. There is thus a new mystery to solve: what happened to bring the inflation to an end? We return to t</w:t>
      </w:r>
      <w:r>
        <w:rPr>
          <w:rFonts w:ascii="Georgia" w:hAnsi="Georgia"/>
          <w:color w:val="333333"/>
        </w:rPr>
        <w:t>his question shortly.</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Zimbabwe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087" w:name="coopermacro-ch11_s02_s03_s02_p01"/>
      <w:bookmarkEnd w:id="2087"/>
      <w:r>
        <w:rPr>
          <w:rFonts w:ascii="Georgia" w:hAnsi="Georgia"/>
          <w:color w:val="333333"/>
        </w:rPr>
        <w:t>We discussed the example of Germany in some detail because it is one of the most dramatic hyperinflations ever. But hyperinflations are not simply the stuff of economic history. Indeed, from around 2003 to 200</w:t>
      </w:r>
      <w:r>
        <w:rPr>
          <w:rFonts w:ascii="Georgia" w:hAnsi="Georgia"/>
          <w:color w:val="333333"/>
        </w:rPr>
        <w:t xml:space="preserve">9, the African country of Zimbabwe was embroiled in severe </w:t>
      </w:r>
      <w:r>
        <w:rPr>
          <w:rFonts w:ascii="Georgia" w:hAnsi="Georgia"/>
          <w:color w:val="333333"/>
        </w:rPr>
        <w:lastRenderedPageBreak/>
        <w:t>inflation. In 2008, prices were doubling on an almost daily basis. Banknotes were issued in denominations of 100,000,000,000,000 Zimbabwe dollars.</w:t>
      </w:r>
      <w:r>
        <w:rPr>
          <w:rFonts w:ascii="Georgia" w:hAnsi="Georgia"/>
        </w:rPr>
        <w:t>[7]</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088" w:name="coopermacro-ch11_s02_s03_s02_p02"/>
      <w:bookmarkEnd w:id="2088"/>
      <w:r>
        <w:rPr>
          <w:rFonts w:ascii="Georgia" w:hAnsi="Georgia"/>
        </w:rPr>
        <w:t>Table 11.2 "The Start of the Hyperinflation in</w:t>
      </w:r>
      <w:r>
        <w:rPr>
          <w:rFonts w:ascii="Georgia" w:hAnsi="Georgia"/>
        </w:rPr>
        <w:t xml:space="preserve"> Zimbabwe"</w:t>
      </w:r>
      <w:r>
        <w:rPr>
          <w:rFonts w:ascii="Georgia" w:hAnsi="Georgia"/>
          <w:color w:val="333333"/>
        </w:rPr>
        <w:t> presents some basic economic facts about Zimbabwe as it entered the hyperinflation; the data come from an International Monetary Fund country report (</w:t>
      </w:r>
      <w:hyperlink r:id="rId464" w:history="1">
        <w:r>
          <w:rPr>
            <w:rStyle w:val="Hyperlink"/>
            <w:rFonts w:ascii="Georgia" w:hAnsi="Georgia"/>
          </w:rPr>
          <w:t>http://www.imf.org/ext</w:t>
        </w:r>
        <w:r>
          <w:rPr>
            <w:rStyle w:val="Hyperlink"/>
            <w:rFonts w:ascii="Georgia" w:hAnsi="Georgia"/>
          </w:rPr>
          <w:t>ernal/pubs/ft/scr/2005/cr05359.pdf</w:t>
        </w:r>
      </w:hyperlink>
      <w:r>
        <w:rPr>
          <w:rFonts w:ascii="Georgia" w:hAnsi="Georgia"/>
          <w:color w:val="333333"/>
        </w:rPr>
        <w:t>). Looking at these numbers, one is immediately struck by the severity of the decline in economic activity: real gross domestic product (GDP) decreased every year since 2000, including an 11 percent decline in 2003. At the</w:t>
      </w:r>
      <w:r>
        <w:rPr>
          <w:rFonts w:ascii="Georgia" w:hAnsi="Georgia"/>
          <w:color w:val="333333"/>
        </w:rPr>
        <w:t xml:space="preserve"> same time, the country experienced rapid inflation, reaching nearly 600 percent in 2003. As indicated by the third row of the table, the money supply (measured as M1) grew rapidly in 2003 and 2004, fueling the inflation.</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F48800"/>
        </w:rPr>
      </w:pPr>
      <w:r>
        <w:rPr>
          <w:rFonts w:ascii="Georgia" w:hAnsi="Georgia"/>
          <w:color w:val="333333"/>
        </w:rPr>
        <w:t>Table 11.2 The Star</w:t>
      </w:r>
      <w:r>
        <w:rPr>
          <w:rFonts w:ascii="Georgia" w:hAnsi="Georgia"/>
          <w:color w:val="333333"/>
        </w:rPr>
        <w:t>t of the Hyperinflation in Zimbabwe</w:t>
      </w:r>
    </w:p>
    <w:p w:rsidR="00000000" w:rsidRDefault="0060168B">
      <w:pPr>
        <w:widowControl/>
        <w:suppressAutoHyphens w:val="0"/>
        <w:rPr>
          <w:rFonts w:ascii="Georgia" w:hAnsi="Georgia"/>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3465"/>
        <w:gridCol w:w="766"/>
        <w:gridCol w:w="715"/>
        <w:gridCol w:w="748"/>
        <w:gridCol w:w="916"/>
        <w:gridCol w:w="922"/>
      </w:tblGrid>
      <w:tr w:rsidR="00000000">
        <w:tc>
          <w:tcPr>
            <w:tcW w:w="3465"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lastRenderedPageBreak/>
              <w:t>Variable</w:t>
            </w:r>
          </w:p>
        </w:tc>
        <w:tc>
          <w:tcPr>
            <w:tcW w:w="709"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2000</w:t>
            </w:r>
          </w:p>
        </w:tc>
        <w:tc>
          <w:tcPr>
            <w:tcW w:w="607"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2001</w:t>
            </w:r>
          </w:p>
        </w:tc>
        <w:tc>
          <w:tcPr>
            <w:tcW w:w="664"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2002</w:t>
            </w:r>
          </w:p>
        </w:tc>
        <w:tc>
          <w:tcPr>
            <w:tcW w:w="754"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2003</w:t>
            </w:r>
          </w:p>
        </w:tc>
        <w:tc>
          <w:tcPr>
            <w:tcW w:w="697"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color w:val="555555"/>
              </w:rPr>
            </w:pPr>
            <w:r>
              <w:rPr>
                <w:rFonts w:ascii="Georgia" w:hAnsi="Georgia"/>
                <w:b/>
                <w:color w:val="F48800"/>
              </w:rPr>
              <w:t>2004</w:t>
            </w:r>
          </w:p>
        </w:tc>
      </w:tr>
      <w:tr w:rsidR="00000000">
        <w:tc>
          <w:tcPr>
            <w:tcW w:w="3465" w:type="dxa"/>
            <w:tcBorders>
              <w:top w:val="nil"/>
              <w:left w:val="single" w:sz="2" w:space="0" w:color="000000"/>
              <w:bottom w:val="single" w:sz="2" w:space="0" w:color="000000"/>
              <w:right w:val="nil"/>
            </w:tcBorders>
            <w:hideMark/>
          </w:tcPr>
          <w:p w:rsidR="00000000" w:rsidRDefault="0060168B">
            <w:pPr>
              <w:pStyle w:val="TableContents"/>
              <w:widowControl/>
              <w:spacing w:line="203" w:lineRule="atLeast"/>
              <w:rPr>
                <w:rFonts w:ascii="Georgia" w:hAnsi="Georgia"/>
              </w:rPr>
            </w:pPr>
            <w:r>
              <w:rPr>
                <w:rFonts w:ascii="Georgia" w:hAnsi="Georgia"/>
                <w:color w:val="555555"/>
              </w:rPr>
              <w:t>real GDP growth (% change, market prices)</w:t>
            </w:r>
          </w:p>
        </w:tc>
        <w:tc>
          <w:tcPr>
            <w:tcW w:w="70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-7.3</w:t>
            </w:r>
          </w:p>
        </w:tc>
        <w:tc>
          <w:tcPr>
            <w:tcW w:w="60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-2.7</w:t>
            </w:r>
          </w:p>
        </w:tc>
        <w:tc>
          <w:tcPr>
            <w:tcW w:w="66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-4.4</w:t>
            </w:r>
          </w:p>
        </w:tc>
        <w:tc>
          <w:tcPr>
            <w:tcW w:w="75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-10.9</w:t>
            </w:r>
          </w:p>
        </w:tc>
        <w:tc>
          <w:tcPr>
            <w:tcW w:w="69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olor w:val="555555"/>
              </w:rPr>
            </w:pPr>
            <w:r>
              <w:rPr>
                <w:rFonts w:ascii="Georgia" w:hAnsi="Georgia"/>
              </w:rPr>
              <w:t>-3.5</w:t>
            </w:r>
          </w:p>
        </w:tc>
      </w:tr>
      <w:tr w:rsidR="00000000">
        <w:tc>
          <w:tcPr>
            <w:tcW w:w="3465" w:type="dxa"/>
            <w:tcBorders>
              <w:top w:val="nil"/>
              <w:left w:val="single" w:sz="2" w:space="0" w:color="000000"/>
              <w:bottom w:val="single" w:sz="2" w:space="0" w:color="000000"/>
              <w:right w:val="nil"/>
            </w:tcBorders>
            <w:hideMark/>
          </w:tcPr>
          <w:p w:rsidR="00000000" w:rsidRDefault="0060168B">
            <w:pPr>
              <w:pStyle w:val="TableContents"/>
              <w:widowControl/>
              <w:spacing w:line="203" w:lineRule="atLeast"/>
              <w:rPr>
                <w:rFonts w:ascii="Georgia" w:hAnsi="Georgia"/>
              </w:rPr>
            </w:pPr>
            <w:r>
              <w:rPr>
                <w:rFonts w:ascii="Georgia" w:hAnsi="Georgia"/>
                <w:color w:val="555555"/>
              </w:rPr>
              <w:t>consumer prices (% change)</w:t>
            </w:r>
          </w:p>
        </w:tc>
        <w:tc>
          <w:tcPr>
            <w:tcW w:w="70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55.2</w:t>
            </w:r>
          </w:p>
        </w:tc>
        <w:tc>
          <w:tcPr>
            <w:tcW w:w="60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112.1</w:t>
            </w:r>
          </w:p>
        </w:tc>
        <w:tc>
          <w:tcPr>
            <w:tcW w:w="66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198.9</w:t>
            </w:r>
          </w:p>
        </w:tc>
        <w:tc>
          <w:tcPr>
            <w:tcW w:w="75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598.7</w:t>
            </w:r>
          </w:p>
        </w:tc>
        <w:tc>
          <w:tcPr>
            <w:tcW w:w="69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olor w:val="555555"/>
              </w:rPr>
            </w:pPr>
            <w:r>
              <w:rPr>
                <w:rFonts w:ascii="Georgia" w:hAnsi="Georgia"/>
              </w:rPr>
              <w:t>132.7</w:t>
            </w:r>
          </w:p>
        </w:tc>
      </w:tr>
      <w:tr w:rsidR="00000000">
        <w:tc>
          <w:tcPr>
            <w:tcW w:w="3465" w:type="dxa"/>
            <w:tcBorders>
              <w:top w:val="nil"/>
              <w:left w:val="single" w:sz="2" w:space="0" w:color="000000"/>
              <w:bottom w:val="single" w:sz="2" w:space="0" w:color="000000"/>
              <w:right w:val="nil"/>
            </w:tcBorders>
            <w:hideMark/>
          </w:tcPr>
          <w:p w:rsidR="00000000" w:rsidRDefault="0060168B">
            <w:pPr>
              <w:pStyle w:val="TableContents"/>
              <w:widowControl/>
              <w:spacing w:line="203" w:lineRule="atLeast"/>
              <w:rPr>
                <w:rFonts w:ascii="Georgia" w:hAnsi="Georgia"/>
              </w:rPr>
            </w:pPr>
            <w:r>
              <w:rPr>
                <w:rFonts w:ascii="Georgia" w:hAnsi="Georgia"/>
                <w:color w:val="555555"/>
              </w:rPr>
              <w:t>money supply (billions)</w:t>
            </w:r>
          </w:p>
        </w:tc>
        <w:tc>
          <w:tcPr>
            <w:tcW w:w="70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52.6</w:t>
            </w:r>
          </w:p>
        </w:tc>
        <w:tc>
          <w:tcPr>
            <w:tcW w:w="60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128.5</w:t>
            </w:r>
          </w:p>
        </w:tc>
        <w:tc>
          <w:tcPr>
            <w:tcW w:w="66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348.5</w:t>
            </w:r>
          </w:p>
        </w:tc>
        <w:tc>
          <w:tcPr>
            <w:tcW w:w="75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2,059.3</w:t>
            </w:r>
          </w:p>
        </w:tc>
        <w:tc>
          <w:tcPr>
            <w:tcW w:w="69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6,867.0</w:t>
            </w:r>
          </w:p>
        </w:tc>
      </w:tr>
    </w:tbl>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bookmarkStart w:id="2089" w:name="coopermacro-ch11_s02_s03"/>
      <w:bookmarkStart w:id="2090" w:name="coopermacro-ch11_s02_s03_s02"/>
      <w:bookmarkStart w:id="2091" w:name="coopermacro-ch11_s02_s03_s02_p03"/>
      <w:bookmarkEnd w:id="2089"/>
      <w:bookmarkEnd w:id="2090"/>
      <w:bookmarkEnd w:id="2091"/>
      <w:r>
        <w:rPr>
          <w:rFonts w:ascii="Georgia" w:hAnsi="Georgia"/>
          <w:color w:val="333333"/>
        </w:rPr>
        <w:lastRenderedPageBreak/>
        <w:t xml:space="preserve">Stories from Zimbabwe resemble the experiences from the 1920s in Germany. The British Broadcasting Company presented some interviews about life </w:t>
      </w:r>
      <w:r>
        <w:rPr>
          <w:rFonts w:ascii="Georgia" w:hAnsi="Georgia"/>
          <w:color w:val="333333"/>
        </w:rPr>
        <w:t>during this period of rampant inflation.</w:t>
      </w:r>
    </w:p>
    <w:p w:rsidR="00000000" w:rsidRDefault="0060168B">
      <w:pPr>
        <w:pStyle w:val="BodyText"/>
        <w:spacing w:after="0"/>
        <w:ind w:left="225" w:right="225"/>
        <w:rPr>
          <w:rFonts w:ascii="Georgia" w:hAnsi="Georgia"/>
        </w:rPr>
      </w:pPr>
    </w:p>
    <w:p w:rsidR="00000000" w:rsidRDefault="0060168B">
      <w:pPr>
        <w:pStyle w:val="BodyText"/>
        <w:spacing w:after="0"/>
        <w:ind w:left="225" w:right="225"/>
        <w:rPr>
          <w:rFonts w:ascii="Georgia" w:hAnsi="Georgia"/>
          <w:i/>
          <w:color w:val="333333"/>
          <w:lang w:val="en"/>
        </w:rPr>
      </w:pPr>
      <w:bookmarkStart w:id="2092" w:name="coopermacro-ch11_s02_s03_s02_bl01"/>
      <w:bookmarkStart w:id="2093" w:name="coopermacro-ch11_s02_s03_s02_p04"/>
      <w:bookmarkEnd w:id="2092"/>
      <w:bookmarkEnd w:id="2093"/>
      <w:r>
        <w:rPr>
          <w:rStyle w:val="Strong"/>
          <w:rFonts w:ascii="Georgia" w:hAnsi="Georgia"/>
          <w:i/>
          <w:color w:val="333333"/>
          <w:lang w:val="en"/>
        </w:rPr>
        <w:t>THE STUDENT</w:t>
      </w:r>
      <w:r>
        <w:rPr>
          <w:rFonts w:ascii="Georgia" w:hAnsi="Georgia"/>
          <w:i/>
          <w:color w:val="333333"/>
          <w:lang w:val="en"/>
        </w:rPr>
        <w:t> When I go to withdraw my money, I have to wait around 30 minutes because there are so many people waiting.</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i/>
          <w:color w:val="333333"/>
          <w:lang w:val="en"/>
        </w:rPr>
      </w:pPr>
      <w:bookmarkStart w:id="2094" w:name="coopermacro-ch11_s02_s03_s02_p05"/>
      <w:bookmarkEnd w:id="2094"/>
      <w:r>
        <w:rPr>
          <w:rFonts w:ascii="Georgia" w:hAnsi="Georgia"/>
          <w:i/>
          <w:color w:val="333333"/>
          <w:lang w:val="en"/>
        </w:rPr>
        <w:t>It’s so difficult.</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rPr>
      </w:pPr>
      <w:bookmarkStart w:id="2095" w:name="coopermacro-ch11_s02_s03_s02_p06"/>
      <w:bookmarkEnd w:id="2095"/>
      <w:r>
        <w:rPr>
          <w:rFonts w:ascii="Georgia" w:hAnsi="Georgia"/>
          <w:i/>
          <w:color w:val="333333"/>
          <w:lang w:val="en"/>
        </w:rPr>
        <w:t>Maybe you want 10 million but they only give you 2.8, because there is not</w:t>
      </w:r>
      <w:r>
        <w:rPr>
          <w:rFonts w:ascii="Georgia" w:hAnsi="Georgia"/>
          <w:i/>
          <w:color w:val="333333"/>
          <w:lang w:val="en"/>
        </w:rPr>
        <w:t xml:space="preserve"> enough at the bank.</w:t>
      </w:r>
    </w:p>
    <w:p w:rsidR="00000000" w:rsidRDefault="0060168B">
      <w:pPr>
        <w:pStyle w:val="BodyText"/>
        <w:spacing w:after="0"/>
        <w:ind w:left="225" w:right="225"/>
        <w:rPr>
          <w:rFonts w:ascii="Georgia" w:hAnsi="Georgia"/>
        </w:rPr>
      </w:pPr>
    </w:p>
    <w:p w:rsidR="00000000" w:rsidRDefault="0060168B">
      <w:pPr>
        <w:pStyle w:val="BodyText"/>
        <w:spacing w:after="0"/>
        <w:ind w:left="225" w:right="225"/>
        <w:rPr>
          <w:rFonts w:ascii="Georgia" w:hAnsi="Georgia"/>
          <w:i/>
          <w:color w:val="333333"/>
          <w:lang w:val="en"/>
        </w:rPr>
      </w:pPr>
      <w:bookmarkStart w:id="2096" w:name="coopermacro-ch11_s02_s03_s02_p07"/>
      <w:bookmarkEnd w:id="2096"/>
      <w:r>
        <w:rPr>
          <w:rStyle w:val="Strong"/>
          <w:rFonts w:ascii="Georgia" w:hAnsi="Georgia"/>
          <w:i/>
          <w:color w:val="333333"/>
          <w:lang w:val="en"/>
        </w:rPr>
        <w:t>THE LECTURER</w:t>
      </w:r>
      <w:r>
        <w:rPr>
          <w:rFonts w:ascii="Georgia" w:hAnsi="Georgia"/>
          <w:i/>
          <w:color w:val="333333"/>
          <w:lang w:val="en"/>
        </w:rPr>
        <w:t> Children in Harare play in uncollected rubbish. Hyperinflation has meant an end to rubbish collections. It’s a very strange environment.</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i/>
          <w:color w:val="333333"/>
          <w:lang w:val="en"/>
        </w:rPr>
      </w:pPr>
      <w:bookmarkStart w:id="2097" w:name="coopermacro-ch11_s02_s03_s02_p08"/>
      <w:bookmarkEnd w:id="2097"/>
      <w:r>
        <w:rPr>
          <w:rFonts w:ascii="Georgia" w:hAnsi="Georgia"/>
          <w:i/>
          <w:color w:val="333333"/>
          <w:lang w:val="en"/>
        </w:rPr>
        <w:t>There are a lot of pay rises, but they are meaningless.</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i/>
          <w:color w:val="333333"/>
          <w:lang w:val="en"/>
        </w:rPr>
      </w:pPr>
      <w:bookmarkStart w:id="2098" w:name="coopermacro-ch11_s02_s03_s02_p09"/>
      <w:bookmarkEnd w:id="2098"/>
      <w:r>
        <w:rPr>
          <w:rFonts w:ascii="Georgia" w:hAnsi="Georgia"/>
          <w:i/>
          <w:color w:val="333333"/>
          <w:lang w:val="en"/>
        </w:rPr>
        <w:t>They are always eroded the</w:t>
      </w:r>
      <w:r>
        <w:rPr>
          <w:rFonts w:ascii="Georgia" w:hAnsi="Georgia"/>
          <w:i/>
          <w:color w:val="333333"/>
          <w:lang w:val="en"/>
        </w:rPr>
        <w:t xml:space="preserve"> minute they give us the pay rise.</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i/>
          <w:color w:val="333333"/>
          <w:lang w:val="en"/>
        </w:rPr>
      </w:pPr>
      <w:bookmarkStart w:id="2099" w:name="coopermacro-ch11_s02_s03_s02_p10"/>
      <w:bookmarkEnd w:id="2099"/>
      <w:r>
        <w:rPr>
          <w:rFonts w:ascii="Georgia" w:hAnsi="Georgia"/>
          <w:i/>
          <w:color w:val="333333"/>
          <w:lang w:val="en"/>
        </w:rPr>
        <w:t>Also, considering we have so much to pay—we have parents in the countryside, and we have families—it doesn’t work.</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i/>
          <w:color w:val="333333"/>
          <w:lang w:val="en"/>
        </w:rPr>
      </w:pPr>
      <w:bookmarkStart w:id="2100" w:name="coopermacro-ch11_s02_s03_s02_p11"/>
      <w:bookmarkEnd w:id="2100"/>
      <w:r>
        <w:rPr>
          <w:rFonts w:ascii="Georgia" w:hAnsi="Georgia"/>
          <w:i/>
          <w:color w:val="333333"/>
          <w:lang w:val="en"/>
        </w:rPr>
        <w:t xml:space="preserve">People are willing to lend money, but they are not willing to lend it for </w:t>
      </w:r>
      <w:r>
        <w:rPr>
          <w:rFonts w:ascii="Georgia" w:hAnsi="Georgia"/>
          <w:i/>
          <w:color w:val="333333"/>
          <w:lang w:val="en"/>
        </w:rPr>
        <w:t>nothing. It’s usually at a rate of 90 or 100 percent.</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i/>
          <w:color w:val="333333"/>
          <w:lang w:val="en"/>
        </w:rPr>
      </w:pPr>
      <w:bookmarkStart w:id="2101" w:name="coopermacro-ch11_s02_s03_s02_p12"/>
      <w:bookmarkEnd w:id="2101"/>
      <w:r>
        <w:rPr>
          <w:rFonts w:ascii="Georgia" w:hAnsi="Georgia"/>
          <w:i/>
          <w:color w:val="333333"/>
          <w:lang w:val="en"/>
        </w:rPr>
        <w:t>Sometimes these are your relatives or people you work with, taking advantage of this.</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rPr>
      </w:pPr>
      <w:bookmarkStart w:id="2102" w:name="coopermacro-ch11_s02_s03_s02_p13"/>
      <w:bookmarkEnd w:id="2102"/>
      <w:r>
        <w:rPr>
          <w:rFonts w:ascii="Georgia" w:hAnsi="Georgia"/>
          <w:i/>
          <w:color w:val="333333"/>
          <w:lang w:val="en"/>
        </w:rPr>
        <w:t>People are cannibalizing each other.</w:t>
      </w:r>
    </w:p>
    <w:p w:rsidR="00000000" w:rsidRDefault="0060168B">
      <w:pPr>
        <w:pStyle w:val="BodyText"/>
        <w:spacing w:after="0"/>
        <w:ind w:left="225" w:right="225"/>
        <w:rPr>
          <w:rFonts w:ascii="Georgia" w:hAnsi="Georgia"/>
        </w:rPr>
      </w:pPr>
    </w:p>
    <w:p w:rsidR="00000000" w:rsidRDefault="0060168B">
      <w:pPr>
        <w:pStyle w:val="BodyText"/>
        <w:spacing w:after="0"/>
        <w:ind w:left="225" w:right="225"/>
        <w:rPr>
          <w:rFonts w:ascii="Georgia" w:hAnsi="Georgia"/>
          <w:i/>
          <w:color w:val="333333"/>
          <w:lang w:val="en"/>
        </w:rPr>
      </w:pPr>
      <w:bookmarkStart w:id="2103" w:name="coopermacro-ch11_s02_s03_s02_p14"/>
      <w:bookmarkEnd w:id="2103"/>
      <w:r>
        <w:rPr>
          <w:rStyle w:val="Strong"/>
          <w:rFonts w:ascii="Georgia" w:hAnsi="Georgia"/>
          <w:i/>
          <w:color w:val="333333"/>
          <w:lang w:val="en"/>
        </w:rPr>
        <w:t>THE MOTHER</w:t>
      </w:r>
      <w:r>
        <w:rPr>
          <w:rFonts w:ascii="Georgia" w:hAnsi="Georgia"/>
          <w:i/>
          <w:color w:val="333333"/>
          <w:lang w:val="en"/>
        </w:rPr>
        <w:t> Because my income hasn’t risen as much as the prices in the shops</w:t>
      </w:r>
      <w:r>
        <w:rPr>
          <w:rFonts w:ascii="Georgia" w:hAnsi="Georgia"/>
          <w:i/>
          <w:color w:val="333333"/>
          <w:lang w:val="en"/>
        </w:rPr>
        <w:t>, we have had to adjust quite a bit.</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i/>
          <w:color w:val="333333"/>
          <w:lang w:val="en"/>
        </w:rPr>
      </w:pPr>
      <w:bookmarkStart w:id="2104" w:name="coopermacro-ch11_s02_s03_s02_p15"/>
      <w:bookmarkEnd w:id="2104"/>
      <w:r>
        <w:rPr>
          <w:rFonts w:ascii="Georgia" w:hAnsi="Georgia"/>
          <w:i/>
          <w:color w:val="333333"/>
          <w:lang w:val="en"/>
        </w:rPr>
        <w:t>The things that we buy—the groceries at home, the things we get for our two children—we have to buy immediately, as soon as we get the money.</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rPr>
      </w:pPr>
      <w:bookmarkStart w:id="2105" w:name="coopermacro-ch11_s02_s03_s02_p16"/>
      <w:bookmarkEnd w:id="2105"/>
      <w:r>
        <w:rPr>
          <w:rFonts w:ascii="Georgia" w:hAnsi="Georgia"/>
          <w:i/>
          <w:color w:val="333333"/>
          <w:lang w:val="en"/>
        </w:rPr>
        <w:t>We know that if we wait a bit, the prices are going to go up again. If we w</w:t>
      </w:r>
      <w:r>
        <w:rPr>
          <w:rFonts w:ascii="Georgia" w:hAnsi="Georgia"/>
          <w:i/>
          <w:color w:val="333333"/>
          <w:lang w:val="en"/>
        </w:rPr>
        <w:t>ait another week, we will not be able to afford anything.</w:t>
      </w:r>
    </w:p>
    <w:p w:rsidR="00000000" w:rsidRDefault="0060168B">
      <w:pPr>
        <w:pStyle w:val="BodyText"/>
        <w:spacing w:after="0"/>
        <w:ind w:left="225" w:right="225"/>
        <w:rPr>
          <w:rFonts w:ascii="Georgia" w:hAnsi="Georgia"/>
        </w:rPr>
      </w:pPr>
    </w:p>
    <w:p w:rsidR="00000000" w:rsidRDefault="0060168B">
      <w:pPr>
        <w:pStyle w:val="BodyText"/>
        <w:spacing w:after="0"/>
        <w:ind w:left="225" w:right="225"/>
        <w:rPr>
          <w:rFonts w:ascii="Georgia" w:hAnsi="Georgia"/>
        </w:rPr>
      </w:pPr>
      <w:bookmarkStart w:id="2106" w:name="coopermacro-ch11_s02_s03_s02_p17"/>
      <w:bookmarkEnd w:id="2106"/>
      <w:r>
        <w:rPr>
          <w:rFonts w:ascii="Georgia" w:hAnsi="Georgia"/>
          <w:i/>
          <w:color w:val="333333"/>
          <w:lang w:val="en"/>
        </w:rPr>
        <w:t>People are taking the money out in suitcases or carrier bags.</w:t>
      </w:r>
      <w:r>
        <w:rPr>
          <w:rFonts w:ascii="Georgia" w:hAnsi="Georgia"/>
        </w:rPr>
        <w:t> [8]</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107" w:name="coopermacro-ch11_s02_s03_s02_p18"/>
      <w:bookmarkEnd w:id="2107"/>
      <w:r>
        <w:rPr>
          <w:rFonts w:ascii="Georgia" w:hAnsi="Georgia"/>
          <w:color w:val="333333"/>
          <w:lang w:val="en"/>
        </w:rPr>
        <w:t>Zimbabwe’s citizens increasingly turned to other currencies to conduct transactions, even though the Zimbabwe dollar was officiall</w:t>
      </w:r>
      <w:r>
        <w:rPr>
          <w:rFonts w:ascii="Georgia" w:hAnsi="Georgia"/>
          <w:color w:val="333333"/>
          <w:lang w:val="en"/>
        </w:rPr>
        <w:t>y the only legal tender in the country. The Zimbabwe hyperinflation eventually ended in January 2009, when the Finance Minister officially permitted citizens to use other currencies in places of the Zimbabwe dollar.</w:t>
      </w:r>
      <w:r>
        <w:rPr>
          <w:rFonts w:ascii="Georgia" w:hAnsi="Georgia"/>
        </w:rPr>
        <w:t> [9]</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245"/>
        </w:numPr>
        <w:tabs>
          <w:tab w:val="left" w:pos="0"/>
        </w:tabs>
        <w:spacing w:after="0"/>
        <w:ind w:right="281"/>
        <w:rPr>
          <w:rFonts w:ascii="Georgia" w:hAnsi="Georgia"/>
          <w:color w:val="333333"/>
          <w:lang w:val="en"/>
        </w:rPr>
      </w:pPr>
      <w:bookmarkStart w:id="2108" w:name="coopermacro-ch11_s02_s03_s02_l01"/>
      <w:bookmarkEnd w:id="2108"/>
      <w:r>
        <w:rPr>
          <w:rFonts w:ascii="Georgia" w:hAnsi="Georgia"/>
          <w:color w:val="333333"/>
          <w:lang w:val="en"/>
        </w:rPr>
        <w:t>The qu</w:t>
      </w:r>
      <w:r>
        <w:rPr>
          <w:rFonts w:ascii="Georgia" w:hAnsi="Georgia"/>
          <w:color w:val="333333"/>
          <w:lang w:val="en"/>
        </w:rPr>
        <w:t>ote by Milton Friedman that “inflation is always and everywhere a monetary phenomenon” points out the connection between money growth and price growth (inflation). From this perspective, the source of inflation is money growth.</w:t>
      </w:r>
    </w:p>
    <w:p w:rsidR="00000000" w:rsidRDefault="0060168B" w:rsidP="0060168B">
      <w:pPr>
        <w:pStyle w:val="BodyText"/>
        <w:numPr>
          <w:ilvl w:val="0"/>
          <w:numId w:val="245"/>
        </w:numPr>
        <w:tabs>
          <w:tab w:val="left" w:pos="0"/>
        </w:tabs>
        <w:spacing w:after="0"/>
        <w:ind w:right="281"/>
        <w:rPr>
          <w:rFonts w:ascii="Georgia" w:hAnsi="Georgia"/>
          <w:color w:val="333333"/>
          <w:lang w:val="en"/>
        </w:rPr>
      </w:pPr>
      <w:r>
        <w:rPr>
          <w:rFonts w:ascii="Georgia" w:hAnsi="Georgia"/>
          <w:color w:val="333333"/>
          <w:lang w:val="en"/>
        </w:rPr>
        <w:t>Over long periods of time, inflation and money growth are closely linked in the United States.</w:t>
      </w:r>
    </w:p>
    <w:p w:rsidR="00000000" w:rsidRDefault="0060168B" w:rsidP="0060168B">
      <w:pPr>
        <w:pStyle w:val="BodyText"/>
        <w:numPr>
          <w:ilvl w:val="0"/>
          <w:numId w:val="245"/>
        </w:numPr>
        <w:tabs>
          <w:tab w:val="left" w:pos="0"/>
        </w:tabs>
        <w:spacing w:after="0"/>
        <w:ind w:right="281"/>
        <w:rPr>
          <w:rFonts w:ascii="Georgia" w:hAnsi="Georgia"/>
          <w:color w:val="333333"/>
          <w:lang w:val="en"/>
        </w:rPr>
      </w:pPr>
      <w:r>
        <w:rPr>
          <w:rFonts w:ascii="Georgia" w:hAnsi="Georgia"/>
          <w:color w:val="333333"/>
          <w:lang w:val="en"/>
        </w:rPr>
        <w:t xml:space="preserve">The hyperinflations in many countries, such as Germany and Zimbabwe, were times of rapid growth in prices stemming from rapid expansions of the money supply and </w:t>
      </w:r>
      <w:r>
        <w:rPr>
          <w:rFonts w:ascii="Georgia" w:hAnsi="Georgia"/>
          <w:color w:val="333333"/>
          <w:lang w:val="en"/>
        </w:rPr>
        <w:t>subsequently fueled by increases in the velocity of money.</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r>
        <w:rPr>
          <w:rFonts w:ascii="Georgia" w:eastAsia="Calibri2" w:hAnsi="Georgia" w:cs="Calibri2"/>
          <w:b w:val="0"/>
          <w:bCs w:val="0"/>
          <w:color w:val="555555"/>
          <w:sz w:val="24"/>
          <w:szCs w:val="24"/>
          <w:lang w:val="en" w:eastAsia="en" w:bidi="en"/>
        </w:rPr>
        <w:lastRenderedPageBreak/>
        <w:t xml:space="preserve">  </w:t>
      </w:r>
    </w:p>
    <w:p w:rsidR="00000000" w:rsidRDefault="0060168B">
      <w:pPr>
        <w:pStyle w:val="Heading3"/>
        <w:spacing w:before="0" w:after="0"/>
        <w:ind w:left="0" w:firstLine="0"/>
        <w:rPr>
          <w:rFonts w:ascii="Georgia" w:hAnsi="Georgia"/>
          <w:sz w:val="24"/>
          <w:szCs w:val="24"/>
        </w:rPr>
      </w:pPr>
      <w:r>
        <w:rPr>
          <w:rFonts w:ascii="Georgia" w:eastAsia="Calibri2" w:hAnsi="Georgia" w:cs="Calibri2"/>
          <w:b w:val="0"/>
          <w:bCs w:val="0"/>
          <w:color w:val="555555"/>
          <w:sz w:val="24"/>
          <w:szCs w:val="24"/>
          <w:lang w:val="en" w:eastAsia="en" w:bidi="en"/>
        </w:rPr>
        <w:t xml:space="preserve">  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246"/>
        </w:numPr>
        <w:tabs>
          <w:tab w:val="left" w:pos="0"/>
        </w:tabs>
        <w:spacing w:after="0"/>
        <w:ind w:left="563"/>
        <w:rPr>
          <w:rFonts w:ascii="Georgia" w:hAnsi="Georgia"/>
          <w:color w:val="333333"/>
          <w:lang w:val="en"/>
        </w:rPr>
      </w:pPr>
      <w:bookmarkStart w:id="2109" w:name="coopermacro-ch11_s02_s03_s02_l02"/>
      <w:bookmarkEnd w:id="2109"/>
      <w:r>
        <w:rPr>
          <w:rFonts w:ascii="Georgia" w:hAnsi="Georgia"/>
          <w:color w:val="333333"/>
          <w:lang w:val="en"/>
        </w:rPr>
        <w:t>What happens to the velocity of money during a hyperinflation?</w:t>
      </w:r>
    </w:p>
    <w:p w:rsidR="00000000" w:rsidRDefault="0060168B" w:rsidP="0060168B">
      <w:pPr>
        <w:pStyle w:val="BodyText"/>
        <w:numPr>
          <w:ilvl w:val="0"/>
          <w:numId w:val="246"/>
        </w:numPr>
        <w:tabs>
          <w:tab w:val="left" w:pos="0"/>
        </w:tabs>
        <w:spacing w:after="0"/>
        <w:ind w:left="563"/>
        <w:rPr>
          <w:rFonts w:ascii="Georgia" w:hAnsi="Georgia"/>
          <w:color w:val="333333"/>
          <w:lang w:val="en"/>
        </w:rPr>
      </w:pPr>
      <w:r>
        <w:rPr>
          <w:rFonts w:ascii="Georgia" w:hAnsi="Georgia"/>
          <w:color w:val="333333"/>
          <w:lang w:val="en"/>
        </w:rPr>
        <w:t xml:space="preserve">What is the difference between a monthly </w:t>
      </w:r>
      <w:r>
        <w:rPr>
          <w:rFonts w:ascii="Georgia" w:hAnsi="Georgia"/>
          <w:color w:val="333333"/>
          <w:lang w:val="en"/>
        </w:rPr>
        <w:t>inflation rate and an annual inflation rate?</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2110" w:name="hrfn46"/>
      <w:bookmarkEnd w:id="2110"/>
      <w:r>
        <w:rPr>
          <w:rFonts w:ascii="Georgia" w:hAnsi="Georgia"/>
          <w:color w:val="0099FF"/>
        </w:rPr>
        <w:lastRenderedPageBreak/>
        <w:t xml:space="preserve">[1] </w:t>
      </w:r>
      <w:r>
        <w:rPr>
          <w:rFonts w:ascii="Georgia" w:hAnsi="Georgia"/>
          <w:color w:val="333333"/>
        </w:rPr>
        <w:t>This quote comes from Milton Friedman and Anna Schwartz, </w:t>
      </w:r>
      <w:r>
        <w:rPr>
          <w:rStyle w:val="Emphasis"/>
          <w:rFonts w:ascii="Georgia" w:hAnsi="Georgia"/>
          <w:color w:val="333333"/>
        </w:rPr>
        <w:t>A Monetary History of the United States, 1867–1960</w:t>
      </w:r>
      <w:r>
        <w:rPr>
          <w:rFonts w:ascii="Georgia" w:hAnsi="Georgia"/>
          <w:color w:val="333333"/>
        </w:rPr>
        <w:t> (Princeton, NJ: Princeton University Press, 1963).</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[2] </w:t>
      </w:r>
      <w:r>
        <w:rPr>
          <w:rFonts w:ascii="Georgia" w:hAnsi="Georgia"/>
          <w:color w:val="333333"/>
        </w:rPr>
        <w:t>See George Mc</w:t>
      </w:r>
      <w:r>
        <w:rPr>
          <w:rFonts w:ascii="Georgia" w:hAnsi="Georgia"/>
          <w:color w:val="333333"/>
        </w:rPr>
        <w:t>Candless Jr. and Warren Weber, “Some Monetary Facts,” </w:t>
      </w:r>
      <w:r>
        <w:rPr>
          <w:rStyle w:val="Emphasis"/>
          <w:rFonts w:ascii="Georgia" w:hAnsi="Georgia"/>
          <w:color w:val="333333"/>
        </w:rPr>
        <w:t>Federal Reserve Bank of Minneapolis Quarterly Review</w:t>
      </w:r>
      <w:r>
        <w:rPr>
          <w:rFonts w:ascii="Georgia" w:hAnsi="Georgia"/>
          <w:color w:val="333333"/>
        </w:rPr>
        <w:t> 19, no. 3 (Summer 1995): 2–11. The article provides a complete description of the data and the countries.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[3] </w:t>
      </w:r>
      <w:r>
        <w:rPr>
          <w:rFonts w:ascii="Georgia" w:hAnsi="Georgia"/>
          <w:color w:val="333333"/>
        </w:rPr>
        <w:t>George McCandless Jr. and Warren Weber</w:t>
      </w:r>
      <w:r>
        <w:rPr>
          <w:rFonts w:ascii="Georgia" w:hAnsi="Georgia"/>
          <w:color w:val="333333"/>
        </w:rPr>
        <w:t>, “Some Monetary Facts,” </w:t>
      </w:r>
      <w:r>
        <w:rPr>
          <w:rStyle w:val="Emphasis"/>
          <w:rFonts w:ascii="Georgia" w:hAnsi="Georgia"/>
          <w:color w:val="333333"/>
        </w:rPr>
        <w:t>Federal Reserve Bank of Minneapolis Quarterly Review</w:t>
      </w:r>
      <w:r>
        <w:rPr>
          <w:rFonts w:ascii="Georgia" w:hAnsi="Georgia"/>
          <w:color w:val="333333"/>
        </w:rPr>
        <w:t> 19, no. 3 (Summer 1995): 2–11.</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0099FF"/>
        </w:rPr>
        <w:t xml:space="preserve">[4] </w:t>
      </w:r>
      <w:r>
        <w:rPr>
          <w:rFonts w:ascii="Georgia" w:hAnsi="Georgia"/>
          <w:color w:val="333333"/>
        </w:rPr>
        <w:t>The data come from Thomas Sargent, “The Ends of Four Big Inflations,” in </w:t>
      </w:r>
      <w:r>
        <w:rPr>
          <w:rStyle w:val="Emphasis"/>
          <w:rFonts w:ascii="Georgia" w:hAnsi="Georgia"/>
          <w:color w:val="333333"/>
        </w:rPr>
        <w:t>Inflation: Causes and Effects</w:t>
      </w:r>
      <w:r>
        <w:rPr>
          <w:rFonts w:ascii="Georgia" w:hAnsi="Georgia"/>
          <w:color w:val="333333"/>
        </w:rPr>
        <w:t xml:space="preserve">, ed. Robert Hall </w:t>
      </w:r>
      <w:r>
        <w:rPr>
          <w:rFonts w:ascii="Georgia" w:hAnsi="Georgia"/>
          <w:color w:val="333333"/>
        </w:rPr>
        <w:t xml:space="preserve">(Cambridge, MA: National Bureau of Economic Research, </w:t>
      </w:r>
      <w:r>
        <w:rPr>
          <w:rFonts w:ascii="Georgia" w:hAnsi="Georgia"/>
          <w:color w:val="333333"/>
        </w:rPr>
        <w:lastRenderedPageBreak/>
        <w:t>1982). The data in this case show the levels of wholesale prices because reliable consumer price indices were not available.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r>
        <w:rPr>
          <w:rFonts w:ascii="Georgia" w:hAnsi="Georgia"/>
          <w:color w:val="0099FF"/>
        </w:rPr>
        <w:t xml:space="preserve">[5] </w:t>
      </w:r>
      <w:r>
        <w:rPr>
          <w:rFonts w:ascii="Georgia" w:hAnsi="Georgia"/>
          <w:color w:val="333333"/>
        </w:rPr>
        <w:t>These are calculated as January to January growth rates.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[6]</w:t>
      </w:r>
      <w:r>
        <w:rPr>
          <w:rFonts w:ascii="Georgia" w:hAnsi="Georgia"/>
          <w:color w:val="333333"/>
        </w:rPr>
        <w:t xml:space="preserve"> See </w:t>
      </w:r>
      <w:r>
        <w:rPr>
          <w:rFonts w:ascii="Georgia" w:hAnsi="Georgia"/>
        </w:rPr>
        <w:t>Chapte</w:t>
      </w:r>
      <w:r>
        <w:rPr>
          <w:rFonts w:ascii="Georgia" w:hAnsi="Georgia"/>
        </w:rPr>
        <w:t>r 9 "Money: A User’s Guide"</w:t>
      </w:r>
      <w:r>
        <w:rPr>
          <w:rFonts w:ascii="Georgia" w:hAnsi="Georgia"/>
          <w:color w:val="333333"/>
        </w:rPr>
        <w:t> for more discussion.</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[7] </w:t>
      </w:r>
      <w:r>
        <w:rPr>
          <w:rFonts w:ascii="Georgia" w:hAnsi="Georgia"/>
          <w:color w:val="333333"/>
        </w:rPr>
        <w:t>“Zimbabwe Hyperinflation ‘Will Set World Record within Six Weeks,’” </w:t>
      </w:r>
      <w:r>
        <w:rPr>
          <w:rStyle w:val="Emphasis"/>
          <w:rFonts w:ascii="Georgia" w:hAnsi="Georgia"/>
          <w:color w:val="333333"/>
        </w:rPr>
        <w:t>The Telegraph,</w:t>
      </w:r>
      <w:r>
        <w:rPr>
          <w:rFonts w:ascii="Georgia" w:hAnsi="Georgia"/>
          <w:color w:val="333333"/>
        </w:rPr>
        <w:t>November 13, 2008, accessed August 22, 2011,</w:t>
      </w:r>
      <w:hyperlink r:id="rId465" w:history="1">
        <w:r>
          <w:rPr>
            <w:rStyle w:val="Hyperlink"/>
            <w:rFonts w:ascii="Georgia" w:hAnsi="Georgia"/>
          </w:rPr>
          <w:t>http://www.telegraph.co.uk/news/worldnews/africaandindianocean/zimbabwe/3453540/Zimbabwe-hyperinflation-will-set-world-record-within-six-weeks.html</w:t>
        </w:r>
      </w:hyperlink>
      <w:r>
        <w:rPr>
          <w:rFonts w:ascii="Georgia" w:hAnsi="Georgia"/>
          <w:color w:val="333333"/>
        </w:rPr>
        <w:t>, accessed August 22,</w:t>
      </w:r>
      <w:r>
        <w:rPr>
          <w:rFonts w:ascii="Georgia" w:hAnsi="Georgia"/>
          <w:color w:val="333333"/>
        </w:rPr>
        <w:t xml:space="preserve"> 2011; “A Worthless Currency,” </w:t>
      </w:r>
      <w:r>
        <w:rPr>
          <w:rStyle w:val="Emphasis"/>
          <w:rFonts w:ascii="Georgia" w:hAnsi="Georgia"/>
          <w:color w:val="333333"/>
        </w:rPr>
        <w:t>The Economist</w:t>
      </w:r>
      <w:r>
        <w:rPr>
          <w:rFonts w:ascii="Georgia" w:hAnsi="Georgia"/>
          <w:color w:val="333333"/>
        </w:rPr>
        <w:t>, July 17, 2008, accessed August 22, 2011,</w:t>
      </w:r>
      <w:hyperlink r:id="rId466" w:history="1">
        <w:r>
          <w:rPr>
            <w:rStyle w:val="Hyperlink"/>
            <w:rFonts w:ascii="Georgia" w:hAnsi="Georgia"/>
          </w:rPr>
          <w:t>http://www.economist.com/node/11751346?story_id=E1_TTSVTPQG</w:t>
        </w:r>
      </w:hyperlink>
      <w:r>
        <w:rPr>
          <w:rFonts w:ascii="Georgia" w:hAnsi="Georgia"/>
          <w:color w:val="333333"/>
        </w:rPr>
        <w:t>, accessed August 22, 2011.</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[8]</w:t>
      </w:r>
      <w:r>
        <w:rPr>
          <w:rFonts w:ascii="Georgia" w:hAnsi="Georgia"/>
          <w:color w:val="333333"/>
        </w:rPr>
        <w:t xml:space="preserve"> “Z</w:t>
      </w:r>
      <w:r>
        <w:rPr>
          <w:rFonts w:ascii="Georgia" w:hAnsi="Georgia"/>
          <w:color w:val="333333"/>
        </w:rPr>
        <w:t>imbabwe: Living with Hyperinflation,” BBC News, January 31, 2006, accessed July 21, 2011,</w:t>
      </w:r>
      <w:hyperlink r:id="rId467" w:history="1">
        <w:r>
          <w:rPr>
            <w:rStyle w:val="Hyperlink"/>
            <w:rFonts w:ascii="Georgia" w:hAnsi="Georgia"/>
          </w:rPr>
          <w:t>http://news.bbc.co.uk/2/hi/africa/4665854.stm</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[9]</w:t>
      </w:r>
      <w:r>
        <w:rPr>
          <w:rFonts w:ascii="Georgia" w:hAnsi="Georgia"/>
          <w:color w:val="333333"/>
        </w:rPr>
        <w:t xml:space="preserve"> </w:t>
      </w:r>
      <w:r>
        <w:rPr>
          <w:rFonts w:ascii="Georgia" w:hAnsi="Georgia"/>
          <w:color w:val="333333"/>
        </w:rPr>
        <w:t>“Zimbabwe Abandons Its Currency,” BBC News, January 29, 2009, accessed August 22, 2011,</w:t>
      </w:r>
      <w:hyperlink r:id="rId468" w:history="1">
        <w:r>
          <w:rPr>
            <w:rStyle w:val="Hyperlink"/>
            <w:rFonts w:ascii="Georgia" w:hAnsi="Georgia"/>
          </w:rPr>
          <w:t>http://news.bbc.co.uk/2/hi/7859033.stm</w:t>
        </w:r>
      </w:hyperlink>
      <w:r>
        <w:rPr>
          <w:rFonts w:ascii="Georgia" w:hAnsi="Georgia"/>
          <w:color w:val="333333"/>
        </w:rPr>
        <w: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11.3 The Causes of Inflation</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w:t>
      </w:r>
      <w:r>
        <w:rPr>
          <w:rFonts w:ascii="Georgia" w:hAnsi="Georgia"/>
          <w:color w:val="333333"/>
          <w:sz w:val="24"/>
          <w:szCs w:val="24"/>
        </w:rPr>
        <w:t>TIVES</w:t>
      </w:r>
    </w:p>
    <w:p w:rsidR="00000000" w:rsidRDefault="0060168B">
      <w:pPr>
        <w:pStyle w:val="BodyText"/>
        <w:widowControl/>
        <w:spacing w:before="113" w:after="0" w:line="203" w:lineRule="atLeast"/>
        <w:ind w:left="225" w:right="281"/>
        <w:rPr>
          <w:rFonts w:ascii="Georgia" w:hAnsi="Georgia"/>
        </w:rPr>
      </w:pPr>
      <w:bookmarkStart w:id="2111" w:name="coopermacro-ch11_s03_p01"/>
      <w:bookmarkEnd w:id="2111"/>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247"/>
        </w:numPr>
        <w:tabs>
          <w:tab w:val="left" w:pos="0"/>
        </w:tabs>
        <w:spacing w:after="0" w:line="203" w:lineRule="atLeast"/>
        <w:ind w:right="281"/>
        <w:rPr>
          <w:rFonts w:ascii="Georgia" w:hAnsi="Georgia"/>
          <w:color w:val="333333"/>
        </w:rPr>
      </w:pPr>
      <w:bookmarkStart w:id="2112" w:name="coopermacro-ch11_s03_l01"/>
      <w:bookmarkEnd w:id="2112"/>
      <w:r>
        <w:rPr>
          <w:rFonts w:ascii="Georgia" w:hAnsi="Georgia"/>
          <w:color w:val="333333"/>
        </w:rPr>
        <w:t>What is the inflation tax?</w:t>
      </w:r>
    </w:p>
    <w:p w:rsidR="00000000" w:rsidRDefault="0060168B" w:rsidP="0060168B">
      <w:pPr>
        <w:pStyle w:val="BodyText"/>
        <w:widowControl/>
        <w:numPr>
          <w:ilvl w:val="0"/>
          <w:numId w:val="247"/>
        </w:numPr>
        <w:tabs>
          <w:tab w:val="left" w:pos="0"/>
        </w:tabs>
        <w:spacing w:after="0" w:line="203" w:lineRule="atLeast"/>
        <w:ind w:right="281"/>
        <w:rPr>
          <w:rFonts w:ascii="Georgia" w:hAnsi="Georgia"/>
          <w:color w:val="333333"/>
        </w:rPr>
      </w:pPr>
      <w:r>
        <w:rPr>
          <w:rFonts w:ascii="Georgia" w:hAnsi="Georgia"/>
          <w:color w:val="333333"/>
        </w:rPr>
        <w:t>How is inflation caused by the central bank’s commitment problem?</w:t>
      </w:r>
    </w:p>
    <w:p w:rsidR="00000000" w:rsidRDefault="0060168B" w:rsidP="0060168B">
      <w:pPr>
        <w:pStyle w:val="BodyText"/>
        <w:widowControl/>
        <w:numPr>
          <w:ilvl w:val="0"/>
          <w:numId w:val="247"/>
        </w:numPr>
        <w:tabs>
          <w:tab w:val="left" w:pos="0"/>
        </w:tabs>
        <w:spacing w:after="0" w:line="203" w:lineRule="atLeast"/>
        <w:ind w:right="281"/>
        <w:rPr>
          <w:rFonts w:ascii="Georgia" w:hAnsi="Georgia"/>
          <w:color w:val="333333"/>
        </w:rPr>
      </w:pPr>
      <w:r>
        <w:rPr>
          <w:rFonts w:ascii="Georgia" w:hAnsi="Georgia"/>
          <w:color w:val="333333"/>
        </w:rPr>
        <w:t xml:space="preserve">What happens if there are </w:t>
      </w:r>
      <w:r>
        <w:rPr>
          <w:rFonts w:ascii="Georgia" w:hAnsi="Georgia"/>
          <w:color w:val="333333"/>
        </w:rPr>
        <w:t>multiple regions (states or countries) independently choosing how much money to print?</w:t>
      </w:r>
    </w:p>
    <w:p w:rsidR="00000000" w:rsidRDefault="0060168B">
      <w:pPr>
        <w:pStyle w:val="BodyText"/>
        <w:widowControl/>
        <w:spacing w:after="0" w:line="203" w:lineRule="atLeast"/>
        <w:ind w:left="585"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b/>
          <w:color w:val="333333"/>
        </w:rPr>
      </w:pPr>
      <w:bookmarkStart w:id="2113" w:name="coopermacro-ch11_s03_p02"/>
      <w:bookmarkEnd w:id="2113"/>
      <w:r>
        <w:rPr>
          <w:rFonts w:ascii="Georgia" w:hAnsi="Georgia"/>
          <w:color w:val="333333"/>
        </w:rPr>
        <w:t>We have argued so far that inflation is caused by excessive money growth, which in turn leads to increases in the velocity of money. But we have also doc</w:t>
      </w:r>
      <w:r>
        <w:rPr>
          <w:rFonts w:ascii="Georgia" w:hAnsi="Georgia"/>
          <w:color w:val="333333"/>
        </w:rPr>
        <w:t>umented that rapid inflations are damaging to the functioning of an economy. There is therefore a deeper question to be asked: why on earth do monetary authorities pursue policies that lead to such disastrous outcomes?</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t>The Inflation Tax</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114" w:name="coopermacro-ch11_s03_s01_p01"/>
      <w:bookmarkEnd w:id="2114"/>
      <w:r>
        <w:rPr>
          <w:rFonts w:ascii="Georgia" w:hAnsi="Georgia"/>
          <w:color w:val="333333"/>
        </w:rPr>
        <w:t>Sup</w:t>
      </w:r>
      <w:r>
        <w:rPr>
          <w:rFonts w:ascii="Georgia" w:hAnsi="Georgia"/>
          <w:color w:val="333333"/>
        </w:rPr>
        <w:t>pose your country is at war. Wars are expensive. Not only are there soldiers to be paid and kept supplied, but your valuable aircraft and tanks are liable to be destroyed by the enemy while you are in turn throwing costly ammunition and missiles at them. H</w:t>
      </w:r>
      <w:r>
        <w:rPr>
          <w:rFonts w:ascii="Georgia" w:hAnsi="Georgia"/>
          <w:color w:val="333333"/>
        </w:rPr>
        <w:t>ow do governments pay for all these expenses? One thing that the government can do is to tax the population to pay these bills. It may not be feasible to collect enough tax revenue in the time of a war, however. Many governments instead borrow during times</w:t>
      </w:r>
      <w:r>
        <w:rPr>
          <w:rFonts w:ascii="Georgia" w:hAnsi="Georgia"/>
          <w:color w:val="333333"/>
        </w:rPr>
        <w:t xml:space="preserve"> of large expenses. This allows the government to spread the tax burdens over time.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2115" w:name="coopermacro-ch11_s03_s01_p02"/>
      <w:bookmarkEnd w:id="2115"/>
      <w:r>
        <w:rPr>
          <w:rFonts w:ascii="Georgia" w:hAnsi="Georgia"/>
          <w:color w:val="333333"/>
        </w:rPr>
        <w:lastRenderedPageBreak/>
        <w:t xml:space="preserve">So far, taxation and borrowing are the only two possibilities that we have considered. But there is a third possibility: a government can simply print the money it needs. </w:t>
      </w:r>
      <w:r>
        <w:rPr>
          <w:rFonts w:ascii="Georgia" w:hAnsi="Georgia"/>
          <w:color w:val="333333"/>
        </w:rPr>
        <w:t>There is a government budget constraint that says</w:t>
      </w:r>
      <w:r>
        <w:rPr>
          <w:rFonts w:ascii="Georgia" w:hAnsi="Georgia"/>
        </w:rPr>
        <w:t> [1]</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deficit = change in government debt + change in money supply.</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116" w:name="coopermacro-ch11_s03_s01_p03"/>
      <w:bookmarkEnd w:id="2116"/>
      <w:r>
        <w:rPr>
          <w:rFonts w:ascii="Georgia" w:hAnsi="Georgia"/>
          <w:color w:val="333333"/>
        </w:rPr>
        <w:t>The left side of this equation is the deficit of the government. The deficit is the difference between government outlays and government r</w:t>
      </w:r>
      <w:r>
        <w:rPr>
          <w:rFonts w:ascii="Georgia" w:hAnsi="Georgia"/>
          <w:color w:val="333333"/>
        </w:rPr>
        <w:t>eceipts. The right side of this equation describes how the government finances its deficit. This equation says that the government can finance its deficit by issuing either new government bonds or new money.</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16.22 "</w:t>
      </w:r>
      <w:r>
        <w:rPr>
          <w:rFonts w:ascii="Georgia" w:hAnsi="Georgia"/>
        </w:rPr>
        <w:t>The Government Budget Constraint"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117" w:name="coopermacro-ch11_s03_s01_p04"/>
      <w:bookmarkEnd w:id="2117"/>
      <w:r>
        <w:rPr>
          <w:rFonts w:ascii="Georgia" w:hAnsi="Georgia"/>
          <w:color w:val="333333"/>
        </w:rPr>
        <w:t>You can review the details of the government budget constraint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eastAsia="Calibri2" w:hAnsi="Georgia" w:cs="Calibri2"/>
          <w:color w:val="333333"/>
        </w:rPr>
      </w:pPr>
      <w:bookmarkStart w:id="2118" w:name="coopermacro-ch11_s03_s01_p05"/>
      <w:bookmarkEnd w:id="2118"/>
      <w:r>
        <w:rPr>
          <w:rFonts w:ascii="Georgia" w:eastAsia="Calibri2" w:hAnsi="Georgia" w:cs="Calibri2"/>
          <w:color w:val="333333"/>
        </w:rPr>
        <w:t>There is a puzzle here. Money is just a piece of paper with writing on it. The government can print it at will. Yet the govern</w:t>
      </w:r>
      <w:r>
        <w:rPr>
          <w:rFonts w:ascii="Georgia" w:eastAsia="Calibri2" w:hAnsi="Georgia" w:cs="Calibri2"/>
          <w:color w:val="333333"/>
        </w:rPr>
        <w:t>ment can take these pieces of paper and exchange them for goods and services of real value. It can pay soldiers, or nurses, or construction workers who are building roads. It can print money, hand it over to Airbus or Boeing, and get a new airplane. So who</w:t>
      </w:r>
      <w:r>
        <w:rPr>
          <w:rFonts w:ascii="Georgia" w:eastAsia="Calibri2" w:hAnsi="Georgia" w:cs="Calibri2"/>
          <w:color w:val="333333"/>
        </w:rPr>
        <w:t xml:space="preserve"> is really paying in this case?</w:t>
      </w:r>
    </w:p>
    <w:p w:rsidR="00000000" w:rsidRDefault="0060168B">
      <w:pPr>
        <w:pStyle w:val="BodyText"/>
        <w:widowControl/>
        <w:spacing w:after="0" w:line="203" w:lineRule="atLeast"/>
        <w:rPr>
          <w:rFonts w:ascii="Georgia" w:eastAsia="Calibri2" w:hAnsi="Georgia" w:cs="Calibri2"/>
          <w:color w:val="333333"/>
        </w:rPr>
      </w:pPr>
    </w:p>
    <w:p w:rsidR="00000000" w:rsidRDefault="0060168B">
      <w:pPr>
        <w:pStyle w:val="BodyText"/>
        <w:widowControl/>
        <w:spacing w:after="0" w:line="203" w:lineRule="atLeast"/>
        <w:rPr>
          <w:rFonts w:ascii="Georgia" w:hAnsi="Georgia"/>
          <w:color w:val="333333"/>
        </w:rPr>
      </w:pPr>
      <w:bookmarkStart w:id="2119" w:name="coopermacro-ch11_s03_s01_p06"/>
      <w:bookmarkEnd w:id="2119"/>
      <w:r>
        <w:rPr>
          <w:rFonts w:ascii="Georgia" w:hAnsi="Georgia"/>
          <w:color w:val="333333"/>
        </w:rPr>
        <w:t>We already know everything we need to know to figure out the answer. When the government prints more money, prices will eventually increase. This comes directly from the quantity equation once we remember that real variable</w:t>
      </w:r>
      <w:r>
        <w:rPr>
          <w:rFonts w:ascii="Georgia" w:hAnsi="Georgia"/>
          <w:color w:val="333333"/>
        </w:rPr>
        <w:t>s are independent of the money supply in the long run. In the long run, the extra money will just result in higher prices and no additional output. </w:t>
      </w:r>
      <w:r>
        <w:rPr>
          <w:rStyle w:val="Emphasis"/>
          <w:rFonts w:ascii="Georgia" w:hAnsi="Georgia"/>
          <w:color w:val="333333"/>
        </w:rPr>
        <w:t>And increased prices mean that existing money becomes less valuable.</w:t>
      </w:r>
      <w:r>
        <w:rPr>
          <w:rFonts w:ascii="Georgia" w:hAnsi="Georgia"/>
          <w:color w:val="333333"/>
        </w:rPr>
        <w:t> If the price level increases by 10 perc</w:t>
      </w:r>
      <w:r>
        <w:rPr>
          <w:rFonts w:ascii="Georgia" w:hAnsi="Georgia"/>
          <w:color w:val="333333"/>
        </w:rPr>
        <w:t>ent, existing dollar bills are worth 10 percent less than they were; they will buy (roughly) 10 percent less in terms of goods and services. Inflation is exactly like a tax on the money that people currently hold in their wallets and pocketbooks. Indeed, w</w:t>
      </w:r>
      <w:r>
        <w:rPr>
          <w:rFonts w:ascii="Georgia" w:hAnsi="Georgia"/>
          <w:color w:val="333333"/>
        </w:rPr>
        <w:t>e say that there is an </w:t>
      </w:r>
      <w:r>
        <w:rPr>
          <w:rFonts w:ascii="Georgia" w:hAnsi="Georgia"/>
          <w:b/>
          <w:color w:val="333333"/>
          <w:u w:val="single"/>
        </w:rPr>
        <w:t>inflation tax</w:t>
      </w:r>
      <w:r>
        <w:rPr>
          <w:rFonts w:ascii="Georgia" w:hAnsi="Georgia"/>
          <w:color w:val="333333"/>
        </w:rPr>
        <w:t> when the government prints money to finance its deficit.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120" w:name="coopermacro-ch11_s03_s01_p07"/>
      <w:bookmarkEnd w:id="2120"/>
      <w:r>
        <w:rPr>
          <w:rFonts w:ascii="Georgia" w:hAnsi="Georgia"/>
          <w:color w:val="333333"/>
        </w:rPr>
        <w:t>Examine the government budget constraint again. If we write out the deficit in full, the equation says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r>
        <w:rPr>
          <w:rFonts w:ascii="Georgia" w:hAnsi="Georgia"/>
          <w:color w:val="333333"/>
        </w:rPr>
        <w:t xml:space="preserve">government purchases + transfers </w:t>
      </w:r>
      <w:r>
        <w:rPr>
          <w:rFonts w:ascii="Georgia" w:hAnsi="Georgia"/>
          <w:color w:val="333333"/>
        </w:rPr>
        <w:t>−</w:t>
      </w:r>
      <w:r>
        <w:rPr>
          <w:rFonts w:ascii="Georgia" w:hAnsi="Georgia"/>
          <w:color w:val="333333"/>
        </w:rPr>
        <w:t xml:space="preserve"> tax receipts = change </w:t>
      </w:r>
      <w:r>
        <w:rPr>
          <w:rFonts w:ascii="Georgia" w:hAnsi="Georgia"/>
          <w:color w:val="333333"/>
        </w:rPr>
        <w:t>in government debt+ change in money supply.</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121" w:name="coopermacro-ch11_s03_s01_p08"/>
      <w:bookmarkEnd w:id="2121"/>
      <w:r>
        <w:rPr>
          <w:rFonts w:ascii="Georgia" w:hAnsi="Georgia"/>
          <w:color w:val="333333"/>
        </w:rPr>
        <w:t>Suppose that government purchases increase, say due to a war, by $100 billion. This equation tells us that, to finance this expense, the government could</w:t>
      </w:r>
    </w:p>
    <w:p w:rsidR="00000000" w:rsidRDefault="0060168B">
      <w:pPr>
        <w:pStyle w:val="BodyText"/>
        <w:widowControl/>
        <w:spacing w:after="0" w:line="203" w:lineRule="atLeast"/>
        <w:rPr>
          <w:rFonts w:ascii="Georgia" w:hAnsi="Georgia"/>
          <w:color w:val="333333"/>
        </w:rPr>
      </w:pPr>
    </w:p>
    <w:p w:rsidR="00000000" w:rsidRDefault="0060168B" w:rsidP="0060168B">
      <w:pPr>
        <w:pStyle w:val="BodyText"/>
        <w:widowControl/>
        <w:numPr>
          <w:ilvl w:val="0"/>
          <w:numId w:val="248"/>
        </w:numPr>
        <w:tabs>
          <w:tab w:val="left" w:pos="0"/>
        </w:tabs>
        <w:spacing w:after="0" w:line="203" w:lineRule="atLeast"/>
        <w:rPr>
          <w:rFonts w:ascii="Georgia" w:hAnsi="Georgia"/>
          <w:color w:val="333333"/>
        </w:rPr>
      </w:pPr>
      <w:bookmarkStart w:id="2122" w:name="coopermacro-ch11_s03_s01_l01"/>
      <w:bookmarkEnd w:id="2122"/>
      <w:r>
        <w:rPr>
          <w:rFonts w:ascii="Georgia" w:hAnsi="Georgia"/>
          <w:color w:val="333333"/>
        </w:rPr>
        <w:t>increase taxes now by $100 billion,</w:t>
      </w:r>
    </w:p>
    <w:p w:rsidR="00000000" w:rsidRDefault="0060168B" w:rsidP="0060168B">
      <w:pPr>
        <w:pStyle w:val="BodyText"/>
        <w:widowControl/>
        <w:numPr>
          <w:ilvl w:val="0"/>
          <w:numId w:val="248"/>
        </w:numPr>
        <w:tabs>
          <w:tab w:val="left" w:pos="0"/>
        </w:tabs>
        <w:spacing w:after="0" w:line="203" w:lineRule="atLeast"/>
        <w:rPr>
          <w:rFonts w:ascii="Georgia" w:hAnsi="Georgia"/>
          <w:color w:val="333333"/>
        </w:rPr>
      </w:pPr>
      <w:r>
        <w:rPr>
          <w:rFonts w:ascii="Georgia" w:hAnsi="Georgia"/>
          <w:color w:val="333333"/>
        </w:rPr>
        <w:t>increase taxes now b</w:t>
      </w:r>
      <w:r>
        <w:rPr>
          <w:rFonts w:ascii="Georgia" w:hAnsi="Georgia"/>
          <w:color w:val="333333"/>
        </w:rPr>
        <w:t>y less than $100 billion and sell some government debt,</w:t>
      </w:r>
    </w:p>
    <w:p w:rsidR="00000000" w:rsidRDefault="0060168B" w:rsidP="0060168B">
      <w:pPr>
        <w:pStyle w:val="BodyText"/>
        <w:widowControl/>
        <w:numPr>
          <w:ilvl w:val="0"/>
          <w:numId w:val="248"/>
        </w:numPr>
        <w:tabs>
          <w:tab w:val="left" w:pos="0"/>
        </w:tabs>
        <w:spacing w:after="0" w:line="203" w:lineRule="atLeast"/>
        <w:rPr>
          <w:rFonts w:ascii="Georgia" w:hAnsi="Georgia"/>
          <w:color w:val="333333"/>
        </w:rPr>
      </w:pPr>
      <w:r>
        <w:rPr>
          <w:rFonts w:ascii="Georgia" w:hAnsi="Georgia"/>
          <w:color w:val="333333"/>
        </w:rPr>
        <w:t>increase taxes now by less than $100 billion and print some money.</w:t>
      </w:r>
    </w:p>
    <w:p w:rsidR="00000000" w:rsidRDefault="0060168B">
      <w:pPr>
        <w:pStyle w:val="BodyText"/>
        <w:widowControl/>
        <w:spacing w:after="0" w:line="203" w:lineRule="atLeast"/>
        <w:ind w:left="720"/>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123" w:name="coopermacro-ch11_s03_s01_p09"/>
      <w:bookmarkEnd w:id="2123"/>
      <w:r>
        <w:rPr>
          <w:rFonts w:ascii="Georgia" w:hAnsi="Georgia"/>
          <w:color w:val="333333"/>
        </w:rPr>
        <w:t>In some sense, these are all versions of the same thing: to finance the spending of $100 billion, the government will have to increa</w:t>
      </w:r>
      <w:r>
        <w:rPr>
          <w:rFonts w:ascii="Georgia" w:hAnsi="Georgia"/>
          <w:color w:val="333333"/>
        </w:rPr>
        <w:t xml:space="preserve">se taxes. Those taxes may be paid now, they may be paid later (when the government repays the debt), or they may be paid through the inflation </w:t>
      </w:r>
      <w:r>
        <w:rPr>
          <w:rFonts w:ascii="Georgia" w:hAnsi="Georgia"/>
          <w:color w:val="333333"/>
        </w:rPr>
        <w:lastRenderedPageBreak/>
        <w:t>tax. The government must decide how to best increase taxes to finance the extra spending, and the inflation tax i</w:t>
      </w:r>
      <w:r>
        <w:rPr>
          <w:rFonts w:ascii="Georgia" w:hAnsi="Georgia"/>
          <w:color w:val="333333"/>
        </w:rPr>
        <w:t>s one option available to the government.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lastRenderedPageBreak/>
        <w:t>Commitment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124" w:name="coopermacro-ch11_s03_s02_p01"/>
      <w:bookmarkEnd w:id="2124"/>
      <w:r>
        <w:rPr>
          <w:rFonts w:ascii="Georgia" w:hAnsi="Georgia"/>
          <w:color w:val="333333"/>
        </w:rPr>
        <w:t xml:space="preserve">It is hard to imagine that a government acting in the interests of its citizens would choose to bring about hyperinflation. Why do governments apply such misguided policies? The </w:t>
      </w:r>
      <w:r>
        <w:rPr>
          <w:rFonts w:ascii="Georgia" w:hAnsi="Georgia"/>
          <w:color w:val="333333"/>
        </w:rPr>
        <w:t>leading explanations all fall under the heading of a “weak” central bank. A weak central bank is unable to pursue its normal goal of price stability and instead becomes a tool of other interests, such as the fiscal authorities.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125" w:name="coopermacro-ch11_s03_s02_p02"/>
      <w:bookmarkEnd w:id="2125"/>
      <w:r>
        <w:rPr>
          <w:rFonts w:ascii="Georgia" w:hAnsi="Georgia"/>
          <w:color w:val="333333"/>
        </w:rPr>
        <w:t>A government entity, such a</w:t>
      </w:r>
      <w:r>
        <w:rPr>
          <w:rFonts w:ascii="Georgia" w:hAnsi="Georgia"/>
          <w:color w:val="333333"/>
        </w:rPr>
        <w:t>s a central bank or the treasury, suffers from a</w:t>
      </w:r>
      <w:r>
        <w:rPr>
          <w:rFonts w:ascii="Georgia" w:hAnsi="Georgia"/>
          <w:b/>
          <w:color w:val="111111"/>
          <w:u w:val="single"/>
        </w:rPr>
        <w:t>commitment problem</w:t>
      </w:r>
      <w:r>
        <w:rPr>
          <w:rFonts w:ascii="Georgia" w:hAnsi="Georgia"/>
          <w:color w:val="333333"/>
        </w:rPr>
        <w:t xml:space="preserve"> when it is not able to make credible promises to pursue certain actions. Suppose a central bank wishes to pursue a strategy of stabilizing prices. If the economy is in a deep </w:t>
      </w:r>
      <w:r>
        <w:rPr>
          <w:rFonts w:ascii="Georgia" w:hAnsi="Georgia"/>
          <w:color w:val="333333"/>
        </w:rPr>
        <w:t>recession, the central bank might instead come under pressure to reduce interest rates. Reductions in interest rates require the central bank to increase the money supply and ultimately create inflation, yet if it could commit to a policy, the central bank</w:t>
      </w:r>
      <w:r>
        <w:rPr>
          <w:rFonts w:ascii="Georgia" w:hAnsi="Georgia"/>
          <w:color w:val="333333"/>
        </w:rPr>
        <w:t xml:space="preserve"> might prefer to focus on inflation and ignore the recession. Let us see how these types of commitment problems work through some examples.</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Increasing Output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555555"/>
        </w:rPr>
      </w:pPr>
      <w:bookmarkStart w:id="2126" w:name="coopermacro-ch11_s03_s02_s01_p01"/>
      <w:bookmarkEnd w:id="2126"/>
      <w:r>
        <w:rPr>
          <w:rFonts w:ascii="Georgia" w:hAnsi="Georgia"/>
          <w:color w:val="333333"/>
        </w:rPr>
        <w:t>The level of potential output in an economy is not necessarily the </w:t>
      </w:r>
      <w:r>
        <w:rPr>
          <w:rStyle w:val="Emphasis"/>
          <w:rFonts w:ascii="Georgia" w:hAnsi="Georgia"/>
          <w:color w:val="333333"/>
        </w:rPr>
        <w:t>ideal</w:t>
      </w:r>
      <w:r>
        <w:rPr>
          <w:rFonts w:ascii="Georgia" w:hAnsi="Georgia"/>
          <w:color w:val="333333"/>
        </w:rPr>
        <w:t xml:space="preserve"> level of </w:t>
      </w:r>
      <w:r>
        <w:rPr>
          <w:rFonts w:ascii="Georgia" w:hAnsi="Georgia"/>
          <w:color w:val="333333"/>
        </w:rPr>
        <w:t>output. Even when the economy is at potential, there is some unemployment and some spare capacity. The monetary authority therefore might have a target level of output that is above potential output. Suppose (for simplicity) that its target level of inflat</w:t>
      </w:r>
      <w:r>
        <w:rPr>
          <w:rFonts w:ascii="Georgia" w:hAnsi="Georgia"/>
          <w:color w:val="333333"/>
        </w:rPr>
        <w:t>ion is zero. To understand what will happen, we use our model of </w:t>
      </w:r>
      <w:r>
        <w:rPr>
          <w:rStyle w:val="Strong"/>
          <w:rFonts w:ascii="Georgia" w:hAnsi="Georgia"/>
          <w:color w:val="333333"/>
        </w:rPr>
        <w:t>price adjustment</w:t>
      </w:r>
      <w:r>
        <w:rPr>
          <w:rFonts w:ascii="Georgia" w:hAnsi="Georgia"/>
          <w:color w:val="333333"/>
        </w:rPr>
        <w:t>:</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555555"/>
        </w:rPr>
      </w:pPr>
      <w:r>
        <w:rPr>
          <w:rFonts w:ascii="Georgia" w:hAnsi="Georgia"/>
          <w:color w:val="555555"/>
        </w:rPr>
        <w:t xml:space="preserve">inflation rate = autonomous inflation </w:t>
      </w:r>
      <w:r>
        <w:rPr>
          <w:rFonts w:ascii="Georgia" w:hAnsi="Georgia"/>
          <w:color w:val="555555"/>
        </w:rPr>
        <w:t>−</w:t>
      </w:r>
      <w:r>
        <w:rPr>
          <w:rFonts w:ascii="Georgia" w:hAnsi="Georgia"/>
          <w:color w:val="555555"/>
        </w:rPr>
        <w:t xml:space="preserve"> inflation sensitivity × output gap.</w:t>
      </w:r>
    </w:p>
    <w:p w:rsidR="00000000" w:rsidRDefault="0060168B">
      <w:pPr>
        <w:pStyle w:val="BodyText"/>
        <w:widowControl/>
        <w:spacing w:after="0" w:line="203" w:lineRule="atLeast"/>
        <w:rPr>
          <w:rFonts w:ascii="Georgia" w:hAnsi="Georgia"/>
          <w:color w:val="555555"/>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16.20 "Price Adjustment"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127" w:name="coopermacro-ch11_s03_s02_s01_p02"/>
      <w:bookmarkEnd w:id="2127"/>
      <w:r>
        <w:rPr>
          <w:rFonts w:ascii="Georgia" w:hAnsi="Georgia"/>
          <w:color w:val="333333"/>
        </w:rPr>
        <w:t>You can review the details of price a</w:t>
      </w:r>
      <w:r>
        <w:rPr>
          <w:rFonts w:ascii="Georgia" w:hAnsi="Georgia"/>
          <w:color w:val="333333"/>
        </w:rPr>
        <w:t>djustment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128" w:name="coopermacro-ch11_s03_s02_s01_p03"/>
      <w:bookmarkEnd w:id="2128"/>
      <w:r>
        <w:rPr>
          <w:rFonts w:ascii="Georgia" w:eastAsia="Calibri2" w:hAnsi="Georgia" w:cs="Calibri2"/>
          <w:color w:val="333333"/>
        </w:rPr>
        <w:t>To begin with, suppose that everyone in the economy believes that there will be zero inflation, so autonomous inflation is zero. Were output equal to potential output (so the output gap is zero), then actual inflat</w:t>
      </w:r>
      <w:r>
        <w:rPr>
          <w:rFonts w:ascii="Georgia" w:eastAsia="Calibri2" w:hAnsi="Georgia" w:cs="Calibri2"/>
          <w:color w:val="333333"/>
        </w:rPr>
        <w:t>ion would also be zero. This situation is summarized in </w:t>
      </w:r>
      <w:r>
        <w:rPr>
          <w:rFonts w:ascii="Georgia" w:hAnsi="Georgia"/>
        </w:rPr>
        <w:t>Figure 11.9 "The Gains to Inflation"</w:t>
      </w:r>
      <w:r>
        <w:rPr>
          <w:rFonts w:ascii="Georgia" w:eastAsia="Calibri2" w:hAnsi="Georgia" w:cs="Calibri2"/>
          <w:color w:val="333333"/>
        </w:rPr>
        <w:t>. However, if the Fed follows a </w:t>
      </w:r>
      <w:r>
        <w:rPr>
          <w:rFonts w:ascii="Georgia" w:eastAsia="Calibri2" w:hAnsi="Georgia" w:cs="Calibri2"/>
          <w:b/>
          <w:color w:val="333333"/>
          <w:u w:val="single"/>
        </w:rPr>
        <w:t>Taylor rule</w:t>
      </w:r>
      <w:r>
        <w:rPr>
          <w:rFonts w:ascii="Georgia" w:eastAsia="Calibri2" w:hAnsi="Georgia" w:cs="Calibri2"/>
          <w:color w:val="333333"/>
        </w:rPr>
        <w:t>, it will react to the fact that output is below its target by reducing real interest rates with the aim of increasing sp</w:t>
      </w:r>
      <w:r>
        <w:rPr>
          <w:rFonts w:ascii="Georgia" w:eastAsia="Calibri2" w:hAnsi="Georgia" w:cs="Calibri2"/>
          <w:color w:val="333333"/>
        </w:rPr>
        <w:t>ending and output. The price adjustment equation then tells us that there will be positive inflation. This outcome is also shown in </w:t>
      </w:r>
      <w:r>
        <w:rPr>
          <w:rFonts w:ascii="Georgia" w:hAnsi="Georgia"/>
        </w:rPr>
        <w:t>Figure 11.9 "The Gains to Inflation"</w:t>
      </w:r>
      <w:r>
        <w:rPr>
          <w:rFonts w:ascii="Georgia" w:eastAsia="Calibri2" w:hAnsi="Georgia" w:cs="Calibri2"/>
          <w:color w:val="333333"/>
        </w:rPr>
        <w:t> as the combination of the target level of output and a positive inflation rate.</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lastRenderedPageBreak/>
        <w:t>Figure 11.9</w:t>
      </w:r>
      <w:r>
        <w:rPr>
          <w:rFonts w:ascii="Georgia" w:hAnsi="Georgia"/>
          <w:i/>
          <w:color w:val="BB9966"/>
        </w:rPr>
        <w:t> The Gains to Inflation</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noProof/>
          <w:lang w:eastAsia="en-US" w:bidi="ar-SA"/>
        </w:rPr>
        <w:lastRenderedPageBreak/>
        <w:drawing>
          <wp:anchor distT="0" distB="0" distL="0" distR="0" simplePos="0" relativeHeight="251694080" behindDoc="0" locked="0" layoutInCell="1" allowOverlap="1">
            <wp:simplePos x="0" y="0"/>
            <wp:positionH relativeFrom="column">
              <wp:align>center</wp:align>
            </wp:positionH>
            <wp:positionV relativeFrom="paragraph">
              <wp:posOffset>0</wp:posOffset>
            </wp:positionV>
            <wp:extent cx="4229735" cy="3657600"/>
            <wp:effectExtent l="0" t="0" r="0" b="0"/>
            <wp:wrapTopAndBottom/>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4229735" cy="365760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333333"/>
        </w:rPr>
      </w:pPr>
      <w:bookmarkStart w:id="2129" w:name="coopermacro-ch11_s03_s02_s01_f01"/>
      <w:bookmarkEnd w:id="2129"/>
      <w:r>
        <w:rPr>
          <w:rFonts w:ascii="Georgia" w:hAnsi="Georgia"/>
          <w:i/>
          <w:color w:val="333333"/>
        </w:rPr>
        <w:lastRenderedPageBreak/>
        <w:t xml:space="preserve">If target inflation = autonomous inflation = 0, but target output is above potential output, then the Fed will reduce the real interest </w:t>
      </w:r>
      <w:r>
        <w:rPr>
          <w:rFonts w:ascii="Georgia" w:hAnsi="Georgia"/>
          <w:i/>
          <w:color w:val="333333"/>
        </w:rPr>
        <w:t>rate and create more output to meet its target output. This will create inflation.</w:t>
      </w:r>
    </w:p>
    <w:p w:rsidR="00000000" w:rsidRDefault="0060168B">
      <w:pPr>
        <w:pStyle w:val="BodyText"/>
        <w:widowControl/>
        <w:spacing w:after="0" w:line="203" w:lineRule="atLeast"/>
        <w:rPr>
          <w:rFonts w:ascii="Georgia" w:hAnsi="Georgia"/>
          <w:i/>
          <w:color w:val="333333"/>
        </w:rPr>
      </w:pPr>
    </w:p>
    <w:p w:rsidR="00000000" w:rsidRDefault="0060168B">
      <w:pPr>
        <w:pStyle w:val="BodyText"/>
        <w:widowControl/>
        <w:spacing w:after="0" w:line="203" w:lineRule="atLeast"/>
        <w:rPr>
          <w:rFonts w:ascii="Georgia" w:hAnsi="Georgia"/>
          <w:i/>
          <w:color w:val="333333"/>
        </w:rPr>
      </w:pPr>
    </w:p>
    <w:p w:rsidR="00000000" w:rsidRDefault="0060168B">
      <w:pPr>
        <w:pStyle w:val="BodyText"/>
        <w:widowControl/>
        <w:spacing w:after="0" w:line="203" w:lineRule="atLeast"/>
        <w:rPr>
          <w:rFonts w:ascii="Georgia" w:hAnsi="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333333"/>
        </w:rPr>
      </w:pPr>
      <w:bookmarkStart w:id="2130" w:name="coopermacro-ch11_s03_s02_s01_p04"/>
      <w:bookmarkEnd w:id="2130"/>
      <w:r>
        <w:rPr>
          <w:rFonts w:ascii="Georgia" w:eastAsia="Calibri2" w:hAnsi="Georgia" w:cs="Calibri2"/>
          <w:color w:val="333333"/>
        </w:rPr>
        <w:lastRenderedPageBreak/>
        <w:t>This is not the end of the story. Everyone in the economy is predicting zero inflation, yet the Fed is using its monetary policy to increase output and crea</w:t>
      </w:r>
      <w:r>
        <w:rPr>
          <w:rFonts w:ascii="Georgia" w:eastAsia="Calibri2" w:hAnsi="Georgia" w:cs="Calibri2"/>
          <w:color w:val="333333"/>
        </w:rPr>
        <w:t>te positive inflation. Over time, people will notice that their expectations are wrong and will start to expect positive inflation instead. This results in an increase in autonomous inflation and a shift in the relationship between inflation and output.</w:t>
      </w:r>
    </w:p>
    <w:p w:rsidR="00000000" w:rsidRDefault="0060168B">
      <w:pPr>
        <w:pStyle w:val="BodyText"/>
        <w:widowControl/>
        <w:spacing w:after="0" w:line="203" w:lineRule="atLeast"/>
        <w:rPr>
          <w:rFonts w:ascii="Georgia" w:eastAsia="Calibri2" w:hAnsi="Georgia" w:cs="Calibri2"/>
          <w:color w:val="333333"/>
        </w:rPr>
      </w:pPr>
    </w:p>
    <w:p w:rsidR="00000000" w:rsidRDefault="0060168B">
      <w:pPr>
        <w:pStyle w:val="BodyText"/>
        <w:widowControl/>
        <w:spacing w:after="0" w:line="203" w:lineRule="atLeast"/>
        <w:rPr>
          <w:rFonts w:ascii="Georgia" w:hAnsi="Georgia"/>
          <w:color w:val="333333"/>
        </w:rPr>
      </w:pPr>
      <w:bookmarkStart w:id="2131" w:name="coopermacro-ch11_s03_s02_s01_p05"/>
      <w:bookmarkEnd w:id="2131"/>
      <w:r>
        <w:rPr>
          <w:rFonts w:ascii="Georgia" w:hAnsi="Georgia"/>
          <w:color w:val="333333"/>
        </w:rPr>
        <w:t>A</w:t>
      </w:r>
      <w:r>
        <w:rPr>
          <w:rFonts w:ascii="Georgia" w:hAnsi="Georgia"/>
          <w:color w:val="333333"/>
        </w:rPr>
        <w:t>t that point the Fed will have an incentive to create still more inflation to pursue its goal of output above potential. But additional inflation is costly to the Fed because it is now moving away from its target of zero inflation. Eventually inflation wil</w:t>
      </w:r>
      <w:r>
        <w:rPr>
          <w:rFonts w:ascii="Georgia" w:hAnsi="Georgia"/>
          <w:color w:val="333333"/>
        </w:rPr>
        <w:t>l be so high that the Fed no longer wants to create more inflation to increase output. The economy will end up with a positive inflation rate, where expectations of inflation are equal to actual inflation and no one is fooled. In the end, the Fed incurs an</w:t>
      </w:r>
      <w:r>
        <w:rPr>
          <w:rFonts w:ascii="Georgia" w:hAnsi="Georgia"/>
          <w:color w:val="333333"/>
        </w:rPr>
        <w:t xml:space="preserve"> inflation rate above its target, yet it does not succeed in creating output above potential.</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2132" w:name="coopermacro-ch11_s03_s02_s01_p06"/>
      <w:bookmarkEnd w:id="2132"/>
      <w:r>
        <w:rPr>
          <w:rFonts w:ascii="Georgia" w:hAnsi="Georgia"/>
          <w:color w:val="333333"/>
        </w:rPr>
        <w:t>The final outcome involves costly inflation, but output remains at potential. Given that it cannot actually keep output above potential, the Fed would prefer zer</w:t>
      </w:r>
      <w:r>
        <w:rPr>
          <w:rFonts w:ascii="Georgia" w:hAnsi="Georgia"/>
          <w:color w:val="333333"/>
        </w:rPr>
        <w:t>o inflation, yet it lacks the ability to </w:t>
      </w:r>
      <w:r>
        <w:rPr>
          <w:rStyle w:val="Emphasis"/>
          <w:rFonts w:ascii="Georgia" w:hAnsi="Georgia"/>
          <w:color w:val="333333"/>
        </w:rPr>
        <w:t>commit</w:t>
      </w:r>
      <w:r>
        <w:rPr>
          <w:rFonts w:ascii="Georgia" w:hAnsi="Georgia"/>
          <w:color w:val="333333"/>
        </w:rPr>
        <w:t> to a zero-inflation policy. If the inflation rate is zero, the Fed has an incentive to create positive inflation.</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lastRenderedPageBreak/>
        <w:t>The Politics of Fiscal Policy</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133" w:name="coopermacro-ch11_s03_s02_s02_p01"/>
      <w:bookmarkEnd w:id="2133"/>
      <w:r>
        <w:rPr>
          <w:rFonts w:ascii="Georgia" w:hAnsi="Georgia"/>
          <w:color w:val="333333"/>
        </w:rPr>
        <w:lastRenderedPageBreak/>
        <w:t xml:space="preserve">The government budget </w:t>
      </w:r>
      <w:r>
        <w:rPr>
          <w:rFonts w:ascii="Georgia" w:hAnsi="Georgia"/>
          <w:color w:val="333333"/>
        </w:rPr>
        <w:t>constraint tells us that are three ways to fund spending: taxes today, the inflation tax, or debt (which means taxes at some future date). A government that has the best interests of its citizens at heart will decide on the best mix of these three. Optimis</w:t>
      </w:r>
      <w:r>
        <w:rPr>
          <w:rFonts w:ascii="Georgia" w:hAnsi="Georgia"/>
          <w:color w:val="333333"/>
        </w:rPr>
        <w:t>ts may believe that this is what governments try to do. Cynics might hold a very different view. Suppose—just suppose—that the leader of a government is more concerned with reelection than with sound economic policy and believes that her chances of reelect</w:t>
      </w:r>
      <w:r>
        <w:rPr>
          <w:rFonts w:ascii="Georgia" w:hAnsi="Georgia"/>
          <w:color w:val="333333"/>
        </w:rPr>
        <w:t>ion will be increased if she pledges not to increase taxes now or in the future. If this promise is credible, then the government budget constraint tells us that any increases in spending must be financed by money growth.</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134" w:name="coopermacro-ch11_s03_s02_s02_p02"/>
      <w:bookmarkEnd w:id="2134"/>
      <w:r>
        <w:rPr>
          <w:rFonts w:ascii="Georgia" w:hAnsi="Georgia"/>
          <w:color w:val="333333"/>
        </w:rPr>
        <w:t xml:space="preserve">The monetary authority again has </w:t>
      </w:r>
      <w:r>
        <w:rPr>
          <w:rFonts w:ascii="Georgia" w:hAnsi="Georgia"/>
          <w:color w:val="333333"/>
        </w:rPr>
        <w:t>no power to commit to avoid inflation. The fiscal side of the government has set the level of spending and decided, based on the wishes of the political leaders, to have low taxes. Faced with this fiscal package, the monetary authority has no choice: it mu</w:t>
      </w:r>
      <w:r>
        <w:rPr>
          <w:rFonts w:ascii="Georgia" w:hAnsi="Georgia"/>
          <w:color w:val="333333"/>
        </w:rPr>
        <w:t>st print money to finance the government budget constraint. This story relies on the belief that individuals in the economy do not understand that the government, by its fiscal actions, is causing inflation and thus imposing a kind of tax.</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135" w:name="coopermacro-ch11_s03_s02_s02_p03"/>
      <w:bookmarkEnd w:id="2135"/>
      <w:r>
        <w:rPr>
          <w:rFonts w:ascii="Georgia" w:hAnsi="Georgia"/>
          <w:color w:val="333333"/>
        </w:rPr>
        <w:t xml:space="preserve">A more extreme </w:t>
      </w:r>
      <w:r>
        <w:rPr>
          <w:rFonts w:ascii="Georgia" w:hAnsi="Georgia"/>
          <w:color w:val="333333"/>
        </w:rPr>
        <w:t>example arises when the government’s expenditures are so great that it simply cannot finance them with current taxation. This can occur in poorer economies where the tax base is low and the mechanisms for collecting taxes are often imperfect. Moreover, a g</w:t>
      </w:r>
      <w:r>
        <w:rPr>
          <w:rFonts w:ascii="Georgia" w:hAnsi="Georgia"/>
          <w:color w:val="333333"/>
        </w:rPr>
        <w:t>overnment can finance its deficit through borrowing only if the public is willing to purchase government bonds. If a government is in fiscal trouble—if its tax and spending policies appear to the public to be unsustainable—it will have great difficulty per</w:t>
      </w:r>
      <w:r>
        <w:rPr>
          <w:rFonts w:ascii="Georgia" w:hAnsi="Georgia"/>
          <w:color w:val="333333"/>
        </w:rPr>
        <w:t>suading the public and the international investment community to buy government debt. Investors will demand a very high interest rate (including a </w:t>
      </w:r>
      <w:r>
        <w:rPr>
          <w:rFonts w:ascii="Georgia" w:hAnsi="Georgia"/>
          <w:b/>
          <w:color w:val="111111"/>
          <w:u w:val="single"/>
        </w:rPr>
        <w:t>risk premium</w:t>
      </w:r>
      <w:r>
        <w:rPr>
          <w:rFonts w:ascii="Georgia" w:hAnsi="Georgia"/>
          <w:color w:val="333333"/>
        </w:rPr>
        <w:t>) to cover the possibility that the government may default on its debt. Interest rates on debt wi</w:t>
      </w:r>
      <w:r>
        <w:rPr>
          <w:rFonts w:ascii="Georgia" w:hAnsi="Georgia"/>
          <w:color w:val="333333"/>
        </w:rPr>
        <w:t>ll increase.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333333"/>
        </w:rPr>
      </w:pPr>
      <w:bookmarkStart w:id="2136" w:name="coopermacro-ch11_s03_s02_s02_p04"/>
      <w:bookmarkEnd w:id="2136"/>
      <w:r>
        <w:rPr>
          <w:rFonts w:ascii="Georgia" w:hAnsi="Georgia"/>
          <w:color w:val="333333"/>
        </w:rPr>
        <w:t>At this point a government may find that the only option available to it is to finance its deficit through the printing of money. After all, no government wants to be in the position of being unable to pay its soldiers. The leaders of a count</w:t>
      </w:r>
      <w:r>
        <w:rPr>
          <w:rFonts w:ascii="Georgia" w:hAnsi="Georgia"/>
          <w:color w:val="333333"/>
        </w:rPr>
        <w:t>ry in such a position will decide to run the printing presses instead. The end result is inflation and, if the process gets completely out of control, hyperinflation. But from the government’s point of view, at least it buys it some time. Thus although mod</w:t>
      </w:r>
      <w:r>
        <w:rPr>
          <w:rFonts w:ascii="Georgia" w:hAnsi="Georgia"/>
          <w:color w:val="333333"/>
        </w:rPr>
        <w:t>erate inflations are caused by poor monetary policy, hyperinflations are almost always originally caused by unsustainable fiscal policies.</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Regional Monetary Policy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BB9966"/>
        </w:rPr>
      </w:pPr>
      <w:bookmarkStart w:id="2137" w:name="coopermacro-ch11_s03_s02_s03_p01"/>
      <w:bookmarkEnd w:id="2137"/>
      <w:r>
        <w:rPr>
          <w:rFonts w:ascii="Georgia" w:hAnsi="Georgia"/>
        </w:rPr>
        <w:t>Figure 11.10 "The Price Level in Argentina"</w:t>
      </w:r>
      <w:r>
        <w:rPr>
          <w:rFonts w:ascii="Georgia" w:hAnsi="Georgia"/>
          <w:color w:val="333333"/>
        </w:rPr>
        <w:t xml:space="preserve"> shows </w:t>
      </w:r>
      <w:r>
        <w:rPr>
          <w:rFonts w:ascii="Georgia" w:hAnsi="Georgia"/>
          <w:color w:val="333333"/>
        </w:rPr>
        <w:t>the price level in Argentina from 1988 to 2005. Argentina experienced hyperinflation in the early 1990s. Prices were then stable for about a decade and then increased again in the early years of the 21st century. In Argentina, different regional government</w:t>
      </w:r>
      <w:r>
        <w:rPr>
          <w:rFonts w:ascii="Georgia" w:hAnsi="Georgia"/>
          <w:color w:val="333333"/>
        </w:rPr>
        <w:t>s have significant power over the decisions of the central government. (It is as if a state government in the United States could appeal for funds directly from Washington.) These transfers from the central government in turn must be funded either from tax</w:t>
      </w:r>
      <w:r>
        <w:rPr>
          <w:rFonts w:ascii="Georgia" w:hAnsi="Georgia"/>
          <w:color w:val="333333"/>
        </w:rPr>
        <w:t xml:space="preserve"> revenues or by printing money. If a region is sufficiently powerful relative to the central government, then it is as if the regional government has the power to print currency.</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11.10</w:t>
      </w:r>
      <w:r>
        <w:rPr>
          <w:rFonts w:ascii="Georgia" w:hAnsi="Georgia"/>
          <w:i/>
          <w:color w:val="BB9966"/>
        </w:rPr>
        <w:t> The Price Level in Argentina</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r>
        <w:rPr>
          <w:noProof/>
          <w:lang w:eastAsia="en-US" w:bidi="ar-SA"/>
        </w:rPr>
        <w:lastRenderedPageBreak/>
        <w:drawing>
          <wp:anchor distT="0" distB="0" distL="0" distR="0" simplePos="0" relativeHeight="251695104" behindDoc="0" locked="0" layoutInCell="1" allowOverlap="1">
            <wp:simplePos x="0" y="0"/>
            <wp:positionH relativeFrom="column">
              <wp:align>center</wp:align>
            </wp:positionH>
            <wp:positionV relativeFrom="paragraph">
              <wp:posOffset>0</wp:posOffset>
            </wp:positionV>
            <wp:extent cx="6331585" cy="2784475"/>
            <wp:effectExtent l="0" t="0" r="0" b="0"/>
            <wp:wrapTopAndBottom/>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6331585" cy="278447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2138" w:name="coopermacro-ch11_s03_s02_s03_f01"/>
      <w:bookmarkEnd w:id="2138"/>
      <w:r>
        <w:rPr>
          <w:rFonts w:ascii="Georgia" w:hAnsi="Georgia"/>
          <w:i/>
          <w:color w:val="333333"/>
        </w:rPr>
        <w:t>Sourc</w:t>
      </w:r>
      <w:r>
        <w:rPr>
          <w:rFonts w:ascii="Georgia" w:hAnsi="Georgia"/>
          <w:i/>
          <w:color w:val="333333"/>
        </w:rPr>
        <w:t>e: International Monetary Fund World Economic Outlook database (</w:t>
      </w:r>
      <w:hyperlink r:id="rId471" w:history="1">
        <w:r>
          <w:rPr>
            <w:rStyle w:val="Hyperlink"/>
            <w:rFonts w:ascii="Georgia" w:hAnsi="Georgia"/>
          </w:rPr>
          <w:t>http://www.imf.org/external/pubs/ft/weo/2010/01/index.htm</w:t>
        </w:r>
      </w:hyperlink>
      <w:r>
        <w:rPr>
          <w:rFonts w:ascii="Georgia" w:hAnsi="Georgia"/>
          <w:i/>
          <w:color w:val="333333"/>
        </w:rPr>
        <w: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139" w:name="coopermacro-ch11_s03_s02_s03_p02"/>
      <w:bookmarkEnd w:id="2139"/>
      <w:r>
        <w:rPr>
          <w:rFonts w:ascii="Georgia" w:eastAsia="Calibri2" w:hAnsi="Georgia" w:cs="Calibri2"/>
          <w:color w:val="555555"/>
          <w:lang w:val="en" w:eastAsia="en" w:bidi="en"/>
        </w:rPr>
        <w:t xml:space="preserve">A battle between regional governments can </w:t>
      </w:r>
      <w:r>
        <w:rPr>
          <w:rFonts w:ascii="Georgia" w:eastAsia="Calibri2" w:hAnsi="Georgia" w:cs="Calibri2"/>
          <w:color w:val="555555"/>
          <w:lang w:val="en" w:eastAsia="en" w:bidi="en"/>
        </w:rPr>
        <w:t>give rise to hyperinflation.</w:t>
      </w:r>
      <w:r>
        <w:rPr>
          <w:rFonts w:ascii="Georgia" w:hAnsi="Georgia"/>
        </w:rPr>
        <w:t> [2]</w:t>
      </w:r>
      <w:r>
        <w:rPr>
          <w:rFonts w:ascii="Georgia" w:eastAsia="Calibri2" w:hAnsi="Georgia" w:cs="Calibri2"/>
          <w:color w:val="555555"/>
          <w:lang w:val="en" w:eastAsia="en" w:bidi="en"/>
        </w:rPr>
        <w:t> To simplify the issue, suppose that each region in Argentina has its own printing press. Each region can then independently undertake monetary policy by printing Argentine pesos and using those pesos to fund projects within</w:t>
      </w:r>
      <w:r>
        <w:rPr>
          <w:rFonts w:ascii="Georgia" w:eastAsia="Calibri2" w:hAnsi="Georgia" w:cs="Calibri2"/>
          <w:color w:val="555555"/>
          <w:lang w:val="en" w:eastAsia="en" w:bidi="en"/>
        </w:rPr>
        <w:t xml:space="preserve"> their regions. The inflation tax is very tempting in these circumstances: a regional government can in effect tax people in other regions to help pay for its own projects. Why? Because printing money results in an inflation tax on </w:t>
      </w:r>
      <w:r>
        <w:rPr>
          <w:rStyle w:val="Emphasis"/>
          <w:rFonts w:ascii="Georgia" w:eastAsia="Calibri2" w:hAnsi="Georgia" w:cs="Calibri2"/>
          <w:iCs w:val="0"/>
          <w:color w:val="555555"/>
          <w:lang w:val="en" w:eastAsia="en" w:bidi="en"/>
        </w:rPr>
        <w:t>everyone who has pesos</w:t>
      </w:r>
      <w:r>
        <w:rPr>
          <w:rFonts w:ascii="Georgia" w:eastAsia="Calibri2" w:hAnsi="Georgia" w:cs="Calibri2"/>
          <w:color w:val="555555"/>
          <w:lang w:val="en" w:eastAsia="en" w:bidi="en"/>
        </w:rPr>
        <w:t>. If money is printed in one region, some of the inflation tax will be paid by people in other regions who have pesos.</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140" w:name="coopermacro-ch11_s03_s02_s03_p03"/>
      <w:bookmarkEnd w:id="2140"/>
      <w:r>
        <w:rPr>
          <w:rFonts w:ascii="Georgia" w:hAnsi="Georgia"/>
          <w:color w:val="333333"/>
          <w:lang w:val="en"/>
        </w:rPr>
        <w:t xml:space="preserve">To be concrete, imagine you are a politician in Buenos Aires who wants to raise 100 million pesos for a project in that city. You could </w:t>
      </w:r>
      <w:r>
        <w:rPr>
          <w:rFonts w:ascii="Georgia" w:hAnsi="Georgia"/>
          <w:color w:val="333333"/>
          <w:lang w:val="en"/>
        </w:rPr>
        <w:t>levy an income tax on citizens of your area. Alternatively, you could print 100 million pesos. If you impose the income tax, your own citizens must pay it all. If you impose the inflation tax, people living in other regions of Argentina pay some of the tax</w:t>
      </w:r>
      <w:r>
        <w:rPr>
          <w:rFonts w:ascii="Georgia" w:hAnsi="Georgia"/>
          <w:color w:val="333333"/>
          <w:lang w:val="en"/>
        </w:rPr>
        <w:t xml:space="preserve">. Your constituents get the benefit, but others bear a large part of the costs. Acting in the interests of your constituents, you print the pesos. Of course, this story is true not only for you but also for the leaders in all regions. In the end, there is </w:t>
      </w:r>
      <w:r>
        <w:rPr>
          <w:rFonts w:ascii="Georgia" w:hAnsi="Georgia"/>
          <w:color w:val="333333"/>
          <w:lang w:val="en"/>
        </w:rPr>
        <w:t>excessive money growth in the economy as a whole and high inflation. The monetary authorities are weak because no single authority controls the overall money supply.</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141" w:name="coopermacro-ch11_s03_s02_s03_p04"/>
      <w:bookmarkEnd w:id="2141"/>
      <w:r>
        <w:rPr>
          <w:rFonts w:ascii="Georgia" w:hAnsi="Georgia"/>
          <w:color w:val="333333"/>
          <w:lang w:val="en"/>
        </w:rPr>
        <w:t>The situation we have described is sometimes called a </w:t>
      </w:r>
      <w:r>
        <w:rPr>
          <w:rFonts w:ascii="Georgia" w:hAnsi="Georgia"/>
          <w:b/>
          <w:color w:val="111111"/>
          <w:u w:val="single"/>
          <w:lang w:val="en"/>
        </w:rPr>
        <w:t>prisoners’ dilemma</w:t>
      </w:r>
      <w:r>
        <w:rPr>
          <w:rFonts w:ascii="Georgia" w:hAnsi="Georgia"/>
          <w:color w:val="333333"/>
          <w:lang w:val="en"/>
        </w:rPr>
        <w:t>. In a prisoners’</w:t>
      </w:r>
      <w:r>
        <w:rPr>
          <w:rFonts w:ascii="Georgia" w:hAnsi="Georgia"/>
          <w:color w:val="333333"/>
          <w:lang w:val="en"/>
        </w:rPr>
        <w:t xml:space="preserve"> dilemma, the actions of one person imposes costs on others, and the behavior that is best for each individual decision maker (in this case, all the regional monetary authorities) is not best for the country as a whole.</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r>
        <w:rPr>
          <w:rFonts w:ascii="Georgia" w:hAnsi="Georgia"/>
          <w:color w:val="333333"/>
        </w:rPr>
        <w:t>Toolkit: </w:t>
      </w:r>
      <w:r>
        <w:rPr>
          <w:rFonts w:ascii="Georgia" w:hAnsi="Georgia"/>
        </w:rPr>
        <w:t>Section 16.</w:t>
      </w:r>
      <w:r>
        <w:rPr>
          <w:rFonts w:ascii="Georgia" w:hAnsi="Georgia"/>
        </w:rPr>
        <w:t>9 "Nash Equilibrium"</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142" w:name="coopermacro-ch11_s03_s02_s03_p05"/>
      <w:bookmarkEnd w:id="2142"/>
      <w:r>
        <w:rPr>
          <w:rFonts w:ascii="Georgia" w:hAnsi="Georgia"/>
          <w:color w:val="333333"/>
          <w:lang w:val="en"/>
        </w:rPr>
        <w:t>If you are interested in more detail on the prisoners’ dilemma game, you can review it in the toolkit.</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Reducing Distortions from Taxes</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143" w:name="coopermacro-ch11_s03_s02_s04_p01"/>
      <w:bookmarkEnd w:id="2143"/>
      <w:r>
        <w:rPr>
          <w:rFonts w:ascii="Georgia" w:hAnsi="Georgia"/>
          <w:color w:val="333333"/>
          <w:lang w:val="en"/>
        </w:rPr>
        <w:t>Suppose a government faces a large expense today and can tax labor income to pay f</w:t>
      </w:r>
      <w:r>
        <w:rPr>
          <w:rFonts w:ascii="Georgia" w:hAnsi="Georgia"/>
          <w:color w:val="333333"/>
          <w:lang w:val="en"/>
        </w:rPr>
        <w:t>or it. One option is to increase income taxes today by a lot to finance this expense. This would cause a reduction in labor supply and thus in employment and real gross domestic product (GDP). This </w:t>
      </w:r>
      <w:r>
        <w:rPr>
          <w:rStyle w:val="Emphasis"/>
          <w:rFonts w:ascii="Georgia" w:hAnsi="Georgia"/>
          <w:color w:val="333333"/>
          <w:lang w:val="en"/>
        </w:rPr>
        <w:t>distortion</w:t>
      </w:r>
      <w:r>
        <w:rPr>
          <w:rFonts w:ascii="Georgia" w:hAnsi="Georgia"/>
          <w:color w:val="333333"/>
          <w:lang w:val="en"/>
        </w:rPr>
        <w:t> in labor supply is an economic cost of the tax.</w:t>
      </w:r>
      <w:r>
        <w:rPr>
          <w:rFonts w:ascii="Georgia" w:hAnsi="Georgia"/>
          <w:color w:val="333333"/>
          <w:lang w:val="en"/>
        </w:rPr>
        <w:t xml:space="preserve"> Alternatively, the government could increase taxes a little bit today and a little bit in future years. This spreads out the tax over many years and leads to less distortion. The government budget constraint tells us that the government can spread out tax</w:t>
      </w:r>
      <w:r>
        <w:rPr>
          <w:rFonts w:ascii="Georgia" w:hAnsi="Georgia"/>
          <w:color w:val="333333"/>
          <w:lang w:val="en"/>
        </w:rPr>
        <w:t>es by borrowing new and levying taxes later to pay off the debt.</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144" w:name="coopermacro-ch11_s03_s02_s04_p02"/>
      <w:bookmarkEnd w:id="2144"/>
      <w:r>
        <w:rPr>
          <w:rFonts w:ascii="Georgia" w:hAnsi="Georgia"/>
          <w:color w:val="333333"/>
          <w:lang w:val="en"/>
        </w:rPr>
        <w:t xml:space="preserve">If the government had access to a nondistortionary tax instead of income taxes, it would be better to use that tax instead. For a tax not to be distortionary, it must be the case </w:t>
      </w:r>
      <w:r>
        <w:rPr>
          <w:rFonts w:ascii="Georgia" w:hAnsi="Georgia"/>
          <w:color w:val="333333"/>
          <w:lang w:val="en"/>
        </w:rPr>
        <w:t>that economic decisions (how much to buy and sell, how much labor to supply, etc.) do not change when the tax changes. At first glance, it seems that the inflation tax might fit the bill. Remember the inflation tax makes people’s </w:t>
      </w:r>
      <w:r>
        <w:rPr>
          <w:rStyle w:val="Emphasis"/>
          <w:rFonts w:ascii="Georgia" w:hAnsi="Georgia"/>
          <w:color w:val="333333"/>
          <w:lang w:val="en"/>
        </w:rPr>
        <w:t>existing</w:t>
      </w:r>
      <w:r>
        <w:rPr>
          <w:rFonts w:ascii="Georgia" w:hAnsi="Georgia"/>
          <w:color w:val="333333"/>
          <w:lang w:val="en"/>
        </w:rPr>
        <w:t> stocks of money w</w:t>
      </w:r>
      <w:r>
        <w:rPr>
          <w:rFonts w:ascii="Georgia" w:hAnsi="Georgia"/>
          <w:color w:val="333333"/>
          <w:lang w:val="en"/>
        </w:rPr>
        <w:t>orth less in real terms. People have already decided how much money to hold. So if the government levies an inflation tax, it is not distortionary; people have already made their decisions on how much money they want to own.</w:t>
      </w:r>
    </w:p>
    <w:p w:rsidR="00000000" w:rsidRDefault="0060168B">
      <w:pPr>
        <w:pStyle w:val="BodyText"/>
        <w:spacing w:after="0"/>
        <w:rPr>
          <w:rFonts w:ascii="Georgia" w:hAnsi="Georgia"/>
        </w:rPr>
      </w:pPr>
      <w:bookmarkStart w:id="2145" w:name="coopermacro-ch11_s03_s02_s04_p03"/>
      <w:bookmarkEnd w:id="2145"/>
      <w:r>
        <w:rPr>
          <w:rFonts w:ascii="Georgia" w:hAnsi="Georgia"/>
          <w:color w:val="333333"/>
          <w:lang w:val="en"/>
        </w:rPr>
        <w:t>But there is a danger here. Our</w:t>
      </w:r>
      <w:r>
        <w:rPr>
          <w:rFonts w:ascii="Georgia" w:hAnsi="Georgia"/>
          <w:color w:val="333333"/>
          <w:lang w:val="en"/>
        </w:rPr>
        <w:t xml:space="preserve"> argument rests on the idea that the decisions about which assets to hold have already been made by households. The inflation tax might be nondistortionary the first time that the government tried it. But people would rapidly come to anticipate that the go</w:t>
      </w:r>
      <w:r>
        <w:rPr>
          <w:rFonts w:ascii="Georgia" w:hAnsi="Georgia"/>
          <w:color w:val="333333"/>
          <w:lang w:val="en"/>
        </w:rPr>
        <w:t>vernment would be likely to use it again. At that point they </w:t>
      </w:r>
      <w:r>
        <w:rPr>
          <w:rStyle w:val="Emphasis"/>
          <w:rFonts w:ascii="Georgia" w:hAnsi="Georgia"/>
          <w:color w:val="333333"/>
          <w:lang w:val="en"/>
        </w:rPr>
        <w:t xml:space="preserve">would </w:t>
      </w:r>
      <w:r>
        <w:rPr>
          <w:rFonts w:ascii="Georgia" w:hAnsi="Georgia"/>
          <w:color w:val="333333"/>
          <w:lang w:val="en"/>
        </w:rPr>
        <w:t>start changing their decisions about how much money to hold, and the tax would be distortionary after all.</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249"/>
        </w:numPr>
        <w:tabs>
          <w:tab w:val="left" w:pos="0"/>
        </w:tabs>
        <w:spacing w:after="0"/>
        <w:ind w:right="281"/>
        <w:rPr>
          <w:rFonts w:ascii="Georgia" w:hAnsi="Georgia"/>
          <w:color w:val="333333"/>
          <w:lang w:val="en"/>
        </w:rPr>
      </w:pPr>
      <w:bookmarkStart w:id="2146" w:name="coopermacro-ch11_s03_s02_s04_l01"/>
      <w:bookmarkEnd w:id="2146"/>
      <w:r>
        <w:rPr>
          <w:rFonts w:ascii="Georgia" w:hAnsi="Georgia"/>
          <w:color w:val="333333"/>
          <w:lang w:val="en"/>
        </w:rPr>
        <w:t xml:space="preserve">A government that prints money to finance </w:t>
      </w:r>
      <w:r>
        <w:rPr>
          <w:rFonts w:ascii="Georgia" w:hAnsi="Georgia"/>
          <w:color w:val="333333"/>
          <w:lang w:val="en"/>
        </w:rPr>
        <w:t>its deficit is using an inflation tax. Individuals who hold nominal assets such as currency pay the tax.</w:t>
      </w:r>
    </w:p>
    <w:p w:rsidR="00000000" w:rsidRDefault="0060168B" w:rsidP="0060168B">
      <w:pPr>
        <w:pStyle w:val="BodyText"/>
        <w:numPr>
          <w:ilvl w:val="0"/>
          <w:numId w:val="249"/>
        </w:numPr>
        <w:tabs>
          <w:tab w:val="left" w:pos="0"/>
        </w:tabs>
        <w:spacing w:after="0"/>
        <w:ind w:right="281"/>
        <w:rPr>
          <w:rFonts w:ascii="Georgia" w:hAnsi="Georgia"/>
          <w:color w:val="333333"/>
          <w:lang w:val="en"/>
        </w:rPr>
      </w:pPr>
      <w:r>
        <w:rPr>
          <w:rFonts w:ascii="Georgia" w:hAnsi="Georgia"/>
          <w:color w:val="333333"/>
          <w:lang w:val="en"/>
        </w:rPr>
        <w:t>One source of inflation is a commitment problem of a central bank wishing to use inflation to boost output.</w:t>
      </w:r>
    </w:p>
    <w:p w:rsidR="00000000" w:rsidRDefault="0060168B" w:rsidP="0060168B">
      <w:pPr>
        <w:pStyle w:val="BodyText"/>
        <w:numPr>
          <w:ilvl w:val="0"/>
          <w:numId w:val="249"/>
        </w:numPr>
        <w:tabs>
          <w:tab w:val="left" w:pos="0"/>
        </w:tabs>
        <w:spacing w:after="0"/>
        <w:ind w:right="281"/>
        <w:rPr>
          <w:rFonts w:ascii="Georgia" w:hAnsi="Georgia"/>
          <w:color w:val="333333"/>
          <w:lang w:val="en"/>
        </w:rPr>
      </w:pPr>
      <w:r>
        <w:rPr>
          <w:rFonts w:ascii="Georgia" w:hAnsi="Georgia"/>
          <w:color w:val="333333"/>
          <w:lang w:val="en"/>
        </w:rPr>
        <w:t xml:space="preserve">When there are multiple regions (states or </w:t>
      </w:r>
      <w:r>
        <w:rPr>
          <w:rFonts w:ascii="Georgia" w:hAnsi="Georgia"/>
          <w:color w:val="333333"/>
          <w:lang w:val="en"/>
        </w:rPr>
        <w:t>countries) each with the power to print money, then inflation will tend to be higher than it would be if only a single central bank controlled the money supply.</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b w:val="0"/>
          <w:bCs w:val="0"/>
          <w:color w:val="555555"/>
          <w:sz w:val="24"/>
          <w:szCs w:val="24"/>
          <w:lang w:val="en" w:eastAsia="en" w:bidi="en"/>
        </w:rPr>
        <w:t xml:space="preserve">  </w:t>
      </w:r>
      <w:r>
        <w:rPr>
          <w:rFonts w:ascii="Georgia" w:eastAsia="Calibri2" w:hAnsi="Georgia" w:cs="Calibri2"/>
          <w:color w:val="555555"/>
          <w:sz w:val="24"/>
          <w:szCs w:val="24"/>
          <w:lang w:val="en" w:eastAsia="en" w:bidi="en"/>
        </w:rPr>
        <w:t>Checking Your Understanding</w:t>
      </w:r>
    </w:p>
    <w:p w:rsidR="00000000" w:rsidRDefault="0060168B">
      <w:pPr>
        <w:pStyle w:val="BodyText"/>
        <w:spacing w:after="0"/>
        <w:ind w:left="360"/>
        <w:rPr>
          <w:rFonts w:ascii="Georgia" w:hAnsi="Georgia"/>
          <w:b/>
          <w:bCs/>
        </w:rPr>
      </w:pPr>
    </w:p>
    <w:p w:rsidR="00000000" w:rsidRDefault="0060168B" w:rsidP="0060168B">
      <w:pPr>
        <w:pStyle w:val="BodyText"/>
        <w:numPr>
          <w:ilvl w:val="0"/>
          <w:numId w:val="250"/>
        </w:numPr>
        <w:tabs>
          <w:tab w:val="left" w:pos="0"/>
        </w:tabs>
        <w:spacing w:after="0"/>
        <w:ind w:left="574"/>
        <w:rPr>
          <w:rFonts w:ascii="Georgia" w:hAnsi="Georgia"/>
          <w:color w:val="333333"/>
          <w:lang w:val="en"/>
        </w:rPr>
      </w:pPr>
      <w:bookmarkStart w:id="2147" w:name="coopermacro-ch11_s03_s02_s04_l02"/>
      <w:bookmarkEnd w:id="2147"/>
      <w:r>
        <w:rPr>
          <w:rFonts w:ascii="Georgia" w:hAnsi="Georgia"/>
          <w:color w:val="333333"/>
          <w:lang w:val="en"/>
        </w:rPr>
        <w:t xml:space="preserve">When you pay the inflation tax, do you have to </w:t>
      </w:r>
      <w:r>
        <w:rPr>
          <w:rFonts w:ascii="Georgia" w:hAnsi="Georgia"/>
          <w:color w:val="333333"/>
          <w:lang w:val="en"/>
        </w:rPr>
        <w:t>fill out a form? If not, then how is the inflation tax collected?</w:t>
      </w:r>
    </w:p>
    <w:p w:rsidR="00000000" w:rsidRDefault="0060168B" w:rsidP="0060168B">
      <w:pPr>
        <w:pStyle w:val="BodyText"/>
        <w:numPr>
          <w:ilvl w:val="0"/>
          <w:numId w:val="250"/>
        </w:numPr>
        <w:tabs>
          <w:tab w:val="left" w:pos="0"/>
        </w:tabs>
        <w:spacing w:after="0"/>
        <w:ind w:left="574"/>
        <w:rPr>
          <w:rFonts w:ascii="Georgia" w:hAnsi="Georgia"/>
          <w:color w:val="333333"/>
        </w:rPr>
      </w:pPr>
      <w:r>
        <w:rPr>
          <w:rFonts w:ascii="Georgia" w:hAnsi="Georgia"/>
          <w:color w:val="333333"/>
          <w:lang w:val="en"/>
        </w:rPr>
        <w:t>If a government has a deficit of $400 billion and sells $200 billion in debt, how much must it increase the money supply so that the government budget constraint holds?</w:t>
      </w: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2148" w:name="hrfn47"/>
      <w:bookmarkEnd w:id="2148"/>
      <w:r>
        <w:rPr>
          <w:rFonts w:ascii="Georgia" w:hAnsi="Georgia"/>
          <w:color w:val="0099FF"/>
        </w:rPr>
        <w:lastRenderedPageBreak/>
        <w:t xml:space="preserve">[1] </w:t>
      </w:r>
      <w:r>
        <w:rPr>
          <w:rFonts w:ascii="Georgia" w:hAnsi="Georgia"/>
          <w:color w:val="333333"/>
        </w:rPr>
        <w:t>The government budget constraint is discussed in </w:t>
      </w:r>
      <w:r>
        <w:rPr>
          <w:rFonts w:ascii="Georgia" w:hAnsi="Georgia"/>
        </w:rPr>
        <w:t>Chapter 14 "Balancing the Budget"</w:t>
      </w:r>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b/>
          <w:color w:val="333333"/>
        </w:rPr>
      </w:pPr>
      <w:r>
        <w:rPr>
          <w:rFonts w:ascii="Georgia" w:hAnsi="Georgia"/>
          <w:color w:val="0099FF"/>
        </w:rPr>
        <w:t xml:space="preserve">[2] </w:t>
      </w:r>
      <w:r>
        <w:rPr>
          <w:rFonts w:ascii="Georgia" w:hAnsi="Georgia"/>
          <w:color w:val="333333"/>
        </w:rPr>
        <w:t>Russell Cooper and Hubert Kempf, “Dollarization and the Conquest of Hyperinflation in Divided Societies,” </w:t>
      </w:r>
      <w:r>
        <w:rPr>
          <w:rStyle w:val="Emphasis"/>
          <w:rFonts w:ascii="Georgia" w:hAnsi="Georgia"/>
          <w:color w:val="333333"/>
        </w:rPr>
        <w:t>Federal Reserve Bank of Minneapolis Quarter</w:t>
      </w:r>
      <w:r>
        <w:rPr>
          <w:rStyle w:val="Emphasis"/>
          <w:rFonts w:ascii="Georgia" w:hAnsi="Georgia"/>
          <w:color w:val="333333"/>
        </w:rPr>
        <w:t>ly Review</w:t>
      </w:r>
      <w:r>
        <w:rPr>
          <w:rFonts w:ascii="Georgia" w:hAnsi="Georgia"/>
          <w:color w:val="333333"/>
        </w:rPr>
        <w:t>, Summer 2001, accessed July 21, 2011, </w:t>
      </w:r>
      <w:hyperlink r:id="rId472" w:history="1">
        <w:r>
          <w:rPr>
            <w:rStyle w:val="Hyperlink"/>
            <w:rFonts w:ascii="Georgia" w:hAnsi="Georgia"/>
          </w:rPr>
          <w:t>http://www.minneapolisfed.org/research/QR/QR2531.pdf</w:t>
        </w:r>
      </w:hyperlink>
      <w:r>
        <w:rPr>
          <w:rFonts w:ascii="Georgia" w:hAnsi="Georgia"/>
          <w:color w:val="333333"/>
        </w:rPr>
        <w:t>.</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color w:val="333333"/>
          <w:sz w:val="24"/>
          <w:szCs w:val="24"/>
        </w:rPr>
      </w:pPr>
      <w:r>
        <w:rPr>
          <w:rFonts w:ascii="Georgia" w:hAnsi="Georgia"/>
          <w:color w:val="333333"/>
          <w:sz w:val="24"/>
          <w:szCs w:val="24"/>
        </w:rPr>
        <w:t>11.4 The Costs of Inflation</w:t>
      </w:r>
    </w:p>
    <w:p w:rsidR="00000000" w:rsidRDefault="0060168B">
      <w:pPr>
        <w:pStyle w:val="BodyText"/>
        <w:widowControl/>
        <w:spacing w:after="0" w:line="203" w:lineRule="atLeast"/>
        <w:rPr>
          <w:rFonts w:ascii="Georgia" w:hAnsi="Georgia"/>
          <w:b/>
          <w:bCs/>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2149" w:name="coopermacro-ch11_s04_p01"/>
      <w:bookmarkEnd w:id="2149"/>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251"/>
        </w:numPr>
        <w:tabs>
          <w:tab w:val="left" w:pos="0"/>
        </w:tabs>
        <w:spacing w:after="0" w:line="203" w:lineRule="atLeast"/>
        <w:ind w:right="281"/>
        <w:rPr>
          <w:rFonts w:ascii="Georgia" w:hAnsi="Georgia"/>
          <w:color w:val="333333"/>
        </w:rPr>
      </w:pPr>
      <w:bookmarkStart w:id="2150" w:name="coopermacro-ch11_s04_l01"/>
      <w:bookmarkEnd w:id="2150"/>
      <w:r>
        <w:rPr>
          <w:rFonts w:ascii="Georgia" w:hAnsi="Georgia"/>
          <w:color w:val="333333"/>
        </w:rPr>
        <w:t>What are the costs of an excessive inflation tax?</w:t>
      </w:r>
    </w:p>
    <w:p w:rsidR="00000000" w:rsidRDefault="0060168B" w:rsidP="0060168B">
      <w:pPr>
        <w:pStyle w:val="BodyText"/>
        <w:widowControl/>
        <w:numPr>
          <w:ilvl w:val="0"/>
          <w:numId w:val="251"/>
        </w:numPr>
        <w:tabs>
          <w:tab w:val="left" w:pos="0"/>
        </w:tabs>
        <w:spacing w:after="0" w:line="203" w:lineRule="atLeast"/>
        <w:ind w:right="281"/>
        <w:rPr>
          <w:rFonts w:ascii="Georgia" w:hAnsi="Georgia"/>
          <w:color w:val="333333"/>
        </w:rPr>
      </w:pPr>
      <w:r>
        <w:rPr>
          <w:rFonts w:ascii="Georgia" w:hAnsi="Georgia"/>
          <w:color w:val="333333"/>
        </w:rPr>
        <w:t>When does inflation cause a redistribution?</w:t>
      </w: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2151" w:name="coopermacro-ch11_s04_p02"/>
      <w:bookmarkEnd w:id="2151"/>
      <w:r>
        <w:rPr>
          <w:rFonts w:ascii="Georgia" w:hAnsi="Georgia"/>
          <w:color w:val="333333"/>
        </w:rPr>
        <w:t xml:space="preserve">At the beginning of this chapter, we </w:t>
      </w:r>
      <w:r>
        <w:rPr>
          <w:rFonts w:ascii="Georgia" w:hAnsi="Georgia"/>
          <w:color w:val="333333"/>
        </w:rPr>
        <w:t>highlighted President Ford’s campaign to “Whip Inflation Now.” It is clear from that episode that even relatively moderate inflation is perceived as a bad thing. It is even more self-evident that massive inflations, such as those in Germany or Zimbabwe, ar</w:t>
      </w:r>
      <w:r>
        <w:rPr>
          <w:rFonts w:ascii="Georgia" w:hAnsi="Georgia"/>
          <w:color w:val="333333"/>
        </w:rPr>
        <w:t>e highly disruptive. It is hardly surprising that the stated primary objective of most central banks is price stability. All that said, we have not yet really explained exactly why inflation is costly.</w:t>
      </w:r>
    </w:p>
    <w:p w:rsidR="00000000" w:rsidRDefault="0060168B">
      <w:pPr>
        <w:pStyle w:val="BodyText"/>
        <w:widowControl/>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lastRenderedPageBreak/>
        <w:t>An Excessive Inflation Tax</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152" w:name="coopermacro-ch11_s04_s01_p01"/>
      <w:bookmarkEnd w:id="2152"/>
      <w:r>
        <w:rPr>
          <w:rFonts w:ascii="Georgia" w:hAnsi="Georgia"/>
          <w:color w:val="333333"/>
        </w:rPr>
        <w:t xml:space="preserve">Inflation, </w:t>
      </w:r>
      <w:r>
        <w:rPr>
          <w:rFonts w:ascii="Georgia" w:hAnsi="Georgia"/>
          <w:color w:val="333333"/>
        </w:rPr>
        <w:t>used as one tax among many, may be an efficient way of raising some of a government’s revenues. The effects of the inflation tax are like the effects of any tax: people respond by substituting away from the activity being taxed. When the government taxes c</w:t>
      </w:r>
      <w:r>
        <w:rPr>
          <w:rFonts w:ascii="Georgia" w:hAnsi="Georgia"/>
          <w:color w:val="333333"/>
        </w:rPr>
        <w:t>igarettes, people smoke less. When the government taxes income, people work less. When the government taxes the money people hold, people hold less money. These changes in behavior are the distortions caused by taxation. People substitute away from holding</w:t>
      </w:r>
      <w:r>
        <w:rPr>
          <w:rFonts w:ascii="Georgia" w:hAnsi="Georgia"/>
          <w:color w:val="333333"/>
        </w:rPr>
        <w:t xml:space="preserve"> money in two ways: (1) during moderate inflations, people allocate more of their time to transactions; and (2) during high inflations, people may cease using money altogether.</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153" w:name="coopermacro-ch11_s04_s01_p02"/>
      <w:bookmarkEnd w:id="2153"/>
      <w:r>
        <w:rPr>
          <w:rFonts w:ascii="Georgia" w:hAnsi="Georgia"/>
          <w:color w:val="333333"/>
        </w:rPr>
        <w:t>During high inflations, the real value of money decreases quickly. So if you w</w:t>
      </w:r>
      <w:r>
        <w:rPr>
          <w:rFonts w:ascii="Georgia" w:hAnsi="Georgia"/>
          <w:color w:val="333333"/>
        </w:rPr>
        <w:t>ork and get paid in money, you had better go shopping quickly to make purchases. During hyperinflations, people may literally spend more time trying to get rid of their money than they do earning it in the first place. The same distortion applies, although</w:t>
      </w:r>
      <w:r>
        <w:rPr>
          <w:rFonts w:ascii="Georgia" w:hAnsi="Georgia"/>
          <w:color w:val="333333"/>
        </w:rPr>
        <w:t xml:space="preserve"> less dramatically, in times of low to moderate inflation. People respond to inflation by carrying less cash, on average. To do so, they must spend more time standing in line in the bank and at automatic teller machines.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154" w:name="coopermacro-ch11_s04_s01_p03"/>
      <w:bookmarkEnd w:id="2154"/>
      <w:r>
        <w:rPr>
          <w:rFonts w:ascii="Georgia" w:hAnsi="Georgia"/>
          <w:color w:val="333333"/>
        </w:rPr>
        <w:t xml:space="preserve">Imagine that ice cream were to be </w:t>
      </w:r>
      <w:r>
        <w:rPr>
          <w:rFonts w:ascii="Georgia" w:hAnsi="Georgia"/>
          <w:color w:val="333333"/>
        </w:rPr>
        <w:t>used as money. In a very cold climate, ice cream is just fine as a store of value. In a very hot climate, by contrast, ice cream is a bad store of value. You would probably want to get paid every day, and as soon as you received your ice cream, you would r</w:t>
      </w:r>
      <w:r>
        <w:rPr>
          <w:rFonts w:ascii="Georgia" w:hAnsi="Georgia"/>
          <w:color w:val="333333"/>
        </w:rPr>
        <w:t>un to the store to buy other goods and services before your money melted. You and everyone else would spend much more time shopping and less time working. Melting ice cream, in this world, is like inflation.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155" w:name="coopermacro-ch11_s04_s01_p04"/>
      <w:bookmarkEnd w:id="2155"/>
      <w:r>
        <w:rPr>
          <w:rFonts w:ascii="Georgia" w:hAnsi="Georgia"/>
          <w:color w:val="333333"/>
        </w:rPr>
        <w:lastRenderedPageBreak/>
        <w:t>There is a good reason why we do not use ice cr</w:t>
      </w:r>
      <w:r>
        <w:rPr>
          <w:rFonts w:ascii="Georgia" w:hAnsi="Georgia"/>
          <w:color w:val="333333"/>
        </w:rPr>
        <w:t>eam as a medium of exchange. Because it is such a bad store of value, people would quickly abandon it in terms of some other way of trading. During hyperinflations, this is exactly what we see: people substitute away from money completely and instead resor</w:t>
      </w:r>
      <w:r>
        <w:rPr>
          <w:rFonts w:ascii="Georgia" w:hAnsi="Georgia"/>
          <w:color w:val="333333"/>
        </w:rPr>
        <w:t>t to barter trades. Often, some other commodity, such as cigarettes, starts being generally accepted as an alternative to money. But substitution away from money is costly to the economy. Money facilitates trade. It is generally easier to trade when everyo</w:t>
      </w:r>
      <w:r>
        <w:rPr>
          <w:rFonts w:ascii="Georgia" w:hAnsi="Georgia"/>
          <w:color w:val="333333"/>
        </w:rPr>
        <w:t>ne uses money rather than goods in exchange. When people respond to high inflation by eliminating money from trades, we are observing a distortion from the inflation tax.</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Uncertainty and Real Interest Rates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156" w:name="coopermacro-ch11_s04_s02_p01"/>
      <w:bookmarkEnd w:id="2156"/>
      <w:r>
        <w:rPr>
          <w:rFonts w:ascii="Georgia" w:hAnsi="Georgia"/>
          <w:color w:val="333333"/>
        </w:rPr>
        <w:t>It is the </w:t>
      </w:r>
      <w:r>
        <w:rPr>
          <w:rStyle w:val="Emphasis"/>
          <w:rFonts w:ascii="Georgia" w:hAnsi="Georgia"/>
          <w:color w:val="333333"/>
        </w:rPr>
        <w:t>real</w:t>
      </w:r>
      <w:r>
        <w:rPr>
          <w:rFonts w:ascii="Georgia" w:hAnsi="Georgia"/>
          <w:color w:val="333333"/>
        </w:rPr>
        <w:t xml:space="preserve"> interest </w:t>
      </w:r>
      <w:r>
        <w:rPr>
          <w:rFonts w:ascii="Georgia" w:hAnsi="Georgia"/>
          <w:color w:val="333333"/>
        </w:rPr>
        <w:t>rate that ultimately matters for saving and investment decisions. Yet loans are almost invariably quoted in nominal terms: a loan contract gives the borrower some money with a requirement to pay back that money plus interest in the future. The real and the</w:t>
      </w:r>
      <w:r>
        <w:rPr>
          <w:rFonts w:ascii="Georgia" w:hAnsi="Georgia"/>
          <w:color w:val="333333"/>
        </w:rPr>
        <w:t xml:space="preserve"> nominal interest rates are linked by the </w:t>
      </w:r>
      <w:r>
        <w:rPr>
          <w:rStyle w:val="Strong"/>
          <w:rFonts w:ascii="Georgia" w:hAnsi="Georgia"/>
          <w:color w:val="333333"/>
        </w:rPr>
        <w:t>Fisher equation</w:t>
      </w:r>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555555"/>
        </w:rPr>
        <w:t xml:space="preserve">real interest rate </w:t>
      </w:r>
      <w:r>
        <w:rPr>
          <w:rFonts w:ascii="Georgia" w:hAnsi="Georgia"/>
          <w:color w:val="555555"/>
        </w:rPr>
        <w:t>≈</w:t>
      </w:r>
      <w:r>
        <w:rPr>
          <w:rFonts w:ascii="Georgia" w:hAnsi="Georgia"/>
          <w:color w:val="555555"/>
        </w:rPr>
        <w:t xml:space="preserve"> nominal interest rate </w:t>
      </w:r>
      <w:r>
        <w:rPr>
          <w:rFonts w:ascii="Georgia" w:hAnsi="Georgia"/>
          <w:color w:val="555555"/>
        </w:rPr>
        <w:t>−</w:t>
      </w:r>
      <w:r>
        <w:rPr>
          <w:rFonts w:ascii="Georgia" w:hAnsi="Georgia"/>
          <w:color w:val="555555"/>
        </w:rPr>
        <w:t xml:space="preserve"> inflation rate.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157" w:name="coopermacro-ch11_s04_s02_p02"/>
      <w:bookmarkEnd w:id="2157"/>
      <w:r>
        <w:rPr>
          <w:rFonts w:ascii="Georgia" w:hAnsi="Georgia"/>
          <w:color w:val="333333"/>
        </w:rPr>
        <w:t>To calculate the real interest rate you subtract the inflation rate from the nominal interest rate. So, for example, if the annual int</w:t>
      </w:r>
      <w:r>
        <w:rPr>
          <w:rFonts w:ascii="Georgia" w:hAnsi="Georgia"/>
          <w:color w:val="333333"/>
        </w:rPr>
        <w:t>erest rate on a car loan is 12 percent and the current inflation rate is 4 percent, then the real interest rate on the car loan is 8 percent.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16.14 "The Fisher Equation: Nominal and Real Interest Rates"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158" w:name="coopermacro-ch11_s04_s02_p03"/>
      <w:bookmarkEnd w:id="2158"/>
      <w:r>
        <w:rPr>
          <w:rFonts w:ascii="Georgia" w:hAnsi="Georgia"/>
          <w:color w:val="333333"/>
        </w:rPr>
        <w:t xml:space="preserve">You can review the </w:t>
      </w:r>
      <w:r>
        <w:rPr>
          <w:rFonts w:ascii="Georgia" w:hAnsi="Georgia"/>
          <w:color w:val="333333"/>
        </w:rPr>
        <w:t>derivation and uses of the Fisher equation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159" w:name="coopermacro-ch11_s04_s02_p04"/>
      <w:bookmarkEnd w:id="2159"/>
      <w:r>
        <w:rPr>
          <w:rFonts w:ascii="Georgia" w:eastAsia="Calibri2" w:hAnsi="Georgia" w:cs="Calibri2"/>
          <w:color w:val="555555"/>
        </w:rPr>
        <w:t xml:space="preserve">The Fisher equation glosses over an important point, however. Suppose you are thinking of taking out a loan this year, allowing you to borrow money now for repayment next year. The </w:t>
      </w:r>
      <w:r>
        <w:rPr>
          <w:rFonts w:ascii="Georgia" w:eastAsia="Calibri2" w:hAnsi="Georgia" w:cs="Calibri2"/>
          <w:color w:val="555555"/>
        </w:rPr>
        <w:t>inflation rate that matters for this loan is the inflation between this year and next. </w:t>
      </w:r>
      <w:r>
        <w:rPr>
          <w:rStyle w:val="Emphasis"/>
          <w:rFonts w:ascii="Georgia" w:eastAsia="Calibri2" w:hAnsi="Georgia" w:cs="Calibri2"/>
          <w:iCs w:val="0"/>
          <w:color w:val="555555"/>
        </w:rPr>
        <w:t>At the time you sign the contract, you do not know what the inflation rate will be.</w:t>
      </w:r>
      <w:r>
        <w:rPr>
          <w:rFonts w:ascii="Georgia" w:eastAsia="Calibri2" w:hAnsi="Georgia" w:cs="Calibri2"/>
          <w:color w:val="555555"/>
        </w:rPr>
        <w:t>You must make your decision about the loan without knowing for sure what the real inte</w:t>
      </w:r>
      <w:r>
        <w:rPr>
          <w:rFonts w:ascii="Georgia" w:eastAsia="Calibri2" w:hAnsi="Georgia" w:cs="Calibri2"/>
          <w:color w:val="555555"/>
        </w:rPr>
        <w:t>rest rate will be. You have to make a guess: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555555"/>
        </w:rPr>
        <w:t xml:space="preserve">expected real interest rate </w:t>
      </w:r>
      <w:r>
        <w:rPr>
          <w:rFonts w:ascii="Georgia" w:hAnsi="Georgia"/>
          <w:color w:val="555555"/>
        </w:rPr>
        <w:t>≈</w:t>
      </w:r>
      <w:r>
        <w:rPr>
          <w:rFonts w:ascii="Georgia" w:hAnsi="Georgia"/>
          <w:color w:val="555555"/>
        </w:rPr>
        <w:t xml:space="preserve"> nominal interest rate </w:t>
      </w:r>
      <w:r>
        <w:rPr>
          <w:rFonts w:ascii="Georgia" w:hAnsi="Georgia"/>
          <w:color w:val="555555"/>
        </w:rPr>
        <w:t>−</w:t>
      </w:r>
      <w:r>
        <w:rPr>
          <w:rFonts w:ascii="Georgia" w:hAnsi="Georgia"/>
          <w:color w:val="555555"/>
        </w:rPr>
        <w:t xml:space="preserve"> expected inflation rate.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160" w:name="coopermacro-ch11_s04_s02_p05"/>
      <w:bookmarkEnd w:id="2160"/>
      <w:r>
        <w:rPr>
          <w:rFonts w:ascii="Georgia" w:hAnsi="Georgia"/>
          <w:color w:val="333333"/>
        </w:rPr>
        <w:t>Thus when a loan contract is signed, it is based on expectations of what will happen to prices in the future. If a borrower and le</w:t>
      </w:r>
      <w:r>
        <w:rPr>
          <w:rFonts w:ascii="Georgia" w:hAnsi="Georgia"/>
          <w:color w:val="333333"/>
        </w:rPr>
        <w:t>nder would like to agree on a loan at a 4 percent real interest rate, but both expect 2 percent inflation, then they will agree on a 6 percent nominal interest rate.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161" w:name="coopermacro-ch11_s04_s02_p06"/>
      <w:bookmarkEnd w:id="2161"/>
      <w:r>
        <w:rPr>
          <w:rFonts w:ascii="Georgia" w:hAnsi="Georgia"/>
          <w:color w:val="333333"/>
        </w:rPr>
        <w:t>What happens if the inflation rate turns out to be different from what the borrower and l</w:t>
      </w:r>
      <w:r>
        <w:rPr>
          <w:rFonts w:ascii="Georgia" w:hAnsi="Georgia"/>
          <w:color w:val="333333"/>
        </w:rPr>
        <w:t>ender expected? Suppose the actual inflation rate turns out to be 4 percent. This means that the actual real interest rate, from the Fisher equation, is only 2 percent. This is good news for the borrower: he gets a loan at a lower rate than he expected. Bu</w:t>
      </w:r>
      <w:r>
        <w:rPr>
          <w:rFonts w:ascii="Georgia" w:hAnsi="Georgia"/>
          <w:color w:val="333333"/>
        </w:rPr>
        <w:t xml:space="preserve">t it is bad news for the lender: she is repaid at a lower rate than she expected. The opposite is true if the inflation rate is lower than expected. Suppose the actual inflation rate is only 1 percent. Then the real interest rate is </w:t>
      </w:r>
      <w:r>
        <w:rPr>
          <w:rFonts w:ascii="Georgia" w:hAnsi="Georgia"/>
          <w:color w:val="333333"/>
        </w:rPr>
        <w:lastRenderedPageBreak/>
        <w:t>higher than anticipated</w:t>
      </w:r>
      <w:r>
        <w:rPr>
          <w:rFonts w:ascii="Georgia" w:hAnsi="Georgia"/>
          <w:color w:val="333333"/>
        </w:rPr>
        <w:t>—5 percent instead of 4 percent—which benefits the lender but is costly to the borrower.</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2162" w:name="coopermacro-ch11_s04_s02_p07"/>
      <w:bookmarkEnd w:id="2162"/>
      <w:r>
        <w:rPr>
          <w:rFonts w:ascii="Georgia" w:hAnsi="Georgia"/>
          <w:color w:val="333333"/>
        </w:rPr>
        <w:t>Any divergence between actual and expected inflation therefore leads to a </w:t>
      </w:r>
      <w:r>
        <w:rPr>
          <w:rStyle w:val="Emphasis"/>
          <w:rFonts w:ascii="Georgia" w:hAnsi="Georgia"/>
          <w:color w:val="333333"/>
        </w:rPr>
        <w:t>redistribution</w:t>
      </w:r>
      <w:r>
        <w:rPr>
          <w:rFonts w:ascii="Georgia" w:hAnsi="Georgia"/>
          <w:color w:val="333333"/>
        </w:rPr>
        <w:t>, either from the borrower to the lender or from the lender to the borrower. W</w:t>
      </w:r>
      <w:r>
        <w:rPr>
          <w:rFonts w:ascii="Georgia" w:hAnsi="Georgia"/>
          <w:color w:val="333333"/>
        </w:rPr>
        <w:t>hen inflation is higher than expected, the borrower is better off, and the lender is worse off. The opposite effects occur if inflation is lower than expected: the borrower loses, and the lender wins.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163" w:name="coopermacro-ch11_s04_s02_p08"/>
      <w:bookmarkEnd w:id="2163"/>
      <w:r>
        <w:rPr>
          <w:rFonts w:ascii="Georgia" w:hAnsi="Georgia"/>
          <w:color w:val="333333"/>
        </w:rPr>
        <w:t xml:space="preserve">The possibility that the </w:t>
      </w:r>
      <w:r>
        <w:rPr>
          <w:rFonts w:ascii="Georgia" w:hAnsi="Georgia"/>
          <w:color w:val="333333"/>
        </w:rPr>
        <w:t>inflation rate will turn out to be unexpectedly high or unexpectedly low means that there is uncertainty whenever people sign loan contracts. A fixed nominal interest rate on a loan exposes both the borrower and the lender to the risk of inflation uncertai</w:t>
      </w:r>
      <w:r>
        <w:rPr>
          <w:rFonts w:ascii="Georgia" w:hAnsi="Georgia"/>
          <w:color w:val="333333"/>
        </w:rPr>
        <w:t xml:space="preserve">nty. Uncertainty can prevent beneficial trades from taking place. Imagine that you were thinking of buying a used car, but you had to decide to buy without knowing whether the price was going to be $1,500 or $2,000. You might well decide not to buy in the </w:t>
      </w:r>
      <w:r>
        <w:rPr>
          <w:rFonts w:ascii="Georgia" w:hAnsi="Georgia"/>
          <w:color w:val="333333"/>
        </w:rPr>
        <w:t>face of this uncertainty. Similarly, people might sometimes decide not to sign loan contracts that would actually be beneficial to them.</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164" w:name="coopermacro-ch11_s04_s02_p09"/>
      <w:bookmarkEnd w:id="2164"/>
      <w:r>
        <w:rPr>
          <w:rFonts w:ascii="Georgia" w:hAnsi="Georgia"/>
          <w:color w:val="333333"/>
        </w:rPr>
        <w:t>The borrower and the lender could always change the form of their contract. Contracts do not </w:t>
      </w:r>
      <w:r>
        <w:rPr>
          <w:rStyle w:val="Emphasis"/>
          <w:rFonts w:ascii="Georgia" w:hAnsi="Georgia"/>
          <w:color w:val="333333"/>
        </w:rPr>
        <w:t>have</w:t>
      </w:r>
      <w:r>
        <w:rPr>
          <w:rFonts w:ascii="Georgia" w:hAnsi="Georgia"/>
          <w:color w:val="333333"/>
        </w:rPr>
        <w:t> to specify nominal i</w:t>
      </w:r>
      <w:r>
        <w:rPr>
          <w:rFonts w:ascii="Georgia" w:hAnsi="Georgia"/>
          <w:color w:val="333333"/>
        </w:rPr>
        <w:t>nterest rates, and not all of them do. Some loans have interest rates that change with the actual inflation rate. In this way, borrowers and lenders can protect themselves from unexpected inflation. However, such contracts are unusual in practice and are m</w:t>
      </w:r>
      <w:r>
        <w:rPr>
          <w:rFonts w:ascii="Georgia" w:hAnsi="Georgia"/>
          <w:color w:val="333333"/>
        </w:rPr>
        <w:t>ost often seen in countries experiencing high and uncertain inflation. What should we conclude from the fact that loan contracts are rarely protected against inflation? Presumably one of two things is true: either such contracts are expensive to write or t</w:t>
      </w:r>
      <w:r>
        <w:rPr>
          <w:rFonts w:ascii="Georgia" w:hAnsi="Georgia"/>
          <w:color w:val="333333"/>
        </w:rPr>
        <w:t>he benefit of these contracts is actually small.</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165" w:name="coopermacro-ch11_s04_s02_p10"/>
      <w:bookmarkEnd w:id="2165"/>
      <w:r>
        <w:rPr>
          <w:rFonts w:ascii="Georgia" w:hAnsi="Georgia"/>
          <w:color w:val="333333"/>
        </w:rPr>
        <w:t>Unexpected inflation can also have redistributive effects with other types of contracts. Labor contracts are an example. Although the worker and the firm ultimately care about real wages, most labor contrac</w:t>
      </w:r>
      <w:r>
        <w:rPr>
          <w:rFonts w:ascii="Georgia" w:hAnsi="Georgia"/>
          <w:color w:val="333333"/>
        </w:rPr>
        <w:t>ts are written in terms of nominal wages. That is, most labor arrangements are not indexed and thus leave the parties open to the effects of unanticipated inflation. So, for example, if inflation is higher than anticipated, then the real wage earned by the</w:t>
      </w:r>
      <w:r>
        <w:rPr>
          <w:rFonts w:ascii="Georgia" w:hAnsi="Georgia"/>
          <w:color w:val="333333"/>
        </w:rPr>
        <w:t xml:space="preserve"> worker is lower than expected, which is a benefit to the firm.</w:t>
      </w:r>
    </w:p>
    <w:p w:rsidR="00000000" w:rsidRDefault="0060168B">
      <w:pPr>
        <w:pStyle w:val="BodyText"/>
        <w:widowControl/>
        <w:spacing w:after="0" w:line="203" w:lineRule="atLeast"/>
        <w:rPr>
          <w:rFonts w:ascii="Georgia" w:hAnsi="Georgia"/>
          <w:color w:val="333333"/>
        </w:rPr>
      </w:pPr>
      <w:bookmarkStart w:id="2166" w:name="coopermacro-ch11_s04_s02_p11"/>
      <w:bookmarkEnd w:id="2166"/>
      <w:r>
        <w:rPr>
          <w:rFonts w:ascii="Georgia" w:hAnsi="Georgia"/>
          <w:color w:val="333333"/>
        </w:rPr>
        <w:t xml:space="preserve">Economies do respond to inflation, partly through the way in which people write contracts. In countries with high and volatile inflation, labor and other contracts generally provide some form </w:t>
      </w:r>
      <w:r>
        <w:rPr>
          <w:rFonts w:ascii="Georgia" w:hAnsi="Georgia"/>
          <w:color w:val="333333"/>
        </w:rPr>
        <w:t xml:space="preserve">of protection against inflation through indexation. For example, if you agree to a job that pays you $10 an hour this year, the nominal wage rate next year will change depending on inflation. If, for example, inflation was 20 percent this year, then under </w:t>
      </w:r>
      <w:r>
        <w:rPr>
          <w:rFonts w:ascii="Georgia" w:hAnsi="Georgia"/>
          <w:color w:val="333333"/>
        </w:rPr>
        <w:t>an indexed contract your nominal wage would automatically increase by 20 percent to $12. Under full indexation, the real wage you are paid is constant.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39892F"/>
        <w:spacing w:before="0" w:after="113" w:line="203" w:lineRule="atLeast"/>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252"/>
        </w:numPr>
        <w:tabs>
          <w:tab w:val="left" w:pos="0"/>
        </w:tabs>
        <w:spacing w:after="0" w:line="203" w:lineRule="atLeast"/>
        <w:ind w:right="281"/>
        <w:rPr>
          <w:rFonts w:ascii="Georgia" w:hAnsi="Georgia"/>
          <w:color w:val="333333"/>
        </w:rPr>
      </w:pPr>
      <w:bookmarkStart w:id="2167" w:name="coopermacro-ch11_s04_s02_l01"/>
      <w:bookmarkEnd w:id="2167"/>
      <w:r>
        <w:rPr>
          <w:rFonts w:ascii="Georgia" w:hAnsi="Georgia"/>
          <w:color w:val="333333"/>
        </w:rPr>
        <w:t>Inflation can distort choices, such as the holding of money. A small amoun</w:t>
      </w:r>
      <w:r>
        <w:rPr>
          <w:rFonts w:ascii="Georgia" w:hAnsi="Georgia"/>
          <w:color w:val="333333"/>
        </w:rPr>
        <w:t>t of inflation, so that it is one tax among many, makes economic sense, but high inflation leads to significant distortion in the economy.</w:t>
      </w:r>
    </w:p>
    <w:p w:rsidR="00000000" w:rsidRDefault="0060168B" w:rsidP="0060168B">
      <w:pPr>
        <w:pStyle w:val="BodyText"/>
        <w:widowControl/>
        <w:numPr>
          <w:ilvl w:val="0"/>
          <w:numId w:val="252"/>
        </w:numPr>
        <w:tabs>
          <w:tab w:val="left" w:pos="0"/>
        </w:tabs>
        <w:spacing w:after="0" w:line="203" w:lineRule="atLeast"/>
        <w:ind w:right="281"/>
        <w:rPr>
          <w:rFonts w:ascii="Georgia" w:hAnsi="Georgia"/>
          <w:color w:val="333333"/>
        </w:rPr>
      </w:pPr>
      <w:r>
        <w:rPr>
          <w:rFonts w:ascii="Georgia" w:hAnsi="Georgia"/>
          <w:color w:val="333333"/>
        </w:rPr>
        <w:t xml:space="preserve">Expected inflation is reflected in the terms of loan agreements. Unexpected inflation leads to a lower real interest </w:t>
      </w:r>
      <w:r>
        <w:rPr>
          <w:rFonts w:ascii="Georgia" w:hAnsi="Georgia"/>
          <w:color w:val="333333"/>
        </w:rPr>
        <w:t>rate and thus a redistribution from the lender to the borrower.</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ind w:left="0" w:firstLine="0"/>
        <w:rPr>
          <w:rFonts w:ascii="Georgia" w:eastAsia="Calibri2" w:hAnsi="Georgia" w:cs="Calibri2"/>
          <w:b w:val="0"/>
          <w:bCs w:val="0"/>
          <w:color w:val="555555"/>
          <w:sz w:val="24"/>
          <w:szCs w:val="24"/>
        </w:rPr>
      </w:pPr>
    </w:p>
    <w:p w:rsidR="00000000" w:rsidRDefault="0060168B">
      <w:pPr>
        <w:pStyle w:val="Heading3"/>
        <w:widowControl/>
        <w:spacing w:before="0" w:after="0" w:line="203" w:lineRule="atLeast"/>
        <w:ind w:left="0" w:firstLine="0"/>
        <w:rPr>
          <w:rFonts w:ascii="Georgia" w:hAnsi="Georgia"/>
          <w:sz w:val="24"/>
          <w:szCs w:val="24"/>
        </w:rPr>
      </w:pPr>
      <w:r>
        <w:rPr>
          <w:rFonts w:ascii="Georgia" w:eastAsia="Calibri2" w:hAnsi="Georgia" w:cs="Calibri2"/>
          <w:b w:val="0"/>
          <w:bCs w:val="0"/>
          <w:color w:val="555555"/>
          <w:sz w:val="24"/>
          <w:szCs w:val="24"/>
        </w:rPr>
        <w:t xml:space="preserve">  </w:t>
      </w:r>
      <w:r>
        <w:rPr>
          <w:rFonts w:ascii="Georgia" w:eastAsia="Calibri2" w:hAnsi="Georgia" w:cs="Calibri2"/>
          <w:color w:val="555555"/>
          <w:sz w:val="24"/>
          <w:szCs w:val="24"/>
        </w:rPr>
        <w:t>Checking Your Understanding</w:t>
      </w:r>
    </w:p>
    <w:p w:rsidR="00000000" w:rsidRDefault="0060168B">
      <w:pPr>
        <w:pStyle w:val="BodyText"/>
        <w:widowControl/>
        <w:spacing w:after="0" w:line="203" w:lineRule="atLeast"/>
        <w:ind w:left="360"/>
        <w:rPr>
          <w:rFonts w:ascii="Georgia" w:hAnsi="Georgia"/>
        </w:rPr>
      </w:pPr>
    </w:p>
    <w:p w:rsidR="00000000" w:rsidRDefault="0060168B" w:rsidP="0060168B">
      <w:pPr>
        <w:pStyle w:val="BodyText"/>
        <w:widowControl/>
        <w:numPr>
          <w:ilvl w:val="0"/>
          <w:numId w:val="253"/>
        </w:numPr>
        <w:tabs>
          <w:tab w:val="left" w:pos="0"/>
        </w:tabs>
        <w:spacing w:after="0" w:line="203" w:lineRule="atLeast"/>
        <w:ind w:left="585"/>
        <w:rPr>
          <w:rFonts w:ascii="Georgia" w:hAnsi="Georgia"/>
          <w:color w:val="333333"/>
        </w:rPr>
      </w:pPr>
      <w:bookmarkStart w:id="2168" w:name="coopermacro-ch11_s04_s02_l02"/>
      <w:bookmarkEnd w:id="2168"/>
      <w:r>
        <w:rPr>
          <w:rFonts w:ascii="Georgia" w:hAnsi="Georgia"/>
          <w:color w:val="333333"/>
        </w:rPr>
        <w:t>If the inflation rate is lower than expected, who gains and who losses?</w:t>
      </w:r>
    </w:p>
    <w:p w:rsidR="00000000" w:rsidRDefault="0060168B" w:rsidP="0060168B">
      <w:pPr>
        <w:pStyle w:val="BodyText"/>
        <w:widowControl/>
        <w:numPr>
          <w:ilvl w:val="0"/>
          <w:numId w:val="253"/>
        </w:numPr>
        <w:tabs>
          <w:tab w:val="left" w:pos="0"/>
        </w:tabs>
        <w:spacing w:after="0" w:line="203" w:lineRule="atLeast"/>
        <w:ind w:left="585"/>
        <w:rPr>
          <w:rFonts w:ascii="Georgia" w:hAnsi="Georgia"/>
        </w:rPr>
      </w:pPr>
      <w:r>
        <w:rPr>
          <w:rFonts w:ascii="Georgia" w:hAnsi="Georgia"/>
          <w:color w:val="333333"/>
        </w:rPr>
        <w:t>What costs of inflation are highlighted in our discussion of Zimbabwe in</w:t>
      </w:r>
      <w:r>
        <w:rPr>
          <w:rFonts w:ascii="Georgia" w:hAnsi="Georgia"/>
        </w:rPr>
        <w:t>Section 11 "Zimbabwe"</w:t>
      </w:r>
      <w:r>
        <w:rPr>
          <w:rFonts w:ascii="Georgia" w:hAnsi="Georgia"/>
          <w:color w:val="333333"/>
        </w:rPr>
        <w:t>?</w:t>
      </w:r>
    </w:p>
    <w:p w:rsidR="00000000" w:rsidRDefault="0060168B">
      <w:pPr>
        <w:pStyle w:val="BodyText"/>
        <w:widowControl/>
        <w:spacing w:after="0" w:line="203" w:lineRule="atLeast"/>
        <w:ind w:left="36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11.5 Policy Remedies</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2169" w:name="coopermacro-ch11_s05_p01"/>
      <w:bookmarkEnd w:id="2169"/>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254"/>
        </w:numPr>
        <w:tabs>
          <w:tab w:val="left" w:pos="0"/>
        </w:tabs>
        <w:spacing w:after="0" w:line="203" w:lineRule="atLeast"/>
        <w:ind w:right="281"/>
        <w:rPr>
          <w:rFonts w:ascii="Georgia" w:hAnsi="Georgia"/>
          <w:color w:val="333333"/>
        </w:rPr>
      </w:pPr>
      <w:bookmarkStart w:id="2170" w:name="coopermacro-ch11_s05_l01"/>
      <w:bookmarkEnd w:id="2170"/>
      <w:r>
        <w:rPr>
          <w:rFonts w:ascii="Georgia" w:hAnsi="Georgia"/>
          <w:color w:val="333333"/>
        </w:rPr>
        <w:t>What actions can governments take to prevent excessive inflation?</w:t>
      </w:r>
    </w:p>
    <w:p w:rsidR="00000000" w:rsidRDefault="0060168B" w:rsidP="0060168B">
      <w:pPr>
        <w:pStyle w:val="BodyText"/>
        <w:widowControl/>
        <w:numPr>
          <w:ilvl w:val="0"/>
          <w:numId w:val="254"/>
        </w:numPr>
        <w:tabs>
          <w:tab w:val="left" w:pos="0"/>
        </w:tabs>
        <w:spacing w:after="0" w:line="203" w:lineRule="atLeast"/>
        <w:ind w:right="281"/>
        <w:rPr>
          <w:rFonts w:ascii="Georgia" w:hAnsi="Georgia"/>
          <w:color w:val="333333"/>
        </w:rPr>
      </w:pPr>
      <w:r>
        <w:rPr>
          <w:rFonts w:ascii="Georgia" w:hAnsi="Georgia"/>
          <w:color w:val="333333"/>
        </w:rPr>
        <w:t>How can hyperinflations be ended?</w:t>
      </w:r>
    </w:p>
    <w:p w:rsidR="00000000" w:rsidRDefault="0060168B" w:rsidP="0060168B">
      <w:pPr>
        <w:pStyle w:val="BodyText"/>
        <w:widowControl/>
        <w:numPr>
          <w:ilvl w:val="0"/>
          <w:numId w:val="254"/>
        </w:numPr>
        <w:tabs>
          <w:tab w:val="left" w:pos="0"/>
        </w:tabs>
        <w:spacing w:after="0" w:line="203" w:lineRule="atLeast"/>
        <w:ind w:right="281"/>
        <w:rPr>
          <w:rFonts w:ascii="Georgia" w:hAnsi="Georgia"/>
          <w:color w:val="333333"/>
        </w:rPr>
      </w:pPr>
      <w:r>
        <w:rPr>
          <w:rFonts w:ascii="Georgia" w:hAnsi="Georgia"/>
          <w:color w:val="333333"/>
        </w:rPr>
        <w:t>How do governments overcome the commitment problem?</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2171" w:name="coopermacro-ch11_s05_p02"/>
      <w:bookmarkEnd w:id="2171"/>
      <w:r>
        <w:rPr>
          <w:rFonts w:ascii="Georgia" w:hAnsi="Georgia"/>
          <w:color w:val="333333"/>
        </w:rPr>
        <w:t>We have already explained that money is a fragile social institution: money has value only because people believe it has value. Hyperinflations illustrat</w:t>
      </w:r>
      <w:r>
        <w:rPr>
          <w:rFonts w:ascii="Georgia" w:hAnsi="Georgia"/>
          <w:color w:val="333333"/>
        </w:rPr>
        <w:t xml:space="preserve">e this fragility. Large inflations are impressive but, fortunately, are also relatively rare. In other words, most of the time monetary authorities are somehow able to maintain confidence in the system. To understand how they do so, we begin by looking at </w:t>
      </w:r>
      <w:r>
        <w:rPr>
          <w:rFonts w:ascii="Georgia" w:hAnsi="Georgia"/>
          <w:color w:val="333333"/>
        </w:rPr>
        <w:t>how hyperinflations come to an end.</w:t>
      </w:r>
    </w:p>
    <w:p w:rsidR="00000000" w:rsidRDefault="0060168B">
      <w:pPr>
        <w:pStyle w:val="BodyText"/>
        <w:widowControl/>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Ending Big Inflations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172" w:name="coopermacro-ch11_s05_s01_p01"/>
      <w:bookmarkEnd w:id="2172"/>
      <w:r>
        <w:rPr>
          <w:rFonts w:ascii="Georgia" w:hAnsi="Georgia"/>
          <w:color w:val="333333"/>
        </w:rPr>
        <w:t>As noted in </w:t>
      </w:r>
      <w:r>
        <w:rPr>
          <w:rFonts w:ascii="Georgia" w:hAnsi="Georgia"/>
        </w:rPr>
        <w:t>Section 11.3.1 "The Inflation Tax"</w:t>
      </w:r>
      <w:r>
        <w:rPr>
          <w:rFonts w:ascii="Georgia" w:hAnsi="Georgia"/>
          <w:color w:val="333333"/>
        </w:rPr>
        <w:t>, the rapid inflation in Germany ended abruptly. Although October 1923 was the month with the highest inflation rate, prices actually de</w:t>
      </w:r>
      <w:r>
        <w:rPr>
          <w:rFonts w:ascii="Georgia" w:hAnsi="Georgia"/>
          <w:color w:val="333333"/>
        </w:rPr>
        <w:t>creased in early 1924.</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173" w:name="coopermacro-ch11_s05_s01_p02"/>
      <w:bookmarkEnd w:id="2173"/>
      <w:r>
        <w:rPr>
          <w:rFonts w:ascii="Georgia" w:hAnsi="Georgia"/>
          <w:color w:val="333333"/>
        </w:rPr>
        <w:t>How did the hyperinflation end? The answer has to do with the conduct of fiscal policy. On October 15, 1923, a decree created a new currency from the old one. A key element of the decree was limits imposed on the money creation proc</w:t>
      </w:r>
      <w:r>
        <w:rPr>
          <w:rFonts w:ascii="Georgia" w:hAnsi="Georgia"/>
          <w:color w:val="333333"/>
        </w:rPr>
        <w:t>ess by the central bank, particularly the provision of credit to the government. According to economist Thomas Sargent, who has studied how hyperinflations end, “This limitation on the amount of credit that could be extended to the government was announced</w:t>
      </w:r>
      <w:r>
        <w:rPr>
          <w:rFonts w:ascii="Georgia" w:hAnsi="Georgia"/>
          <w:color w:val="333333"/>
        </w:rPr>
        <w:t xml:space="preserve"> at a time when the government was financing virtually 100 percent of its expenditures by means of note issue.”</w:t>
      </w:r>
      <w:r>
        <w:rPr>
          <w:rFonts w:ascii="Georgia" w:hAnsi="Georgia"/>
        </w:rPr>
        <w:t> [1]</w:t>
      </w:r>
      <w:r>
        <w:rPr>
          <w:rFonts w:ascii="Georgia" w:hAnsi="Georgia"/>
          <w:color w:val="333333"/>
        </w:rPr>
        <w:t> Prior to October 1923, government spending was financed by printing money. After the decree, the printing presses were effectively turned of</w:t>
      </w:r>
      <w:r>
        <w:rPr>
          <w:rFonts w:ascii="Georgia" w:hAnsi="Georgia"/>
          <w:color w:val="333333"/>
        </w:rPr>
        <w:t>f. As a consequence, the government’s budget went into surplus starting in January 1924. The hyperinflation was over once the printing presses were quiet.</w:t>
      </w:r>
    </w:p>
    <w:p w:rsidR="00000000" w:rsidRDefault="0060168B">
      <w:pPr>
        <w:pStyle w:val="BodyText"/>
        <w:widowControl/>
        <w:spacing w:after="0" w:line="203" w:lineRule="atLeast"/>
        <w:rPr>
          <w:rFonts w:ascii="Georgia" w:hAnsi="Georgia"/>
          <w:color w:val="333333"/>
        </w:rPr>
      </w:pPr>
      <w:bookmarkStart w:id="2174" w:name="coopermacro-ch11_s05_s01_p03"/>
      <w:bookmarkEnd w:id="2174"/>
      <w:r>
        <w:rPr>
          <w:rFonts w:ascii="Georgia" w:hAnsi="Georgia"/>
          <w:color w:val="333333"/>
        </w:rPr>
        <w:t>Other countries that experienced hyperinflation around this time had similar stories: there was an ab</w:t>
      </w:r>
      <w:r>
        <w:rPr>
          <w:rFonts w:ascii="Georgia" w:hAnsi="Georgia"/>
          <w:color w:val="333333"/>
        </w:rPr>
        <w:t>rupt end to hyperinflation after a regime change in which fiscal imbalances were restored. In Austria, for example, the inflation ended when the government established an independent central bank and adopted a fiscal policy that did not require financing b</w:t>
      </w:r>
      <w:r>
        <w:rPr>
          <w:rFonts w:ascii="Georgia" w:hAnsi="Georgia"/>
          <w:color w:val="333333"/>
        </w:rPr>
        <w:t xml:space="preserve">y the central bank. The reforms in these countries had two effects: (1) the fiscal reforms limited the </w:t>
      </w:r>
      <w:r>
        <w:rPr>
          <w:rFonts w:ascii="Georgia" w:hAnsi="Georgia"/>
          <w:color w:val="333333"/>
        </w:rPr>
        <w:lastRenderedPageBreak/>
        <w:t>budget deficits, and (2) the monetary restrictions implied that deficits would not be financed by the printing of money.</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175" w:name="coopermacro-ch11_s05_s01_p04"/>
      <w:bookmarkEnd w:id="2175"/>
      <w:r>
        <w:rPr>
          <w:rFonts w:ascii="Georgia" w:hAnsi="Georgia"/>
          <w:color w:val="333333"/>
        </w:rPr>
        <w:t>A natural question is: what too</w:t>
      </w:r>
      <w:r>
        <w:rPr>
          <w:rFonts w:ascii="Georgia" w:hAnsi="Georgia"/>
          <w:color w:val="333333"/>
        </w:rPr>
        <w:t>k them so long? Given the damage caused by these periods of hyperinflation, why did the countries not adopt these policies earlier? Part of the explanation may lie in political affiliations of the governments in these countries. Or, perhaps, these governme</w:t>
      </w:r>
      <w:r>
        <w:rPr>
          <w:rFonts w:ascii="Georgia" w:hAnsi="Georgia"/>
          <w:color w:val="333333"/>
        </w:rPr>
        <w:t>nts simply did not appreciate the rather complex links between fiscal and monetary policy.</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Delegating Monetary Power to Another Country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176" w:name="coopermacro-ch11_s05_s02_p01"/>
      <w:bookmarkEnd w:id="2176"/>
      <w:r>
        <w:rPr>
          <w:rFonts w:ascii="Georgia" w:hAnsi="Georgia"/>
          <w:color w:val="333333"/>
        </w:rPr>
        <w:t xml:space="preserve">Sometimes countries take even more drastic measures to shield monetary policy from political pressures. </w:t>
      </w:r>
      <w:r>
        <w:rPr>
          <w:rFonts w:ascii="Georgia" w:hAnsi="Georgia"/>
          <w:color w:val="333333"/>
        </w:rPr>
        <w:t>One is to effectively eliminate the monetary authority and delegate monetary policy to another country. Some small countries do this by simply using another country’s currency. Panama, El Salvador, and Ecuador, for example, have used the US dollar as their</w:t>
      </w:r>
      <w:r>
        <w:rPr>
          <w:rFonts w:ascii="Georgia" w:hAnsi="Georgia"/>
          <w:color w:val="333333"/>
        </w:rPr>
        <w:t xml:space="preserve"> currency. Zimbabwe effectively did the same in 2009.</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2177" w:name="coopermacro-ch11_s05_s02_p02"/>
      <w:bookmarkEnd w:id="2177"/>
      <w:r>
        <w:rPr>
          <w:rFonts w:ascii="Georgia" w:hAnsi="Georgia"/>
          <w:color w:val="333333"/>
        </w:rPr>
        <w:t>Argentina in the 1990s is an interesting example of a country that went almost—but not quite—that far. </w:t>
      </w:r>
      <w:r>
        <w:rPr>
          <w:rFonts w:ascii="Georgia" w:hAnsi="Georgia"/>
        </w:rPr>
        <w:t>Figure 11.10 "The Price Level in Argentina"</w:t>
      </w:r>
      <w:r>
        <w:rPr>
          <w:rFonts w:ascii="Georgia" w:hAnsi="Georgia"/>
          <w:color w:val="333333"/>
        </w:rPr>
        <w:t xml:space="preserve"> shows the price level in Argentina from 1988 to 2005. </w:t>
      </w:r>
      <w:r>
        <w:rPr>
          <w:rFonts w:ascii="Georgia" w:hAnsi="Georgia"/>
          <w:color w:val="333333"/>
        </w:rPr>
        <w:t>There are evidently three distinct periods: very high inflation, zero inflation, and then moderate inflation. From 1988 to 1993, there was substantial inflation. The annual inflation rate was about 343 percent in 1988 and was over 2,300 percent in 1990. Bu</w:t>
      </w:r>
      <w:r>
        <w:rPr>
          <w:rFonts w:ascii="Georgia" w:hAnsi="Georgia"/>
          <w:color w:val="333333"/>
        </w:rPr>
        <w:t>t by 1993 it was only 10 percent, and from 1994 to 2001 it was effectively zero. Then, starting in 2002, there was a resurgence of inflation. What happened?</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178" w:name="coopermacro-ch11_s05_s02_p03"/>
      <w:bookmarkEnd w:id="2178"/>
      <w:r>
        <w:rPr>
          <w:rFonts w:ascii="Georgia" w:hAnsi="Georgia"/>
          <w:color w:val="333333"/>
        </w:rPr>
        <w:t>As we explained earlier, Argentina suffered from hyperinflation in the late 1980s as a consequence</w:t>
      </w:r>
      <w:r>
        <w:rPr>
          <w:rFonts w:ascii="Georgia" w:hAnsi="Georgia"/>
          <w:color w:val="333333"/>
        </w:rPr>
        <w:t xml:space="preserve"> of a weak monetary authority. In 1991, Argentina adopted a novel monetary system called a </w:t>
      </w:r>
      <w:r>
        <w:rPr>
          <w:rFonts w:ascii="Georgia" w:hAnsi="Georgia"/>
          <w:b/>
          <w:color w:val="111111"/>
          <w:u w:val="single"/>
        </w:rPr>
        <w:t>currency board</w:t>
      </w:r>
      <w:r>
        <w:rPr>
          <w:rFonts w:ascii="Georgia" w:hAnsi="Georgia"/>
          <w:color w:val="333333"/>
        </w:rPr>
        <w:t>. Every single peso in circulation was “backed” by a US dollar held by the Central Bank of Argentina. If desired, people had the right to take their pe</w:t>
      </w:r>
      <w:r>
        <w:rPr>
          <w:rFonts w:ascii="Georgia" w:hAnsi="Georgia"/>
          <w:color w:val="333333"/>
        </w:rPr>
        <w:t>sos to the Central Bank of Argentina and swap them for dollars. Thus Argentina both adopted a </w:t>
      </w:r>
      <w:r>
        <w:rPr>
          <w:rFonts w:ascii="Georgia" w:hAnsi="Georgia"/>
          <w:b/>
          <w:color w:val="111111"/>
          <w:u w:val="single"/>
        </w:rPr>
        <w:t>fixed exchange rate</w:t>
      </w:r>
      <w:r>
        <w:rPr>
          <w:rFonts w:ascii="Georgia" w:hAnsi="Georgia"/>
          <w:color w:val="333333"/>
        </w:rPr>
        <w:t> between the peso and the dollar (1 peso equals $1) and also made that exchange rate credible by always having enough dollars on hand to exchan</w:t>
      </w:r>
      <w:r>
        <w:rPr>
          <w:rFonts w:ascii="Georgia" w:hAnsi="Georgia"/>
          <w:color w:val="333333"/>
        </w:rPr>
        <w:t>ge for the pesos in circulation. For all intents and purposes, Argentina had switched to using US dollars.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179" w:name="coopermacro-ch11_s05_s02_p04"/>
      <w:bookmarkEnd w:id="2179"/>
      <w:r>
        <w:rPr>
          <w:rFonts w:ascii="Georgia" w:hAnsi="Georgia"/>
          <w:color w:val="333333"/>
        </w:rPr>
        <w:t>Argentina therefore avoided inflation by ceding control of monetary policy to the United States. Since the central bank in the United States control</w:t>
      </w:r>
      <w:r>
        <w:rPr>
          <w:rFonts w:ascii="Georgia" w:hAnsi="Georgia"/>
          <w:color w:val="333333"/>
        </w:rPr>
        <w:t>s the quantity of dollars and Argentina linked pesos to dollars, then, everything else the same, the Fed could change the amount of pesos in Argentina, whereas the Central Bank of Argentina could not. The Central Bank of Argentina could resist pressures to</w:t>
      </w:r>
      <w:r>
        <w:rPr>
          <w:rFonts w:ascii="Georgia" w:hAnsi="Georgia"/>
          <w:color w:val="333333"/>
        </w:rPr>
        <w:t xml:space="preserve"> inflate by arguing that it did not control the money supply.</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180" w:name="coopermacro-ch11_s05_s02_p05"/>
      <w:bookmarkEnd w:id="2180"/>
      <w:r>
        <w:rPr>
          <w:rFonts w:ascii="Georgia" w:hAnsi="Georgia"/>
          <w:color w:val="333333"/>
        </w:rPr>
        <w:t xml:space="preserve">Many observers thought at the time that Argentina’s currency board would ensure price stability in Argentina. They thought that there would no longer be pressure on the monetary authority from </w:t>
      </w:r>
      <w:r>
        <w:rPr>
          <w:rFonts w:ascii="Georgia" w:hAnsi="Georgia"/>
          <w:color w:val="333333"/>
        </w:rPr>
        <w:t>the fiscal side of the economy. This proved to be incorrect. Taking advantage of its healthy economy in the early 1990s, Argentina adopted expansionary fiscal policies. A combination of factors then triggered recession in the country. Unemployment increase</w:t>
      </w:r>
      <w:r>
        <w:rPr>
          <w:rFonts w:ascii="Georgia" w:hAnsi="Georgia"/>
          <w:color w:val="333333"/>
        </w:rPr>
        <w:t xml:space="preserve">d to 18 percent. It was not possible to expand fiscal policy much further, and Argentina had given up its control over monetary problem. In the late 1990s and early 2000s, the recession became so </w:t>
      </w:r>
      <w:r>
        <w:rPr>
          <w:rFonts w:ascii="Georgia" w:hAnsi="Georgia"/>
          <w:color w:val="333333"/>
        </w:rPr>
        <w:lastRenderedPageBreak/>
        <w:t>severe that the political pressure on the monetary authority</w:t>
      </w:r>
      <w:r>
        <w:rPr>
          <w:rFonts w:ascii="Georgia" w:hAnsi="Georgia"/>
          <w:color w:val="333333"/>
        </w:rPr>
        <w:t xml:space="preserve"> was insurmountable. Argentina abandoned its currency board. One result was a resurgence of inflation.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181" w:name="coopermacro-ch11_s05_s02_p06"/>
      <w:bookmarkEnd w:id="2181"/>
      <w:r>
        <w:rPr>
          <w:rFonts w:ascii="Georgia" w:hAnsi="Georgia"/>
          <w:color w:val="333333"/>
        </w:rPr>
        <w:t>Another variation on the delegation of monetary policy is that adopted by many countries in Europe. They decided to abandon their currencies and their m</w:t>
      </w:r>
      <w:r>
        <w:rPr>
          <w:rFonts w:ascii="Georgia" w:hAnsi="Georgia"/>
          <w:color w:val="333333"/>
        </w:rPr>
        <w:t>onetary autonomy in favor of a new currency called the euro. Monetary policy is run by the European Central Bank, which is highly independent. Independent central banks are better able to resist political pressure, so countries that had previously had weak</w:t>
      </w:r>
      <w:r>
        <w:rPr>
          <w:rFonts w:ascii="Georgia" w:hAnsi="Georgia"/>
          <w:color w:val="333333"/>
        </w:rPr>
        <w:t xml:space="preserve"> central banks saw a significant advantage in adopting the euro.</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182" w:name="coopermacro-ch11_s05_s02_p07"/>
      <w:bookmarkEnd w:id="2182"/>
      <w:r>
        <w:rPr>
          <w:rFonts w:ascii="Georgia" w:hAnsi="Georgia"/>
          <w:color w:val="333333"/>
        </w:rPr>
        <w:t>Abandoning one’s currency in favor of a new currency, as occurred throughout Europe, seems like a particularly powerful way for a country to commit to a new monetary regime. It is worth reme</w:t>
      </w:r>
      <w:r>
        <w:rPr>
          <w:rFonts w:ascii="Georgia" w:hAnsi="Georgia"/>
          <w:color w:val="333333"/>
        </w:rPr>
        <w:t xml:space="preserve">mbering, though, that no monetary system is cast is stone. Just as Argentina’s currency board collapsed despite its apparent credibility, so too could a country decide to abandon the euro and reestablish its own currency. Indeed, following fiscal problems </w:t>
      </w:r>
      <w:r>
        <w:rPr>
          <w:rFonts w:ascii="Georgia" w:hAnsi="Georgia"/>
          <w:color w:val="333333"/>
        </w:rPr>
        <w:t>in several countries in Europe (most notably Greece, Portugal, and Ireland), there has been some speculation that some countries might eventually choose to do just that.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Independent Monetary Authorities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183" w:name="coopermacro-ch11_s05_s03_p01"/>
      <w:bookmarkEnd w:id="2183"/>
      <w:r>
        <w:rPr>
          <w:rFonts w:ascii="Georgia" w:hAnsi="Georgia"/>
          <w:color w:val="333333"/>
        </w:rPr>
        <w:t>Hyperinflations arise when the centra</w:t>
      </w:r>
      <w:r>
        <w:rPr>
          <w:rFonts w:ascii="Georgia" w:hAnsi="Georgia"/>
          <w:color w:val="333333"/>
        </w:rPr>
        <w:t>l bank is weak and unable to resist the pressures put on it by others—notably politicians—to use monetary policy for other purposes. Monetary authorities must be able to “just say no.” This suggests that monetary authorities will be able to do a better job</w:t>
      </w:r>
      <w:r>
        <w:rPr>
          <w:rFonts w:ascii="Georgia" w:hAnsi="Georgia"/>
          <w:color w:val="333333"/>
        </w:rPr>
        <w:t xml:space="preserve"> if they are independent of other branches of government.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184" w:name="coopermacro-ch11_s05_s03_p02"/>
      <w:bookmarkEnd w:id="2184"/>
      <w:r>
        <w:rPr>
          <w:rFonts w:ascii="Georgia" w:hAnsi="Georgia"/>
          <w:color w:val="333333"/>
        </w:rPr>
        <w:t>Economists have studied the relationship between measures of the independence of a country’s central bank and the inflation rate in that country. Economists Alberto Alesina and Lawrence Summers exa</w:t>
      </w:r>
      <w:r>
        <w:rPr>
          <w:rFonts w:ascii="Georgia" w:hAnsi="Georgia"/>
          <w:color w:val="333333"/>
        </w:rPr>
        <w:t>mined both political and economic independence of the monetary authority. By political independence, they meant the process of appointing the leadership of the central bank and the role of government officials in the conduct of monetary policy. By economic</w:t>
      </w:r>
      <w:r>
        <w:rPr>
          <w:rFonts w:ascii="Georgia" w:hAnsi="Georgia"/>
          <w:color w:val="333333"/>
        </w:rPr>
        <w:t xml:space="preserve"> independence, they meant the extent to which the monetary authority is under pressure to finance the government’s budget deficit.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2185" w:name="coopermacro-ch11_s05_s03_p03"/>
      <w:bookmarkEnd w:id="2185"/>
      <w:r>
        <w:rPr>
          <w:rFonts w:ascii="Georgia" w:hAnsi="Georgia"/>
        </w:rPr>
        <w:t>Figure 11.11 "Central Bank Independence and Inflation"</w:t>
      </w:r>
      <w:r>
        <w:rPr>
          <w:rFonts w:ascii="Georgia" w:hAnsi="Georgia"/>
          <w:color w:val="333333"/>
        </w:rPr>
        <w:t> displays data from their research. The horizontal axis shows annual i</w:t>
      </w:r>
      <w:r>
        <w:rPr>
          <w:rFonts w:ascii="Georgia" w:hAnsi="Georgia"/>
          <w:color w:val="333333"/>
        </w:rPr>
        <w:t>nflation, and the vertical axis is their index of central bank independence, with higher numbers indicating a more independent central bank. The data are averaged over the period 1955–1988. Each point in the figure refers to a particular country. Switzerla</w:t>
      </w:r>
      <w:r>
        <w:rPr>
          <w:rFonts w:ascii="Georgia" w:hAnsi="Georgia"/>
          <w:color w:val="333333"/>
        </w:rPr>
        <w:t>nd and Germany both receive very “high” central bank independence ratings of 4 and have relatively low average inflation. Spain, in contrast, has the second lowest measure of central bank independence and has the highest inflation rate in the study.</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lastRenderedPageBreak/>
        <w:t>Figure 11.11</w:t>
      </w:r>
      <w:r>
        <w:rPr>
          <w:rFonts w:ascii="Georgia" w:hAnsi="Georgia"/>
          <w:i/>
          <w:color w:val="BB9966"/>
        </w:rPr>
        <w:t> Central Bank Independence and Inflation</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r>
        <w:rPr>
          <w:noProof/>
          <w:lang w:eastAsia="en-US" w:bidi="ar-SA"/>
        </w:rPr>
        <w:lastRenderedPageBreak/>
        <w:drawing>
          <wp:anchor distT="0" distB="0" distL="0" distR="0" simplePos="0" relativeHeight="251696128" behindDoc="0" locked="0" layoutInCell="1" allowOverlap="1">
            <wp:simplePos x="0" y="0"/>
            <wp:positionH relativeFrom="column">
              <wp:align>center</wp:align>
            </wp:positionH>
            <wp:positionV relativeFrom="paragraph">
              <wp:posOffset>0</wp:posOffset>
            </wp:positionV>
            <wp:extent cx="6331585" cy="2604135"/>
            <wp:effectExtent l="0" t="0" r="0" b="5715"/>
            <wp:wrapTopAndBottom/>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6331585" cy="260413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spacing w:after="0"/>
        <w:rPr>
          <w:rFonts w:ascii="Georgia" w:hAnsi="Georgia"/>
          <w:color w:val="333333"/>
          <w:lang w:val="en"/>
        </w:rPr>
      </w:pPr>
      <w:bookmarkStart w:id="2186" w:name="coopermacro-ch11_s05_s03"/>
      <w:bookmarkStart w:id="2187" w:name="coopermacro-ch11_s05_s03_p04"/>
      <w:bookmarkEnd w:id="2186"/>
      <w:bookmarkEnd w:id="2187"/>
      <w:r>
        <w:rPr>
          <w:rFonts w:ascii="Georgia" w:hAnsi="Georgia"/>
          <w:color w:val="333333"/>
        </w:rPr>
        <w:t xml:space="preserve">Since the work of Alesina and Summers (and other economists), more and more countries have become </w:t>
      </w:r>
      <w:r>
        <w:rPr>
          <w:rFonts w:ascii="Georgia" w:hAnsi="Georgia"/>
          <w:color w:val="333333"/>
        </w:rPr>
        <w:t>convinced of the virtues of having an independent central bank. For example, when the Labour Party came to power in Britain during the 1990s, one of their first acts was to make the Bank of England more independent. This was particularly striking because t</w:t>
      </w:r>
      <w:r>
        <w:rPr>
          <w:rFonts w:ascii="Georgia" w:hAnsi="Georgia"/>
          <w:color w:val="333333"/>
        </w:rPr>
        <w:t>he Labour Party is a center-left political party, yet independent central banks tend to be conservative, focusing primarily on inflation and not worrying so much about employment and output.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i/>
          <w:color w:val="333333"/>
          <w:lang w:val="en"/>
        </w:rPr>
      </w:pPr>
      <w:bookmarkStart w:id="2188" w:name="coopermacro-ch11_s05_s03_p05"/>
      <w:bookmarkEnd w:id="2188"/>
      <w:r>
        <w:rPr>
          <w:rFonts w:ascii="Georgia" w:hAnsi="Georgia"/>
          <w:color w:val="333333"/>
          <w:lang w:val="en"/>
        </w:rPr>
        <w:t>Events in Argentina also attest to the value of an independent c</w:t>
      </w:r>
      <w:r>
        <w:rPr>
          <w:rFonts w:ascii="Georgia" w:hAnsi="Georgia"/>
          <w:color w:val="333333"/>
          <w:lang w:val="en"/>
        </w:rPr>
        <w:t>entral bank. In 2003, the Congress in Argentina passed an act stating,</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i/>
          <w:color w:val="333333"/>
          <w:lang w:val="en"/>
        </w:rPr>
      </w:pPr>
      <w:bookmarkStart w:id="2189" w:name="coopermacro-ch11_s05_s03_bl01"/>
      <w:bookmarkStart w:id="2190" w:name="coopermacro-ch11_s05_s03_p06"/>
      <w:bookmarkEnd w:id="2189"/>
      <w:bookmarkEnd w:id="2190"/>
      <w:r>
        <w:rPr>
          <w:rFonts w:ascii="Georgia" w:hAnsi="Georgia"/>
          <w:i/>
          <w:color w:val="333333"/>
          <w:lang w:val="en"/>
        </w:rPr>
        <w:t>The Argentine Central Bank is a National State self-governed institution, whose primary and fundamental mission is to preserve the value of the Argentine currency.</w:t>
      </w:r>
    </w:p>
    <w:p w:rsidR="00000000" w:rsidRDefault="0060168B">
      <w:pPr>
        <w:pStyle w:val="BodyText"/>
        <w:spacing w:after="0"/>
        <w:ind w:left="225" w:right="225"/>
        <w:rPr>
          <w:rFonts w:ascii="Georgia" w:hAnsi="Georgia"/>
          <w:color w:val="333333"/>
          <w:lang w:val="en"/>
        </w:rPr>
      </w:pPr>
      <w:bookmarkStart w:id="2191" w:name="coopermacro-ch11_s05_s03_p07"/>
      <w:bookmarkEnd w:id="2191"/>
      <w:r>
        <w:rPr>
          <w:rFonts w:ascii="Georgia" w:hAnsi="Georgia"/>
          <w:i/>
          <w:color w:val="333333"/>
          <w:lang w:val="en"/>
        </w:rPr>
        <w:t>When formulating and</w:t>
      </w:r>
      <w:r>
        <w:rPr>
          <w:rFonts w:ascii="Georgia" w:hAnsi="Georgia"/>
          <w:i/>
          <w:color w:val="333333"/>
          <w:lang w:val="en"/>
        </w:rPr>
        <w:t xml:space="preserve"> implementing the monetary and financial policy, it is not subject to the orders, guidelines or instructions of the National Executive branch of government.</w:t>
      </w:r>
      <w:r>
        <w:rPr>
          <w:rFonts w:ascii="Georgia" w:hAnsi="Georgia"/>
        </w:rPr>
        <w:t> [2]</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192" w:name="coopermacro-ch11_s05_s03_p08"/>
      <w:bookmarkEnd w:id="2192"/>
      <w:r>
        <w:rPr>
          <w:rFonts w:ascii="Georgia" w:hAnsi="Georgia"/>
          <w:color w:val="333333"/>
          <w:lang w:val="en"/>
        </w:rPr>
        <w:t>There are two key elements in this act. First, the stated goal of the Central Bank of Argentin</w:t>
      </w:r>
      <w:r>
        <w:rPr>
          <w:rFonts w:ascii="Georgia" w:hAnsi="Georgia"/>
          <w:color w:val="333333"/>
          <w:lang w:val="en"/>
        </w:rPr>
        <w:t>a is to preserve the value of the currency. There is no mention of pursuing full employment, just a version of price stability. Second, the central bank is to be independent of the executive branch of the government.</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lastRenderedPageBreak/>
        <w:t>Inflation Targeting</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193" w:name="coopermacro-ch11_s05_s04_p01"/>
      <w:bookmarkEnd w:id="2193"/>
      <w:r>
        <w:rPr>
          <w:rFonts w:ascii="Georgia" w:hAnsi="Georgia"/>
          <w:color w:val="333333"/>
          <w:lang w:val="en"/>
        </w:rPr>
        <w:t>Und</w:t>
      </w:r>
      <w:r>
        <w:rPr>
          <w:rFonts w:ascii="Georgia" w:hAnsi="Georgia"/>
          <w:color w:val="333333"/>
          <w:lang w:val="en"/>
        </w:rPr>
        <w:t>er a policy regime called </w:t>
      </w:r>
      <w:r>
        <w:rPr>
          <w:rFonts w:ascii="Georgia" w:hAnsi="Georgia"/>
          <w:b/>
          <w:color w:val="111111"/>
          <w:u w:val="single"/>
          <w:lang w:val="en"/>
        </w:rPr>
        <w:t>inflation targeting</w:t>
      </w:r>
      <w:r>
        <w:rPr>
          <w:rFonts w:ascii="Georgia" w:hAnsi="Georgia"/>
          <w:color w:val="333333"/>
          <w:lang w:val="en"/>
        </w:rPr>
        <w:t>, some central banks use their tools to set the inflation rate as close as possible to a target. Just as we know that a monetary authority cannot literally control interest rates, we know it cannot literally set</w:t>
      </w:r>
      <w:r>
        <w:rPr>
          <w:rFonts w:ascii="Georgia" w:hAnsi="Georgia"/>
          <w:color w:val="333333"/>
          <w:lang w:val="en"/>
        </w:rPr>
        <w:t xml:space="preserve"> the inflation rate either. Rather, it can use the policy tools at its disposal to influence the economy in an attempt to reach the target inflation rate.</w:t>
      </w:r>
    </w:p>
    <w:p w:rsidR="00000000" w:rsidRDefault="0060168B">
      <w:pPr>
        <w:pStyle w:val="BodyText"/>
        <w:spacing w:after="0"/>
        <w:rPr>
          <w:rFonts w:ascii="Georgia" w:hAnsi="Georgia"/>
          <w:color w:val="333333"/>
          <w:lang w:val="en"/>
        </w:rPr>
      </w:pPr>
      <w:bookmarkStart w:id="2194" w:name="coopermacro-ch11_s05_s04_p02"/>
      <w:bookmarkEnd w:id="2194"/>
      <w:r>
        <w:rPr>
          <w:rFonts w:ascii="Georgia" w:hAnsi="Georgia"/>
          <w:color w:val="333333"/>
          <w:lang w:val="en"/>
        </w:rPr>
        <w:t>In its simplest form, the target is some publically announced inflation rate—say, 3 percent. If the m</w:t>
      </w:r>
      <w:r>
        <w:rPr>
          <w:rFonts w:ascii="Georgia" w:hAnsi="Georgia"/>
          <w:color w:val="333333"/>
          <w:lang w:val="en"/>
        </w:rPr>
        <w:t xml:space="preserve">onetary authority thinks the inflation rate is likely to be higher than 3 percent for the year, it adopts contractionary monetary policy to reduce the inflation rate. If it thinks that the inflation rate is likely to be lower than the target, it adopts an </w:t>
      </w:r>
      <w:r>
        <w:rPr>
          <w:rFonts w:ascii="Georgia" w:hAnsi="Georgia"/>
          <w:color w:val="333333"/>
          <w:lang w:val="en"/>
        </w:rPr>
        <w:t xml:space="preserve">expansionary policy. Inflation in </w:t>
      </w:r>
      <w:r>
        <w:rPr>
          <w:rFonts w:ascii="Georgia" w:hAnsi="Georgia"/>
          <w:color w:val="333333"/>
          <w:lang w:val="en"/>
        </w:rPr>
        <w:lastRenderedPageBreak/>
        <w:t>this world is relatively predictable.</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195" w:name="coopermacro-ch11_s05_s04_p03"/>
      <w:bookmarkEnd w:id="2195"/>
      <w:r>
        <w:rPr>
          <w:rFonts w:ascii="Georgia" w:hAnsi="Georgia"/>
          <w:color w:val="333333"/>
          <w:lang w:val="en"/>
        </w:rPr>
        <w:t xml:space="preserve">What should the target be? If, as one might believe from all the discussion in the press and elsewhere, inflation is a pernicious problem, then perhaps the inflation target should be </w:t>
      </w:r>
      <w:r>
        <w:rPr>
          <w:rFonts w:ascii="Georgia" w:hAnsi="Georgia"/>
          <w:color w:val="333333"/>
          <w:lang w:val="en"/>
        </w:rPr>
        <w:t>zero. Yet most central banks following this policy adopt targets with positive inflation rates, based on the belief that a little bit of inflation may be useful in the economy. One argument often heard is that deflation (negative inflation) is problematic.</w:t>
      </w:r>
      <w:r>
        <w:rPr>
          <w:rFonts w:ascii="Georgia" w:hAnsi="Georgia"/>
          <w:color w:val="333333"/>
          <w:lang w:val="en"/>
        </w:rPr>
        <w:t xml:space="preserve"> From a historical perspective, a prolonged period of deflation in the Unites States occurred during the Great Depression and coincided with a negative output growth. More recently, Japan experienced both slow real gross domestic product (real GDP) growth </w:t>
      </w:r>
      <w:r>
        <w:rPr>
          <w:rFonts w:ascii="Georgia" w:hAnsi="Georgia"/>
          <w:color w:val="333333"/>
          <w:lang w:val="en"/>
        </w:rPr>
        <w:t>and some periods of deflation during the 1990s.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196" w:name="coopermacro-ch11_s05_s04_p04"/>
      <w:bookmarkEnd w:id="2196"/>
      <w:r>
        <w:rPr>
          <w:rFonts w:ascii="Georgia" w:hAnsi="Georgia"/>
          <w:color w:val="333333"/>
          <w:lang w:val="en"/>
        </w:rPr>
        <w:t>Many policymakers have apparently concluded that deflation is to be avoided because it could underlie a depression. An alternative possibility is that deflation is correlated with periods of low economic act</w:t>
      </w:r>
      <w:r>
        <w:rPr>
          <w:rFonts w:ascii="Georgia" w:hAnsi="Georgia"/>
          <w:color w:val="333333"/>
          <w:lang w:val="en"/>
        </w:rPr>
        <w:t>ivity, but it is unclear whether it is the cause or the consequence of a sluggish economy. Whatever the connection between deflation and depression, the prevailing wisdom of the Fed (and other central banks) is to avoid deflation. Given that the central ba</w:t>
      </w:r>
      <w:r>
        <w:rPr>
          <w:rFonts w:ascii="Georgia" w:hAnsi="Georgia"/>
          <w:color w:val="333333"/>
          <w:lang w:val="en"/>
        </w:rPr>
        <w:t>nks cannot always hit their targets precisely, aiming for zero inflation makes deflation more likely than when central banks adopt a target with positive inflation.</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197" w:name="coopermacro-ch11_s05_s04_p05"/>
      <w:bookmarkEnd w:id="2197"/>
      <w:r>
        <w:rPr>
          <w:rFonts w:ascii="Georgia" w:hAnsi="Georgia"/>
          <w:color w:val="333333"/>
          <w:lang w:val="en"/>
        </w:rPr>
        <w:t>In addition, a little inflation may make it easier for relative prices and wages to adjust</w:t>
      </w:r>
      <w:r>
        <w:rPr>
          <w:rFonts w:ascii="Georgia" w:hAnsi="Georgia"/>
          <w:color w:val="333333"/>
          <w:lang w:val="en"/>
        </w:rPr>
        <w:t xml:space="preserve"> in an economy. If the demand for beef decreases and the demand for pork increases, then the price of beef should decrease, and the price of pork should increase. Such adjustment is straightforward. Similar logic says that if the demand for accountants dec</w:t>
      </w:r>
      <w:r>
        <w:rPr>
          <w:rFonts w:ascii="Georgia" w:hAnsi="Georgia"/>
          <w:color w:val="333333"/>
          <w:lang w:val="en"/>
        </w:rPr>
        <w:t>reases and the demand for systems analysts increases, then the wages of accountants should decrease, and the wages of systems analysts should increase. This may be more problematic. People typically respond very negatively if there is an attempt to cut the</w:t>
      </w:r>
      <w:r>
        <w:rPr>
          <w:rFonts w:ascii="Georgia" w:hAnsi="Georgia"/>
          <w:color w:val="333333"/>
          <w:lang w:val="en"/>
        </w:rPr>
        <w:t>ir wages. It may be easier for employers to let inflation do the job of reducing the real wage instead. (This is an argument that makes some economists uncomfortable since it implies irrationality on the part of workers. Still, the psychological resistance</w:t>
      </w:r>
      <w:r>
        <w:rPr>
          <w:rFonts w:ascii="Georgia" w:hAnsi="Georgia"/>
          <w:color w:val="333333"/>
          <w:lang w:val="en"/>
        </w:rPr>
        <w:t xml:space="preserve"> to nominal wage cuts appears to be strong.)</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198" w:name="coopermacro-ch11_s05_s04_p06"/>
      <w:bookmarkEnd w:id="2198"/>
      <w:r>
        <w:rPr>
          <w:rFonts w:ascii="Georgia" w:hAnsi="Georgia"/>
          <w:color w:val="333333"/>
          <w:lang w:val="en"/>
        </w:rPr>
        <w:t xml:space="preserve">A second issue is whether the inflation target should be allowed to vary. Instead of announcing a 3 percent target for all times, the monetary authority might decide that the target rate should </w:t>
      </w:r>
      <w:r>
        <w:rPr>
          <w:rFonts w:ascii="Georgia" w:hAnsi="Georgia"/>
          <w:color w:val="333333"/>
          <w:lang w:val="en"/>
        </w:rPr>
        <w:t>depend on the state of the economy. For example, they could have a higher target rate in recession and a lower target rate in booms. This way monetary policy could still be used to help keep the economy at potential output.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199" w:name="coopermacro-ch11_s05_s04_p07"/>
      <w:bookmarkEnd w:id="2199"/>
      <w:r>
        <w:rPr>
          <w:rFonts w:ascii="Georgia" w:hAnsi="Georgia"/>
          <w:color w:val="333333"/>
          <w:lang w:val="en"/>
        </w:rPr>
        <w:t xml:space="preserve">Finally, there is the question </w:t>
      </w:r>
      <w:r>
        <w:rPr>
          <w:rFonts w:ascii="Georgia" w:hAnsi="Georgia"/>
          <w:color w:val="333333"/>
          <w:lang w:val="en"/>
        </w:rPr>
        <w:t>of “punishment” for missing a target. If the purpose of inflation targeting is to support a particular (moderate) inflation rate, then a central banker missing the target ought to be fined or even terminated, just like a manager of a store who persistently</w:t>
      </w:r>
      <w:r>
        <w:rPr>
          <w:rFonts w:ascii="Georgia" w:hAnsi="Georgia"/>
          <w:color w:val="333333"/>
          <w:lang w:val="en"/>
        </w:rPr>
        <w:t xml:space="preserve"> misses sales targets. Presumably, if a central bank has goals to achieve, it should also have incentives to meet those goals. Central bankers are often called to testify in front of bodies, such as the US Congress, who monitor the progress of the economy </w:t>
      </w:r>
      <w:r>
        <w:rPr>
          <w:rFonts w:ascii="Georgia" w:hAnsi="Georgia"/>
          <w:color w:val="333333"/>
          <w:lang w:val="en"/>
        </w:rPr>
        <w:t>relative to particular targets.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2200" w:name="coopermacro-ch11_s05_s04_p08"/>
      <w:bookmarkEnd w:id="2200"/>
      <w:r>
        <w:rPr>
          <w:rFonts w:ascii="Georgia" w:hAnsi="Georgia"/>
          <w:color w:val="333333"/>
          <w:lang w:val="en"/>
        </w:rPr>
        <w:t>Australia is an example of a country that follows an inflation target rule. According to the charter of the Reserve Bank of Australia (</w:t>
      </w:r>
      <w:hyperlink r:id="rId474" w:history="1">
        <w:r>
          <w:rPr>
            <w:rStyle w:val="Hyperlink"/>
            <w:rFonts w:ascii="Georgia" w:hAnsi="Georgia"/>
          </w:rPr>
          <w:t>http://www.rba.gov.au/m</w:t>
        </w:r>
        <w:r>
          <w:rPr>
            <w:rStyle w:val="Hyperlink"/>
            <w:rFonts w:ascii="Georgia" w:hAnsi="Georgia"/>
          </w:rPr>
          <w:t>onetary-policy/about.html</w:t>
        </w:r>
      </w:hyperlink>
      <w:r>
        <w:rPr>
          <w:rFonts w:ascii="Georgia" w:hAnsi="Georgia"/>
          <w:color w:val="333333"/>
          <w:lang w:val="en"/>
        </w:rPr>
        <w:t>), the goal of Australian monetary policy is to maintain inflation between 2 and 3 percent annually, on average. The central bank does also recognize of the role of monetary policy for stabilization purposes. Thus even though it ha</w:t>
      </w:r>
      <w:r>
        <w:rPr>
          <w:rFonts w:ascii="Georgia" w:hAnsi="Georgia"/>
          <w:color w:val="333333"/>
          <w:lang w:val="en"/>
        </w:rPr>
        <w:t xml:space="preserve">s a target range for </w:t>
      </w:r>
      <w:r>
        <w:rPr>
          <w:rFonts w:ascii="Georgia" w:hAnsi="Georgia"/>
          <w:color w:val="333333"/>
          <w:lang w:val="en"/>
        </w:rPr>
        <w:lastRenderedPageBreak/>
        <w:t>inflation, it also examines the state of the economy when setting monetary policy. Moreover, the phrase </w:t>
      </w:r>
      <w:r>
        <w:rPr>
          <w:rStyle w:val="Emphasis"/>
          <w:rFonts w:ascii="Georgia" w:hAnsi="Georgia"/>
          <w:color w:val="333333"/>
          <w:lang w:val="en"/>
        </w:rPr>
        <w:t>on average</w:t>
      </w:r>
      <w:r>
        <w:rPr>
          <w:rFonts w:ascii="Georgia" w:hAnsi="Georgia"/>
          <w:color w:val="333333"/>
          <w:lang w:val="en"/>
        </w:rPr>
        <w:t> means that the central bank has some leeway in the conduct of policy: they can allow inflation to increase above 3 perce</w:t>
      </w:r>
      <w:r>
        <w:rPr>
          <w:rFonts w:ascii="Georgia" w:hAnsi="Georgia"/>
          <w:color w:val="333333"/>
          <w:lang w:val="en"/>
        </w:rPr>
        <w:t>nt for a short while, provided that they eventually take actions to bring the inflation rate back down.</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255"/>
        </w:numPr>
        <w:tabs>
          <w:tab w:val="left" w:pos="0"/>
        </w:tabs>
        <w:spacing w:after="0"/>
        <w:ind w:right="281"/>
        <w:rPr>
          <w:rFonts w:ascii="Georgia" w:hAnsi="Georgia"/>
          <w:color w:val="333333"/>
          <w:lang w:val="en"/>
        </w:rPr>
      </w:pPr>
      <w:bookmarkStart w:id="2201" w:name="coopermacro-ch11_s05_s04_l01"/>
      <w:bookmarkEnd w:id="2201"/>
      <w:r>
        <w:rPr>
          <w:rFonts w:ascii="Georgia" w:hAnsi="Georgia"/>
          <w:color w:val="333333"/>
          <w:lang w:val="en"/>
        </w:rPr>
        <w:t xml:space="preserve">Governments can take a variety of actions to prevent excessive inflation. These include the delegation of monetary policy </w:t>
      </w:r>
      <w:r>
        <w:rPr>
          <w:rFonts w:ascii="Georgia" w:hAnsi="Georgia"/>
          <w:color w:val="333333"/>
          <w:lang w:val="en"/>
        </w:rPr>
        <w:t>to another central bank, the creation of an independent monetary authority, and constraining monetary policy to focus solely on inflation.</w:t>
      </w:r>
    </w:p>
    <w:p w:rsidR="00000000" w:rsidRDefault="0060168B" w:rsidP="0060168B">
      <w:pPr>
        <w:pStyle w:val="BodyText"/>
        <w:numPr>
          <w:ilvl w:val="0"/>
          <w:numId w:val="255"/>
        </w:numPr>
        <w:tabs>
          <w:tab w:val="left" w:pos="0"/>
        </w:tabs>
        <w:spacing w:after="0"/>
        <w:ind w:right="281"/>
        <w:rPr>
          <w:rFonts w:ascii="Georgia" w:hAnsi="Georgia"/>
          <w:color w:val="333333"/>
          <w:lang w:val="en"/>
        </w:rPr>
      </w:pPr>
      <w:r>
        <w:rPr>
          <w:rFonts w:ascii="Georgia" w:hAnsi="Georgia"/>
          <w:color w:val="333333"/>
          <w:lang w:val="en"/>
        </w:rPr>
        <w:t>Historically hyperinflations ended when the government restored fiscal balance by eliminating deficit spending.</w:t>
      </w:r>
    </w:p>
    <w:p w:rsidR="00000000" w:rsidRDefault="0060168B" w:rsidP="0060168B">
      <w:pPr>
        <w:pStyle w:val="BodyText"/>
        <w:numPr>
          <w:ilvl w:val="0"/>
          <w:numId w:val="255"/>
        </w:numPr>
        <w:tabs>
          <w:tab w:val="left" w:pos="0"/>
        </w:tabs>
        <w:spacing w:after="0"/>
        <w:ind w:right="281"/>
        <w:rPr>
          <w:rFonts w:ascii="Georgia" w:hAnsi="Georgia"/>
          <w:color w:val="333333"/>
          <w:lang w:val="en"/>
        </w:rPr>
      </w:pPr>
      <w:r>
        <w:rPr>
          <w:rFonts w:ascii="Georgia" w:hAnsi="Georgia"/>
          <w:color w:val="333333"/>
          <w:lang w:val="en"/>
        </w:rPr>
        <w:t>A gov</w:t>
      </w:r>
      <w:r>
        <w:rPr>
          <w:rFonts w:ascii="Georgia" w:hAnsi="Georgia"/>
          <w:color w:val="333333"/>
          <w:lang w:val="en"/>
        </w:rPr>
        <w:t>ernment can overcome a commitment problem by delegating the conduct of monetary policy to a more conservative central bank. This can be achieved through a currency board or through joining a monetary union.</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Checking Your Understanding</w:t>
      </w:r>
    </w:p>
    <w:p w:rsidR="00000000" w:rsidRDefault="0060168B">
      <w:pPr>
        <w:pStyle w:val="BodyText"/>
        <w:spacing w:after="0"/>
        <w:rPr>
          <w:rFonts w:ascii="Georgia" w:hAnsi="Georgia"/>
        </w:rPr>
      </w:pPr>
    </w:p>
    <w:p w:rsidR="00000000" w:rsidRDefault="0060168B" w:rsidP="0060168B">
      <w:pPr>
        <w:pStyle w:val="BodyText"/>
        <w:numPr>
          <w:ilvl w:val="0"/>
          <w:numId w:val="256"/>
        </w:numPr>
        <w:tabs>
          <w:tab w:val="left" w:pos="0"/>
        </w:tabs>
        <w:spacing w:after="0"/>
        <w:ind w:left="540"/>
        <w:rPr>
          <w:rFonts w:ascii="Georgia" w:hAnsi="Georgia"/>
          <w:color w:val="333333"/>
          <w:lang w:val="en"/>
        </w:rPr>
      </w:pPr>
      <w:bookmarkStart w:id="2202" w:name="coopermacro-ch11_s05_s04_l02"/>
      <w:bookmarkEnd w:id="2202"/>
      <w:r>
        <w:rPr>
          <w:rFonts w:ascii="Georgia" w:hAnsi="Georgia"/>
          <w:color w:val="333333"/>
          <w:lang w:val="en"/>
        </w:rPr>
        <w:t>What is the difference between a fixed exchange rate and a currency board?</w:t>
      </w:r>
    </w:p>
    <w:p w:rsidR="00000000" w:rsidRDefault="0060168B" w:rsidP="0060168B">
      <w:pPr>
        <w:pStyle w:val="BodyText"/>
        <w:numPr>
          <w:ilvl w:val="0"/>
          <w:numId w:val="256"/>
        </w:numPr>
        <w:tabs>
          <w:tab w:val="left" w:pos="0"/>
        </w:tabs>
        <w:spacing w:after="0"/>
        <w:ind w:left="540"/>
        <w:rPr>
          <w:rFonts w:ascii="Georgia" w:eastAsia="Calibri2" w:hAnsi="Georgia" w:cs="Calibri2"/>
          <w:color w:val="2689C6"/>
          <w:u w:val="single"/>
        </w:rPr>
      </w:pPr>
      <w:r>
        <w:rPr>
          <w:rFonts w:ascii="Georgia" w:hAnsi="Georgia"/>
          <w:color w:val="333333"/>
          <w:lang w:val="en"/>
        </w:rPr>
        <w:t>What is an independent central bank?</w:t>
      </w:r>
    </w:p>
    <w:p w:rsidR="00000000" w:rsidRDefault="0060168B">
      <w:pPr>
        <w:pStyle w:val="BodyText"/>
        <w:spacing w:after="0"/>
        <w:ind w:left="540"/>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2203" w:name="hrfn48"/>
      <w:bookmarkEnd w:id="2203"/>
      <w:r>
        <w:rPr>
          <w:rFonts w:ascii="Georgia" w:hAnsi="Georgia"/>
          <w:color w:val="0099FF"/>
        </w:rPr>
        <w:lastRenderedPageBreak/>
        <w:t>[1]</w:t>
      </w:r>
      <w:r>
        <w:rPr>
          <w:rFonts w:ascii="Georgia" w:hAnsi="Georgia"/>
          <w:color w:val="333333"/>
        </w:rPr>
        <w:t xml:space="preserve"> Thomas Sargent, “The Ends of Four Big Inflations,” in </w:t>
      </w:r>
      <w:r>
        <w:rPr>
          <w:rStyle w:val="Emphasis"/>
          <w:rFonts w:ascii="Georgia" w:hAnsi="Georgia"/>
          <w:color w:val="333333"/>
        </w:rPr>
        <w:t>Inflation: Causes and Effects</w:t>
      </w:r>
      <w:r>
        <w:rPr>
          <w:rFonts w:ascii="Georgia" w:hAnsi="Georgia"/>
          <w:color w:val="333333"/>
        </w:rPr>
        <w:t>, ed. Robert Hall (Cambridge, MA: National Bureau of Economic Research, 1982), 83.</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[2] </w:t>
      </w:r>
      <w:r>
        <w:rPr>
          <w:rFonts w:ascii="Georgia" w:hAnsi="Georgia"/>
          <w:color w:val="333333"/>
        </w:rPr>
        <w:t>“BCRA Law,” Banco Central de la República Argentina, accessed September 20, 2011,</w:t>
      </w:r>
      <w:hyperlink r:id="rId475" w:history="1">
        <w:r>
          <w:rPr>
            <w:rStyle w:val="Hyperlink"/>
            <w:rFonts w:ascii="Georgia" w:hAnsi="Georgia"/>
          </w:rPr>
          <w:t>http://www.bcra.gov</w:t>
        </w:r>
        <w:r>
          <w:rPr>
            <w:rStyle w:val="Hyperlink"/>
            <w:rFonts w:ascii="Georgia" w:hAnsi="Georgia"/>
          </w:rPr>
          <w:t>.ar/institucional/in010000_i.asp</w:t>
        </w:r>
      </w:hyperlink>
      <w:r>
        <w:rPr>
          <w:rFonts w:ascii="Georgia" w:hAnsi="Georgia"/>
          <w:color w:val="333333"/>
        </w:rPr>
        <w: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11.6 End-of-Chapter Material</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ind w:left="0" w:firstLine="0"/>
        <w:rPr>
          <w:rFonts w:ascii="Georgia" w:hAnsi="Georgia"/>
          <w:color w:val="333333"/>
          <w:sz w:val="24"/>
          <w:szCs w:val="24"/>
        </w:rPr>
      </w:pPr>
    </w:p>
    <w:p w:rsidR="00000000" w:rsidRDefault="0060168B">
      <w:pPr>
        <w:pStyle w:val="Heading3"/>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t>In Conclusion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204" w:name="coopermacro-ch11_s06_p01"/>
      <w:bookmarkEnd w:id="2204"/>
      <w:r>
        <w:rPr>
          <w:rFonts w:ascii="Georgia" w:hAnsi="Georgia"/>
          <w:color w:val="333333"/>
        </w:rPr>
        <w:t>We have studied some severe and extreme cases of inflation to reveal the sources of rapid price increases. The quantity equation and the data both</w:t>
      </w:r>
      <w:r>
        <w:rPr>
          <w:rFonts w:ascii="Georgia" w:hAnsi="Georgia"/>
          <w:color w:val="333333"/>
        </w:rPr>
        <w:t xml:space="preserve"> clearly indicate that inflation is linked to money supply growth. During periods of rapid inflation, the money supply is growing as well. The velocity of money also increases in times of rapid inflation, reflecting the collapse of confidence in the moneta</w:t>
      </w:r>
      <w:r>
        <w:rPr>
          <w:rFonts w:ascii="Georgia" w:hAnsi="Georgia"/>
          <w:color w:val="333333"/>
        </w:rPr>
        <w:t>ry system.</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205" w:name="coopermacro-ch11_s06_p02"/>
      <w:bookmarkEnd w:id="2205"/>
      <w:r>
        <w:rPr>
          <w:rFonts w:ascii="Georgia" w:hAnsi="Georgia"/>
          <w:color w:val="333333"/>
        </w:rPr>
        <w:t>Money supply growth, in turn, comes about because money creation can help finance government budget deficits. Instead of using taxes to finance government spending, governments just print money. This increases prices and thus acts like a tax on</w:t>
      </w:r>
      <w:r>
        <w:rPr>
          <w:rFonts w:ascii="Georgia" w:hAnsi="Georgia"/>
          <w:color w:val="333333"/>
        </w:rPr>
        <w:t xml:space="preserve"> those holding money and other nominal assets. Like all taxes, the inflation tax is distortionary. Used in moderation, there is an argument for using this tax along with others. But for some countries </w:t>
      </w:r>
      <w:r>
        <w:rPr>
          <w:rFonts w:ascii="Georgia" w:hAnsi="Georgia"/>
          <w:color w:val="333333"/>
        </w:rPr>
        <w:lastRenderedPageBreak/>
        <w:t xml:space="preserve">in some time periods, the use of the inflation tax has </w:t>
      </w:r>
      <w:r>
        <w:rPr>
          <w:rFonts w:ascii="Georgia" w:hAnsi="Georgia"/>
          <w:color w:val="333333"/>
        </w:rPr>
        <w:t>been excessive and there have been very costly hyperinflations.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206" w:name="coopermacro-ch11_s06_p03"/>
      <w:bookmarkEnd w:id="2206"/>
      <w:r>
        <w:rPr>
          <w:rFonts w:ascii="Georgia" w:hAnsi="Georgia"/>
          <w:color w:val="333333"/>
        </w:rPr>
        <w:t>The way to avoid excessive inflation is to create fiscal balance and monetary discipline. The big inflations between World War I and World War II ended when fiscal balance was restored. Monet</w:t>
      </w:r>
      <w:r>
        <w:rPr>
          <w:rFonts w:ascii="Georgia" w:hAnsi="Georgia"/>
          <w:color w:val="333333"/>
        </w:rPr>
        <w:t>ary discipline comes in many forms. It requires an independent central bank, immune from political pressures. It may also require a central bank focused on an inflation target, paying less attention to other macroeconomic issues.</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Key Links</w:t>
      </w:r>
    </w:p>
    <w:p w:rsidR="00000000" w:rsidRDefault="0060168B">
      <w:pPr>
        <w:pStyle w:val="BodyText"/>
        <w:widowControl/>
        <w:spacing w:after="0" w:line="203" w:lineRule="atLeast"/>
        <w:ind w:left="720"/>
        <w:rPr>
          <w:rFonts w:ascii="Georgia" w:hAnsi="Georgia"/>
        </w:rPr>
      </w:pPr>
    </w:p>
    <w:p w:rsidR="00000000" w:rsidRDefault="0060168B" w:rsidP="0060168B">
      <w:pPr>
        <w:pStyle w:val="BodyText"/>
        <w:widowControl/>
        <w:numPr>
          <w:ilvl w:val="0"/>
          <w:numId w:val="257"/>
        </w:numPr>
        <w:tabs>
          <w:tab w:val="left" w:pos="0"/>
        </w:tabs>
        <w:spacing w:after="0" w:line="203" w:lineRule="atLeast"/>
        <w:rPr>
          <w:rFonts w:ascii="Georgia" w:hAnsi="Georgia"/>
          <w:color w:val="333333"/>
        </w:rPr>
      </w:pPr>
      <w:bookmarkStart w:id="2207" w:name="coopermacro-ch11_s06_l01"/>
      <w:bookmarkEnd w:id="2207"/>
      <w:r>
        <w:rPr>
          <w:rFonts w:ascii="Georgia" w:hAnsi="Georgia"/>
          <w:color w:val="333333"/>
        </w:rPr>
        <w:t>PBS history of German hyperinflation:</w:t>
      </w:r>
      <w:hyperlink r:id="rId476" w:history="1">
        <w:r>
          <w:rPr>
            <w:rStyle w:val="Hyperlink"/>
            <w:rFonts w:ascii="Georgia" w:hAnsi="Georgia"/>
          </w:rPr>
          <w:t>http://www.pbs.org/wgbh/commandingheights/shared/minitext/ess_germanhyperinflation.html</w:t>
        </w:r>
      </w:hyperlink>
    </w:p>
    <w:p w:rsidR="00000000" w:rsidRDefault="0060168B" w:rsidP="0060168B">
      <w:pPr>
        <w:pStyle w:val="BodyText"/>
        <w:widowControl/>
        <w:numPr>
          <w:ilvl w:val="0"/>
          <w:numId w:val="257"/>
        </w:numPr>
        <w:tabs>
          <w:tab w:val="left" w:pos="0"/>
        </w:tabs>
        <w:spacing w:after="0" w:line="203" w:lineRule="atLeast"/>
        <w:rPr>
          <w:rFonts w:ascii="Georgia" w:hAnsi="Georgia"/>
          <w:color w:val="333333"/>
        </w:rPr>
      </w:pPr>
      <w:r>
        <w:rPr>
          <w:rFonts w:ascii="Georgia" w:hAnsi="Georgia"/>
          <w:color w:val="333333"/>
        </w:rPr>
        <w:t>Federal Reserve releases on</w:t>
      </w:r>
      <w:r>
        <w:rPr>
          <w:rFonts w:ascii="Georgia" w:hAnsi="Georgia"/>
          <w:color w:val="333333"/>
        </w:rPr>
        <w:t xml:space="preserve"> the measures of the money stock:</w:t>
      </w:r>
      <w:hyperlink r:id="rId477" w:history="1">
        <w:r>
          <w:rPr>
            <w:rStyle w:val="Hyperlink"/>
            <w:rFonts w:ascii="Georgia" w:hAnsi="Georgia"/>
          </w:rPr>
          <w:t>http://www.federalreserve.gov/releases/h6</w:t>
        </w:r>
      </w:hyperlink>
    </w:p>
    <w:p w:rsidR="00000000" w:rsidRDefault="0060168B" w:rsidP="0060168B">
      <w:pPr>
        <w:pStyle w:val="BodyText"/>
        <w:widowControl/>
        <w:numPr>
          <w:ilvl w:val="0"/>
          <w:numId w:val="257"/>
        </w:numPr>
        <w:tabs>
          <w:tab w:val="left" w:pos="0"/>
        </w:tabs>
        <w:spacing w:after="0" w:line="203" w:lineRule="atLeast"/>
        <w:rPr>
          <w:rFonts w:ascii="Georgia" w:hAnsi="Georgia"/>
          <w:color w:val="333333"/>
        </w:rPr>
      </w:pPr>
      <w:r>
        <w:rPr>
          <w:rFonts w:ascii="Georgia" w:hAnsi="Georgia"/>
          <w:color w:val="333333"/>
        </w:rPr>
        <w:t>International Monetary Fund country report on Zimbabwe:</w:t>
      </w:r>
      <w:hyperlink r:id="rId478" w:history="1">
        <w:r>
          <w:rPr>
            <w:rStyle w:val="Hyperlink"/>
            <w:rFonts w:ascii="Georgia" w:hAnsi="Georgia"/>
          </w:rPr>
          <w:t>http://www.imf.org/external/pubs/ft/scr/2011/cr11135.pdf</w:t>
        </w:r>
      </w:hyperlink>
    </w:p>
    <w:p w:rsidR="00000000" w:rsidRDefault="0060168B" w:rsidP="0060168B">
      <w:pPr>
        <w:pStyle w:val="BodyText"/>
        <w:widowControl/>
        <w:numPr>
          <w:ilvl w:val="0"/>
          <w:numId w:val="257"/>
        </w:numPr>
        <w:tabs>
          <w:tab w:val="left" w:pos="0"/>
        </w:tabs>
        <w:spacing w:after="0" w:line="203" w:lineRule="atLeast"/>
        <w:rPr>
          <w:rFonts w:ascii="Georgia" w:hAnsi="Georgia"/>
          <w:color w:val="333333"/>
        </w:rPr>
      </w:pPr>
      <w:r>
        <w:rPr>
          <w:rFonts w:ascii="Georgia" w:hAnsi="Georgia"/>
          <w:color w:val="333333"/>
        </w:rPr>
        <w:t>Australia Monetary Policy: </w:t>
      </w:r>
      <w:hyperlink r:id="rId479" w:history="1">
        <w:r>
          <w:rPr>
            <w:rStyle w:val="Hyperlink"/>
            <w:rFonts w:ascii="Georgia" w:hAnsi="Georgia"/>
          </w:rPr>
          <w:t>http://www.rba.gov.au/monetary-policy/about.html</w:t>
        </w:r>
      </w:hyperlink>
    </w:p>
    <w:p w:rsidR="00000000" w:rsidRDefault="0060168B" w:rsidP="0060168B">
      <w:pPr>
        <w:pStyle w:val="BodyText"/>
        <w:widowControl/>
        <w:numPr>
          <w:ilvl w:val="0"/>
          <w:numId w:val="257"/>
        </w:numPr>
        <w:tabs>
          <w:tab w:val="left" w:pos="0"/>
        </w:tabs>
        <w:spacing w:after="0" w:line="203" w:lineRule="atLeast"/>
        <w:rPr>
          <w:rFonts w:ascii="Georgia" w:hAnsi="Georgia"/>
          <w:color w:val="333333"/>
        </w:rPr>
      </w:pPr>
      <w:r>
        <w:rPr>
          <w:rFonts w:ascii="Georgia" w:hAnsi="Georgia"/>
          <w:color w:val="333333"/>
        </w:rPr>
        <w:t>Jim Bullard, Federal Reserve Bank president, Seven Fa</w:t>
      </w:r>
      <w:r>
        <w:rPr>
          <w:rFonts w:ascii="Georgia" w:hAnsi="Georgia"/>
          <w:color w:val="333333"/>
        </w:rPr>
        <w:t>ces of “the Peril”:</w:t>
      </w:r>
      <w:hyperlink r:id="rId480" w:history="1">
        <w:r>
          <w:rPr>
            <w:rStyle w:val="Hyperlink"/>
            <w:rFonts w:ascii="Georgia" w:hAnsi="Georgia"/>
          </w:rPr>
          <w:t>http://research.stlouisfed.org/publications/review/10/09/Bullard.pdf</w:t>
        </w:r>
      </w:hyperlink>
    </w:p>
    <w:p w:rsidR="00000000" w:rsidRDefault="0060168B" w:rsidP="0060168B">
      <w:pPr>
        <w:pStyle w:val="BodyText"/>
        <w:widowControl/>
        <w:numPr>
          <w:ilvl w:val="0"/>
          <w:numId w:val="257"/>
        </w:numPr>
        <w:tabs>
          <w:tab w:val="left" w:pos="0"/>
        </w:tabs>
        <w:spacing w:after="0" w:line="203" w:lineRule="atLeast"/>
        <w:rPr>
          <w:rFonts w:ascii="Georgia" w:hAnsi="Georgia"/>
          <w:color w:val="333333"/>
        </w:rPr>
      </w:pPr>
      <w:r>
        <w:rPr>
          <w:rFonts w:ascii="Georgia" w:hAnsi="Georgia"/>
          <w:color w:val="333333"/>
        </w:rPr>
        <w:t>Gary Stern, Federal Reserve Bank president, on deflation:</w:t>
      </w:r>
      <w:hyperlink r:id="rId481" w:history="1">
        <w:r>
          <w:rPr>
            <w:rStyle w:val="Hyperlink"/>
            <w:rFonts w:ascii="Georgia" w:hAnsi="Georgia"/>
          </w:rPr>
          <w:t>http://www.minneapolisfed.org/research/pub_display.cfm?id=3354</w:t>
        </w:r>
      </w:hyperlink>
    </w:p>
    <w:p w:rsidR="00000000" w:rsidRDefault="0060168B" w:rsidP="0060168B">
      <w:pPr>
        <w:pStyle w:val="BodyText"/>
        <w:widowControl/>
        <w:numPr>
          <w:ilvl w:val="0"/>
          <w:numId w:val="257"/>
        </w:numPr>
        <w:tabs>
          <w:tab w:val="left" w:pos="0"/>
        </w:tabs>
        <w:spacing w:after="0" w:line="203" w:lineRule="atLeast"/>
        <w:rPr>
          <w:rFonts w:ascii="Georgia" w:hAnsi="Georgia"/>
        </w:rPr>
      </w:pPr>
      <w:r>
        <w:rPr>
          <w:rFonts w:ascii="Georgia" w:hAnsi="Georgia"/>
          <w:color w:val="333333"/>
        </w:rPr>
        <w:t>Federal Reserve Bank of Minneapolis publication on deflation:</w:t>
      </w:r>
      <w:hyperlink r:id="rId482" w:history="1">
        <w:r>
          <w:rPr>
            <w:rStyle w:val="Hyperlink"/>
            <w:rFonts w:ascii="Georgia" w:hAnsi="Georgia"/>
          </w:rPr>
          <w:t>http://www.minneapolisfed.org/publications_papers/pub_display.cfm?id=3350</w:t>
        </w:r>
      </w:hyperlink>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08629A"/>
        <w:spacing w:before="0" w:after="113" w:line="203" w:lineRule="atLeast"/>
        <w:ind w:left="0" w:firstLine="0"/>
        <w:jc w:val="center"/>
        <w:rPr>
          <w:rFonts w:ascii="Georgia" w:hAnsi="Georgia"/>
          <w:sz w:val="24"/>
          <w:szCs w:val="24"/>
        </w:rPr>
      </w:pPr>
      <w:r>
        <w:rPr>
          <w:rFonts w:ascii="Georgia" w:hAnsi="Georgia"/>
          <w:color w:val="FFFFFF"/>
          <w:sz w:val="24"/>
          <w:szCs w:val="24"/>
        </w:rPr>
        <w:lastRenderedPageBreak/>
        <w:t>EXERCISES</w:t>
      </w:r>
    </w:p>
    <w:p w:rsidR="00000000" w:rsidRDefault="0060168B">
      <w:pPr>
        <w:pStyle w:val="BodyText"/>
        <w:widowControl/>
        <w:spacing w:after="0" w:line="203" w:lineRule="atLeast"/>
        <w:ind w:left="742" w:right="281"/>
        <w:rPr>
          <w:rFonts w:ascii="Georgia" w:hAnsi="Georgia"/>
        </w:rPr>
      </w:pPr>
    </w:p>
    <w:p w:rsidR="00000000" w:rsidRDefault="0060168B" w:rsidP="0060168B">
      <w:pPr>
        <w:pStyle w:val="BodyText"/>
        <w:widowControl/>
        <w:numPr>
          <w:ilvl w:val="0"/>
          <w:numId w:val="258"/>
        </w:numPr>
        <w:tabs>
          <w:tab w:val="left" w:pos="0"/>
        </w:tabs>
        <w:spacing w:after="0" w:line="203" w:lineRule="atLeast"/>
        <w:ind w:left="742" w:right="281"/>
        <w:rPr>
          <w:rFonts w:ascii="Georgia" w:hAnsi="Georgia"/>
          <w:color w:val="333333"/>
        </w:rPr>
      </w:pPr>
      <w:bookmarkStart w:id="2208" w:name="coopermacro-ch11_s06_l02"/>
      <w:bookmarkEnd w:id="2208"/>
      <w:r>
        <w:rPr>
          <w:rFonts w:ascii="Georgia" w:hAnsi="Georgia"/>
          <w:color w:val="333333"/>
        </w:rPr>
        <w:t>What is the difference between the quantity equation and the quantity theory of money?</w:t>
      </w:r>
    </w:p>
    <w:p w:rsidR="00000000" w:rsidRDefault="0060168B" w:rsidP="0060168B">
      <w:pPr>
        <w:pStyle w:val="BodyText"/>
        <w:widowControl/>
        <w:numPr>
          <w:ilvl w:val="0"/>
          <w:numId w:val="258"/>
        </w:numPr>
        <w:tabs>
          <w:tab w:val="left" w:pos="0"/>
        </w:tabs>
        <w:spacing w:after="0" w:line="203" w:lineRule="atLeast"/>
        <w:ind w:left="742" w:right="281"/>
        <w:rPr>
          <w:rFonts w:ascii="Georgia" w:hAnsi="Georgia"/>
          <w:color w:val="333333"/>
        </w:rPr>
      </w:pPr>
      <w:r>
        <w:rPr>
          <w:rFonts w:ascii="Georgia" w:hAnsi="Georgia"/>
          <w:color w:val="333333"/>
        </w:rPr>
        <w:t>According to the classical dichotomy, what happens to the real money supply if the nominal money supply grows at 10 percent?</w:t>
      </w:r>
    </w:p>
    <w:p w:rsidR="00000000" w:rsidRDefault="0060168B" w:rsidP="0060168B">
      <w:pPr>
        <w:pStyle w:val="BodyText"/>
        <w:widowControl/>
        <w:numPr>
          <w:ilvl w:val="0"/>
          <w:numId w:val="258"/>
        </w:numPr>
        <w:tabs>
          <w:tab w:val="left" w:pos="0"/>
        </w:tabs>
        <w:spacing w:after="0" w:line="203" w:lineRule="atLeast"/>
        <w:ind w:left="742" w:right="281"/>
        <w:rPr>
          <w:rFonts w:ascii="Georgia" w:hAnsi="Georgia"/>
          <w:color w:val="333333"/>
        </w:rPr>
      </w:pPr>
      <w:r>
        <w:rPr>
          <w:rFonts w:ascii="Georgia" w:hAnsi="Georgia"/>
          <w:color w:val="333333"/>
        </w:rPr>
        <w:t>If you were to draw a line through the points in </w:t>
      </w:r>
      <w:r>
        <w:rPr>
          <w:rFonts w:ascii="Georgia" w:hAnsi="Georgia"/>
        </w:rPr>
        <w:t>Figure 11.6 "Inflation and Money Growth in Different Countries"</w:t>
      </w:r>
      <w:r>
        <w:rPr>
          <w:rFonts w:ascii="Georgia" w:hAnsi="Georgia"/>
          <w:color w:val="333333"/>
        </w:rPr>
        <w:t>, it would not pass</w:t>
      </w:r>
      <w:r>
        <w:rPr>
          <w:rFonts w:ascii="Georgia" w:hAnsi="Georgia"/>
          <w:color w:val="333333"/>
        </w:rPr>
        <w:t xml:space="preserve"> through the origin. Can you explain why? (Hint: examine the equation for the quantity equation, expressed in growth rates.)</w:t>
      </w:r>
    </w:p>
    <w:p w:rsidR="00000000" w:rsidRDefault="0060168B" w:rsidP="0060168B">
      <w:pPr>
        <w:pStyle w:val="BodyText"/>
        <w:widowControl/>
        <w:numPr>
          <w:ilvl w:val="0"/>
          <w:numId w:val="258"/>
        </w:numPr>
        <w:tabs>
          <w:tab w:val="left" w:pos="0"/>
        </w:tabs>
        <w:spacing w:after="0" w:line="203" w:lineRule="atLeast"/>
        <w:ind w:left="742" w:right="281"/>
        <w:rPr>
          <w:rFonts w:ascii="Georgia" w:hAnsi="Georgia"/>
          <w:color w:val="333333"/>
        </w:rPr>
      </w:pPr>
      <w:r>
        <w:rPr>
          <w:rFonts w:ascii="Georgia" w:hAnsi="Georgia"/>
          <w:color w:val="333333"/>
        </w:rPr>
        <w:t>Looking at </w:t>
      </w:r>
      <w:r>
        <w:rPr>
          <w:rFonts w:ascii="Georgia" w:hAnsi="Georgia"/>
        </w:rPr>
        <w:t>Figure 11.10 "The Price Level in Argentina"</w:t>
      </w:r>
      <w:r>
        <w:rPr>
          <w:rFonts w:ascii="Georgia" w:hAnsi="Georgia"/>
          <w:color w:val="333333"/>
        </w:rPr>
        <w:t xml:space="preserve">, you might be fooled into thinking that the inflation between 2002 and 2003 </w:t>
      </w:r>
      <w:r>
        <w:rPr>
          <w:rFonts w:ascii="Georgia" w:hAnsi="Georgia"/>
          <w:color w:val="333333"/>
        </w:rPr>
        <w:t>was almost as bad as that between 1990 and 1991. Why would this reasoning be a mistake?</w:t>
      </w:r>
    </w:p>
    <w:p w:rsidR="00000000" w:rsidRDefault="0060168B" w:rsidP="0060168B">
      <w:pPr>
        <w:pStyle w:val="BodyText"/>
        <w:widowControl/>
        <w:numPr>
          <w:ilvl w:val="0"/>
          <w:numId w:val="258"/>
        </w:numPr>
        <w:tabs>
          <w:tab w:val="left" w:pos="0"/>
        </w:tabs>
        <w:spacing w:after="0" w:line="203" w:lineRule="atLeast"/>
        <w:ind w:left="742" w:right="281"/>
        <w:rPr>
          <w:rFonts w:ascii="Georgia" w:hAnsi="Georgia"/>
          <w:color w:val="333333"/>
        </w:rPr>
      </w:pPr>
      <w:r>
        <w:rPr>
          <w:rFonts w:ascii="Georgia" w:hAnsi="Georgia"/>
          <w:color w:val="333333"/>
        </w:rPr>
        <w:t xml:space="preserve">The chapter contains two perspectives on Germany. The first is the hyperinflation in Germany during the 1920s, and the second is current Germany with low inflation and </w:t>
      </w:r>
      <w:r>
        <w:rPr>
          <w:rFonts w:ascii="Georgia" w:hAnsi="Georgia"/>
          <w:color w:val="333333"/>
        </w:rPr>
        <w:t>an independent central bank. How would you describe the differences in economic achievement (inflation, output growth, and unemployment) between these two versions of Germany? What were the institutional differences between these two versions of Germany?</w:t>
      </w:r>
    </w:p>
    <w:p w:rsidR="00000000" w:rsidRDefault="0060168B" w:rsidP="0060168B">
      <w:pPr>
        <w:pStyle w:val="BodyText"/>
        <w:widowControl/>
        <w:numPr>
          <w:ilvl w:val="0"/>
          <w:numId w:val="258"/>
        </w:numPr>
        <w:tabs>
          <w:tab w:val="left" w:pos="0"/>
        </w:tabs>
        <w:spacing w:after="0" w:line="203" w:lineRule="atLeast"/>
        <w:ind w:left="742" w:right="281"/>
        <w:rPr>
          <w:rFonts w:ascii="Georgia" w:hAnsi="Georgia"/>
          <w:color w:val="333333"/>
        </w:rPr>
      </w:pPr>
      <w:r>
        <w:rPr>
          <w:rFonts w:ascii="Georgia" w:hAnsi="Georgia"/>
          <w:color w:val="333333"/>
        </w:rPr>
        <w:t>L</w:t>
      </w:r>
      <w:r>
        <w:rPr>
          <w:rFonts w:ascii="Georgia" w:hAnsi="Georgia"/>
          <w:color w:val="333333"/>
        </w:rPr>
        <w:t>ooking at </w:t>
      </w:r>
      <w:r>
        <w:rPr>
          <w:rFonts w:ascii="Georgia" w:hAnsi="Georgia"/>
        </w:rPr>
        <w:t>Table 11.2 "The Start of the Hyperinflation in Zimbabwe"</w:t>
      </w:r>
      <w:r>
        <w:rPr>
          <w:rFonts w:ascii="Georgia" w:hAnsi="Georgia"/>
          <w:color w:val="333333"/>
        </w:rPr>
        <w:t>, what happened to the velocity of money in Zimbabwe during the hyperinflation?</w:t>
      </w:r>
    </w:p>
    <w:p w:rsidR="00000000" w:rsidRDefault="0060168B" w:rsidP="0060168B">
      <w:pPr>
        <w:pStyle w:val="BodyText"/>
        <w:widowControl/>
        <w:numPr>
          <w:ilvl w:val="0"/>
          <w:numId w:val="258"/>
        </w:numPr>
        <w:tabs>
          <w:tab w:val="left" w:pos="0"/>
        </w:tabs>
        <w:spacing w:after="0" w:line="203" w:lineRule="atLeast"/>
        <w:ind w:left="742" w:right="281"/>
        <w:rPr>
          <w:rFonts w:ascii="Georgia" w:hAnsi="Georgia"/>
          <w:color w:val="333333"/>
        </w:rPr>
      </w:pPr>
      <w:r>
        <w:rPr>
          <w:rFonts w:ascii="Georgia" w:hAnsi="Georgia"/>
          <w:color w:val="333333"/>
        </w:rPr>
        <w:lastRenderedPageBreak/>
        <w:t>If the central bank takes the view that producing at potential GDP is efficient, then does it face a commitmen</w:t>
      </w:r>
      <w:r>
        <w:rPr>
          <w:rFonts w:ascii="Georgia" w:hAnsi="Georgia"/>
          <w:color w:val="333333"/>
        </w:rPr>
        <w:t>t problem?</w:t>
      </w:r>
    </w:p>
    <w:p w:rsidR="00000000" w:rsidRDefault="0060168B" w:rsidP="0060168B">
      <w:pPr>
        <w:pStyle w:val="BodyText"/>
        <w:widowControl/>
        <w:numPr>
          <w:ilvl w:val="0"/>
          <w:numId w:val="258"/>
        </w:numPr>
        <w:tabs>
          <w:tab w:val="left" w:pos="0"/>
        </w:tabs>
        <w:spacing w:after="0" w:line="203" w:lineRule="atLeast"/>
        <w:ind w:left="742" w:right="281"/>
        <w:rPr>
          <w:rFonts w:ascii="Georgia" w:hAnsi="Georgia"/>
        </w:rPr>
      </w:pPr>
      <w:r>
        <w:rPr>
          <w:rFonts w:ascii="Georgia" w:hAnsi="Georgia"/>
          <w:color w:val="333333"/>
        </w:rPr>
        <w:t>In 2010, the state of California faced severe budgetary problems. If the state could print dollars, how would that relieve its budget problems? Who would pay the inflation tax?</w:t>
      </w:r>
    </w:p>
    <w:p w:rsidR="00000000" w:rsidRDefault="0060168B">
      <w:pPr>
        <w:pStyle w:val="BodyText"/>
        <w:widowControl/>
        <w:spacing w:after="0" w:line="203" w:lineRule="atLeast"/>
        <w:ind w:left="742" w:right="281"/>
        <w:rPr>
          <w:rFonts w:ascii="Georgia" w:hAnsi="Georgia"/>
        </w:rPr>
      </w:pPr>
    </w:p>
    <w:p w:rsidR="00000000" w:rsidRDefault="0060168B">
      <w:pPr>
        <w:pStyle w:val="BodyText"/>
        <w:widowControl/>
        <w:spacing w:before="113" w:after="0" w:line="203" w:lineRule="atLeast"/>
        <w:ind w:left="225" w:right="281"/>
        <w:rPr>
          <w:rFonts w:ascii="Georgia" w:hAnsi="Georgia"/>
        </w:rPr>
      </w:pPr>
      <w:r>
        <w:rPr>
          <w:rFonts w:ascii="Georgia" w:hAnsi="Georgia"/>
          <w:color w:val="333333"/>
        </w:rPr>
        <w:t>Economics Detective</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259"/>
        </w:numPr>
        <w:tabs>
          <w:tab w:val="left" w:pos="0"/>
        </w:tabs>
        <w:spacing w:after="0" w:line="203" w:lineRule="atLeast"/>
        <w:ind w:left="731" w:right="281"/>
        <w:rPr>
          <w:rFonts w:ascii="Georgia" w:hAnsi="Georgia"/>
          <w:color w:val="333333"/>
        </w:rPr>
      </w:pPr>
      <w:bookmarkStart w:id="2209" w:name="coopermacro-ch11_s06_l03"/>
      <w:bookmarkEnd w:id="2209"/>
      <w:r>
        <w:rPr>
          <w:rFonts w:ascii="Georgia" w:hAnsi="Georgia"/>
          <w:color w:val="333333"/>
        </w:rPr>
        <w:t>In the United States, how many central banks a</w:t>
      </w:r>
      <w:r>
        <w:rPr>
          <w:rFonts w:ascii="Georgia" w:hAnsi="Georgia"/>
          <w:color w:val="333333"/>
        </w:rPr>
        <w:t>re there?</w:t>
      </w:r>
    </w:p>
    <w:p w:rsidR="00000000" w:rsidRDefault="0060168B" w:rsidP="0060168B">
      <w:pPr>
        <w:pStyle w:val="BodyText"/>
        <w:widowControl/>
        <w:numPr>
          <w:ilvl w:val="0"/>
          <w:numId w:val="259"/>
        </w:numPr>
        <w:tabs>
          <w:tab w:val="left" w:pos="0"/>
        </w:tabs>
        <w:spacing w:after="0" w:line="203" w:lineRule="atLeast"/>
        <w:ind w:left="731" w:right="281"/>
        <w:rPr>
          <w:rFonts w:ascii="Georgia" w:hAnsi="Georgia"/>
          <w:color w:val="333333"/>
        </w:rPr>
      </w:pPr>
      <w:r>
        <w:rPr>
          <w:rFonts w:ascii="Georgia" w:hAnsi="Georgia"/>
          <w:color w:val="333333"/>
        </w:rPr>
        <w:t>In note 5, we mention a measure of the money supply called “M2.” There are other measures of the money supply. For example, “M1” refers to currency and other assets that are immediately available for spending purposes. Find the most recent measur</w:t>
      </w:r>
      <w:r>
        <w:rPr>
          <w:rFonts w:ascii="Georgia" w:hAnsi="Georgia"/>
          <w:color w:val="333333"/>
        </w:rPr>
        <w:t>e of the stocks of M1 and M2 for the United States.</w:t>
      </w:r>
    </w:p>
    <w:p w:rsidR="00000000" w:rsidRDefault="0060168B" w:rsidP="0060168B">
      <w:pPr>
        <w:pStyle w:val="BodyText"/>
        <w:widowControl/>
        <w:numPr>
          <w:ilvl w:val="0"/>
          <w:numId w:val="259"/>
        </w:numPr>
        <w:tabs>
          <w:tab w:val="left" w:pos="0"/>
        </w:tabs>
        <w:spacing w:after="0" w:line="203" w:lineRule="atLeast"/>
        <w:ind w:left="731" w:right="281"/>
        <w:rPr>
          <w:rFonts w:ascii="Georgia" w:hAnsi="Georgia"/>
          <w:color w:val="333333"/>
        </w:rPr>
      </w:pPr>
      <w:r>
        <w:rPr>
          <w:rFonts w:ascii="Georgia" w:hAnsi="Georgia"/>
          <w:color w:val="333333"/>
        </w:rPr>
        <w:t>Calculate the velocity of money for a country other than the United States.</w:t>
      </w:r>
    </w:p>
    <w:p w:rsidR="00000000" w:rsidRDefault="0060168B" w:rsidP="0060168B">
      <w:pPr>
        <w:pStyle w:val="BodyText"/>
        <w:widowControl/>
        <w:numPr>
          <w:ilvl w:val="0"/>
          <w:numId w:val="259"/>
        </w:numPr>
        <w:tabs>
          <w:tab w:val="left" w:pos="0"/>
        </w:tabs>
        <w:spacing w:after="0" w:line="203" w:lineRule="atLeast"/>
        <w:ind w:left="731" w:right="281"/>
        <w:rPr>
          <w:rFonts w:ascii="Georgia" w:hAnsi="Georgia"/>
          <w:color w:val="333333"/>
        </w:rPr>
      </w:pPr>
      <w:r>
        <w:rPr>
          <w:rFonts w:ascii="Georgia" w:hAnsi="Georgia"/>
          <w:color w:val="333333"/>
        </w:rPr>
        <w:t>The chapter did not present data on other recent periods of high inflation in countries such as Argentina, Brazil, Israel, and o</w:t>
      </w:r>
      <w:r>
        <w:rPr>
          <w:rFonts w:ascii="Georgia" w:hAnsi="Georgia"/>
          <w:color w:val="333333"/>
        </w:rPr>
        <w:t>thers. Search the Internet to find data on the inflation experiences of these countries. Create a graph of the growth rates of inflation and money in one of these countries.</w:t>
      </w:r>
    </w:p>
    <w:p w:rsidR="00000000" w:rsidRDefault="0060168B" w:rsidP="0060168B">
      <w:pPr>
        <w:pStyle w:val="BodyText"/>
        <w:widowControl/>
        <w:numPr>
          <w:ilvl w:val="0"/>
          <w:numId w:val="259"/>
        </w:numPr>
        <w:tabs>
          <w:tab w:val="left" w:pos="0"/>
        </w:tabs>
        <w:spacing w:after="0" w:line="203" w:lineRule="atLeast"/>
        <w:ind w:left="731" w:right="281"/>
        <w:rPr>
          <w:rFonts w:ascii="Georgia" w:hAnsi="Georgia"/>
          <w:color w:val="333333"/>
        </w:rPr>
      </w:pPr>
      <w:r>
        <w:rPr>
          <w:rFonts w:ascii="Georgia" w:hAnsi="Georgia"/>
          <w:color w:val="333333"/>
        </w:rPr>
        <w:t xml:space="preserve">It might be that countries have high money growth and thus high inflation because </w:t>
      </w:r>
      <w:r>
        <w:rPr>
          <w:rFonts w:ascii="Georgia" w:hAnsi="Georgia"/>
          <w:color w:val="333333"/>
        </w:rPr>
        <w:t>these are the goals of their monetary authority. See whether you can find a monetary authority with a stated goal of high inflation. If not, then think about why countries experience inflation if that is not the objective of the monetary authority?</w:t>
      </w:r>
    </w:p>
    <w:p w:rsidR="00000000" w:rsidRDefault="0060168B" w:rsidP="0060168B">
      <w:pPr>
        <w:pStyle w:val="BodyText"/>
        <w:widowControl/>
        <w:numPr>
          <w:ilvl w:val="0"/>
          <w:numId w:val="259"/>
        </w:numPr>
        <w:tabs>
          <w:tab w:val="left" w:pos="0"/>
        </w:tabs>
        <w:spacing w:after="0" w:line="203" w:lineRule="atLeast"/>
        <w:ind w:left="731" w:right="281"/>
        <w:rPr>
          <w:rFonts w:ascii="Georgia" w:hAnsi="Georgia"/>
          <w:color w:val="333333"/>
        </w:rPr>
      </w:pPr>
      <w:r>
        <w:rPr>
          <w:rFonts w:ascii="Georgia" w:hAnsi="Georgia"/>
          <w:color w:val="333333"/>
        </w:rPr>
        <w:t>What co</w:t>
      </w:r>
      <w:r>
        <w:rPr>
          <w:rFonts w:ascii="Georgia" w:hAnsi="Georgia"/>
          <w:color w:val="333333"/>
        </w:rPr>
        <w:t>untries are dollarized in the world economy? Try to find out how dollarization influenced the inflation rate in that country.</w:t>
      </w:r>
    </w:p>
    <w:p w:rsidR="00000000" w:rsidRDefault="0060168B" w:rsidP="0060168B">
      <w:pPr>
        <w:pStyle w:val="BodyText"/>
        <w:widowControl/>
        <w:numPr>
          <w:ilvl w:val="0"/>
          <w:numId w:val="259"/>
        </w:numPr>
        <w:tabs>
          <w:tab w:val="left" w:pos="0"/>
        </w:tabs>
        <w:spacing w:after="0" w:line="203" w:lineRule="atLeast"/>
        <w:ind w:left="731" w:right="281"/>
        <w:rPr>
          <w:rFonts w:ascii="Georgia" w:hAnsi="Georgia"/>
          <w:color w:val="333333"/>
        </w:rPr>
      </w:pPr>
      <w:r>
        <w:rPr>
          <w:rFonts w:ascii="Georgia" w:hAnsi="Georgia"/>
          <w:color w:val="333333"/>
        </w:rPr>
        <w:t xml:space="preserve">Try to find a statement of the objectives of the Central Bank of Argentina. Part of independence is the way in which the decision </w:t>
      </w:r>
      <w:r>
        <w:rPr>
          <w:rFonts w:ascii="Georgia" w:hAnsi="Georgia"/>
          <w:color w:val="333333"/>
        </w:rPr>
        <w:t>makers at the central bank are appointed. How are these appointments made in Argentina?</w:t>
      </w:r>
    </w:p>
    <w:p w:rsidR="00000000" w:rsidRDefault="0060168B" w:rsidP="0060168B">
      <w:pPr>
        <w:pStyle w:val="BodyText"/>
        <w:widowControl/>
        <w:numPr>
          <w:ilvl w:val="0"/>
          <w:numId w:val="259"/>
        </w:numPr>
        <w:tabs>
          <w:tab w:val="left" w:pos="0"/>
        </w:tabs>
        <w:spacing w:after="0" w:line="203" w:lineRule="atLeast"/>
        <w:ind w:left="731" w:right="281"/>
        <w:rPr>
          <w:rFonts w:ascii="Georgia" w:hAnsi="Georgia"/>
          <w:color w:val="333333"/>
        </w:rPr>
      </w:pPr>
      <w:r>
        <w:rPr>
          <w:rFonts w:ascii="Georgia" w:hAnsi="Georgia"/>
          <w:color w:val="333333"/>
        </w:rPr>
        <w:t>Go to the web page for the Bank of Australia to learn about inflation targeting. What is their inflation target? How is it determined? What happens if they miss the tar</w:t>
      </w:r>
      <w:r>
        <w:rPr>
          <w:rFonts w:ascii="Georgia" w:hAnsi="Georgia"/>
          <w:color w:val="333333"/>
        </w:rPr>
        <w:t>get? Compare this to the objective and policy decisions of the Fed in the United States. What other central banks follow an inflation-targeting rule?</w:t>
      </w:r>
    </w:p>
    <w:p w:rsidR="00000000" w:rsidRDefault="0060168B" w:rsidP="0060168B">
      <w:pPr>
        <w:pStyle w:val="BodyText"/>
        <w:widowControl/>
        <w:numPr>
          <w:ilvl w:val="0"/>
          <w:numId w:val="259"/>
        </w:numPr>
        <w:tabs>
          <w:tab w:val="left" w:pos="0"/>
        </w:tabs>
        <w:spacing w:after="0" w:line="203" w:lineRule="atLeast"/>
        <w:ind w:left="731" w:right="281"/>
        <w:rPr>
          <w:rFonts w:ascii="Georgia" w:hAnsi="Georgia"/>
          <w:color w:val="333333"/>
        </w:rPr>
      </w:pPr>
      <w:r>
        <w:rPr>
          <w:rFonts w:ascii="Georgia" w:hAnsi="Georgia"/>
          <w:color w:val="333333"/>
        </w:rPr>
        <w:t xml:space="preserve">Is monetary policy in the United States guided by an inflation target? Does the European Central Bank use </w:t>
      </w:r>
      <w:r>
        <w:rPr>
          <w:rFonts w:ascii="Georgia" w:hAnsi="Georgia"/>
          <w:color w:val="333333"/>
        </w:rPr>
        <w:t>an inflation target?</w:t>
      </w:r>
    </w:p>
    <w:p w:rsidR="00000000" w:rsidRDefault="0060168B">
      <w:pPr>
        <w:pStyle w:val="BodyText"/>
        <w:widowControl/>
        <w:spacing w:before="113" w:after="0" w:line="203" w:lineRule="atLeast"/>
        <w:ind w:left="225" w:right="281"/>
        <w:rPr>
          <w:rFonts w:ascii="Georgia" w:hAnsi="Georgia"/>
          <w:color w:val="333333"/>
        </w:rPr>
      </w:pPr>
    </w:p>
    <w:p w:rsidR="00000000" w:rsidRDefault="0060168B">
      <w:pPr>
        <w:pStyle w:val="BodyText"/>
        <w:widowControl/>
        <w:spacing w:before="113" w:after="0" w:line="203" w:lineRule="atLeast"/>
        <w:ind w:left="225" w:right="281"/>
        <w:rPr>
          <w:rFonts w:ascii="Georgia" w:hAnsi="Georgia"/>
        </w:rPr>
      </w:pPr>
      <w:r>
        <w:rPr>
          <w:rFonts w:ascii="Georgia" w:hAnsi="Georgia"/>
          <w:color w:val="333333"/>
        </w:rPr>
        <w:t>Spreadsheet Exercise</w:t>
      </w:r>
    </w:p>
    <w:p w:rsidR="00000000" w:rsidRDefault="0060168B">
      <w:pPr>
        <w:pStyle w:val="BodyText"/>
        <w:widowControl/>
        <w:spacing w:after="0" w:line="203" w:lineRule="atLeast"/>
        <w:ind w:left="225" w:right="281"/>
        <w:rPr>
          <w:rFonts w:ascii="Georgia" w:hAnsi="Georgia"/>
        </w:rPr>
      </w:pPr>
    </w:p>
    <w:p w:rsidR="00000000" w:rsidRDefault="0060168B" w:rsidP="0060168B">
      <w:pPr>
        <w:pStyle w:val="BodyText"/>
        <w:widowControl/>
        <w:numPr>
          <w:ilvl w:val="0"/>
          <w:numId w:val="260"/>
        </w:numPr>
        <w:tabs>
          <w:tab w:val="left" w:pos="0"/>
        </w:tabs>
        <w:spacing w:after="0" w:line="203" w:lineRule="atLeast"/>
        <w:ind w:left="653" w:right="281"/>
        <w:rPr>
          <w:rFonts w:ascii="Georgia" w:hAnsi="Georgia"/>
        </w:rPr>
      </w:pPr>
      <w:bookmarkStart w:id="2210" w:name="coopermacro-ch11_s06_l04"/>
      <w:bookmarkEnd w:id="2210"/>
      <w:r>
        <w:rPr>
          <w:rFonts w:ascii="Georgia" w:hAnsi="Georgia"/>
          <w:color w:val="333333"/>
        </w:rPr>
        <w:t>Create a version of </w:t>
      </w:r>
      <w:r>
        <w:rPr>
          <w:rFonts w:ascii="Georgia" w:hAnsi="Georgia"/>
        </w:rPr>
        <w:t>Table 11.1 "Prices in Germany"</w:t>
      </w:r>
      <w:r>
        <w:rPr>
          <w:rFonts w:ascii="Georgia" w:hAnsi="Georgia"/>
          <w:color w:val="333333"/>
        </w:rPr>
        <w:t> using a spreadsheet. Examine quarterly data for the United States or another country for the years 2007 to 2009. For prices, use the GDP implicit price deflator.</w:t>
      </w:r>
      <w:r>
        <w:rPr>
          <w:rFonts w:ascii="Georgia" w:hAnsi="Georgia"/>
          <w:color w:val="333333"/>
        </w:rPr>
        <w:t xml:space="preserve"> Use the spreadsheet to calculate the inflation rate. Then put in a measure of the money supply and real GDP. Use the spreadsheet to calculate the velocity of money. Is the velocity of money approximately constant?</w:t>
      </w:r>
    </w:p>
    <w:p w:rsidR="00000000" w:rsidRDefault="0060168B">
      <w:pPr>
        <w:pStyle w:val="BodyText"/>
        <w:widowControl/>
        <w:spacing w:after="0" w:line="203" w:lineRule="atLeast"/>
        <w:ind w:left="653" w:right="281"/>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Heading1"/>
        <w:pageBreakBefore/>
        <w:widowControl/>
        <w:spacing w:before="0" w:after="0" w:line="203" w:lineRule="atLeast"/>
        <w:ind w:left="0" w:firstLine="0"/>
        <w:jc w:val="center"/>
        <w:rPr>
          <w:rFonts w:ascii="Georgia" w:hAnsi="Georgia"/>
          <w:color w:val="08629A"/>
          <w:sz w:val="24"/>
          <w:szCs w:val="24"/>
        </w:rPr>
      </w:pPr>
      <w:r>
        <w:rPr>
          <w:rFonts w:ascii="Georgia" w:hAnsi="Georgia"/>
          <w:color w:val="000000"/>
          <w:sz w:val="24"/>
          <w:szCs w:val="24"/>
        </w:rPr>
        <w:lastRenderedPageBreak/>
        <w:t>Chapter 12</w:t>
      </w:r>
    </w:p>
    <w:p w:rsidR="00000000" w:rsidRDefault="0060168B">
      <w:pPr>
        <w:pStyle w:val="Heading1"/>
        <w:widowControl/>
        <w:spacing w:before="0" w:after="0" w:line="203" w:lineRule="atLeast"/>
        <w:ind w:left="0" w:firstLine="0"/>
        <w:jc w:val="center"/>
        <w:rPr>
          <w:rFonts w:ascii="Georgia" w:hAnsi="Georgia"/>
          <w:color w:val="08629A"/>
          <w:sz w:val="24"/>
          <w:szCs w:val="24"/>
        </w:rPr>
      </w:pPr>
    </w:p>
    <w:p w:rsidR="00000000" w:rsidRDefault="0060168B">
      <w:pPr>
        <w:pStyle w:val="Heading1"/>
        <w:widowControl/>
        <w:spacing w:before="0" w:after="0" w:line="203" w:lineRule="atLeast"/>
        <w:ind w:left="0" w:firstLine="0"/>
        <w:jc w:val="center"/>
        <w:rPr>
          <w:rFonts w:ascii="Georgia" w:hAnsi="Georgia"/>
          <w:color w:val="333333"/>
          <w:sz w:val="24"/>
          <w:szCs w:val="24"/>
        </w:rPr>
      </w:pPr>
      <w:r>
        <w:rPr>
          <w:rFonts w:ascii="Georgia" w:hAnsi="Georgia"/>
          <w:color w:val="0099FF"/>
          <w:sz w:val="24"/>
          <w:szCs w:val="24"/>
        </w:rPr>
        <w:t>Income Taxes</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jc w:val="center"/>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Tax Day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211" w:name="coopermacro-ch12_s00_p01"/>
      <w:bookmarkEnd w:id="2211"/>
      <w:r>
        <w:rPr>
          <w:rFonts w:ascii="Georgia" w:hAnsi="Georgia"/>
          <w:color w:val="333333"/>
        </w:rPr>
        <w:t xml:space="preserve">Every year, in the middle of April, US citizens and residents are required to file an income tax form. The following figure shows the 1040EZ tax form, which is the simplest of all </w:t>
      </w:r>
      <w:r>
        <w:rPr>
          <w:rFonts w:ascii="Georgia" w:hAnsi="Georgia"/>
          <w:color w:val="333333"/>
        </w:rPr>
        <w:t>these tax forms. For the majority of us, this is one of the most direct pieces of contact that we have with the government. Based on the declarations we file, we are required to pay taxes on the income we have earned over the year. These tax revenues are u</w:t>
      </w:r>
      <w:r>
        <w:rPr>
          <w:rFonts w:ascii="Georgia" w:hAnsi="Georgia"/>
          <w:color w:val="333333"/>
        </w:rPr>
        <w:t>sed to finance a wide variety of government purchases of goods and services and transfers to households and firms. Of course, income taxes are not unique to the United States; most other countries require their residents to complete a similar kind of form.</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t>Figure 12.1</w:t>
      </w:r>
      <w:r>
        <w:rPr>
          <w:rFonts w:ascii="Georgia" w:hAnsi="Georgia"/>
          <w:i/>
          <w:color w:val="BB9966"/>
        </w:rPr>
        <w:t> Easy Tax Form</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r>
        <w:rPr>
          <w:noProof/>
          <w:lang w:eastAsia="en-US" w:bidi="ar-SA"/>
        </w:rPr>
        <w:lastRenderedPageBreak/>
        <w:drawing>
          <wp:anchor distT="0" distB="0" distL="0" distR="0" simplePos="0" relativeHeight="251697152" behindDoc="0" locked="0" layoutInCell="1" allowOverlap="1">
            <wp:simplePos x="0" y="0"/>
            <wp:positionH relativeFrom="column">
              <wp:align>center</wp:align>
            </wp:positionH>
            <wp:positionV relativeFrom="paragraph">
              <wp:posOffset>0</wp:posOffset>
            </wp:positionV>
            <wp:extent cx="4810125" cy="4867910"/>
            <wp:effectExtent l="0" t="0" r="9525" b="8890"/>
            <wp:wrapTopAndBottom/>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4810125" cy="486791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2212" w:name="coopermacro-ch12_s00_p02"/>
      <w:bookmarkEnd w:id="2212"/>
      <w:r>
        <w:rPr>
          <w:rFonts w:ascii="Georgia" w:hAnsi="Georgia"/>
          <w:color w:val="333333"/>
        </w:rPr>
        <w:t xml:space="preserve">From the perspective of a household or a firm, the tax form is a statement of financial responsibility. From the viewpoint of the government, the 1040 tax form is an instrument of fiscal policy. The </w:t>
      </w:r>
      <w:r>
        <w:rPr>
          <w:rFonts w:ascii="Georgia" w:hAnsi="Georgia"/>
          <w:color w:val="333333"/>
        </w:rPr>
        <w:t>1040 form is based on the US tax code, and changes in that code can have profound effects on the economy—both in the short run and in the long run.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rPr>
          <w:rFonts w:ascii="Georgia" w:hAnsi="Georgia"/>
          <w:color w:val="333333"/>
        </w:rPr>
      </w:pPr>
      <w:bookmarkStart w:id="2213" w:name="coopermacro-ch12_s00_p03"/>
      <w:bookmarkEnd w:id="2213"/>
      <w:r>
        <w:rPr>
          <w:rFonts w:ascii="Georgia" w:hAnsi="Georgia"/>
          <w:color w:val="333333"/>
        </w:rPr>
        <w:t>In this chapter, we study the various ways in which income taxes affect the economy. An understanding of ta</w:t>
      </w:r>
      <w:r>
        <w:rPr>
          <w:rFonts w:ascii="Georgia" w:hAnsi="Georgia"/>
          <w:color w:val="333333"/>
        </w:rPr>
        <w:t>xes is critical for policymakers who devise tax policies and for voters who elect them. Tax policies are often controversial, in large part because they affect the economy in several different ways. For example, in the 2004 and 2008 US presidential campaig</w:t>
      </w:r>
      <w:r>
        <w:rPr>
          <w:rFonts w:ascii="Georgia" w:hAnsi="Georgia"/>
          <w:color w:val="333333"/>
        </w:rPr>
        <w:t xml:space="preserve">ns, one of the most contentious economic policy issues was an income tax cut that President George W. Bush had initiated in his first term and that the Republican Party wished to make permanent. That issue returned to the forefront of political discussion </w:t>
      </w:r>
      <w:r>
        <w:rPr>
          <w:rFonts w:ascii="Georgia" w:hAnsi="Georgia"/>
          <w:color w:val="333333"/>
        </w:rPr>
        <w:t>in 2010, when these tax cuts were renewed.</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2214" w:name="coopermacro-ch12_s00_p04"/>
      <w:bookmarkEnd w:id="2214"/>
      <w:r>
        <w:rPr>
          <w:rFonts w:ascii="Georgia" w:hAnsi="Georgia"/>
          <w:color w:val="333333"/>
        </w:rPr>
        <w:t>Politicians have argued about such matters since the country was founded. Should the government ensure it has enough tax revenue to balance its budget? How should we raise the revenues to pay for our government p</w:t>
      </w:r>
      <w:r>
        <w:rPr>
          <w:rFonts w:ascii="Georgia" w:hAnsi="Georgia"/>
          <w:color w:val="333333"/>
        </w:rPr>
        <w:t>rograms? What is the appropriate tax on the income received by individuals and corporations? Fiscal policy questions like these are debated in the United States and other countries throughout the world. They are tough questions for politicians and economis</w:t>
      </w:r>
      <w:r>
        <w:rPr>
          <w:rFonts w:ascii="Georgia" w:hAnsi="Georgia"/>
          <w:color w:val="333333"/>
        </w:rPr>
        <w:t>ts alike.</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2215" w:name="coopermacro-ch12_s00_p05"/>
      <w:bookmarkEnd w:id="2215"/>
      <w:r>
        <w:rPr>
          <w:rFonts w:ascii="Georgia" w:hAnsi="Georgia"/>
          <w:color w:val="333333"/>
        </w:rPr>
        <w:t>Politicians focus largely on who wins and loses—which groups will bear the burden of taxes and receive the benefits of government spending and transfers? They do so for political reasons and because one goal of a tax system is to redistribute in</w:t>
      </w:r>
      <w:r>
        <w:rPr>
          <w:rFonts w:ascii="Georgia" w:hAnsi="Georgia"/>
          <w:color w:val="333333"/>
        </w:rPr>
        <w:t>come. Economists emphasize something rather different. Economists know that taxes are necessary to finance government expenditures. At the same time, they know that taxes can have the negative effect of distorting people’s decisions and lead to inefficienc</w:t>
      </w:r>
      <w:r>
        <w:rPr>
          <w:rFonts w:ascii="Georgia" w:hAnsi="Georgia"/>
          <w:color w:val="333333"/>
        </w:rPr>
        <w:t>y. Hence economists focus on designing a tax system that achieves its goals of raising revenue and redistributing income, without distorting the decisions of individuals and firms too much.</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2216" w:name="coopermacro-ch12_s00_p06"/>
      <w:bookmarkEnd w:id="2216"/>
      <w:r>
        <w:rPr>
          <w:rFonts w:ascii="Georgia" w:hAnsi="Georgia"/>
          <w:color w:val="333333"/>
        </w:rPr>
        <w:t>In addition, macroeconomists have observed that taxes significant</w:t>
      </w:r>
      <w:r>
        <w:rPr>
          <w:rFonts w:ascii="Georgia" w:hAnsi="Georgia"/>
          <w:color w:val="333333"/>
        </w:rPr>
        <w:t>ly affect overall economic performance, as measured by variables such as real gross domestic product (real GDP) growth or the unemployment rate. The government can use changes in taxes as a means of influencing aggregate spending in the economy. In the Uni</w:t>
      </w:r>
      <w:r>
        <w:rPr>
          <w:rFonts w:ascii="Georgia" w:hAnsi="Georgia"/>
          <w:color w:val="333333"/>
        </w:rPr>
        <w:t>ted States, the federal government has often changed income taxes to affect overall economic performance. In this chapter, we examine two examples: the tax policies of the Kennedy administration of 1960–63 and the Reagan administration of 1980–88.</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2217" w:name="coopermacro-ch12_s00_p07"/>
      <w:bookmarkEnd w:id="2217"/>
      <w:r>
        <w:rPr>
          <w:rFonts w:ascii="Georgia" w:hAnsi="Georgia"/>
          <w:color w:val="333333"/>
        </w:rPr>
        <w:t>Our dis</w:t>
      </w:r>
      <w:r>
        <w:rPr>
          <w:rFonts w:ascii="Georgia" w:hAnsi="Georgia"/>
          <w:color w:val="333333"/>
        </w:rPr>
        <w:t xml:space="preserve">cussion of the Kennedy tax cut experience highlights the way in which variations in income taxes are used to help stabilize the macroeconomy. We use the Reagan tax cuts of the early 1980s to explore the growth implications of income taxes, which are often </w:t>
      </w:r>
      <w:r>
        <w:rPr>
          <w:rFonts w:ascii="Georgia" w:hAnsi="Georgia"/>
          <w:color w:val="333333"/>
        </w:rPr>
        <w:t>called “supply-side effects.”</w:t>
      </w:r>
    </w:p>
    <w:p w:rsidR="00000000" w:rsidRDefault="0060168B">
      <w:pPr>
        <w:pStyle w:val="BodyText"/>
        <w:widowControl/>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ind w:left="0" w:firstLine="0"/>
        <w:rPr>
          <w:rFonts w:ascii="Georgia" w:hAnsi="Georgia"/>
          <w:color w:val="333333"/>
          <w:sz w:val="24"/>
          <w:szCs w:val="24"/>
        </w:rPr>
      </w:pPr>
    </w:p>
    <w:p w:rsidR="00000000" w:rsidRDefault="0060168B">
      <w:pPr>
        <w:pStyle w:val="Heading3"/>
        <w:widowControl/>
        <w:spacing w:before="0" w:after="0" w:line="203" w:lineRule="atLeast"/>
        <w:ind w:left="0" w:firstLine="0"/>
        <w:rPr>
          <w:rFonts w:ascii="Georgia" w:hAnsi="Georgia"/>
          <w:sz w:val="24"/>
          <w:szCs w:val="24"/>
        </w:rPr>
      </w:pPr>
      <w:r>
        <w:rPr>
          <w:rFonts w:ascii="Georgia" w:hAnsi="Georgia"/>
          <w:color w:val="333333"/>
          <w:sz w:val="24"/>
          <w:szCs w:val="24"/>
        </w:rPr>
        <w:t>Road Map</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218" w:name="coopermacro-ch12_s00_s01_p01"/>
      <w:bookmarkEnd w:id="2218"/>
      <w:r>
        <w:rPr>
          <w:rFonts w:ascii="Georgia" w:hAnsi="Georgia"/>
          <w:color w:val="333333"/>
        </w:rPr>
        <w:t>Our approach to understanding the effects of income taxes on the economy is summarized in </w:t>
      </w:r>
      <w:r>
        <w:rPr>
          <w:rFonts w:ascii="Georgia" w:hAnsi="Georgia"/>
        </w:rPr>
        <w:t>Figure 12.2 "Macroeconomic Effects of Tax Policy"</w:t>
      </w:r>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261"/>
        </w:numPr>
        <w:tabs>
          <w:tab w:val="left" w:pos="0"/>
        </w:tabs>
        <w:spacing w:after="0" w:line="203" w:lineRule="atLeast"/>
        <w:rPr>
          <w:rFonts w:ascii="Georgia" w:hAnsi="Georgia"/>
          <w:color w:val="333333"/>
        </w:rPr>
      </w:pPr>
      <w:bookmarkStart w:id="2219" w:name="coopermacro-ch12_s00_s01_l01"/>
      <w:bookmarkEnd w:id="2219"/>
      <w:r>
        <w:rPr>
          <w:rFonts w:ascii="Georgia" w:hAnsi="Georgia"/>
          <w:color w:val="333333"/>
        </w:rPr>
        <w:t xml:space="preserve">Taxes affect consumption </w:t>
      </w:r>
      <w:r>
        <w:rPr>
          <w:rFonts w:ascii="Georgia" w:hAnsi="Georgia"/>
          <w:color w:val="333333"/>
        </w:rPr>
        <w:t>and hence aggregate expenditure and output.</w:t>
      </w:r>
    </w:p>
    <w:p w:rsidR="00000000" w:rsidRDefault="0060168B" w:rsidP="0060168B">
      <w:pPr>
        <w:pStyle w:val="BodyText"/>
        <w:widowControl/>
        <w:numPr>
          <w:ilvl w:val="0"/>
          <w:numId w:val="261"/>
        </w:numPr>
        <w:tabs>
          <w:tab w:val="left" w:pos="0"/>
        </w:tabs>
        <w:spacing w:after="0" w:line="203" w:lineRule="atLeast"/>
        <w:rPr>
          <w:rFonts w:ascii="Georgia" w:hAnsi="Georgia"/>
          <w:color w:val="333333"/>
        </w:rPr>
      </w:pPr>
      <w:r>
        <w:rPr>
          <w:rFonts w:ascii="Georgia" w:hAnsi="Georgia"/>
          <w:color w:val="333333"/>
        </w:rPr>
        <w:t>Taxes affect saving and hence the capital stock and output.</w:t>
      </w:r>
    </w:p>
    <w:p w:rsidR="00000000" w:rsidRDefault="0060168B" w:rsidP="0060168B">
      <w:pPr>
        <w:pStyle w:val="BodyText"/>
        <w:widowControl/>
        <w:numPr>
          <w:ilvl w:val="0"/>
          <w:numId w:val="261"/>
        </w:numPr>
        <w:tabs>
          <w:tab w:val="left" w:pos="0"/>
        </w:tabs>
        <w:spacing w:after="0" w:line="203" w:lineRule="atLeast"/>
        <w:rPr>
          <w:rFonts w:ascii="Georgia" w:hAnsi="Georgia"/>
          <w:color w:val="333333"/>
        </w:rPr>
      </w:pPr>
      <w:r>
        <w:rPr>
          <w:rFonts w:ascii="Georgia" w:hAnsi="Georgia"/>
          <w:color w:val="333333"/>
        </w:rPr>
        <w:t>Taxes affect labor supply and hence output.</w:t>
      </w:r>
    </w:p>
    <w:p w:rsidR="00000000" w:rsidRDefault="0060168B">
      <w:pPr>
        <w:pStyle w:val="BodyText"/>
        <w:widowControl/>
        <w:spacing w:after="0" w:line="203" w:lineRule="atLeast"/>
        <w:ind w:left="72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lastRenderedPageBreak/>
        <w:t>Figure 12.2</w:t>
      </w:r>
      <w:r>
        <w:rPr>
          <w:rFonts w:ascii="Georgia" w:hAnsi="Georgia"/>
          <w:i/>
          <w:color w:val="BB9966"/>
        </w:rPr>
        <w:t>Macroeconomic Effects of Tax Policy</w:t>
      </w:r>
    </w:p>
    <w:p w:rsidR="00000000" w:rsidRDefault="0060168B">
      <w:pPr>
        <w:pStyle w:val="BodyText"/>
        <w:widowControl/>
        <w:spacing w:after="0" w:line="203" w:lineRule="atLeast"/>
        <w:rPr>
          <w:rFonts w:ascii="Georgia" w:hAnsi="Georgia"/>
          <w:i/>
          <w:color w:val="BB9966"/>
        </w:rPr>
      </w:pPr>
      <w:r>
        <w:rPr>
          <w:noProof/>
          <w:lang w:eastAsia="en-US" w:bidi="ar-SA"/>
        </w:rPr>
        <w:drawing>
          <wp:anchor distT="0" distB="0" distL="0" distR="0" simplePos="0" relativeHeight="251698176" behindDoc="0" locked="0" layoutInCell="1" allowOverlap="1">
            <wp:simplePos x="0" y="0"/>
            <wp:positionH relativeFrom="column">
              <wp:align>center</wp:align>
            </wp:positionH>
            <wp:positionV relativeFrom="paragraph">
              <wp:posOffset>0</wp:posOffset>
            </wp:positionV>
            <wp:extent cx="5373370" cy="2535555"/>
            <wp:effectExtent l="0" t="0" r="0" b="0"/>
            <wp:wrapTopAndBottom/>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5373370" cy="253555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widowControl/>
        <w:spacing w:after="0" w:line="203" w:lineRule="atLeast"/>
        <w:rPr>
          <w:rFonts w:ascii="Georgia" w:hAnsi="Georgia"/>
          <w:color w:val="333333"/>
        </w:rPr>
      </w:pPr>
      <w:r>
        <w:rPr>
          <w:rFonts w:ascii="Georgia" w:hAnsi="Georgia"/>
          <w:color w:val="333333"/>
        </w:rPr>
        <w:t xml:space="preserve">Any change in the income tax regime affects </w:t>
      </w:r>
      <w:r>
        <w:rPr>
          <w:rFonts w:ascii="Georgia" w:hAnsi="Georgia"/>
          <w:color w:val="333333"/>
        </w:rPr>
        <w:t>both the spending and the supply sides of the economy. Our reason for thinking separately about the Kennedy and Reagan tax experiments is to isolate the spending effects and the supply effects. Once you understand these different channels, you will be equi</w:t>
      </w:r>
      <w:r>
        <w:rPr>
          <w:rFonts w:ascii="Georgia" w:hAnsi="Georgia"/>
          <w:color w:val="333333"/>
        </w:rPr>
        <w:t>pped to evaluate other tax policies, such as those adopted later by President George W. Bush. Finally, the figure reveals that the choice between consumption and saving and the choice between work and leisure are at the heart of our analysis.</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12.1 Basic Concepts of Taxation</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2220" w:name="coopermacro-ch12_s01_p01"/>
      <w:bookmarkEnd w:id="2220"/>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262"/>
        </w:numPr>
        <w:tabs>
          <w:tab w:val="left" w:pos="0"/>
        </w:tabs>
        <w:spacing w:after="0" w:line="203" w:lineRule="atLeast"/>
        <w:ind w:right="281"/>
        <w:rPr>
          <w:rFonts w:ascii="Georgia" w:hAnsi="Georgia"/>
          <w:color w:val="333333"/>
        </w:rPr>
      </w:pPr>
      <w:bookmarkStart w:id="2221" w:name="coopermacro-ch12_s01_l01"/>
      <w:bookmarkEnd w:id="2221"/>
      <w:r>
        <w:rPr>
          <w:rFonts w:ascii="Georgia" w:hAnsi="Georgia"/>
          <w:color w:val="333333"/>
        </w:rPr>
        <w:t>What is the difference between a marginal and an average tax rate?</w:t>
      </w:r>
    </w:p>
    <w:p w:rsidR="00000000" w:rsidRDefault="0060168B" w:rsidP="0060168B">
      <w:pPr>
        <w:pStyle w:val="BodyText"/>
        <w:widowControl/>
        <w:numPr>
          <w:ilvl w:val="0"/>
          <w:numId w:val="262"/>
        </w:numPr>
        <w:tabs>
          <w:tab w:val="left" w:pos="0"/>
        </w:tabs>
        <w:spacing w:after="0" w:line="203" w:lineRule="atLeast"/>
        <w:ind w:right="281"/>
        <w:rPr>
          <w:rFonts w:ascii="Georgia" w:hAnsi="Georgia"/>
          <w:color w:val="333333"/>
        </w:rPr>
      </w:pPr>
      <w:r>
        <w:rPr>
          <w:rFonts w:ascii="Georgia" w:hAnsi="Georgia"/>
          <w:color w:val="333333"/>
        </w:rPr>
        <w:t>How does the tax system redistribute income?</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2222" w:name="coopermacro-ch12_s01_p02"/>
      <w:bookmarkEnd w:id="2222"/>
      <w:r>
        <w:rPr>
          <w:rFonts w:ascii="Georgia" w:hAnsi="Georgia"/>
          <w:color w:val="333333"/>
        </w:rPr>
        <w:t>Before delving into the details of President Kennedy’s tax policy, we review the basics of personal income taxation. This review is not only helpful for your study of economics but also may be u</w:t>
      </w:r>
      <w:r>
        <w:rPr>
          <w:rFonts w:ascii="Georgia" w:hAnsi="Georgia"/>
          <w:color w:val="333333"/>
        </w:rPr>
        <w:t>seful when you have to fill out your own income tax form. Even a quick glance at the 1040EZ form in </w:t>
      </w:r>
      <w:r>
        <w:rPr>
          <w:rFonts w:ascii="Georgia" w:hAnsi="Georgia"/>
        </w:rPr>
        <w:t>Figure 12.1 "Easy Tax Form"</w:t>
      </w:r>
      <w:r>
        <w:rPr>
          <w:rFonts w:ascii="Georgia" w:hAnsi="Georgia"/>
          <w:color w:val="333333"/>
        </w:rPr>
        <w:t xml:space="preserve"> suggests that taxes are a very complex topic. Indeed, the US federal tax code governing income taxes alone runs to thousands of </w:t>
      </w:r>
      <w:r>
        <w:rPr>
          <w:rFonts w:ascii="Georgia" w:hAnsi="Georgia"/>
          <w:color w:val="333333"/>
        </w:rPr>
        <w:t xml:space="preserve">pages. The taxes that you pay depend on your adjusted gross income (line 4), which is the income you receive from a variety of sources (the main components noted on the return are wages, interest income, and unemployment compensation). But there is also a </w:t>
      </w:r>
      <w:r>
        <w:rPr>
          <w:rFonts w:ascii="Georgia" w:hAnsi="Georgia"/>
          <w:color w:val="333333"/>
        </w:rPr>
        <w:t>“standard deduction” and an “exemption” (line 5)—for a single person in 2010, these totaled $9,350. For the EZ form, your taxable income is given as the following:</w:t>
      </w:r>
    </w:p>
    <w:p w:rsidR="00000000" w:rsidRDefault="0060168B">
      <w:pPr>
        <w:pStyle w:val="BodyText"/>
        <w:widowControl/>
        <w:spacing w:after="0"/>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555555"/>
        </w:rPr>
        <w:t xml:space="preserve">taxable income = adjusted gross income </w:t>
      </w:r>
      <w:r>
        <w:rPr>
          <w:rFonts w:ascii="Georgia" w:hAnsi="Georgia"/>
          <w:color w:val="555555"/>
        </w:rPr>
        <w:t>−</w:t>
      </w:r>
      <w:r>
        <w:rPr>
          <w:rFonts w:ascii="Georgia" w:hAnsi="Georgia"/>
          <w:color w:val="555555"/>
        </w:rPr>
        <w:t xml:space="preserve"> (deduction + exemption).</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2223" w:name="coopermacro-ch12_s01_p03"/>
      <w:bookmarkEnd w:id="2223"/>
      <w:r>
        <w:rPr>
          <w:rFonts w:ascii="Georgia" w:hAnsi="Georgia"/>
          <w:color w:val="333333"/>
        </w:rPr>
        <w:lastRenderedPageBreak/>
        <w:t>If your financial situation is very simple, you can file this EZ form. However, if you receive income from other sources (such as dividends on stocks), or if you wish to “itemize” your deductions (for payments of interest on home mortgages, dependent child</w:t>
      </w:r>
      <w:r>
        <w:rPr>
          <w:rFonts w:ascii="Georgia" w:hAnsi="Georgia"/>
          <w:color w:val="333333"/>
        </w:rPr>
        <w:t>ren, property taxes, and so forth), you have to file a more complicated form, often with several other forms containing supplementary information. Thus the calculation of adjusted gross income and deductions can be quite complex. For all individuals, howev</w:t>
      </w:r>
      <w:r>
        <w:rPr>
          <w:rFonts w:ascii="Georgia" w:hAnsi="Georgia"/>
          <w:color w:val="333333"/>
        </w:rPr>
        <w:t>er, the basic relationship still holds:</w:t>
      </w:r>
    </w:p>
    <w:p w:rsidR="00000000" w:rsidRDefault="0060168B">
      <w:pPr>
        <w:pStyle w:val="BodyText"/>
        <w:widowControl/>
        <w:spacing w:after="0"/>
        <w:rPr>
          <w:rFonts w:ascii="Georgia" w:hAnsi="Georgia"/>
          <w:color w:val="333333"/>
        </w:rPr>
      </w:pPr>
    </w:p>
    <w:p w:rsidR="00000000" w:rsidRDefault="0060168B">
      <w:pPr>
        <w:pStyle w:val="BodyText"/>
        <w:widowControl/>
        <w:spacing w:after="0" w:line="203" w:lineRule="atLeast"/>
        <w:rPr>
          <w:rFonts w:ascii="Georgia" w:hAnsi="Georgia"/>
        </w:rPr>
      </w:pPr>
      <w:r>
        <w:rPr>
          <w:rFonts w:ascii="Georgia" w:hAnsi="Georgia"/>
          <w:color w:val="555555"/>
        </w:rPr>
        <w:t xml:space="preserve">taxable income = adjusted gross income </w:t>
      </w:r>
      <w:r>
        <w:rPr>
          <w:rFonts w:ascii="Georgia" w:hAnsi="Georgia"/>
          <w:color w:val="555555"/>
        </w:rPr>
        <w:t>−</w:t>
      </w:r>
      <w:r>
        <w:rPr>
          <w:rFonts w:ascii="Georgia" w:hAnsi="Georgia"/>
          <w:color w:val="555555"/>
        </w:rPr>
        <w:t xml:space="preserve"> (deductions and exemptions).</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b/>
          <w:color w:val="333333"/>
        </w:rPr>
      </w:pPr>
      <w:bookmarkStart w:id="2224" w:name="coopermacro-ch12_s01_p04"/>
      <w:bookmarkEnd w:id="2224"/>
      <w:r>
        <w:rPr>
          <w:rFonts w:ascii="Georgia" w:hAnsi="Georgia"/>
          <w:color w:val="333333"/>
        </w:rPr>
        <w:t>Once you know your taxable income, there are then different tax rates for different income levels.</w:t>
      </w:r>
      <w:r>
        <w:rPr>
          <w:rFonts w:ascii="Georgia" w:hAnsi="Georgia"/>
        </w:rPr>
        <w:t> [1]</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t>Marginal and Average Tax R</w:t>
      </w:r>
      <w:r>
        <w:rPr>
          <w:rFonts w:ascii="Georgia" w:hAnsi="Georgia"/>
          <w:color w:val="333333"/>
          <w:sz w:val="24"/>
          <w:szCs w:val="24"/>
        </w:rPr>
        <w:t>ates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225" w:name="coopermacro-ch12_s01_s01_p01"/>
      <w:bookmarkEnd w:id="2225"/>
      <w:r>
        <w:rPr>
          <w:rFonts w:ascii="Georgia" w:hAnsi="Georgia"/>
          <w:color w:val="333333"/>
        </w:rPr>
        <w:t>From the perspective of macroeconomics, this complexity is daunting, particularly when we remember that the details of the tax system vary from country to country and year to year. The income tax is evidently not a simple thing that can be incorporat</w:t>
      </w:r>
      <w:r>
        <w:rPr>
          <w:rFonts w:ascii="Georgia" w:hAnsi="Georgia"/>
          <w:color w:val="333333"/>
        </w:rPr>
        <w:t>ed in a straightforward way into our frameworks. We cannot hope to incorporate all these features of the tax code into our theory without getting completely bogged down in the details. If we are going to make sense of how taxes affect consumption behavior,</w:t>
      </w:r>
      <w:r>
        <w:rPr>
          <w:rFonts w:ascii="Georgia" w:hAnsi="Georgia"/>
          <w:color w:val="333333"/>
        </w:rPr>
        <w:t xml:space="preserve"> we must leave out most of these complicating elements. The challenge for economists is to decide which features of the tax system are critical for our analysis and which are peripheral and can be safely ignored.</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226" w:name="coopermacro-ch12_s01_s01_p02"/>
      <w:bookmarkEnd w:id="2226"/>
      <w:r>
        <w:rPr>
          <w:rFonts w:ascii="Georgia" w:hAnsi="Georgia"/>
          <w:color w:val="333333"/>
        </w:rPr>
        <w:t>One noteworthy feature of the income tax s</w:t>
      </w:r>
      <w:r>
        <w:rPr>
          <w:rFonts w:ascii="Georgia" w:hAnsi="Georgia"/>
          <w:color w:val="333333"/>
        </w:rPr>
        <w:t>ystem is that not everyone pays the same amount of tax. </w:t>
      </w:r>
      <w:r>
        <w:rPr>
          <w:rFonts w:ascii="Georgia" w:hAnsi="Georgia"/>
        </w:rPr>
        <w:t>Table 12.1 "Revised 2010 Tax Rate Schedules"</w:t>
      </w:r>
      <w:r>
        <w:rPr>
          <w:rFonts w:ascii="Georgia" w:hAnsi="Georgia"/>
          <w:color w:val="333333"/>
        </w:rPr>
        <w:t> shows the income tax schedule for the year 2010 for a single taxpayer.</w:t>
      </w:r>
      <w:r>
        <w:rPr>
          <w:rFonts w:ascii="Georgia" w:hAnsi="Georgia"/>
        </w:rPr>
        <w:t> [2]</w:t>
      </w:r>
      <w:r>
        <w:rPr>
          <w:rFonts w:ascii="Georgia" w:hAnsi="Georgia"/>
          <w:color w:val="333333"/>
          <w:position w:val="24"/>
        </w:rPr>
        <w:t> </w:t>
      </w:r>
      <w:r>
        <w:rPr>
          <w:rFonts w:ascii="Georgia" w:hAnsi="Georgia"/>
          <w:color w:val="333333"/>
        </w:rPr>
        <w:t>It indicates how much tax a must be paid for a given level of taxable income.</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F48800"/>
        </w:rPr>
      </w:pPr>
      <w:r>
        <w:rPr>
          <w:rFonts w:ascii="Georgia" w:hAnsi="Georgia"/>
          <w:color w:val="333333"/>
        </w:rPr>
        <w:t>Table 12.1 Revised 2010 Tax Rate Schedules</w:t>
      </w:r>
    </w:p>
    <w:tbl>
      <w:tblPr>
        <w:tblW w:w="0" w:type="auto"/>
        <w:tblInd w:w="55" w:type="dxa"/>
        <w:tblCellMar>
          <w:top w:w="55" w:type="dxa"/>
          <w:left w:w="55" w:type="dxa"/>
          <w:bottom w:w="55" w:type="dxa"/>
          <w:right w:w="55" w:type="dxa"/>
        </w:tblCellMar>
        <w:tblLook w:val="04A0" w:firstRow="1" w:lastRow="0" w:firstColumn="1" w:lastColumn="0" w:noHBand="0" w:noVBand="1"/>
      </w:tblPr>
      <w:tblGrid>
        <w:gridCol w:w="1994"/>
        <w:gridCol w:w="1994"/>
        <w:gridCol w:w="1995"/>
        <w:gridCol w:w="1994"/>
        <w:gridCol w:w="1995"/>
      </w:tblGrid>
      <w:tr w:rsidR="00000000">
        <w:tc>
          <w:tcPr>
            <w:tcW w:w="3988" w:type="dxa"/>
            <w:gridSpan w:val="2"/>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If Taxable Income</w:t>
            </w:r>
          </w:p>
        </w:tc>
        <w:tc>
          <w:tcPr>
            <w:tcW w:w="5984" w:type="dxa"/>
            <w:gridSpan w:val="3"/>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color w:val="555555"/>
              </w:rPr>
            </w:pPr>
            <w:r>
              <w:rPr>
                <w:rFonts w:ascii="Georgia" w:hAnsi="Georgia"/>
                <w:b/>
                <w:color w:val="F48800"/>
              </w:rPr>
              <w:t>The Tax Is Then</w:t>
            </w:r>
          </w:p>
        </w:tc>
      </w:tr>
      <w:tr w:rsidR="00000000">
        <w:tc>
          <w:tcPr>
            <w:tcW w:w="1994" w:type="dxa"/>
            <w:tcBorders>
              <w:top w:val="nil"/>
              <w:left w:val="single" w:sz="2" w:space="0" w:color="000000"/>
              <w:bottom w:val="single" w:sz="2" w:space="0" w:color="000000"/>
              <w:right w:val="nil"/>
            </w:tcBorders>
            <w:hideMark/>
          </w:tcPr>
          <w:p w:rsidR="00000000" w:rsidRDefault="0060168B">
            <w:pPr>
              <w:pStyle w:val="TableContents"/>
              <w:widowControl/>
              <w:spacing w:line="203" w:lineRule="atLeast"/>
              <w:rPr>
                <w:rFonts w:ascii="Georgia" w:hAnsi="Georgia"/>
                <w:color w:val="555555"/>
              </w:rPr>
            </w:pPr>
            <w:r>
              <w:rPr>
                <w:rFonts w:ascii="Georgia" w:hAnsi="Georgia"/>
                <w:color w:val="555555"/>
              </w:rPr>
              <w:t>Is Over (in US$)</w:t>
            </w:r>
          </w:p>
        </w:tc>
        <w:tc>
          <w:tcPr>
            <w:tcW w:w="1994" w:type="dxa"/>
            <w:tcBorders>
              <w:top w:val="nil"/>
              <w:left w:val="single" w:sz="2" w:space="0" w:color="000000"/>
              <w:bottom w:val="single" w:sz="2" w:space="0" w:color="000000"/>
              <w:right w:val="nil"/>
            </w:tcBorders>
            <w:hideMark/>
          </w:tcPr>
          <w:p w:rsidR="00000000" w:rsidRDefault="0060168B">
            <w:pPr>
              <w:pStyle w:val="TableContents"/>
              <w:widowControl/>
              <w:spacing w:line="203" w:lineRule="atLeast"/>
              <w:rPr>
                <w:rFonts w:ascii="Georgia" w:hAnsi="Georgia"/>
                <w:color w:val="555555"/>
              </w:rPr>
            </w:pPr>
            <w:r>
              <w:rPr>
                <w:rFonts w:ascii="Georgia" w:hAnsi="Georgia"/>
                <w:color w:val="555555"/>
              </w:rPr>
              <w:t>But Not Over (in US$)</w:t>
            </w:r>
          </w:p>
        </w:tc>
        <w:tc>
          <w:tcPr>
            <w:tcW w:w="1995" w:type="dxa"/>
            <w:tcBorders>
              <w:top w:val="nil"/>
              <w:left w:val="single" w:sz="2" w:space="0" w:color="000000"/>
              <w:bottom w:val="single" w:sz="2" w:space="0" w:color="000000"/>
              <w:right w:val="nil"/>
            </w:tcBorders>
            <w:hideMark/>
          </w:tcPr>
          <w:p w:rsidR="00000000" w:rsidRDefault="0060168B">
            <w:pPr>
              <w:pStyle w:val="TableContents"/>
              <w:widowControl/>
              <w:spacing w:line="203" w:lineRule="atLeast"/>
              <w:rPr>
                <w:rFonts w:ascii="Georgia" w:hAnsi="Georgia"/>
                <w:color w:val="555555"/>
              </w:rPr>
            </w:pPr>
            <w:r>
              <w:rPr>
                <w:rFonts w:ascii="Georgia" w:hAnsi="Georgia"/>
                <w:color w:val="555555"/>
              </w:rPr>
              <w:t>This Amount (in US$)</w:t>
            </w:r>
          </w:p>
        </w:tc>
        <w:tc>
          <w:tcPr>
            <w:tcW w:w="1994" w:type="dxa"/>
            <w:tcBorders>
              <w:top w:val="nil"/>
              <w:left w:val="single" w:sz="2" w:space="0" w:color="000000"/>
              <w:bottom w:val="single" w:sz="2" w:space="0" w:color="000000"/>
              <w:right w:val="nil"/>
            </w:tcBorders>
            <w:hideMark/>
          </w:tcPr>
          <w:p w:rsidR="00000000" w:rsidRDefault="0060168B">
            <w:pPr>
              <w:pStyle w:val="TableContents"/>
              <w:widowControl/>
              <w:spacing w:line="203" w:lineRule="atLeast"/>
              <w:rPr>
                <w:rFonts w:ascii="Georgia" w:hAnsi="Georgia"/>
                <w:color w:val="555555"/>
              </w:rPr>
            </w:pPr>
            <w:r>
              <w:rPr>
                <w:rFonts w:ascii="Georgia" w:hAnsi="Georgia"/>
                <w:color w:val="555555"/>
              </w:rPr>
              <w:t>Plus This (%)</w:t>
            </w:r>
          </w:p>
        </w:tc>
        <w:tc>
          <w:tcPr>
            <w:tcW w:w="1995" w:type="dxa"/>
            <w:tcBorders>
              <w:top w:val="nil"/>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rPr>
                <w:rFonts w:ascii="Georgia" w:hAnsi="Georgia"/>
              </w:rPr>
            </w:pPr>
            <w:r>
              <w:rPr>
                <w:rFonts w:ascii="Georgia" w:hAnsi="Georgia"/>
                <w:color w:val="555555"/>
              </w:rPr>
              <w:t>Of the Excess Over (in US$)</w:t>
            </w:r>
          </w:p>
        </w:tc>
      </w:tr>
      <w:tr w:rsidR="00000000">
        <w:tc>
          <w:tcPr>
            <w:tcW w:w="199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w:t>
            </w:r>
          </w:p>
        </w:tc>
        <w:tc>
          <w:tcPr>
            <w:tcW w:w="199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8,375</w:t>
            </w:r>
          </w:p>
        </w:tc>
        <w:tc>
          <w:tcPr>
            <w:tcW w:w="19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w:t>
            </w:r>
          </w:p>
        </w:tc>
        <w:tc>
          <w:tcPr>
            <w:tcW w:w="199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w:t>
            </w:r>
          </w:p>
        </w:tc>
        <w:tc>
          <w:tcPr>
            <w:tcW w:w="1995"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0</w:t>
            </w:r>
          </w:p>
        </w:tc>
      </w:tr>
      <w:tr w:rsidR="00000000">
        <w:tc>
          <w:tcPr>
            <w:tcW w:w="199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8,375</w:t>
            </w:r>
          </w:p>
        </w:tc>
        <w:tc>
          <w:tcPr>
            <w:tcW w:w="199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34,000</w:t>
            </w:r>
          </w:p>
        </w:tc>
        <w:tc>
          <w:tcPr>
            <w:tcW w:w="19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837.50</w:t>
            </w:r>
          </w:p>
        </w:tc>
        <w:tc>
          <w:tcPr>
            <w:tcW w:w="199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15</w:t>
            </w:r>
          </w:p>
        </w:tc>
        <w:tc>
          <w:tcPr>
            <w:tcW w:w="1995"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8,375</w:t>
            </w:r>
          </w:p>
        </w:tc>
      </w:tr>
      <w:tr w:rsidR="00000000">
        <w:tc>
          <w:tcPr>
            <w:tcW w:w="199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34,000</w:t>
            </w:r>
          </w:p>
        </w:tc>
        <w:tc>
          <w:tcPr>
            <w:tcW w:w="199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82.400</w:t>
            </w:r>
          </w:p>
        </w:tc>
        <w:tc>
          <w:tcPr>
            <w:tcW w:w="19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4,681.25</w:t>
            </w:r>
          </w:p>
        </w:tc>
        <w:tc>
          <w:tcPr>
            <w:tcW w:w="199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25</w:t>
            </w:r>
          </w:p>
        </w:tc>
        <w:tc>
          <w:tcPr>
            <w:tcW w:w="1995"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34,000</w:t>
            </w:r>
          </w:p>
        </w:tc>
      </w:tr>
      <w:tr w:rsidR="00000000">
        <w:tc>
          <w:tcPr>
            <w:tcW w:w="199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82.400</w:t>
            </w:r>
          </w:p>
        </w:tc>
        <w:tc>
          <w:tcPr>
            <w:tcW w:w="199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171,850</w:t>
            </w:r>
          </w:p>
        </w:tc>
        <w:tc>
          <w:tcPr>
            <w:tcW w:w="19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16,781.25</w:t>
            </w:r>
          </w:p>
        </w:tc>
        <w:tc>
          <w:tcPr>
            <w:tcW w:w="199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28</w:t>
            </w:r>
          </w:p>
        </w:tc>
        <w:tc>
          <w:tcPr>
            <w:tcW w:w="1995"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82.400</w:t>
            </w:r>
          </w:p>
        </w:tc>
      </w:tr>
      <w:tr w:rsidR="00000000">
        <w:tc>
          <w:tcPr>
            <w:tcW w:w="199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171,850</w:t>
            </w:r>
          </w:p>
        </w:tc>
        <w:tc>
          <w:tcPr>
            <w:tcW w:w="199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373,650</w:t>
            </w:r>
          </w:p>
        </w:tc>
        <w:tc>
          <w:tcPr>
            <w:tcW w:w="19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41,827.25</w:t>
            </w:r>
          </w:p>
        </w:tc>
        <w:tc>
          <w:tcPr>
            <w:tcW w:w="199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33</w:t>
            </w:r>
          </w:p>
        </w:tc>
        <w:tc>
          <w:tcPr>
            <w:tcW w:w="1995"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171,850</w:t>
            </w:r>
          </w:p>
        </w:tc>
      </w:tr>
      <w:tr w:rsidR="00000000">
        <w:tc>
          <w:tcPr>
            <w:tcW w:w="199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373,650</w:t>
            </w:r>
          </w:p>
        </w:tc>
        <w:tc>
          <w:tcPr>
            <w:tcW w:w="199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w:t>
            </w:r>
          </w:p>
        </w:tc>
        <w:tc>
          <w:tcPr>
            <w:tcW w:w="19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108,421.25</w:t>
            </w:r>
          </w:p>
        </w:tc>
        <w:tc>
          <w:tcPr>
            <w:tcW w:w="199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35</w:t>
            </w:r>
          </w:p>
        </w:tc>
        <w:tc>
          <w:tcPr>
            <w:tcW w:w="1995"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olor w:val="333333"/>
              </w:rPr>
            </w:pPr>
            <w:r>
              <w:rPr>
                <w:rFonts w:ascii="Georgia" w:hAnsi="Georgia"/>
              </w:rPr>
              <w:t>373,650</w:t>
            </w:r>
          </w:p>
        </w:tc>
      </w:tr>
    </w:tbl>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2227" w:name="coopermacro-ch12_s01_s01_p03"/>
      <w:bookmarkEnd w:id="2227"/>
      <w:r>
        <w:rPr>
          <w:rFonts w:ascii="Georgia" w:hAnsi="Georgia"/>
          <w:color w:val="333333"/>
        </w:rPr>
        <w:t xml:space="preserve">To use this table, you must </w:t>
      </w:r>
      <w:r>
        <w:rPr>
          <w:rFonts w:ascii="Georgia" w:hAnsi="Georgia"/>
          <w:color w:val="333333"/>
        </w:rPr>
        <w:t xml:space="preserve">first find your taxable income. Suppose it is $20,000. Your tax is then determined from the second row of the table. You would owe 837.50 + 0.15 × (20,000 </w:t>
      </w:r>
      <w:r>
        <w:rPr>
          <w:rFonts w:ascii="Georgia" w:hAnsi="Georgia"/>
          <w:color w:val="333333"/>
        </w:rPr>
        <w:t>−</w:t>
      </w:r>
      <w:r>
        <w:rPr>
          <w:rFonts w:ascii="Georgia" w:hAnsi="Georgia"/>
          <w:color w:val="333333"/>
        </w:rPr>
        <w:t xml:space="preserve"> 8,375), which is $2,581.25.</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2228" w:name="coopermacro-ch12_s01_s01_p04"/>
      <w:bookmarkEnd w:id="2228"/>
      <w:r>
        <w:rPr>
          <w:rFonts w:ascii="Georgia" w:hAnsi="Georgia"/>
        </w:rPr>
        <w:lastRenderedPageBreak/>
        <w:t>Figure 12.3</w:t>
      </w:r>
      <w:r>
        <w:rPr>
          <w:rFonts w:ascii="Georgia" w:hAnsi="Georgia"/>
          <w:color w:val="333333"/>
        </w:rPr>
        <w:t> shows the relationship between taxes and income implicit i</w:t>
      </w:r>
      <w:r>
        <w:rPr>
          <w:rFonts w:ascii="Georgia" w:hAnsi="Georgia"/>
          <w:color w:val="333333"/>
        </w:rPr>
        <w:t>n the tax schedule summarized in </w:t>
      </w:r>
      <w:r>
        <w:rPr>
          <w:rFonts w:ascii="Georgia" w:hAnsi="Georgia"/>
        </w:rPr>
        <w:t>Table 12.1 "Revised 2010 Tax Rate Schedules"</w:t>
      </w:r>
      <w:r>
        <w:rPr>
          <w:rFonts w:ascii="Georgia" w:hAnsi="Georgia"/>
          <w:color w:val="333333"/>
        </w:rPr>
        <w:t>. This figure shows the amount of tax you must pay given your adjusted gross income (upper panel) and your taxable income (lower panel). We see two key facts:</w:t>
      </w:r>
    </w:p>
    <w:p w:rsidR="00000000" w:rsidRDefault="0060168B">
      <w:pPr>
        <w:pStyle w:val="BodyText"/>
        <w:widowControl/>
        <w:spacing w:after="0"/>
        <w:rPr>
          <w:rFonts w:ascii="Georgia" w:hAnsi="Georgia"/>
        </w:rPr>
      </w:pPr>
    </w:p>
    <w:p w:rsidR="00000000" w:rsidRDefault="0060168B" w:rsidP="0060168B">
      <w:pPr>
        <w:pStyle w:val="BodyText"/>
        <w:widowControl/>
        <w:numPr>
          <w:ilvl w:val="0"/>
          <w:numId w:val="263"/>
        </w:numPr>
        <w:tabs>
          <w:tab w:val="left" w:pos="0"/>
        </w:tabs>
        <w:spacing w:after="0"/>
        <w:rPr>
          <w:rFonts w:ascii="Georgia" w:hAnsi="Georgia"/>
          <w:color w:val="333333"/>
        </w:rPr>
      </w:pPr>
      <w:bookmarkStart w:id="2229" w:name="coopermacro-ch12_s01_s01_l01"/>
      <w:bookmarkEnd w:id="2229"/>
      <w:r>
        <w:rPr>
          <w:rFonts w:ascii="Georgia" w:hAnsi="Georgia"/>
          <w:color w:val="333333"/>
        </w:rPr>
        <w:t xml:space="preserve">  As an individual’</w:t>
      </w:r>
      <w:r>
        <w:rPr>
          <w:rFonts w:ascii="Georgia" w:hAnsi="Georgia"/>
          <w:color w:val="333333"/>
        </w:rPr>
        <w:t>s income increases, he or she pays more in tax (the line slopes upward).</w:t>
      </w:r>
    </w:p>
    <w:p w:rsidR="00000000" w:rsidRDefault="0060168B" w:rsidP="0060168B">
      <w:pPr>
        <w:pStyle w:val="BodyText"/>
        <w:widowControl/>
        <w:numPr>
          <w:ilvl w:val="0"/>
          <w:numId w:val="263"/>
        </w:numPr>
        <w:tabs>
          <w:tab w:val="left" w:pos="0"/>
        </w:tabs>
        <w:spacing w:after="0"/>
        <w:rPr>
          <w:rFonts w:ascii="Georgia" w:hAnsi="Georgia"/>
          <w:color w:val="333333"/>
        </w:rPr>
      </w:pPr>
      <w:r>
        <w:rPr>
          <w:rFonts w:ascii="Georgia" w:hAnsi="Georgia"/>
          <w:color w:val="333333"/>
        </w:rPr>
        <w:t xml:space="preserve">  As an individual’s income increases, he or she pays a larger fraction of </w:t>
      </w:r>
      <w:r>
        <w:rPr>
          <w:rStyle w:val="Emphasis"/>
          <w:rFonts w:ascii="Georgia" w:hAnsi="Georgia"/>
          <w:color w:val="333333"/>
        </w:rPr>
        <w:t>additional</w:t>
      </w:r>
      <w:r>
        <w:rPr>
          <w:rFonts w:ascii="Georgia" w:hAnsi="Georgia"/>
          <w:color w:val="333333"/>
        </w:rPr>
        <w:t>income in tax (the line becomes steeper at higher levels of income).</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i/>
          <w:color w:val="000000"/>
        </w:rPr>
      </w:pPr>
      <w:bookmarkStart w:id="2230" w:name="coopermacro-ch12_s01_s01_p05"/>
      <w:bookmarkEnd w:id="2230"/>
      <w:r>
        <w:rPr>
          <w:rFonts w:ascii="Georgia" w:hAnsi="Georgia"/>
          <w:color w:val="333333"/>
        </w:rPr>
        <w:t>This leads us to two ways to</w:t>
      </w:r>
      <w:r>
        <w:rPr>
          <w:rFonts w:ascii="Georgia" w:hAnsi="Georgia"/>
          <w:color w:val="333333"/>
        </w:rPr>
        <w:t xml:space="preserve"> think about the tax schedule a household faces.</w:t>
      </w:r>
    </w:p>
    <w:p w:rsidR="00000000" w:rsidRDefault="0060168B">
      <w:pPr>
        <w:widowControl/>
        <w:suppressAutoHyphens w:val="0"/>
        <w:rPr>
          <w:rFonts w:ascii="Georgia" w:hAnsi="Georgia"/>
          <w:i/>
          <w:color w:val="000000"/>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r>
        <w:rPr>
          <w:rFonts w:ascii="Georgia" w:hAnsi="Georgia"/>
          <w:i/>
          <w:color w:val="000000"/>
        </w:rPr>
        <w:t>Figure 12.3</w:t>
      </w: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r>
        <w:rPr>
          <w:noProof/>
          <w:lang w:eastAsia="en-US" w:bidi="ar-SA"/>
        </w:rPr>
        <w:drawing>
          <wp:anchor distT="0" distB="0" distL="0" distR="0" simplePos="0" relativeHeight="251699200" behindDoc="0" locked="0" layoutInCell="1" allowOverlap="1">
            <wp:simplePos x="0" y="0"/>
            <wp:positionH relativeFrom="column">
              <wp:align>center</wp:align>
            </wp:positionH>
            <wp:positionV relativeFrom="paragraph">
              <wp:posOffset>0</wp:posOffset>
            </wp:positionV>
            <wp:extent cx="5655310" cy="4406265"/>
            <wp:effectExtent l="0" t="0" r="2540" b="0"/>
            <wp:wrapTopAndBottom/>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5655310" cy="440626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i/>
          <w:color w:val="000000"/>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333333"/>
        </w:rPr>
      </w:pPr>
      <w:bookmarkStart w:id="2231" w:name="coopermacro-ch12_s01_s01_f01"/>
      <w:bookmarkEnd w:id="2231"/>
      <w:r>
        <w:rPr>
          <w:rFonts w:ascii="Georgia" w:hAnsi="Georgia"/>
          <w:i/>
          <w:color w:val="333333"/>
        </w:rPr>
        <w:lastRenderedPageBreak/>
        <w:t xml:space="preserve">The figure shows the amount of tax owed by a single individual in the United States who takes the “standard deduction.” The upper panel has </w:t>
      </w:r>
      <w:r>
        <w:rPr>
          <w:rFonts w:ascii="Georgia" w:hAnsi="Georgia"/>
          <w:i/>
          <w:color w:val="333333"/>
        </w:rPr>
        <w:t>adjusted gross income on the horizontal axis, whereas the lower panel has taxable income on the horizontal axis.</w:t>
      </w:r>
    </w:p>
    <w:p w:rsidR="00000000" w:rsidRDefault="0060168B">
      <w:pPr>
        <w:pStyle w:val="BodyText"/>
        <w:widowControl/>
        <w:spacing w:after="0" w:line="203" w:lineRule="atLeast"/>
        <w:rPr>
          <w:rFonts w:ascii="Georgia" w:hAnsi="Georgia"/>
          <w:i/>
          <w:color w:val="333333"/>
        </w:rPr>
      </w:pPr>
    </w:p>
    <w:p w:rsidR="00000000" w:rsidRDefault="0060168B">
      <w:pPr>
        <w:pStyle w:val="BodyText"/>
        <w:widowControl/>
        <w:spacing w:after="0" w:line="203" w:lineRule="atLeast"/>
        <w:rPr>
          <w:rFonts w:ascii="Georgia" w:hAnsi="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2232" w:name="coopermacro-ch12_s01_s01_p06"/>
      <w:bookmarkEnd w:id="2232"/>
      <w:r>
        <w:rPr>
          <w:rFonts w:ascii="Georgia" w:eastAsia="Calibri2" w:hAnsi="Georgia" w:cs="Calibri2"/>
          <w:color w:val="555555"/>
        </w:rPr>
        <w:lastRenderedPageBreak/>
        <w:t>As shown in </w:t>
      </w:r>
      <w:r>
        <w:rPr>
          <w:rFonts w:ascii="Georgia" w:hAnsi="Georgia"/>
        </w:rPr>
        <w:t>Table 12.1 "Revised 2010 Tax Rate Schedules"</w:t>
      </w:r>
      <w:r>
        <w:rPr>
          <w:rFonts w:ascii="Georgia" w:eastAsia="Calibri2" w:hAnsi="Georgia" w:cs="Calibri2"/>
          <w:color w:val="555555"/>
        </w:rPr>
        <w:t>, there were six different tax rates in effect in 2010, ranging from 10</w:t>
      </w:r>
      <w:r>
        <w:rPr>
          <w:rFonts w:ascii="Georgia" w:eastAsia="Calibri2" w:hAnsi="Georgia" w:cs="Calibri2"/>
          <w:color w:val="555555"/>
        </w:rPr>
        <w:t xml:space="preserve"> percent for low-income individuals to 35 percent for high-income individuals. The tax rates in the fourth column are the </w:t>
      </w:r>
      <w:r>
        <w:rPr>
          <w:rFonts w:ascii="Georgia" w:eastAsia="Calibri2" w:hAnsi="Georgia" w:cs="Calibri2"/>
          <w:b/>
          <w:color w:val="555555"/>
          <w:u w:val="single"/>
        </w:rPr>
        <w:t>marginal tax rates</w:t>
      </w:r>
      <w:r>
        <w:rPr>
          <w:rFonts w:ascii="Georgia" w:eastAsia="Calibri2" w:hAnsi="Georgia" w:cs="Calibri2"/>
          <w:color w:val="555555"/>
        </w:rPr>
        <w:t xml:space="preserve"> since they represent the tax rate paid on marginal (that is, additional) income. Thus higher income </w:t>
      </w:r>
      <w:r>
        <w:rPr>
          <w:rFonts w:ascii="Georgia" w:eastAsia="Calibri2" w:hAnsi="Georgia" w:cs="Calibri2"/>
          <w:color w:val="555555"/>
        </w:rPr>
        <w:lastRenderedPageBreak/>
        <w:t xml:space="preserve">households pay </w:t>
      </w:r>
      <w:r>
        <w:rPr>
          <w:rFonts w:ascii="Georgia" w:eastAsia="Calibri2" w:hAnsi="Georgia" w:cs="Calibri2"/>
          <w:color w:val="555555"/>
        </w:rPr>
        <w:t>higher marginal tax rates. The marginal tax rate can be seen graphically as the slope of the line in </w:t>
      </w:r>
      <w:r>
        <w:rPr>
          <w:rFonts w:ascii="Georgia" w:hAnsi="Georgia"/>
        </w:rPr>
        <w:t>Figure 12.3</w:t>
      </w:r>
      <w:r>
        <w:rPr>
          <w:rFonts w:ascii="Georgia" w:eastAsia="Calibri2" w:hAnsi="Georgia" w:cs="Calibri2"/>
          <w:color w:val="555555"/>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233" w:name="coopermacro-ch12_s01_s01_p07"/>
      <w:bookmarkEnd w:id="2233"/>
      <w:r>
        <w:rPr>
          <w:rFonts w:ascii="Georgia" w:hAnsi="Georgia"/>
          <w:color w:val="333333"/>
        </w:rPr>
        <w:t>We are often interested in knowing what fraction of an individual’s income goes to taxes. This is called the </w:t>
      </w:r>
      <w:r>
        <w:rPr>
          <w:rFonts w:ascii="Georgia" w:hAnsi="Georgia"/>
          <w:b/>
          <w:color w:val="111111"/>
          <w:u w:val="single"/>
        </w:rPr>
        <w:t>average tax rate</w:t>
      </w:r>
      <w:r>
        <w:rPr>
          <w:rFonts w:ascii="Georgia" w:hAnsi="Georgia"/>
          <w:color w:val="333333"/>
        </w:rPr>
        <w:t>. Returning to t</w:t>
      </w:r>
      <w:r>
        <w:rPr>
          <w:rFonts w:ascii="Georgia" w:hAnsi="Georgia"/>
          <w:color w:val="333333"/>
        </w:rPr>
        <w:t>he example we calculated earlier, if you have an income of $20,000 and thus pay taxes of $2,581.25, your average tax rate is equal to</w:t>
      </w:r>
      <w:r>
        <w:rPr>
          <w:rFonts w:ascii="Georgia" w:hAnsi="Georgia"/>
        </w:rPr>
        <w:object w:dxaOrig="975" w:dyaOrig="285">
          <v:shape id="_x0000_i1075" type="#_x0000_t75" style="width:48.75pt;height:14.25pt" o:ole="" filled="t">
            <v:fill color2="black"/>
            <v:imagedata r:id="rId486" o:title=""/>
          </v:shape>
          <o:OLEObject Type="Embed" ProgID="LibreOffice.MathDocument.1" ShapeID="_x0000_i1075" DrawAspect="Content" ObjectID="_1426594839" r:id="rId487"/>
        </w:object>
      </w:r>
      <w:r>
        <w:rPr>
          <w:rFonts w:ascii="Georgia" w:hAnsi="Georgia"/>
          <w:color w:val="333333"/>
        </w:rPr>
        <w:t>, or 12.9 percent. The marginal tax rate of 15 percent is greater than the average tax rate of 12.9 percent. There is a difference between the tax you pay on average and the tax rate charged on the last dollar of income.</w:t>
      </w:r>
      <w:r>
        <w:rPr>
          <w:rFonts w:ascii="Georgia" w:hAnsi="Georgia"/>
        </w:rPr>
        <w:t> [3]</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234" w:name="coopermacro-ch12_s01_s01_p08"/>
      <w:bookmarkEnd w:id="2234"/>
      <w:r>
        <w:rPr>
          <w:rFonts w:ascii="Georgia" w:hAnsi="Georgia"/>
          <w:color w:val="333333"/>
        </w:rPr>
        <w:t>Leaving aside the details of e</w:t>
      </w:r>
      <w:r>
        <w:rPr>
          <w:rFonts w:ascii="Georgia" w:hAnsi="Georgia"/>
          <w:color w:val="333333"/>
        </w:rPr>
        <w:t>xemptions and deductions, the essence of the income tax code is captured in the table and figures we have just presented. Even these, however, are quite complicated. We want to build income taxes into our framework of the economy, so it would be nice if we</w:t>
      </w:r>
      <w:r>
        <w:rPr>
          <w:rFonts w:ascii="Georgia" w:hAnsi="Georgia"/>
          <w:color w:val="333333"/>
        </w:rPr>
        <w:t xml:space="preserve"> could decide on a simpler way to represent the tax code. The art of economics lies in deciding how to take something complicated, like the US income tax code, and represent it in as simple a way as possible </w:t>
      </w:r>
      <w:r>
        <w:rPr>
          <w:rStyle w:val="Emphasis"/>
          <w:rFonts w:ascii="Georgia" w:hAnsi="Georgia"/>
          <w:color w:val="333333"/>
        </w:rPr>
        <w:t>while still retaining the features that matter t</w:t>
      </w:r>
      <w:r>
        <w:rPr>
          <w:rStyle w:val="Emphasis"/>
          <w:rFonts w:ascii="Georgia" w:hAnsi="Georgia"/>
          <w:color w:val="333333"/>
        </w:rPr>
        <w:t>o the problem under discussion</w:t>
      </w:r>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235" w:name="coopermacro-ch12_s01_s01_p09"/>
      <w:bookmarkEnd w:id="2235"/>
      <w:r>
        <w:rPr>
          <w:rFonts w:ascii="Georgia" w:hAnsi="Georgia"/>
          <w:color w:val="333333"/>
        </w:rPr>
        <w:t>Looking at </w:t>
      </w:r>
      <w:r>
        <w:rPr>
          <w:rFonts w:ascii="Georgia" w:hAnsi="Georgia"/>
        </w:rPr>
        <w:t>Figure 12.3</w:t>
      </w:r>
      <w:r>
        <w:rPr>
          <w:rFonts w:ascii="Georgia" w:hAnsi="Georgia"/>
          <w:color w:val="333333"/>
        </w:rPr>
        <w:t>, we can see that the relationship between taxes paid and taxable income looks approximately like a straight line. It is not exactly a straight line because it becomes steeper as marginal tax rates inc</w:t>
      </w:r>
      <w:r>
        <w:rPr>
          <w:rFonts w:ascii="Georgia" w:hAnsi="Georgia"/>
          <w:color w:val="333333"/>
        </w:rPr>
        <w:t>rease. For our purposes in this chapter, however, it is a reasonable simplification to represent this relationship as a line—that is, to suppose that the marginal tax rate is constant.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236" w:name="coopermacro-ch12_s01_s01_p10"/>
      <w:bookmarkEnd w:id="2236"/>
      <w:r>
        <w:rPr>
          <w:rFonts w:ascii="Georgia" w:hAnsi="Georgia"/>
          <w:color w:val="333333"/>
        </w:rPr>
        <w:t xml:space="preserve">In addition, we ignore the standard deduction and exemption. That is, </w:t>
      </w:r>
      <w:r>
        <w:rPr>
          <w:rFonts w:ascii="Georgia" w:hAnsi="Georgia"/>
          <w:color w:val="333333"/>
        </w:rPr>
        <w:t>we suppose that people start paying taxes on their very first dollar of income. Thus we suppose that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r>
        <w:rPr>
          <w:rFonts w:ascii="Georgia" w:hAnsi="Georgia"/>
          <w:color w:val="555555"/>
        </w:rPr>
        <w:t>taxes paid = tax rate × income.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237" w:name="coopermacro-ch12_s01_s01_p11"/>
      <w:bookmarkEnd w:id="2237"/>
      <w:r>
        <w:rPr>
          <w:rFonts w:ascii="Georgia" w:hAnsi="Georgia"/>
          <w:color w:val="333333"/>
        </w:rPr>
        <w:t>Representing the tax schedule this way is fine if we want to examine the economy as a whole and are not particularly conc</w:t>
      </w:r>
      <w:r>
        <w:rPr>
          <w:rFonts w:ascii="Georgia" w:hAnsi="Georgia"/>
          <w:color w:val="333333"/>
        </w:rPr>
        <w:t>erned with the way in which taxes affect different households. We use this simplified model of the tax system at various times in this chapter.</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Effects of Changes in Tax Rates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238" w:name="coopermacro-ch12_s01_s02_p01"/>
      <w:bookmarkEnd w:id="2238"/>
      <w:r>
        <w:rPr>
          <w:rFonts w:ascii="Georgia" w:hAnsi="Georgia"/>
          <w:color w:val="333333"/>
        </w:rPr>
        <w:t>We can use this simple model of the tax system to see how a chan</w:t>
      </w:r>
      <w:r>
        <w:rPr>
          <w:rFonts w:ascii="Georgia" w:hAnsi="Georgia"/>
          <w:color w:val="333333"/>
        </w:rPr>
        <w:t>ge in the income tax rate affects both individuals and the economy as a whole. Suppose there is a cut in the tax rate. Since taxes paid = tax rate × income, the immediate impact is to reduce the amount of taxes households pay: for a given income, a reducti</w:t>
      </w:r>
      <w:r>
        <w:rPr>
          <w:rFonts w:ascii="Georgia" w:hAnsi="Georgia"/>
          <w:color w:val="333333"/>
        </w:rPr>
        <w:t>on in the tax rate reduces taxes paid. This means that </w:t>
      </w:r>
      <w:r>
        <w:rPr>
          <w:rFonts w:ascii="Georgia" w:hAnsi="Georgia"/>
          <w:b/>
          <w:color w:val="111111"/>
          <w:u w:val="single"/>
        </w:rPr>
        <w:t>disposable income</w:t>
      </w:r>
      <w:r>
        <w:rPr>
          <w:rFonts w:ascii="Georgia" w:hAnsi="Georgia"/>
          <w:color w:val="333333"/>
        </w:rPr>
        <w:t>, which is the income left over after paying taxes and receiving transfers, increases.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2239" w:name="coopermacro-ch12_s01_s02_p02"/>
      <w:bookmarkEnd w:id="2239"/>
      <w:r>
        <w:rPr>
          <w:rFonts w:ascii="Georgia" w:hAnsi="Georgia"/>
          <w:color w:val="333333"/>
        </w:rPr>
        <w:t xml:space="preserve">What do households do with </w:t>
      </w:r>
      <w:r>
        <w:rPr>
          <w:rFonts w:ascii="Georgia" w:hAnsi="Georgia"/>
          <w:color w:val="333333"/>
        </w:rPr>
        <w:t>the increase in disposable income? A likely answer is that a typical household spends some of this extra income and saves the remainder. If all households follow this pattern, then the increased spending by each household translates into larger consumption</w:t>
      </w:r>
      <w:r>
        <w:rPr>
          <w:rFonts w:ascii="Georgia" w:hAnsi="Georgia"/>
          <w:color w:val="333333"/>
        </w:rPr>
        <w:t xml:space="preserve"> in the aggregate economy. At this point, the power of the </w:t>
      </w:r>
      <w:r>
        <w:rPr>
          <w:rStyle w:val="Strong"/>
          <w:rFonts w:ascii="Georgia" w:hAnsi="Georgia"/>
          <w:color w:val="333333"/>
        </w:rPr>
        <w:t>circular flow of income</w:t>
      </w:r>
      <w:r>
        <w:rPr>
          <w:rFonts w:ascii="Georgia" w:hAnsi="Georgia"/>
          <w:color w:val="333333"/>
        </w:rPr>
        <w:t> will take over, and the level of income and output in the economy will increase even further.</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16.16 "The Circular Flow of Income"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240" w:name="coopermacro-ch12_s01_s02_p03"/>
      <w:bookmarkEnd w:id="2240"/>
      <w:r>
        <w:rPr>
          <w:rFonts w:ascii="Georgia" w:hAnsi="Georgia"/>
          <w:color w:val="333333"/>
        </w:rPr>
        <w:t>You can r</w:t>
      </w:r>
      <w:r>
        <w:rPr>
          <w:rFonts w:ascii="Georgia" w:hAnsi="Georgia"/>
          <w:color w:val="333333"/>
        </w:rPr>
        <w:t>eview the circular flow of income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hAnsi="Georgia"/>
          <w:b/>
          <w:color w:val="333333"/>
        </w:rPr>
      </w:pPr>
      <w:bookmarkStart w:id="2241" w:name="coopermacro-ch12_s01_s02_p04"/>
      <w:bookmarkEnd w:id="2241"/>
      <w:r>
        <w:rPr>
          <w:rFonts w:ascii="Georgia" w:eastAsia="Calibri2" w:hAnsi="Georgia" w:cs="Calibri2"/>
          <w:color w:val="555555"/>
        </w:rPr>
        <w:t>As the economy expands, the amount of taxes paid starts to increase. In other words, one consequence of a tax cut is that the tax base (income) expands. The ultimate effect of a tax cut on t</w:t>
      </w:r>
      <w:r>
        <w:rPr>
          <w:rFonts w:ascii="Georgia" w:eastAsia="Calibri2" w:hAnsi="Georgia" w:cs="Calibri2"/>
          <w:color w:val="555555"/>
        </w:rPr>
        <w:t>he overall amount of taxes paid depends on both this expansion of the tax base (income) and the reduction of the tax rate.</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Taxes and Income Distribution</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242" w:name="coopermacro-ch12_s01_s03_p01"/>
      <w:bookmarkEnd w:id="2242"/>
      <w:r>
        <w:rPr>
          <w:rFonts w:ascii="Georgia" w:hAnsi="Georgia"/>
          <w:color w:val="333333"/>
        </w:rPr>
        <w:t xml:space="preserve">The effects of a tax cut are not the same for everyone. Changes in the tax code affect </w:t>
      </w:r>
      <w:r>
        <w:rPr>
          <w:rFonts w:ascii="Georgia" w:hAnsi="Georgia"/>
          <w:color w:val="333333"/>
        </w:rPr>
        <w:t>the distribution of income. If we want to understand such effects, however, it is a mistake to use our simple model of the tax system. We must instead examine how marginal tax rates are different at different levels of income. Suppose that marginal tax rat</w:t>
      </w:r>
      <w:r>
        <w:rPr>
          <w:rFonts w:ascii="Georgia" w:hAnsi="Georgia"/>
          <w:color w:val="333333"/>
        </w:rPr>
        <w:t>es increase with income, which means that average tax rates increase with income. Higher income households then pay a larger fraction of their income as taxes to the government. As a result, the distribution of income after taxes is more equal than the dis</w:t>
      </w:r>
      <w:r>
        <w:rPr>
          <w:rFonts w:ascii="Georgia" w:hAnsi="Georgia"/>
          <w:color w:val="333333"/>
        </w:rPr>
        <w:t>tribution of income before taxes.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243" w:name="coopermacro-ch12_s01_s03_p02"/>
      <w:bookmarkEnd w:id="2243"/>
      <w:r>
        <w:rPr>
          <w:rFonts w:ascii="Georgia" w:hAnsi="Georgia"/>
          <w:color w:val="333333"/>
        </w:rPr>
        <w:t>Imagine that we take two individuals with different levels of income and calculate their tax payments and after-tax income. Suppose that the first individual earns $20,000 per year and the other earns $200,000. </w:t>
      </w:r>
      <w:r>
        <w:rPr>
          <w:rFonts w:ascii="Georgia" w:hAnsi="Georgia"/>
        </w:rPr>
        <w:t>Table 12.2</w:t>
      </w:r>
      <w:r>
        <w:rPr>
          <w:rFonts w:ascii="Georgia" w:hAnsi="Georgia"/>
        </w:rPr>
        <w:t xml:space="preserve"> "The Redistributive Effects of Taxation (in US$)"</w:t>
      </w:r>
      <w:r>
        <w:rPr>
          <w:rFonts w:ascii="Georgia" w:hAnsi="Georgia"/>
          <w:color w:val="333333"/>
        </w:rPr>
        <w:t> shows the amount of tax each pays and their income after taxes, based on the tax schedule from </w:t>
      </w:r>
      <w:r>
        <w:rPr>
          <w:rFonts w:ascii="Georgia" w:hAnsi="Georgia"/>
        </w:rPr>
        <w:t>Table 12.1 "Revised 2010 Tax Rate Schedules"</w:t>
      </w:r>
      <w:r>
        <w:rPr>
          <w:rFonts w:ascii="Georgia" w:hAnsi="Georgia"/>
          <w:color w:val="333333"/>
        </w:rPr>
        <w:t>. Notice from the table that the marginal tax of the high-income h</w:t>
      </w:r>
      <w:r>
        <w:rPr>
          <w:rFonts w:ascii="Georgia" w:hAnsi="Georgia"/>
          <w:color w:val="333333"/>
        </w:rPr>
        <w:t xml:space="preserve">ousehold is 33 percent, compared with the 15 percent marginal tax of the low-income household. The total tax paid by the high-income individual is $51,116.75, which is almost 20 times the tax paid by the low-income household. Whereas the pre-tax income of </w:t>
      </w:r>
      <w:r>
        <w:rPr>
          <w:rFonts w:ascii="Georgia" w:hAnsi="Georgia"/>
          <w:color w:val="333333"/>
        </w:rPr>
        <w:t>the richer household was 10 times greater than that of the poorer household, its after-tax income is 8.5 times greater.</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F48800"/>
        </w:rPr>
      </w:pPr>
      <w:r>
        <w:rPr>
          <w:rFonts w:ascii="Georgia" w:hAnsi="Georgia"/>
          <w:color w:val="333333"/>
        </w:rPr>
        <w:t>Table 12.2 The Redistributive Effects of Taxation (in US$)</w:t>
      </w:r>
    </w:p>
    <w:p w:rsidR="00000000" w:rsidRDefault="0060168B">
      <w:pPr>
        <w:widowControl/>
        <w:suppressAutoHyphens w:val="0"/>
        <w:rPr>
          <w:rFonts w:ascii="Georgia" w:hAnsi="Georgia"/>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1046"/>
        <w:gridCol w:w="1103"/>
        <w:gridCol w:w="1856"/>
      </w:tblGrid>
      <w:tr w:rsidR="00000000">
        <w:tc>
          <w:tcPr>
            <w:tcW w:w="1035"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lastRenderedPageBreak/>
              <w:t>Income</w:t>
            </w:r>
          </w:p>
        </w:tc>
        <w:tc>
          <w:tcPr>
            <w:tcW w:w="1103"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Tax Paid</w:t>
            </w:r>
          </w:p>
        </w:tc>
        <w:tc>
          <w:tcPr>
            <w:tcW w:w="1856"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Income after Taxes</w:t>
            </w:r>
          </w:p>
        </w:tc>
      </w:tr>
      <w:tr w:rsidR="00000000">
        <w:tc>
          <w:tcPr>
            <w:tcW w:w="103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20,000</w:t>
            </w:r>
          </w:p>
        </w:tc>
        <w:tc>
          <w:tcPr>
            <w:tcW w:w="110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2,581.25</w:t>
            </w:r>
          </w:p>
        </w:tc>
        <w:tc>
          <w:tcPr>
            <w:tcW w:w="185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17,418.75</w:t>
            </w:r>
          </w:p>
        </w:tc>
      </w:tr>
      <w:tr w:rsidR="00000000">
        <w:tc>
          <w:tcPr>
            <w:tcW w:w="103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200,000</w:t>
            </w:r>
          </w:p>
        </w:tc>
        <w:tc>
          <w:tcPr>
            <w:tcW w:w="110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51,116.75</w:t>
            </w:r>
          </w:p>
        </w:tc>
        <w:tc>
          <w:tcPr>
            <w:tcW w:w="185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i/>
                <w:color w:val="000000"/>
              </w:rPr>
            </w:pPr>
            <w:r>
              <w:rPr>
                <w:rFonts w:ascii="Georgia" w:hAnsi="Georgia"/>
              </w:rPr>
              <w:t>148,883.25</w:t>
            </w:r>
          </w:p>
        </w:tc>
      </w:tr>
    </w:tbl>
    <w:p w:rsidR="00000000" w:rsidRDefault="0060168B">
      <w:pPr>
        <w:widowControl/>
        <w:suppressAutoHyphens w:val="0"/>
        <w:rPr>
          <w:rFonts w:ascii="Georgia" w:hAnsi="Georgia"/>
          <w:i/>
          <w:color w:val="000000"/>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color w:val="333333"/>
        </w:rPr>
      </w:pPr>
      <w:bookmarkStart w:id="2244" w:name="coopermacro-ch12_s01_s03"/>
      <w:bookmarkStart w:id="2245" w:name="coopermacro-ch12_s01_s03_p03"/>
      <w:bookmarkEnd w:id="2244"/>
      <w:bookmarkEnd w:id="2245"/>
      <w:r>
        <w:rPr>
          <w:rFonts w:ascii="Georgia" w:hAnsi="Georgia"/>
          <w:color w:val="333333"/>
        </w:rPr>
        <w:lastRenderedPageBreak/>
        <w:t xml:space="preserve">This example shows that the tax code redistributes income from high-income to low-income households. What </w:t>
      </w:r>
      <w:r>
        <w:rPr>
          <w:rFonts w:ascii="Georgia" w:hAnsi="Georgia"/>
          <w:color w:val="333333"/>
        </w:rPr>
        <w:t>is more, the redistribution does not necessarily stop here. We have not said anything about what the government does with the tax revenues it receives. If the government transfers all those revenues to low-income households, then the combined redistributiv</w:t>
      </w:r>
      <w:r>
        <w:rPr>
          <w:rFonts w:ascii="Georgia" w:hAnsi="Georgia"/>
          <w:color w:val="333333"/>
        </w:rPr>
        <w:t>e effect of taxes and transfers is even stronger.</w:t>
      </w: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color w:val="333333"/>
          <w:lang w:val="en"/>
        </w:rPr>
      </w:pPr>
      <w:bookmarkStart w:id="2246" w:name="coopermacro-ch12_s01_s03_p04"/>
      <w:bookmarkEnd w:id="2246"/>
      <w:r>
        <w:rPr>
          <w:rFonts w:ascii="Georgia" w:hAnsi="Georgia"/>
          <w:color w:val="333333"/>
          <w:lang w:val="en"/>
        </w:rPr>
        <w:t>When we talk about the effects of taxes on labor supply and disposable income, keep in mind that the size of these effects is different for households at different levels of income. These varying effects m</w:t>
      </w:r>
      <w:r>
        <w:rPr>
          <w:rFonts w:ascii="Georgia" w:hAnsi="Georgia"/>
          <w:color w:val="333333"/>
          <w:lang w:val="en"/>
        </w:rPr>
        <w:t>atter for the politics of tax cuts because lawmakers pay close attention to which income groups are affected by tax policy.</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264"/>
        </w:numPr>
        <w:tabs>
          <w:tab w:val="left" w:pos="0"/>
        </w:tabs>
        <w:spacing w:after="0"/>
        <w:ind w:right="281"/>
        <w:rPr>
          <w:rFonts w:ascii="Georgia" w:hAnsi="Georgia"/>
          <w:color w:val="333333"/>
          <w:lang w:val="en"/>
        </w:rPr>
      </w:pPr>
      <w:bookmarkStart w:id="2247" w:name="coopermacro-ch12_s01_s03_l01"/>
      <w:bookmarkEnd w:id="2247"/>
      <w:r>
        <w:rPr>
          <w:rFonts w:ascii="Georgia" w:hAnsi="Georgia"/>
          <w:color w:val="333333"/>
          <w:lang w:val="en"/>
        </w:rPr>
        <w:t xml:space="preserve">The marginal tax rate is the rate paid on </w:t>
      </w:r>
      <w:r>
        <w:rPr>
          <w:rFonts w:ascii="Georgia" w:hAnsi="Georgia"/>
          <w:color w:val="333333"/>
          <w:lang w:val="en"/>
        </w:rPr>
        <w:t>an additional dollar of income, and the average tax rate is the ratio of taxes paid to income.</w:t>
      </w:r>
    </w:p>
    <w:p w:rsidR="00000000" w:rsidRDefault="0060168B" w:rsidP="0060168B">
      <w:pPr>
        <w:pStyle w:val="BodyText"/>
        <w:numPr>
          <w:ilvl w:val="0"/>
          <w:numId w:val="264"/>
        </w:numPr>
        <w:tabs>
          <w:tab w:val="left" w:pos="0"/>
        </w:tabs>
        <w:spacing w:after="0"/>
        <w:ind w:right="281"/>
        <w:rPr>
          <w:rFonts w:ascii="Georgia" w:hAnsi="Georgia"/>
          <w:color w:val="333333"/>
          <w:lang w:val="en"/>
        </w:rPr>
      </w:pPr>
      <w:r>
        <w:rPr>
          <w:rFonts w:ascii="Georgia" w:hAnsi="Georgia"/>
          <w:color w:val="333333"/>
          <w:lang w:val="en"/>
        </w:rPr>
        <w:t>When the marginal tax rate is increasing in income, then the tax system redistributes from richer households to poorer households. In this case, after-tax income</w:t>
      </w:r>
      <w:r>
        <w:rPr>
          <w:rFonts w:ascii="Georgia" w:hAnsi="Georgia"/>
          <w:color w:val="333333"/>
          <w:lang w:val="en"/>
        </w:rPr>
        <w:t xml:space="preserve"> is more equal than income before taxes are paid.</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Checking Your Understanding</w:t>
      </w:r>
    </w:p>
    <w:p w:rsidR="00000000" w:rsidRDefault="0060168B">
      <w:pPr>
        <w:pStyle w:val="BodyText"/>
        <w:spacing w:after="0"/>
        <w:ind w:left="585"/>
        <w:rPr>
          <w:rFonts w:ascii="Georgia" w:hAnsi="Georgia"/>
        </w:rPr>
      </w:pPr>
    </w:p>
    <w:p w:rsidR="00000000" w:rsidRDefault="0060168B" w:rsidP="0060168B">
      <w:pPr>
        <w:pStyle w:val="BodyText"/>
        <w:numPr>
          <w:ilvl w:val="0"/>
          <w:numId w:val="265"/>
        </w:numPr>
        <w:tabs>
          <w:tab w:val="left" w:pos="0"/>
        </w:tabs>
        <w:spacing w:after="0"/>
        <w:ind w:left="619"/>
        <w:rPr>
          <w:rFonts w:ascii="Georgia" w:hAnsi="Georgia"/>
          <w:color w:val="333333"/>
          <w:lang w:val="en"/>
        </w:rPr>
      </w:pPr>
      <w:bookmarkStart w:id="2248" w:name="coopermacro-ch12_s01_s03_l02"/>
      <w:bookmarkEnd w:id="2248"/>
      <w:r>
        <w:rPr>
          <w:rFonts w:ascii="Georgia" w:hAnsi="Georgia"/>
          <w:color w:val="333333"/>
          <w:lang w:val="en"/>
        </w:rPr>
        <w:t>Use </w:t>
      </w:r>
      <w:r>
        <w:rPr>
          <w:rFonts w:ascii="Georgia" w:hAnsi="Georgia"/>
        </w:rPr>
        <w:t>Table 12.1 "Revised 2010 Tax Rate Schedules"</w:t>
      </w:r>
      <w:r>
        <w:rPr>
          <w:rFonts w:ascii="Georgia" w:hAnsi="Georgia"/>
          <w:color w:val="333333"/>
          <w:lang w:val="en"/>
        </w:rPr>
        <w:t> to calculate the tax you would pay if your income were $30,000.</w:t>
      </w:r>
    </w:p>
    <w:p w:rsidR="00000000" w:rsidRDefault="0060168B" w:rsidP="0060168B">
      <w:pPr>
        <w:pStyle w:val="BodyText"/>
        <w:numPr>
          <w:ilvl w:val="0"/>
          <w:numId w:val="265"/>
        </w:numPr>
        <w:tabs>
          <w:tab w:val="left" w:pos="0"/>
        </w:tabs>
        <w:spacing w:after="0"/>
        <w:ind w:left="619"/>
        <w:rPr>
          <w:rFonts w:ascii="Georgia" w:hAnsi="Georgia"/>
        </w:rPr>
      </w:pPr>
      <w:r>
        <w:rPr>
          <w:rFonts w:ascii="Georgia" w:hAnsi="Georgia"/>
          <w:color w:val="333333"/>
          <w:lang w:val="en"/>
        </w:rPr>
        <w:t xml:space="preserve">If taxes paid equal the tax rate times income, </w:t>
      </w:r>
      <w:r>
        <w:rPr>
          <w:rFonts w:ascii="Georgia" w:hAnsi="Georgia"/>
          <w:color w:val="333333"/>
          <w:lang w:val="en"/>
        </w:rPr>
        <w:t>what happens to the average tax rate when the marginal tax rate changes?</w:t>
      </w:r>
    </w:p>
    <w:p w:rsidR="00000000" w:rsidRDefault="0060168B">
      <w:pPr>
        <w:pStyle w:val="BodyText"/>
        <w:spacing w:after="0"/>
        <w:ind w:left="259"/>
        <w:rPr>
          <w:rFonts w:ascii="Georgia" w:hAnsi="Georgia"/>
        </w:rPr>
      </w:pPr>
    </w:p>
    <w:p w:rsidR="00000000" w:rsidRDefault="0060168B">
      <w:pPr>
        <w:pStyle w:val="BodyText"/>
        <w:spacing w:after="0"/>
        <w:ind w:left="259"/>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2249" w:name="hrfn49"/>
      <w:bookmarkEnd w:id="2249"/>
      <w:r>
        <w:rPr>
          <w:rFonts w:ascii="Georgia" w:hAnsi="Georgia"/>
          <w:color w:val="0099FF"/>
        </w:rPr>
        <w:lastRenderedPageBreak/>
        <w:t>[1]</w:t>
      </w:r>
      <w:r>
        <w:rPr>
          <w:rFonts w:ascii="Georgia" w:hAnsi="Georgia"/>
          <w:color w:val="333333"/>
        </w:rPr>
        <w:t xml:space="preserve"> Even this is not quite the whole story. There are various tax credits for which some individuals are eligible, and there is also something </w:t>
      </w:r>
      <w:r>
        <w:rPr>
          <w:rFonts w:ascii="Georgia" w:hAnsi="Georgia"/>
          <w:color w:val="333333"/>
        </w:rPr>
        <w:t>called the alternative minimum tax, which must be calculated.</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0099FF"/>
        </w:rPr>
        <w:t xml:space="preserve">[2] </w:t>
      </w:r>
      <w:r>
        <w:rPr>
          <w:rFonts w:ascii="Georgia" w:hAnsi="Georgia"/>
          <w:color w:val="333333"/>
        </w:rPr>
        <w:t>There are other schedules for members of a household filing jointly. These and related tables are available from “Forms and Publications,” Internal Revenue Service, accessed September 20, 2</w:t>
      </w:r>
      <w:r>
        <w:rPr>
          <w:rFonts w:ascii="Georgia" w:hAnsi="Georgia"/>
          <w:color w:val="333333"/>
        </w:rPr>
        <w:t>011, </w:t>
      </w:r>
      <w:hyperlink r:id="rId488" w:history="1">
        <w:r>
          <w:rPr>
            <w:rStyle w:val="Hyperlink"/>
            <w:rFonts w:ascii="Georgia" w:hAnsi="Georgia"/>
          </w:rPr>
          <w:t>http://www.irs.gov/formspubs/index.html</w:t>
        </w:r>
      </w:hyperlink>
      <w:r>
        <w:rPr>
          <w:rFonts w:ascii="Georgia" w:hAnsi="Georgia"/>
          <w:color w:val="333333"/>
        </w:rPr>
        <w: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r>
        <w:rPr>
          <w:rFonts w:ascii="Georgia" w:hAnsi="Georgia"/>
          <w:color w:val="0099FF"/>
        </w:rPr>
        <w:t>[3]</w:t>
      </w:r>
      <w:r>
        <w:rPr>
          <w:rFonts w:ascii="Georgia" w:hAnsi="Georgia"/>
          <w:color w:val="333333"/>
        </w:rPr>
        <w:t xml:space="preserve"> The average tax rate can also be given a graphical interpretation. It is the slope of a line from the origin to the point on the graph.</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12.2 The Kennedy Tax Cut of 1964</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2250" w:name="coopermacro-ch12_s02_p01"/>
      <w:bookmarkEnd w:id="2250"/>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266"/>
        </w:numPr>
        <w:tabs>
          <w:tab w:val="left" w:pos="0"/>
        </w:tabs>
        <w:spacing w:after="0" w:line="203" w:lineRule="atLeast"/>
        <w:ind w:right="281"/>
        <w:rPr>
          <w:rFonts w:ascii="Georgia" w:hAnsi="Georgia"/>
          <w:color w:val="333333"/>
        </w:rPr>
      </w:pPr>
      <w:bookmarkStart w:id="2251" w:name="coopermacro-ch12_s02_l01"/>
      <w:bookmarkEnd w:id="2251"/>
      <w:r>
        <w:rPr>
          <w:rFonts w:ascii="Georgia" w:hAnsi="Georgia"/>
          <w:color w:val="333333"/>
        </w:rPr>
        <w:t>What was the state of the economy prior to the Kennedy tax cut of 1964?</w:t>
      </w:r>
    </w:p>
    <w:p w:rsidR="00000000" w:rsidRDefault="0060168B" w:rsidP="0060168B">
      <w:pPr>
        <w:pStyle w:val="BodyText"/>
        <w:widowControl/>
        <w:numPr>
          <w:ilvl w:val="0"/>
          <w:numId w:val="266"/>
        </w:numPr>
        <w:tabs>
          <w:tab w:val="left" w:pos="0"/>
        </w:tabs>
        <w:spacing w:after="0" w:line="203" w:lineRule="atLeast"/>
        <w:ind w:right="281"/>
        <w:rPr>
          <w:rFonts w:ascii="Georgia" w:hAnsi="Georgia"/>
          <w:color w:val="333333"/>
        </w:rPr>
      </w:pPr>
      <w:r>
        <w:rPr>
          <w:rFonts w:ascii="Georgia" w:hAnsi="Georgia"/>
          <w:color w:val="333333"/>
        </w:rPr>
        <w:t>What framework did econo</w:t>
      </w:r>
      <w:r>
        <w:rPr>
          <w:rFonts w:ascii="Georgia" w:hAnsi="Georgia"/>
          <w:color w:val="333333"/>
        </w:rPr>
        <w:t>mists at that time use to predict the effects of this tax cut?</w:t>
      </w:r>
    </w:p>
    <w:p w:rsidR="00000000" w:rsidRDefault="0060168B" w:rsidP="0060168B">
      <w:pPr>
        <w:pStyle w:val="BodyText"/>
        <w:widowControl/>
        <w:numPr>
          <w:ilvl w:val="0"/>
          <w:numId w:val="266"/>
        </w:numPr>
        <w:tabs>
          <w:tab w:val="left" w:pos="0"/>
        </w:tabs>
        <w:spacing w:after="0" w:line="203" w:lineRule="atLeast"/>
        <w:ind w:right="281"/>
        <w:rPr>
          <w:rFonts w:ascii="Georgia" w:hAnsi="Georgia"/>
          <w:color w:val="333333"/>
        </w:rPr>
      </w:pPr>
      <w:r>
        <w:rPr>
          <w:rFonts w:ascii="Georgia" w:hAnsi="Georgia"/>
          <w:color w:val="333333"/>
        </w:rPr>
        <w:t>What was the response of the economy to this tax cut?</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2252" w:name="coopermacro-ch12_s02_p02"/>
      <w:bookmarkEnd w:id="2252"/>
      <w:r>
        <w:rPr>
          <w:rFonts w:ascii="Georgia" w:hAnsi="Georgia"/>
          <w:color w:val="333333"/>
        </w:rPr>
        <w:t xml:space="preserve">Now that we have some basic idea of how income taxes work, we turn to the Kennedy tax cut of 1964. We begin with some </w:t>
      </w:r>
      <w:r>
        <w:rPr>
          <w:rFonts w:ascii="Georgia" w:hAnsi="Georgia"/>
          <w:color w:val="333333"/>
        </w:rPr>
        <w:t>background information; we then develop the economic tools needed to analyze the effects of the tax policy on household consumption and thus on real gross domestic product (real GDP).</w:t>
      </w:r>
    </w:p>
    <w:p w:rsidR="00000000" w:rsidRDefault="0060168B">
      <w:pPr>
        <w:pStyle w:val="BodyText"/>
        <w:widowControl/>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The Scenario</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253" w:name="coopermacro-ch12_s02_s01_p01"/>
      <w:bookmarkEnd w:id="2253"/>
      <w:r>
        <w:rPr>
          <w:rFonts w:ascii="Georgia" w:hAnsi="Georgia"/>
          <w:color w:val="333333"/>
        </w:rPr>
        <w:t>In his inaugural presidential address, Pres</w:t>
      </w:r>
      <w:r>
        <w:rPr>
          <w:rFonts w:ascii="Georgia" w:hAnsi="Georgia"/>
          <w:color w:val="333333"/>
        </w:rPr>
        <w:t>ident Kennedy famously said, “My fellow Americans, ask not what your country can do for you; ask what you can do for your country.” The Kennedy administration recruited top individuals in all fields (“the best and the brightest”) to come to Washington in t</w:t>
      </w:r>
      <w:r>
        <w:rPr>
          <w:rFonts w:ascii="Georgia" w:hAnsi="Georgia"/>
          <w:color w:val="333333"/>
        </w:rPr>
        <w:t>his new spirit of commitment to public service.</w:t>
      </w:r>
      <w:r>
        <w:rPr>
          <w:rFonts w:ascii="Georgia" w:hAnsi="Georgia"/>
        </w:rPr>
        <w:t>[1]</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254" w:name="coopermacro-ch12_s02_s01_p02"/>
      <w:bookmarkEnd w:id="2254"/>
      <w:r>
        <w:rPr>
          <w:rFonts w:ascii="Georgia" w:hAnsi="Georgia"/>
          <w:color w:val="333333"/>
        </w:rPr>
        <w:t>Every president has a group of economists, known as the Council of Economic Advisors (CEA; </w:t>
      </w:r>
      <w:hyperlink r:id="rId489" w:history="1">
        <w:r>
          <w:rPr>
            <w:rStyle w:val="Hyperlink"/>
            <w:rFonts w:ascii="Georgia" w:hAnsi="Georgia"/>
          </w:rPr>
          <w:t>http://www.whitehouse.gov/cea</w:t>
        </w:r>
      </w:hyperlink>
      <w:r>
        <w:rPr>
          <w:rFonts w:ascii="Georgia" w:hAnsi="Georgia"/>
          <w:color w:val="333333"/>
        </w:rPr>
        <w:t>), that provides advice on economics a</w:t>
      </w:r>
      <w:r>
        <w:rPr>
          <w:rFonts w:ascii="Georgia" w:hAnsi="Georgia"/>
          <w:color w:val="333333"/>
        </w:rPr>
        <w:t>nd economic policy. The list of members and staff of the 1961 CEA reads today like a “who’s who” of economics. James Tobin and Robert Solow were prominent members of the economics team; both went on to win Nobel Prizes in Economics. The chairman of the CEA</w:t>
      </w:r>
      <w:r>
        <w:rPr>
          <w:rFonts w:ascii="Georgia" w:hAnsi="Georgia"/>
          <w:color w:val="333333"/>
        </w:rPr>
        <w:t xml:space="preserve"> was Walter Heller, an economist known for a wide variety of contributions on the conduct of macroeconomic policy.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255" w:name="coopermacro-ch12_s02_s01_p03"/>
      <w:bookmarkEnd w:id="2255"/>
      <w:r>
        <w:rPr>
          <w:rFonts w:ascii="Georgia" w:hAnsi="Georgia"/>
          <w:color w:val="333333"/>
        </w:rPr>
        <w:t>The economists in the Kennedy administration observed that there had been three recessions in the two Eisenhower administrations (1952–1960)</w:t>
      </w:r>
      <w:r>
        <w:rPr>
          <w:rFonts w:ascii="Georgia" w:hAnsi="Georgia"/>
          <w:color w:val="333333"/>
        </w:rPr>
        <w:t>: one from 1953 to 1954 after the Korean War, one from 1957 to 1958, and one in 1960. You can see these in</w:t>
      </w:r>
      <w:r>
        <w:rPr>
          <w:rFonts w:ascii="Georgia" w:hAnsi="Georgia"/>
        </w:rPr>
        <w:t>Figure 12.4 "Real GDP in the 1950s"</w:t>
      </w:r>
      <w:r>
        <w:rPr>
          <w:rFonts w:ascii="Georgia" w:hAnsi="Georgia"/>
          <w:color w:val="333333"/>
        </w:rPr>
        <w:t>. The CEA members and staff thought that more aggressive fiscal and monetary policies could be used to keep the eco</w:t>
      </w:r>
      <w:r>
        <w:rPr>
          <w:rFonts w:ascii="Georgia" w:hAnsi="Georgia"/>
          <w:color w:val="333333"/>
        </w:rPr>
        <w:t>nomy more stable and prevent such recessions. Their goal of moderating fluctuations in the economy was based on the framework of the basic </w:t>
      </w:r>
      <w:r>
        <w:rPr>
          <w:rStyle w:val="Strong"/>
          <w:rFonts w:ascii="Georgia" w:hAnsi="Georgia"/>
          <w:color w:val="333333"/>
        </w:rPr>
        <w:t>aggregate expenditure model</w:t>
      </w:r>
      <w:r>
        <w:rPr>
          <w:rFonts w:ascii="Georgia" w:hAnsi="Georgia"/>
          <w:color w:val="333333"/>
        </w:rPr>
        <w:t>, which had been developed in the aftermath of the Great Depression, augmented by some dev</w:t>
      </w:r>
      <w:r>
        <w:rPr>
          <w:rFonts w:ascii="Georgia" w:hAnsi="Georgia"/>
          <w:color w:val="333333"/>
        </w:rPr>
        <w:t>elopments in economic thinking from the 1940s and 1950s. Based on that analysis, they believed that fiscal and monetary policies could be used to control aggregate spending and hence real GDP.</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16.19 "The Aggregate Expenditu</w:t>
      </w:r>
      <w:r>
        <w:rPr>
          <w:rFonts w:ascii="Georgia" w:hAnsi="Georgia"/>
        </w:rPr>
        <w:t>re Model"</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256" w:name="coopermacro-ch12_s02_s01_p04"/>
      <w:bookmarkEnd w:id="2256"/>
      <w:r>
        <w:rPr>
          <w:rFonts w:ascii="Georgia" w:hAnsi="Georgia"/>
          <w:color w:val="333333"/>
        </w:rPr>
        <w:t>You can review the aggregate expenditure model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hAnsi="Georgia"/>
          <w:color w:val="333333"/>
        </w:rPr>
      </w:pPr>
      <w:r>
        <w:rPr>
          <w:rFonts w:ascii="Georgia" w:eastAsia="Calibri2" w:hAnsi="Georgia" w:cs="Calibri2"/>
          <w:i/>
          <w:color w:val="000000"/>
        </w:rPr>
        <w:t>Figure 12.4</w:t>
      </w:r>
      <w:r>
        <w:rPr>
          <w:rFonts w:ascii="Georgia" w:eastAsia="Calibri2" w:hAnsi="Georgia" w:cs="Calibri2"/>
          <w:color w:val="BB9966"/>
        </w:rPr>
        <w:t> </w:t>
      </w:r>
      <w:r>
        <w:rPr>
          <w:rFonts w:ascii="Georgia" w:eastAsia="Calibri2" w:hAnsi="Georgia" w:cs="Calibri2"/>
          <w:i/>
          <w:color w:val="BB9966"/>
        </w:rPr>
        <w:t>Real GDP in the 1950s</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r>
        <w:rPr>
          <w:noProof/>
          <w:lang w:eastAsia="en-US" w:bidi="ar-SA"/>
        </w:rPr>
        <w:lastRenderedPageBreak/>
        <w:drawing>
          <wp:anchor distT="0" distB="0" distL="0" distR="0" simplePos="0" relativeHeight="251701248" behindDoc="0" locked="0" layoutInCell="1" allowOverlap="1">
            <wp:simplePos x="0" y="0"/>
            <wp:positionH relativeFrom="column">
              <wp:align>center</wp:align>
            </wp:positionH>
            <wp:positionV relativeFrom="paragraph">
              <wp:posOffset>0</wp:posOffset>
            </wp:positionV>
            <wp:extent cx="5723890" cy="2049780"/>
            <wp:effectExtent l="0" t="0" r="0" b="7620"/>
            <wp:wrapTopAndBottom/>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5723890" cy="20497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widowControl/>
        <w:spacing w:after="0" w:line="203" w:lineRule="atLeast"/>
        <w:rPr>
          <w:rFonts w:ascii="Georgia" w:hAnsi="Georgia"/>
          <w:i/>
          <w:color w:val="333333"/>
        </w:rPr>
      </w:pPr>
      <w:bookmarkStart w:id="2257" w:name="coopermacro-ch12_s02_s01_f01"/>
      <w:bookmarkEnd w:id="2257"/>
      <w:r>
        <w:rPr>
          <w:rFonts w:ascii="Georgia" w:hAnsi="Georgia"/>
          <w:i/>
          <w:color w:val="333333"/>
        </w:rPr>
        <w:t xml:space="preserve">The chart shows real GDP in the United States between 1952 and </w:t>
      </w:r>
      <w:r>
        <w:rPr>
          <w:rFonts w:ascii="Georgia" w:hAnsi="Georgia"/>
          <w:i/>
          <w:color w:val="333333"/>
        </w:rPr>
        <w:t>1960, measured in billions of year 2000 dollars.</w:t>
      </w:r>
    </w:p>
    <w:p w:rsidR="00000000" w:rsidRDefault="0060168B">
      <w:pPr>
        <w:widowControl/>
        <w:suppressAutoHyphens w:val="0"/>
        <w:rPr>
          <w:rFonts w:ascii="Georgia" w:hAnsi="Georgia"/>
          <w:i/>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333333"/>
        </w:rPr>
      </w:pPr>
    </w:p>
    <w:p w:rsidR="00000000" w:rsidRDefault="0060168B">
      <w:pPr>
        <w:pStyle w:val="BodyText"/>
        <w:widowControl/>
        <w:spacing w:after="0" w:line="203" w:lineRule="atLeast"/>
        <w:rPr>
          <w:rFonts w:ascii="Georgia" w:hAnsi="Georgia"/>
          <w:i/>
          <w:color w:val="333333"/>
        </w:rPr>
      </w:pPr>
      <w:r>
        <w:rPr>
          <w:rFonts w:ascii="Georgia" w:hAnsi="Georgia"/>
          <w:i/>
          <w:color w:val="333333"/>
        </w:rPr>
        <w:t>Source: Bureau of Economic Analysis.</w:t>
      </w:r>
    </w:p>
    <w:p w:rsidR="00000000" w:rsidRDefault="0060168B">
      <w:pPr>
        <w:pStyle w:val="BodyText"/>
        <w:widowControl/>
        <w:spacing w:after="0" w:line="203" w:lineRule="atLeast"/>
        <w:rPr>
          <w:rFonts w:ascii="Georgia" w:hAnsi="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bookmarkStart w:id="2258" w:name="coopermacro-ch12_s02_s01_p05"/>
      <w:bookmarkEnd w:id="2258"/>
      <w:r>
        <w:rPr>
          <w:rFonts w:ascii="Georgia" w:hAnsi="Georgia"/>
          <w:color w:val="333333"/>
        </w:rPr>
        <w:lastRenderedPageBreak/>
        <w:t>This group of economists had, on one hand, a clearly defined goal of stabilizing the macroeconomy and, on the other hand, a set of policy </w:t>
      </w:r>
      <w:r>
        <w:rPr>
          <w:rStyle w:val="Emphasis"/>
          <w:rFonts w:ascii="Georgia" w:hAnsi="Georgia"/>
          <w:color w:val="333333"/>
        </w:rPr>
        <w:t>in</w:t>
      </w:r>
      <w:r>
        <w:rPr>
          <w:rStyle w:val="Emphasis"/>
          <w:rFonts w:ascii="Georgia" w:hAnsi="Georgia"/>
          <w:color w:val="333333"/>
        </w:rPr>
        <w:t>struments</w:t>
      </w:r>
      <w:r>
        <w:rPr>
          <w:rFonts w:ascii="Georgia" w:hAnsi="Georgia"/>
          <w:color w:val="333333"/>
        </w:rPr>
        <w:t>—economic variables such as taxes, government spending, and interest rates—that were under the control of policymakers. They also had a framework of analysis (the aggregate expenditure model) that explained how these instruments could be used to a</w:t>
      </w:r>
      <w:r>
        <w:rPr>
          <w:rFonts w:ascii="Georgia" w:hAnsi="Georgia"/>
          <w:color w:val="333333"/>
        </w:rPr>
        <w:t>chieve their goals. Finally, they had a president who was willing to listen and take their advice. Never before had economists had such tools and wielded such influence.</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2259" w:name="coopermacro-ch12_s02_s01_p06"/>
      <w:bookmarkEnd w:id="2259"/>
      <w:r>
        <w:rPr>
          <w:rFonts w:ascii="Georgia" w:hAnsi="Georgia"/>
          <w:color w:val="333333"/>
        </w:rPr>
        <w:t>The opportunity to test their ideas arose toward the middle of the Kennedy presidency</w:t>
      </w:r>
      <w:r>
        <w:rPr>
          <w:rFonts w:ascii="Georgia" w:hAnsi="Georgia"/>
          <w:color w:val="333333"/>
        </w:rPr>
        <w:t>. In the middle of 1962, it was apparent to the Kennedy administration economists that the economy was beginning to sputter. The growth rate of real GDP was 7.1 percent in 1959 but decreased to 2.5 percent and 2.3 percent in 1960 and 1961, respectively.</w:t>
      </w:r>
      <w:r>
        <w:rPr>
          <w:rFonts w:ascii="Georgia" w:hAnsi="Georgia"/>
        </w:rPr>
        <w:t> [2</w:t>
      </w:r>
      <w:r>
        <w:rPr>
          <w:rFonts w:ascii="Georgia" w:hAnsi="Georgia"/>
        </w:rPr>
        <w:t>]</w:t>
      </w:r>
      <w:r>
        <w:rPr>
          <w:rFonts w:ascii="Georgia" w:hAnsi="Georgia"/>
          <w:color w:val="333333"/>
        </w:rPr>
        <w:t> Their response was to initiate a tax cut.</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333333"/>
        </w:rPr>
      </w:pPr>
      <w:bookmarkStart w:id="2260" w:name="coopermacro-ch12_s02_s01_p07"/>
      <w:bookmarkEnd w:id="2260"/>
      <w:r>
        <w:rPr>
          <w:rFonts w:ascii="Georgia" w:hAnsi="Georgia"/>
          <w:color w:val="333333"/>
        </w:rPr>
        <w:t xml:space="preserve">As is usually the case when a major fiscal policy action is under consideration, there was a lengthy time lag between the initiation of the policy and its implementation. Even though the tax cut was proposed in </w:t>
      </w:r>
      <w:r>
        <w:rPr>
          <w:rFonts w:ascii="Georgia" w:hAnsi="Georgia"/>
          <w:color w:val="333333"/>
        </w:rPr>
        <w:t>1962, President Kennedy never saw it put into effect. He was assassinated in November 1963; the tax cut for individual households and corporations was not enacted until early 1964. For households, tax withholding rates decreased from 18 percent to 14 perce</w:t>
      </w:r>
      <w:r>
        <w:rPr>
          <w:rFonts w:ascii="Georgia" w:hAnsi="Georgia"/>
          <w:color w:val="333333"/>
        </w:rPr>
        <w:t>nt, leading to an estimated tax reduction of about $6.7 billion. Taxes on corporations were also decreased; the reduction in taxes for 1964 was expected to be about $1.7 billion. By 1965, the economists expected that taxes would be lower by $11 billion. In</w:t>
      </w:r>
      <w:r>
        <w:rPr>
          <w:rFonts w:ascii="Georgia" w:hAnsi="Georgia"/>
          <w:color w:val="333333"/>
        </w:rPr>
        <w:t xml:space="preserve"> 1965, nominal GDP was about $719 billion, so these changes were about 1.5 percent of nominal GDP.</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rPr>
      </w:pPr>
      <w:bookmarkStart w:id="2261" w:name="coopermacro-ch12_s02_s01_p08"/>
      <w:bookmarkEnd w:id="2261"/>
      <w:r>
        <w:rPr>
          <w:rFonts w:ascii="Georgia" w:hAnsi="Georgia"/>
          <w:color w:val="333333"/>
        </w:rPr>
        <w:t>For many observers of the macroeconomy, this was a watershed event. The </w:t>
      </w:r>
      <w:r>
        <w:rPr>
          <w:rStyle w:val="Emphasis"/>
          <w:rFonts w:ascii="Georgia" w:hAnsi="Georgia"/>
          <w:color w:val="333333"/>
        </w:rPr>
        <w:t>Economic Report of the President</w:t>
      </w:r>
      <w:r>
        <w:rPr>
          <w:rFonts w:ascii="Georgia" w:hAnsi="Georgia"/>
          <w:color w:val="333333"/>
        </w:rPr>
        <w:t> proclaimed 1965 the “Year of the Tax Cut.” In retro</w:t>
      </w:r>
      <w:r>
        <w:rPr>
          <w:rFonts w:ascii="Georgia" w:hAnsi="Georgia"/>
          <w:color w:val="333333"/>
        </w:rPr>
        <w:t>spect, these years were the heyday of Keynesian macroeconomics: for the first time, the government was using tax policy in an attempt to fine-tune the economy.</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2262" w:name="coopermacro-ch12_s02_s01_p09"/>
      <w:bookmarkEnd w:id="2262"/>
      <w:r>
        <w:rPr>
          <w:rFonts w:ascii="Georgia" w:hAnsi="Georgia"/>
        </w:rPr>
        <w:lastRenderedPageBreak/>
        <w:t>Figure 12.5 "Tax Policy during the Kennedy Administration"</w:t>
      </w:r>
      <w:r>
        <w:rPr>
          <w:rFonts w:ascii="Georgia" w:hAnsi="Georgia"/>
          <w:color w:val="333333"/>
        </w:rPr>
        <w:t> shows what happened to average and m</w:t>
      </w:r>
      <w:r>
        <w:rPr>
          <w:rFonts w:ascii="Georgia" w:hAnsi="Georgia"/>
          <w:color w:val="333333"/>
        </w:rPr>
        <w:t>arginal tax rates. Marginal tax rates were very high at the time—much greater than in the present day. At high levels of income, more than 90 cents of every additional dollar had to be paid to the government in taxes. Consequently, average tax rates were a</w:t>
      </w:r>
      <w:r>
        <w:rPr>
          <w:rFonts w:ascii="Georgia" w:hAnsi="Georgia"/>
          <w:color w:val="333333"/>
        </w:rPr>
        <w:t>lso high: an individual with taxable income of $100,000 (a very high level of income back then) had to pay about two thirds of that amount to the government. The Kennedy tax cuts reduced these tax rates. Even after the tax cut, the marginal and average tax</w:t>
      </w:r>
      <w:r>
        <w:rPr>
          <w:rFonts w:ascii="Georgia" w:hAnsi="Georgia"/>
          <w:color w:val="333333"/>
        </w:rPr>
        <w:t xml:space="preserve"> rates both increased with income. In other words, the tax system still redistributed income across households. But when we compare 1963 and 1964, we see that the marginal tax rate did not increase as rapidly under the new tax policy. Therefore, this chann</w:t>
      </w:r>
      <w:r>
        <w:rPr>
          <w:rFonts w:ascii="Georgia" w:hAnsi="Georgia"/>
          <w:color w:val="333333"/>
        </w:rPr>
        <w:t>el of redistribution was weaker under the new tax policy.</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t>Figure 12.5</w:t>
      </w:r>
      <w:r>
        <w:rPr>
          <w:rFonts w:ascii="Georgia" w:hAnsi="Georgia"/>
          <w:i/>
          <w:color w:val="BB9966"/>
        </w:rPr>
        <w:t> Tax Policy during the Kennedy Administration</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r>
        <w:rPr>
          <w:noProof/>
          <w:lang w:eastAsia="en-US" w:bidi="ar-SA"/>
        </w:rPr>
        <w:lastRenderedPageBreak/>
        <w:drawing>
          <wp:anchor distT="0" distB="0" distL="0" distR="0" simplePos="0" relativeHeight="251702272" behindDoc="0" locked="0" layoutInCell="1" allowOverlap="1">
            <wp:simplePos x="0" y="0"/>
            <wp:positionH relativeFrom="column">
              <wp:align>center</wp:align>
            </wp:positionH>
            <wp:positionV relativeFrom="paragraph">
              <wp:posOffset>0</wp:posOffset>
            </wp:positionV>
            <wp:extent cx="5869305" cy="4234180"/>
            <wp:effectExtent l="0" t="0" r="0" b="0"/>
            <wp:wrapTopAndBottom/>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5869305" cy="42341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bookmarkStart w:id="2263" w:name="coopermacro-ch12_s02_s01_f02"/>
      <w:bookmarkEnd w:id="2263"/>
      <w:r>
        <w:rPr>
          <w:rFonts w:ascii="Georgia" w:hAnsi="Georgia"/>
          <w:i/>
          <w:color w:val="333333"/>
        </w:rPr>
        <w:lastRenderedPageBreak/>
        <w:t xml:space="preserve">The charts show the impact of the Kennedy tax cut. Part (a) </w:t>
      </w:r>
      <w:r>
        <w:rPr>
          <w:rFonts w:ascii="Georgia" w:hAnsi="Georgia"/>
          <w:i/>
          <w:color w:val="333333"/>
        </w:rPr>
        <w:t>highlights how the marginal tax rates for households changed from 1963 to 1964, and part (b) shows the impact on average tax rates.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eastAsia="Calibri2" w:hAnsi="Georgia" w:cs="Calibri2"/>
          <w:color w:val="555555"/>
        </w:rPr>
      </w:pPr>
      <w:r>
        <w:rPr>
          <w:rFonts w:ascii="Georgia" w:hAnsi="Georgia"/>
          <w:i/>
          <w:color w:val="333333"/>
        </w:rPr>
        <w:t>Source: Department of the Treasury, IRS 1987, “Tax Rates and Tables for Prior Years” Rev 9-87</w:t>
      </w:r>
    </w:p>
    <w:p w:rsidR="00000000" w:rsidRDefault="0060168B">
      <w:pPr>
        <w:widowControl/>
        <w:suppressAutoHyphens w:val="0"/>
        <w:rPr>
          <w:rFonts w:ascii="Georgia" w:eastAsia="Calibri2" w:hAnsi="Georgia" w:cs="Calibri2"/>
          <w:color w:val="555555"/>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hAnsi="Georgia"/>
          <w:color w:val="333333"/>
        </w:rPr>
      </w:pPr>
      <w:bookmarkStart w:id="2264" w:name="coopermacro-ch12_s02_s01_p10"/>
      <w:bookmarkEnd w:id="2264"/>
      <w:r>
        <w:rPr>
          <w:rFonts w:ascii="Georgia" w:eastAsia="Calibri2" w:hAnsi="Georgia" w:cs="Calibri2"/>
          <w:color w:val="555555"/>
        </w:rPr>
        <w:t>For their poli</w:t>
      </w:r>
      <w:r>
        <w:rPr>
          <w:rFonts w:ascii="Georgia" w:eastAsia="Calibri2" w:hAnsi="Georgia" w:cs="Calibri2"/>
          <w:color w:val="555555"/>
        </w:rPr>
        <w:t xml:space="preserve">cy to be successful, Kennedy’s advisors had to ask and then answer a series of questions. How big a tax cut should they recommend? How long should it last? What would be the effect on government revenues? What would be the effect on real GDP and </w:t>
      </w:r>
      <w:r>
        <w:rPr>
          <w:rFonts w:ascii="Georgia" w:eastAsia="Calibri2" w:hAnsi="Georgia" w:cs="Calibri2"/>
          <w:color w:val="555555"/>
        </w:rPr>
        <w:lastRenderedPageBreak/>
        <w:t>consumptio</w:t>
      </w:r>
      <w:r>
        <w:rPr>
          <w:rFonts w:ascii="Georgia" w:eastAsia="Calibri2" w:hAnsi="Georgia" w:cs="Calibri2"/>
          <w:color w:val="555555"/>
        </w:rPr>
        <w:t>n? Economists working in government today confront exactly the same questions when contemplating changes in tax policy. Questions such as these epitomize economics and economists at work.</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265" w:name="coopermacro-ch12_s02_s01_p11"/>
      <w:bookmarkEnd w:id="2265"/>
      <w:r>
        <w:rPr>
          <w:rFonts w:ascii="Georgia" w:hAnsi="Georgia"/>
          <w:color w:val="333333"/>
        </w:rPr>
        <w:t>Looking back at this experiment with almost half a century of hinds</w:t>
      </w:r>
      <w:r>
        <w:rPr>
          <w:rFonts w:ascii="Georgia" w:hAnsi="Georgia"/>
          <w:color w:val="333333"/>
        </w:rPr>
        <w:t>ight, we can ask additional questions. How well did these policies work in terms of achieving their goal of economic stabilization? What actually happened to consumption and output? Was the tax policy successful?</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266" w:name="coopermacro-ch12_s02_s01_p12"/>
      <w:bookmarkEnd w:id="2266"/>
      <w:r>
        <w:rPr>
          <w:rFonts w:ascii="Georgia" w:hAnsi="Georgia"/>
          <w:color w:val="333333"/>
        </w:rPr>
        <w:t>The Kennedy economists needed a quantitati</w:t>
      </w:r>
      <w:r>
        <w:rPr>
          <w:rFonts w:ascii="Georgia" w:hAnsi="Georgia"/>
          <w:color w:val="333333"/>
        </w:rPr>
        <w:t>ve model of economic behavior: a formalization of the links between their policy tools (tax rates) and the outcomes that they cared about, such as consumption and output. Using the aggregate expenditure model, they wanted to know how big a change in real G</w:t>
      </w:r>
      <w:r>
        <w:rPr>
          <w:rFonts w:ascii="Georgia" w:hAnsi="Georgia"/>
          <w:color w:val="333333"/>
        </w:rPr>
        <w:t>DP they could expect from a given change in the tax rate. To use the model to study income taxes, we need to add some theory about how spending responds to changes in taxes. Accordingly, we study the effects of income taxes on household consumption and the</w:t>
      </w:r>
      <w:r>
        <w:rPr>
          <w:rFonts w:ascii="Georgia" w:hAnsi="Georgia"/>
          <w:color w:val="333333"/>
        </w:rPr>
        <w:t>n discuss how changes in consumption lead to changes in output.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267" w:name="coopermacro-ch12_s02_s01_p13"/>
      <w:bookmarkEnd w:id="2267"/>
      <w:r>
        <w:rPr>
          <w:rFonts w:ascii="Georgia" w:hAnsi="Georgia"/>
          <w:color w:val="333333"/>
        </w:rPr>
        <w:t>Although we are using a historical episode to help us understand the effect of taxes on the economy, this chapter is not intended as a lesson in economic history. Variations of this same mode</w:t>
      </w:r>
      <w:r>
        <w:rPr>
          <w:rFonts w:ascii="Georgia" w:hAnsi="Georgia"/>
          <w:color w:val="333333"/>
        </w:rPr>
        <w:t>l are still used today to analyze current economic policies. Indeed, in response to the economic crisis of 2008, many countries around the world cut taxes in an attempt to stimulate their economies. By studying the experience of the early 1960s, we gain in</w:t>
      </w:r>
      <w:r>
        <w:rPr>
          <w:rFonts w:ascii="Georgia" w:hAnsi="Georgia"/>
          <w:color w:val="333333"/>
        </w:rPr>
        <w:t>sight into a critical part of macroeconomics: the linkage between consumption and output.</w:t>
      </w:r>
    </w:p>
    <w:p w:rsidR="00000000" w:rsidRDefault="0060168B">
      <w:pPr>
        <w:pStyle w:val="BodyText"/>
        <w:widowControl/>
        <w:spacing w:after="0" w:line="203" w:lineRule="atLeast"/>
        <w:rPr>
          <w:rFonts w:ascii="Georgia" w:hAnsi="Georgia"/>
          <w:b/>
          <w:color w:val="333333"/>
        </w:rPr>
      </w:pPr>
      <w:bookmarkStart w:id="2268" w:name="coopermacro-ch12_s02_s01_p14"/>
      <w:bookmarkEnd w:id="2268"/>
      <w:r>
        <w:rPr>
          <w:rFonts w:ascii="Georgia" w:hAnsi="Georgia"/>
          <w:color w:val="333333"/>
        </w:rPr>
        <w:t xml:space="preserve">Having said that, economics has advanced significantly since the 1960s, and the state-of-the-art analysis for that time seems oversimplified today. Modern economists </w:t>
      </w:r>
      <w:r>
        <w:rPr>
          <w:rFonts w:ascii="Georgia" w:hAnsi="Georgia"/>
          <w:color w:val="333333"/>
        </w:rPr>
        <w:t>think that the policy advisers in the 1960s neglected some key aspects of the economy. Their insights were not wrong, but they were incomplete. Our understanding of the economy has evolved since Tobin, Solow, and Heller designed the nation’s tax policy.</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t>Household Consumption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269" w:name="coopermacro-ch12_s02_s02_p01"/>
      <w:bookmarkEnd w:id="2269"/>
      <w:r>
        <w:rPr>
          <w:rFonts w:ascii="Georgia" w:hAnsi="Georgia"/>
          <w:color w:val="333333"/>
        </w:rPr>
        <w:t xml:space="preserve">We begin by studying the relationship between consumption and income. We first develop some ideas about how households make consumption decisions, and, on the basis of those ideas, we </w:t>
      </w:r>
      <w:r>
        <w:rPr>
          <w:rFonts w:ascii="Georgia" w:hAnsi="Georgia"/>
          <w:color w:val="333333"/>
        </w:rPr>
        <w:t>make some predictions about what we expect to happen when there is a cut in taxes. We then examine the evidence from the Kennedy tax cut.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lastRenderedPageBreak/>
        <w:t>Income, Consumption, and Saving</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270" w:name="coopermacro-ch12_s02_s02_s01_p01"/>
      <w:bookmarkEnd w:id="2270"/>
      <w:r>
        <w:rPr>
          <w:rFonts w:ascii="Georgia" w:hAnsi="Georgia"/>
          <w:color w:val="333333"/>
        </w:rPr>
        <w:t xml:space="preserve">In microeconomics, we study how a consumer allocates incomes across a </w:t>
      </w:r>
      <w:r>
        <w:rPr>
          <w:rFonts w:ascii="Georgia" w:hAnsi="Georgia"/>
          <w:color w:val="333333"/>
        </w:rPr>
        <w:t>wide variety of products. Microeconomists interested in studying, say, the market for ice cream examine how households choose between ice cream and other products that are close substitutes, such as frozen yogurt, and between ice cream and other products t</w:t>
      </w:r>
      <w:r>
        <w:rPr>
          <w:rFonts w:ascii="Georgia" w:hAnsi="Georgia"/>
          <w:color w:val="333333"/>
        </w:rPr>
        <w:t>hat are complements, such as hot fudge sauce. When studying microeconomics, however, we focus on choices for goods made at a particular point in time.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271" w:name="coopermacro-ch12_s02_s02_s01_p02"/>
      <w:bookmarkEnd w:id="2271"/>
      <w:r>
        <w:rPr>
          <w:rFonts w:ascii="Georgia" w:hAnsi="Georgia"/>
          <w:color w:val="333333"/>
        </w:rPr>
        <w:t>Macroeconomics has a different emphasis. It emphasizes the choice between consumption and saving. Instea</w:t>
      </w:r>
      <w:r>
        <w:rPr>
          <w:rFonts w:ascii="Georgia" w:hAnsi="Georgia"/>
          <w:color w:val="333333"/>
        </w:rPr>
        <w:t xml:space="preserve">d of thinking about the consumption of ice cream today versus frozen yogurt today, we study the choice between consumption today and consumption in the future. To highlight this decision, macroeconomists downplay the choices among different goods and </w:t>
      </w:r>
      <w:r>
        <w:rPr>
          <w:rFonts w:ascii="Georgia" w:hAnsi="Georgia"/>
          <w:color w:val="333333"/>
        </w:rPr>
        <w:lastRenderedPageBreak/>
        <w:t>servi</w:t>
      </w:r>
      <w:r>
        <w:rPr>
          <w:rFonts w:ascii="Georgia" w:hAnsi="Georgia"/>
          <w:color w:val="333333"/>
        </w:rPr>
        <w:t>ces. Of course, in reality, households decide both how much to spend and how much to save, and what products to purchase. But it is convenient to treat these decisions separately.</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272" w:name="coopermacro-ch12_s02_s02_s01_p03"/>
      <w:bookmarkEnd w:id="2272"/>
      <w:r>
        <w:rPr>
          <w:rFonts w:ascii="Georgia" w:hAnsi="Georgia"/>
          <w:color w:val="333333"/>
        </w:rPr>
        <w:t xml:space="preserve">The same basic ideas of </w:t>
      </w:r>
      <w:r>
        <w:rPr>
          <w:rFonts w:ascii="Georgia" w:hAnsi="Georgia"/>
          <w:color w:val="333333"/>
        </w:rPr>
        <w:t>household decision making apply in either case. Households distribute their income across goods to ensure that no redistribution of that spending would make them better off. This is true whether we are talking about ice cream and frozen yogurt, or about co</w:t>
      </w:r>
      <w:r>
        <w:rPr>
          <w:rFonts w:ascii="Georgia" w:hAnsi="Georgia"/>
          <w:color w:val="333333"/>
        </w:rPr>
        <w:t>nsumption and saving. Households allocate their income between consumption and savings in a way that makes them as well off as possible. They do not spend all their income this year because they want to save some for consumption in the future.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eastAsia="Calibri2" w:hAnsi="Georgia" w:cs="Calibri2"/>
          <w:color w:val="555555"/>
        </w:rPr>
      </w:pPr>
      <w:bookmarkStart w:id="2273" w:name="coopermacro-ch12_s02_s02_s01_p04"/>
      <w:bookmarkEnd w:id="2273"/>
      <w:r>
        <w:rPr>
          <w:rFonts w:ascii="Georgia" w:hAnsi="Georgia"/>
          <w:color w:val="333333"/>
        </w:rPr>
        <w:t>Suppose a h</w:t>
      </w:r>
      <w:r>
        <w:rPr>
          <w:rFonts w:ascii="Georgia" w:hAnsi="Georgia"/>
          <w:color w:val="333333"/>
        </w:rPr>
        <w:t>ousehold in the United States had taxable income of $20,000 in 2010. Some of this income goes to the payment of taxes to federal and state governments. (From our earlier discussion, the average federal tax rate is 13.25 percent.) The rest is either spent o</w:t>
      </w:r>
      <w:r>
        <w:rPr>
          <w:rFonts w:ascii="Georgia" w:hAnsi="Georgia"/>
          <w:color w:val="333333"/>
        </w:rPr>
        <w:t>n goods and services or saved. The income that is spent on goods and services today is spread over the many products that a household buys. The income that is saved will likewise be used in the future to purchase different goods and services.</w:t>
      </w:r>
    </w:p>
    <w:p w:rsidR="00000000" w:rsidRDefault="0060168B">
      <w:pPr>
        <w:widowControl/>
        <w:suppressAutoHyphens w:val="0"/>
        <w:rPr>
          <w:rFonts w:ascii="Georgia" w:eastAsia="Calibri2" w:hAnsi="Georgia" w:cs="Calibri2"/>
          <w:color w:val="555555"/>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eastAsia="Calibri2" w:hAnsi="Georgia" w:cs="Calibri2"/>
          <w:b w:val="0"/>
          <w:bCs w:val="0"/>
          <w:color w:val="555555"/>
          <w:sz w:val="24"/>
          <w:szCs w:val="24"/>
        </w:r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eastAsia="Calibri2" w:hAnsi="Georgia" w:cs="Calibri2"/>
          <w:color w:val="555555"/>
          <w:sz w:val="24"/>
          <w:szCs w:val="24"/>
        </w:rPr>
        <w:t>Personal Income and Disposable Income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274" w:name="coopermacro-ch12_s02_s02_s02_p01"/>
      <w:bookmarkEnd w:id="2274"/>
      <w:r>
        <w:rPr>
          <w:rFonts w:ascii="Georgia" w:hAnsi="Georgia"/>
          <w:color w:val="333333"/>
        </w:rPr>
        <w:t>The most basic measure of aggregate economic activity is real GDP, which is the total amount of final goods and services produced in our economy over a period of time, such as a year. The rules of national income ac</w:t>
      </w:r>
      <w:r>
        <w:rPr>
          <w:rFonts w:ascii="Georgia" w:hAnsi="Georgia"/>
          <w:color w:val="333333"/>
        </w:rPr>
        <w:t>counting mean that real GDP measures three different things at once: the production or output of the economy, the spending in the economy; and the income generated in the economy. We use real GDP as our most general measure of income.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275" w:name="coopermacro-ch12_s02_s02_s02_p02"/>
      <w:bookmarkEnd w:id="2275"/>
      <w:r>
        <w:rPr>
          <w:rFonts w:ascii="Georgia" w:hAnsi="Georgia"/>
          <w:color w:val="333333"/>
        </w:rPr>
        <w:t>We work in this chap</w:t>
      </w:r>
      <w:r>
        <w:rPr>
          <w:rFonts w:ascii="Georgia" w:hAnsi="Georgia"/>
          <w:color w:val="333333"/>
        </w:rPr>
        <w:t>ter with two further concepts of income from the national accounts:</w:t>
      </w:r>
      <w:r>
        <w:rPr>
          <w:rFonts w:ascii="Georgia" w:hAnsi="Georgia"/>
          <w:b/>
          <w:color w:val="111111"/>
          <w:u w:val="single"/>
        </w:rPr>
        <w:t>personal income</w:t>
      </w:r>
      <w:r>
        <w:rPr>
          <w:rFonts w:ascii="Georgia" w:hAnsi="Georgia"/>
          <w:color w:val="333333"/>
        </w:rPr>
        <w:t> and </w:t>
      </w:r>
      <w:r>
        <w:rPr>
          <w:rFonts w:ascii="Georgia" w:hAnsi="Georgia"/>
          <w:b/>
          <w:color w:val="111111"/>
          <w:u w:val="single"/>
        </w:rPr>
        <w:t>disposable income</w:t>
      </w:r>
      <w:r>
        <w:rPr>
          <w:rFonts w:ascii="Georgia" w:hAnsi="Georgia"/>
          <w:color w:val="333333"/>
        </w:rPr>
        <w:t>. Some of the income generated in the economy is retained by firms to finance new investment, so it does not go to households. Personal income refers to</w:t>
      </w:r>
      <w:r>
        <w:rPr>
          <w:rFonts w:ascii="Georgia" w:hAnsi="Georgia"/>
          <w:color w:val="333333"/>
        </w:rPr>
        <w:t xml:space="preserve"> that portion of GDP that finds its way directly into the hands of households. (At the level of an individual household, it corresponds closely to adjusted gross income on the tax form.) Disposable income is what remains after we subtract from personal inc</w:t>
      </w:r>
      <w:r>
        <w:rPr>
          <w:rFonts w:ascii="Georgia" w:hAnsi="Georgia"/>
          <w:color w:val="333333"/>
        </w:rPr>
        <w:t>ome the taxes paid by households to the government and add to personal income the transfers (such as welfare payments) received by households from the government. For a household, disposable income measures its available resources after taxes have been pai</w:t>
      </w:r>
      <w:r>
        <w:rPr>
          <w:rFonts w:ascii="Georgia" w:hAnsi="Georgia"/>
          <w:color w:val="333333"/>
        </w:rPr>
        <w:t>d and transfers received.</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eastAsia="Calibri2" w:hAnsi="Georgia" w:cs="Calibri2"/>
          <w:color w:val="555555"/>
          <w:sz w:val="24"/>
          <w:szCs w:val="24"/>
        </w:rPr>
        <w:lastRenderedPageBreak/>
        <w:t>Consumption Smoothing</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276" w:name="coopermacro-ch12_s02_s02_s03_p01"/>
      <w:bookmarkEnd w:id="2276"/>
      <w:r>
        <w:rPr>
          <w:rFonts w:ascii="Georgia" w:hAnsi="Georgia"/>
          <w:color w:val="333333"/>
        </w:rPr>
        <w:t>Our starting point for understanding consumption choices is the household budget constraint for a typical household. The household receives income from working and other sources and pays taxes</w:t>
      </w:r>
      <w:r>
        <w:rPr>
          <w:rFonts w:ascii="Georgia" w:hAnsi="Georgia"/>
          <w:color w:val="333333"/>
        </w:rPr>
        <w:t xml:space="preserve"> to the government. The remainder is the household’s disposable income. The household budget constraint reminds us that, ultimately, you must either spend the income you receive or save it; there are no other choices. That is,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r>
        <w:rPr>
          <w:rFonts w:ascii="Georgia" w:hAnsi="Georgia"/>
          <w:color w:val="555555"/>
        </w:rPr>
        <w:t>disposable income = consumpt</w:t>
      </w:r>
      <w:r>
        <w:rPr>
          <w:rFonts w:ascii="Georgia" w:hAnsi="Georgia"/>
          <w:color w:val="555555"/>
        </w:rPr>
        <w:t>ion + saving.</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277" w:name="coopermacro-ch12_s02_s02_s03_p02"/>
      <w:bookmarkEnd w:id="2277"/>
      <w:r>
        <w:rPr>
          <w:rFonts w:ascii="Georgia" w:hAnsi="Georgia"/>
          <w:color w:val="333333"/>
        </w:rPr>
        <w:t>A theory of consumption is a theory of how households decide to divide their income between consumption and saving. Saving is a way to convert current income into future consumption. A theory of consumption is equivalently a theory of saving</w:t>
      </w:r>
      <w:r>
        <w:rPr>
          <w:rFonts w:ascii="Georgia" w:hAnsi="Georgia"/>
          <w:color w:val="333333"/>
        </w:rPr>
        <w:t xml:space="preserve">. A fundamental idea about </w:t>
      </w:r>
      <w:r>
        <w:rPr>
          <w:rFonts w:ascii="Georgia" w:hAnsi="Georgia"/>
          <w:color w:val="333333"/>
        </w:rPr>
        <w:lastRenderedPageBreak/>
        <w:t>household behavior is that people do not wish their consumption to vary a lot from month to month or year to year. This principle is so important that economists give it a special name: </w:t>
      </w:r>
      <w:r>
        <w:rPr>
          <w:rStyle w:val="Strong"/>
          <w:rFonts w:ascii="Georgia" w:hAnsi="Georgia"/>
          <w:color w:val="333333"/>
        </w:rPr>
        <w:t>consumption smoothing</w:t>
      </w:r>
      <w:r>
        <w:rPr>
          <w:rFonts w:ascii="Georgia" w:hAnsi="Georgia"/>
          <w:color w:val="333333"/>
        </w:rPr>
        <w:t>. Households use savin</w:t>
      </w:r>
      <w:r>
        <w:rPr>
          <w:rFonts w:ascii="Georgia" w:hAnsi="Georgia"/>
          <w:color w:val="333333"/>
        </w:rPr>
        <w:t>g and borrowing to smooth out fluctuations in their income and keep their consumption relatively smooth. People will tend to save when their income is high and will dissave when their income is low. (</w:t>
      </w:r>
      <w:r>
        <w:rPr>
          <w:rStyle w:val="Emphasis"/>
          <w:rFonts w:ascii="Georgia" w:hAnsi="Georgia"/>
          <w:color w:val="333333"/>
        </w:rPr>
        <w:t>Dissave</w:t>
      </w:r>
      <w:r>
        <w:rPr>
          <w:rFonts w:ascii="Georgia" w:hAnsi="Georgia"/>
          <w:color w:val="333333"/>
        </w:rPr>
        <w:t> is the word economists use to mean either runnin</w:t>
      </w:r>
      <w:r>
        <w:rPr>
          <w:rFonts w:ascii="Georgia" w:hAnsi="Georgia"/>
          <w:color w:val="333333"/>
        </w:rPr>
        <w:t>g down one’s existing wealth or borrowing against future earnings.)</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16.21 "Consumption and Saving"</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278" w:name="coopermacro-ch12_s02_s02_s03_p03"/>
      <w:bookmarkEnd w:id="2278"/>
      <w:r>
        <w:rPr>
          <w:rFonts w:ascii="Georgia" w:hAnsi="Georgia"/>
          <w:color w:val="333333"/>
        </w:rPr>
        <w:t>You can review the consumption-saving decision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555555"/>
        </w:rPr>
      </w:pPr>
      <w:bookmarkStart w:id="2279" w:name="coopermacro-ch12_s02_s02_s03_p04"/>
      <w:bookmarkEnd w:id="2279"/>
      <w:r>
        <w:rPr>
          <w:rFonts w:ascii="Georgia" w:eastAsia="Calibri2" w:hAnsi="Georgia" w:cs="Calibri2"/>
          <w:color w:val="555555"/>
        </w:rPr>
        <w:lastRenderedPageBreak/>
        <w:t xml:space="preserve">Perfect consumption smoothing </w:t>
      </w:r>
      <w:r>
        <w:rPr>
          <w:rFonts w:ascii="Georgia" w:eastAsia="Calibri2" w:hAnsi="Georgia" w:cs="Calibri2"/>
          <w:color w:val="555555"/>
        </w:rPr>
        <w:t>means that the household consumes exactly the same amount in each period of time (for example, a month or a year). If a construction worker earns $10,000 per month working from May to October but nothing for the rest of the year, we do not expect that he w</w:t>
      </w:r>
      <w:r>
        <w:rPr>
          <w:rFonts w:ascii="Georgia" w:eastAsia="Calibri2" w:hAnsi="Georgia" w:cs="Calibri2"/>
          <w:color w:val="555555"/>
        </w:rPr>
        <w:t>ill spend $10,000 per month in the summer and then starve in the winter. It is much more likely that he will save half of his income in the summer and spend those savings in the winter, so that he spends about $5,000 per month throughout the year.</w:t>
      </w: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hAnsi="Georgia"/>
          <w:color w:val="333333"/>
        </w:rPr>
      </w:pPr>
      <w:bookmarkStart w:id="2280" w:name="coopermacro-ch12_s02_s02_s03_p05"/>
      <w:bookmarkEnd w:id="2280"/>
      <w:r>
        <w:rPr>
          <w:rFonts w:ascii="Georgia" w:hAnsi="Georgia"/>
          <w:color w:val="333333"/>
        </w:rPr>
        <w:t>The log</w:t>
      </w:r>
      <w:r>
        <w:rPr>
          <w:rFonts w:ascii="Georgia" w:hAnsi="Georgia"/>
          <w:color w:val="333333"/>
        </w:rPr>
        <w:t>ic of consumption smoothing is the same as the argument for why households buy many different goods rather than one single good. Households typically take their income and spend it on a wide variety of products. Furthermore, when income increases, the hous</w:t>
      </w:r>
      <w:r>
        <w:rPr>
          <w:rFonts w:ascii="Georgia" w:hAnsi="Georgia"/>
          <w:color w:val="333333"/>
        </w:rPr>
        <w:t>ehold will spread this extra income across the spectrum of goods it consumes; not all of it is spent on one good. If you obtain more income, you do not spend all this extra income on ice cream, for example. You buy more of many different goods.</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eastAsia="Calibri2" w:hAnsi="Georgia" w:cs="Calibri2"/>
          <w:color w:val="555555"/>
          <w:sz w:val="24"/>
          <w:szCs w:val="24"/>
        </w:rPr>
        <w:lastRenderedPageBreak/>
        <w:t>The Consumption Function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281" w:name="coopermacro-ch12_s02_s02_s04_p01"/>
      <w:bookmarkEnd w:id="2281"/>
      <w:r>
        <w:rPr>
          <w:rFonts w:ascii="Georgia" w:hAnsi="Georgia"/>
          <w:color w:val="333333"/>
        </w:rPr>
        <w:t xml:space="preserve">One way to represent consumption smoothing is by means of a </w:t>
      </w:r>
      <w:r>
        <w:rPr>
          <w:rFonts w:ascii="Georgia" w:hAnsi="Georgia"/>
          <w:b/>
          <w:color w:val="111111"/>
          <w:u w:val="single"/>
        </w:rPr>
        <w:t>consumption function</w:t>
      </w:r>
      <w:r>
        <w:rPr>
          <w:rFonts w:ascii="Georgia" w:hAnsi="Georgia"/>
          <w:color w:val="333333"/>
        </w:rPr>
        <w:t>. This is an equation that relates current consumption to current disposable income. It allows us to go from an abstract idea about cons</w:t>
      </w:r>
      <w:r>
        <w:rPr>
          <w:rFonts w:ascii="Georgia" w:hAnsi="Georgia"/>
          <w:color w:val="333333"/>
        </w:rPr>
        <w:t>umption behavior—consumption smoothing—to a specific formulation of consumption that we can use in a model of the aggregate economy.</w:t>
      </w:r>
    </w:p>
    <w:p w:rsidR="00000000" w:rsidRDefault="0060168B">
      <w:pPr>
        <w:pStyle w:val="BodyText"/>
        <w:widowControl/>
        <w:spacing w:after="0" w:line="203" w:lineRule="atLeast"/>
        <w:rPr>
          <w:rFonts w:ascii="Georgia" w:hAnsi="Georgia"/>
          <w:color w:val="333333"/>
        </w:rPr>
      </w:pPr>
      <w:bookmarkStart w:id="2282" w:name="coopermacro-ch12_s02_s02_s04_p02"/>
      <w:bookmarkEnd w:id="2282"/>
      <w:r>
        <w:rPr>
          <w:rFonts w:ascii="Georgia" w:hAnsi="Georgia"/>
          <w:color w:val="333333"/>
        </w:rPr>
        <w:t>We suppose the consumption function can be represented by the following equation: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rPr>
      </w:pPr>
      <w:r>
        <w:rPr>
          <w:rFonts w:ascii="Georgia" w:hAnsi="Georgia"/>
          <w:color w:val="555555"/>
        </w:rPr>
        <w:t>consumption = autonomous consumption + m</w:t>
      </w:r>
      <w:r>
        <w:rPr>
          <w:rFonts w:ascii="Georgia" w:hAnsi="Georgia"/>
          <w:color w:val="555555"/>
        </w:rPr>
        <w:t>arginal propensity to consume × disposable income.</w:t>
      </w:r>
    </w:p>
    <w:p w:rsidR="00000000" w:rsidRDefault="0060168B">
      <w:pPr>
        <w:pStyle w:val="BodyText"/>
        <w:widowControl/>
        <w:spacing w:after="0" w:line="203" w:lineRule="atLeast"/>
        <w:rPr>
          <w:rFonts w:ascii="Georgia" w:hAnsi="Georgia"/>
          <w:color w:val="555555"/>
        </w:rPr>
      </w:pPr>
    </w:p>
    <w:p w:rsidR="00000000" w:rsidRDefault="0060168B" w:rsidP="0060168B">
      <w:pPr>
        <w:pStyle w:val="BodyText"/>
        <w:widowControl/>
        <w:numPr>
          <w:ilvl w:val="0"/>
          <w:numId w:val="267"/>
        </w:numPr>
        <w:tabs>
          <w:tab w:val="left" w:pos="0"/>
        </w:tabs>
        <w:spacing w:after="0" w:line="203" w:lineRule="atLeast"/>
        <w:rPr>
          <w:rFonts w:ascii="Georgia" w:hAnsi="Georgia"/>
        </w:rPr>
      </w:pPr>
      <w:bookmarkStart w:id="2283" w:name="coopermacro-ch12_s02_s02_s04_l01"/>
      <w:bookmarkEnd w:id="2283"/>
      <w:r>
        <w:rPr>
          <w:rFonts w:ascii="Georgia" w:hAnsi="Georgia"/>
          <w:color w:val="333333"/>
        </w:rPr>
        <w:t>We make three assumptions:</w:t>
      </w:r>
    </w:p>
    <w:p w:rsidR="00000000" w:rsidRDefault="0060168B">
      <w:pPr>
        <w:pStyle w:val="BodyText"/>
        <w:widowControl/>
        <w:spacing w:after="0" w:line="203" w:lineRule="atLeast"/>
        <w:ind w:left="360"/>
        <w:rPr>
          <w:rFonts w:ascii="Georgia" w:hAnsi="Georgia"/>
        </w:rPr>
      </w:pPr>
    </w:p>
    <w:p w:rsidR="00000000" w:rsidRDefault="0060168B" w:rsidP="0060168B">
      <w:pPr>
        <w:pStyle w:val="BodyText"/>
        <w:widowControl/>
        <w:numPr>
          <w:ilvl w:val="1"/>
          <w:numId w:val="267"/>
        </w:numPr>
        <w:tabs>
          <w:tab w:val="left" w:pos="0"/>
        </w:tabs>
        <w:spacing w:after="0" w:line="203" w:lineRule="atLeast"/>
        <w:ind w:left="923"/>
        <w:rPr>
          <w:rFonts w:ascii="Georgia" w:hAnsi="Georgia"/>
          <w:color w:val="333333"/>
        </w:rPr>
      </w:pPr>
      <w:bookmarkStart w:id="2284" w:name="coopermacro-ch12_s02_s02_s04_l02"/>
      <w:bookmarkEnd w:id="2284"/>
      <w:r>
        <w:rPr>
          <w:rFonts w:ascii="Georgia" w:hAnsi="Georgia"/>
          <w:color w:val="333333"/>
        </w:rPr>
        <w:t xml:space="preserve">Autonomous consumption is positive. Households consume something even if their income is zero. If the household has accumulated a lot of wealth in the past or if the household </w:t>
      </w:r>
      <w:r>
        <w:rPr>
          <w:rFonts w:ascii="Georgia" w:hAnsi="Georgia"/>
          <w:color w:val="333333"/>
        </w:rPr>
        <w:t>expects its future income to be larger, autonomous consumption will be larger. It captures both the past and the future.</w:t>
      </w:r>
    </w:p>
    <w:p w:rsidR="00000000" w:rsidRDefault="0060168B" w:rsidP="0060168B">
      <w:pPr>
        <w:pStyle w:val="BodyText"/>
        <w:widowControl/>
        <w:numPr>
          <w:ilvl w:val="1"/>
          <w:numId w:val="267"/>
        </w:numPr>
        <w:tabs>
          <w:tab w:val="left" w:pos="0"/>
        </w:tabs>
        <w:spacing w:after="0" w:line="203" w:lineRule="atLeast"/>
        <w:ind w:left="923"/>
        <w:rPr>
          <w:rFonts w:ascii="Georgia" w:hAnsi="Georgia"/>
          <w:color w:val="333333"/>
        </w:rPr>
      </w:pPr>
      <w:r>
        <w:rPr>
          <w:rFonts w:ascii="Georgia" w:hAnsi="Georgia"/>
          <w:color w:val="333333"/>
        </w:rPr>
        <w:t>We assume that the marginal propensity to consume is positive. The marginal propensity to consume captures the present; it tells us how</w:t>
      </w:r>
      <w:r>
        <w:rPr>
          <w:rFonts w:ascii="Georgia" w:hAnsi="Georgia"/>
          <w:color w:val="333333"/>
        </w:rPr>
        <w:t xml:space="preserve"> changes in current income lead to changes in current consumption. Consumption increases as current income increases; the larger the marginal propensity to consume, the more sensitive </w:t>
      </w:r>
      <w:r>
        <w:rPr>
          <w:rFonts w:ascii="Georgia" w:hAnsi="Georgia"/>
          <w:color w:val="333333"/>
        </w:rPr>
        <w:lastRenderedPageBreak/>
        <w:t>current spending is to current disposable income. By contrast, the small</w:t>
      </w:r>
      <w:r>
        <w:rPr>
          <w:rFonts w:ascii="Georgia" w:hAnsi="Georgia"/>
          <w:color w:val="333333"/>
        </w:rPr>
        <w:t>er the marginal propensity to consume, the stronger is the consumption-smoothing effect.</w:t>
      </w:r>
    </w:p>
    <w:p w:rsidR="00000000" w:rsidRDefault="0060168B" w:rsidP="0060168B">
      <w:pPr>
        <w:pStyle w:val="BodyText"/>
        <w:widowControl/>
        <w:numPr>
          <w:ilvl w:val="1"/>
          <w:numId w:val="267"/>
        </w:numPr>
        <w:tabs>
          <w:tab w:val="left" w:pos="0"/>
        </w:tabs>
        <w:spacing w:after="0" w:line="203" w:lineRule="atLeast"/>
        <w:ind w:left="923"/>
        <w:rPr>
          <w:rFonts w:ascii="Georgia" w:hAnsi="Georgia"/>
        </w:rPr>
      </w:pPr>
      <w:r>
        <w:rPr>
          <w:rFonts w:ascii="Georgia" w:hAnsi="Georgia"/>
          <w:color w:val="333333"/>
        </w:rPr>
        <w:t>We also assume that the marginal propensity to consume is less than one. This says that not </w:t>
      </w:r>
      <w:r>
        <w:rPr>
          <w:rStyle w:val="Emphasis"/>
          <w:rFonts w:ascii="Georgia" w:hAnsi="Georgia"/>
          <w:color w:val="333333"/>
        </w:rPr>
        <w:t>all</w:t>
      </w:r>
      <w:r>
        <w:rPr>
          <w:rFonts w:ascii="Georgia" w:hAnsi="Georgia"/>
          <w:color w:val="333333"/>
        </w:rPr>
        <w:t xml:space="preserve"> additional </w:t>
      </w:r>
      <w:r>
        <w:rPr>
          <w:rFonts w:ascii="Georgia" w:hAnsi="Georgia"/>
          <w:color w:val="333333"/>
        </w:rPr>
        <w:t>income is consumed. When the household receives more income, it consumes some and saves some. The marginal propensity to save is the amount of additional income that is saved; it equals (1 – marginal propensity to consume).</w:t>
      </w:r>
    </w:p>
    <w:p w:rsidR="00000000" w:rsidRDefault="0060168B">
      <w:pPr>
        <w:pStyle w:val="BodyText"/>
        <w:widowControl/>
        <w:spacing w:after="0" w:line="203" w:lineRule="atLeast"/>
        <w:ind w:left="923"/>
        <w:rPr>
          <w:rFonts w:ascii="Georgia" w:hAnsi="Georgia"/>
        </w:rPr>
      </w:pPr>
    </w:p>
    <w:p w:rsidR="00000000" w:rsidRDefault="0060168B">
      <w:pPr>
        <w:pStyle w:val="BodyText"/>
        <w:widowControl/>
        <w:spacing w:after="0" w:line="203" w:lineRule="atLeast"/>
        <w:rPr>
          <w:rFonts w:ascii="Georgia" w:hAnsi="Georgia"/>
        </w:rPr>
      </w:pPr>
      <w:bookmarkStart w:id="2285" w:name="coopermacro-ch12_s02_s02_s04_p03"/>
      <w:bookmarkEnd w:id="2285"/>
      <w:r>
        <w:rPr>
          <w:rFonts w:ascii="Georgia" w:hAnsi="Georgia"/>
        </w:rPr>
        <w:t>Table 12.3 "</w:t>
      </w:r>
      <w:r>
        <w:rPr>
          <w:rFonts w:ascii="Georgia" w:hAnsi="Georgia"/>
        </w:rPr>
        <w:t>Consumption, Income, and Saving"</w:t>
      </w:r>
      <w:r>
        <w:rPr>
          <w:rFonts w:ascii="Georgia" w:hAnsi="Georgia"/>
          <w:color w:val="333333"/>
        </w:rPr>
        <w:t xml:space="preserve"> contains an example of a consumption function where autonomous consumption equals 10,000 and the </w:t>
      </w:r>
      <w:r>
        <w:rPr>
          <w:rFonts w:ascii="Georgia" w:hAnsi="Georgia"/>
          <w:b/>
          <w:color w:val="111111"/>
          <w:u w:val="single"/>
        </w:rPr>
        <w:t>marginal propensity to consume</w:t>
      </w:r>
      <w:r>
        <w:rPr>
          <w:rFonts w:ascii="Georgia" w:hAnsi="Georgia"/>
          <w:color w:val="333333"/>
        </w:rPr>
        <w:t> equals 0.8. If the household earns no income at all (disposable income = $0), it still spends $</w:t>
      </w:r>
      <w:r>
        <w:rPr>
          <w:rFonts w:ascii="Georgia" w:hAnsi="Georgia"/>
          <w:color w:val="333333"/>
        </w:rPr>
        <w:t xml:space="preserve">10,000 on consumption. In this case, savings equal </w:t>
      </w:r>
      <w:r>
        <w:rPr>
          <w:rFonts w:ascii="Georgia" w:hAnsi="Georgia"/>
          <w:color w:val="333333"/>
        </w:rPr>
        <w:t>−</w:t>
      </w:r>
      <w:r>
        <w:rPr>
          <w:rFonts w:ascii="Georgia" w:hAnsi="Georgia"/>
          <w:color w:val="333333"/>
        </w:rPr>
        <w:t>$10,000. This means the household is either drawing on existing wealth (accumulated savings from the past) or borrowing against income expected in the future. The marginal propensity to consume tells us h</w:t>
      </w:r>
      <w:r>
        <w:rPr>
          <w:rFonts w:ascii="Georgia" w:hAnsi="Georgia"/>
          <w:color w:val="333333"/>
        </w:rPr>
        <w:t>ow the household divides </w:t>
      </w:r>
      <w:r>
        <w:rPr>
          <w:rStyle w:val="Emphasis"/>
          <w:rFonts w:ascii="Georgia" w:hAnsi="Georgia"/>
          <w:color w:val="333333"/>
        </w:rPr>
        <w:t xml:space="preserve">additional </w:t>
      </w:r>
      <w:r>
        <w:rPr>
          <w:rFonts w:ascii="Georgia" w:hAnsi="Georgia"/>
          <w:color w:val="333333"/>
        </w:rPr>
        <w:t>income between consumption and saving. In our example, the household spends 80 percent of any additional income and saves 20 percent.</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b/>
          <w:color w:val="F48800"/>
        </w:rPr>
      </w:pPr>
      <w:r>
        <w:rPr>
          <w:rFonts w:ascii="Georgia" w:hAnsi="Georgia"/>
          <w:color w:val="333333"/>
        </w:rPr>
        <w:lastRenderedPageBreak/>
        <w:t>Table 12.3 Consumption, Income, and Saving</w:t>
      </w:r>
    </w:p>
    <w:p w:rsidR="00000000" w:rsidRDefault="0060168B">
      <w:pPr>
        <w:widowControl/>
        <w:suppressAutoHyphens w:val="0"/>
        <w:rPr>
          <w:rFonts w:ascii="Georgia" w:hAnsi="Georgia"/>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2036"/>
        <w:gridCol w:w="1786"/>
        <w:gridCol w:w="1542"/>
      </w:tblGrid>
      <w:tr w:rsidR="00000000">
        <w:tc>
          <w:tcPr>
            <w:tcW w:w="2036"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lastRenderedPageBreak/>
              <w:t xml:space="preserve">Disposable </w:t>
            </w:r>
            <w:r>
              <w:rPr>
                <w:rFonts w:ascii="Georgia" w:hAnsi="Georgia"/>
                <w:b/>
                <w:color w:val="F48800"/>
              </w:rPr>
              <w:t>Income ($)</w:t>
            </w:r>
          </w:p>
        </w:tc>
        <w:tc>
          <w:tcPr>
            <w:tcW w:w="1755"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Consumption ($)</w:t>
            </w:r>
          </w:p>
        </w:tc>
        <w:tc>
          <w:tcPr>
            <w:tcW w:w="1542"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Saving ($)</w:t>
            </w:r>
          </w:p>
        </w:tc>
      </w:tr>
      <w:tr w:rsidR="00000000">
        <w:tc>
          <w:tcPr>
            <w:tcW w:w="203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w:t>
            </w:r>
          </w:p>
        </w:tc>
        <w:tc>
          <w:tcPr>
            <w:tcW w:w="175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10,000</w:t>
            </w:r>
          </w:p>
        </w:tc>
        <w:tc>
          <w:tcPr>
            <w:tcW w:w="154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-10,000</w:t>
            </w:r>
          </w:p>
        </w:tc>
      </w:tr>
      <w:tr w:rsidR="00000000">
        <w:tc>
          <w:tcPr>
            <w:tcW w:w="203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10,000</w:t>
            </w:r>
          </w:p>
        </w:tc>
        <w:tc>
          <w:tcPr>
            <w:tcW w:w="175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18,000</w:t>
            </w:r>
          </w:p>
        </w:tc>
        <w:tc>
          <w:tcPr>
            <w:tcW w:w="154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-8,000</w:t>
            </w:r>
          </w:p>
        </w:tc>
      </w:tr>
      <w:tr w:rsidR="00000000">
        <w:tc>
          <w:tcPr>
            <w:tcW w:w="203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20,000</w:t>
            </w:r>
          </w:p>
        </w:tc>
        <w:tc>
          <w:tcPr>
            <w:tcW w:w="175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26,000</w:t>
            </w:r>
          </w:p>
        </w:tc>
        <w:tc>
          <w:tcPr>
            <w:tcW w:w="154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-6,000</w:t>
            </w:r>
          </w:p>
        </w:tc>
      </w:tr>
      <w:tr w:rsidR="00000000">
        <w:tc>
          <w:tcPr>
            <w:tcW w:w="203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30,000</w:t>
            </w:r>
          </w:p>
        </w:tc>
        <w:tc>
          <w:tcPr>
            <w:tcW w:w="175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34,000</w:t>
            </w:r>
          </w:p>
        </w:tc>
        <w:tc>
          <w:tcPr>
            <w:tcW w:w="154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-4,000</w:t>
            </w:r>
          </w:p>
        </w:tc>
      </w:tr>
      <w:tr w:rsidR="00000000">
        <w:tc>
          <w:tcPr>
            <w:tcW w:w="203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40,000</w:t>
            </w:r>
          </w:p>
        </w:tc>
        <w:tc>
          <w:tcPr>
            <w:tcW w:w="175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42,000</w:t>
            </w:r>
          </w:p>
        </w:tc>
        <w:tc>
          <w:tcPr>
            <w:tcW w:w="154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-2,000</w:t>
            </w:r>
          </w:p>
        </w:tc>
      </w:tr>
      <w:tr w:rsidR="00000000">
        <w:tc>
          <w:tcPr>
            <w:tcW w:w="203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50,000</w:t>
            </w:r>
          </w:p>
        </w:tc>
        <w:tc>
          <w:tcPr>
            <w:tcW w:w="175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50,000</w:t>
            </w:r>
          </w:p>
        </w:tc>
        <w:tc>
          <w:tcPr>
            <w:tcW w:w="154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0</w:t>
            </w:r>
          </w:p>
        </w:tc>
      </w:tr>
      <w:tr w:rsidR="00000000">
        <w:tc>
          <w:tcPr>
            <w:tcW w:w="203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60,000</w:t>
            </w:r>
          </w:p>
        </w:tc>
        <w:tc>
          <w:tcPr>
            <w:tcW w:w="175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58,000</w:t>
            </w:r>
          </w:p>
        </w:tc>
        <w:tc>
          <w:tcPr>
            <w:tcW w:w="154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2,000</w:t>
            </w:r>
          </w:p>
        </w:tc>
      </w:tr>
      <w:tr w:rsidR="00000000">
        <w:tc>
          <w:tcPr>
            <w:tcW w:w="203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70,000</w:t>
            </w:r>
          </w:p>
        </w:tc>
        <w:tc>
          <w:tcPr>
            <w:tcW w:w="175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66,000</w:t>
            </w:r>
          </w:p>
        </w:tc>
        <w:tc>
          <w:tcPr>
            <w:tcW w:w="154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4,000</w:t>
            </w:r>
          </w:p>
        </w:tc>
      </w:tr>
      <w:tr w:rsidR="00000000">
        <w:tc>
          <w:tcPr>
            <w:tcW w:w="203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80,000</w:t>
            </w:r>
          </w:p>
        </w:tc>
        <w:tc>
          <w:tcPr>
            <w:tcW w:w="175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74,000</w:t>
            </w:r>
          </w:p>
        </w:tc>
        <w:tc>
          <w:tcPr>
            <w:tcW w:w="154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6,000</w:t>
            </w:r>
          </w:p>
        </w:tc>
      </w:tr>
      <w:tr w:rsidR="00000000">
        <w:tc>
          <w:tcPr>
            <w:tcW w:w="203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90,000</w:t>
            </w:r>
          </w:p>
        </w:tc>
        <w:tc>
          <w:tcPr>
            <w:tcW w:w="175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82,000</w:t>
            </w:r>
          </w:p>
        </w:tc>
        <w:tc>
          <w:tcPr>
            <w:tcW w:w="154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8,000</w:t>
            </w:r>
          </w:p>
        </w:tc>
      </w:tr>
      <w:tr w:rsidR="00000000">
        <w:tc>
          <w:tcPr>
            <w:tcW w:w="203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100,000</w:t>
            </w:r>
          </w:p>
        </w:tc>
        <w:tc>
          <w:tcPr>
            <w:tcW w:w="175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90,000</w:t>
            </w:r>
          </w:p>
        </w:tc>
        <w:tc>
          <w:tcPr>
            <w:tcW w:w="154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olor w:val="333333"/>
              </w:rPr>
            </w:pPr>
            <w:r>
              <w:rPr>
                <w:rFonts w:ascii="Georgia" w:hAnsi="Georgia"/>
              </w:rPr>
              <w:t>10,000</w:t>
            </w:r>
          </w:p>
        </w:tc>
      </w:tr>
    </w:tbl>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286" w:name="coopermacro-ch12_s02_s02_s04_p04"/>
      <w:bookmarkEnd w:id="2286"/>
      <w:r>
        <w:rPr>
          <w:rFonts w:ascii="Georgia" w:hAnsi="Georgia"/>
          <w:color w:val="333333"/>
        </w:rPr>
        <w:t>For example, when income is equal to $20,000, consumption can be calculated as follows: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r>
        <w:rPr>
          <w:rFonts w:ascii="Georgia" w:hAnsi="Georgia"/>
          <w:color w:val="555555"/>
        </w:rPr>
        <w:t>consumption = $10,000 + 0.8 × $20,000</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555555"/>
        </w:rPr>
        <w:t>= $10,000 + 0.8 × $20,000</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555555"/>
        </w:rPr>
        <w:t>= $26,000.</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2287" w:name="coopermacro-ch12_s02_s02_s04_p05"/>
      <w:bookmarkEnd w:id="2287"/>
      <w:r>
        <w:rPr>
          <w:rFonts w:ascii="Georgia" w:hAnsi="Georgia"/>
          <w:color w:val="333333"/>
        </w:rPr>
        <w:t>The household is still dissaving but now only by $6,000. </w:t>
      </w:r>
      <w:r>
        <w:rPr>
          <w:rFonts w:ascii="Georgia" w:hAnsi="Georgia"/>
        </w:rPr>
        <w:t>Table 12.3 "Consumption, Income, and Saving"</w:t>
      </w:r>
      <w:r>
        <w:rPr>
          <w:rFonts w:ascii="Georgia" w:hAnsi="Georgia"/>
          <w:color w:val="333333"/>
        </w:rPr>
        <w:t xml:space="preserve"> also shows that when income equals $50,000, consumption and income are </w:t>
      </w:r>
      <w:r>
        <w:rPr>
          <w:rFonts w:ascii="Georgia" w:hAnsi="Georgia"/>
          <w:color w:val="333333"/>
        </w:rPr>
        <w:lastRenderedPageBreak/>
        <w:t>equal, so savings are exactly zero. At income levels above $50,000, the household h</w:t>
      </w:r>
      <w:r>
        <w:rPr>
          <w:rFonts w:ascii="Georgia" w:hAnsi="Georgia"/>
          <w:color w:val="333333"/>
        </w:rPr>
        <w:t>as positive savings.</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2288" w:name="coopermacro-ch12_s02_s02_s04_p06"/>
      <w:bookmarkEnd w:id="2288"/>
      <w:r>
        <w:rPr>
          <w:rFonts w:ascii="Georgia" w:hAnsi="Georgia"/>
        </w:rPr>
        <w:t>Figure 12.6 "Consumption, Saving, and Income"</w:t>
      </w:r>
      <w:r>
        <w:rPr>
          <w:rFonts w:ascii="Georgia" w:hAnsi="Georgia"/>
          <w:color w:val="333333"/>
        </w:rPr>
        <w:t> shows the relationship between consumption and income graphically. We also graph the savings function in </w:t>
      </w:r>
      <w:r>
        <w:rPr>
          <w:rFonts w:ascii="Georgia" w:hAnsi="Georgia"/>
        </w:rPr>
        <w:t>Figure 12.6 "Consumption, Saving, and Income"</w:t>
      </w:r>
      <w:r>
        <w:rPr>
          <w:rFonts w:ascii="Georgia" w:hAnsi="Georgia"/>
          <w:color w:val="333333"/>
        </w:rPr>
        <w:t xml:space="preserve">. </w:t>
      </w:r>
      <w:r>
        <w:rPr>
          <w:rFonts w:ascii="Georgia" w:hAnsi="Georgia"/>
          <w:color w:val="333333"/>
        </w:rPr>
        <w:t>The savings function has a negative intercept because when income is zero, the household will dissave. The savings function has a positive slope because the </w:t>
      </w:r>
      <w:r>
        <w:rPr>
          <w:rFonts w:ascii="Georgia" w:hAnsi="Georgia"/>
          <w:b/>
          <w:color w:val="111111"/>
          <w:u w:val="single"/>
        </w:rPr>
        <w:t>marginal propensity to save</w:t>
      </w:r>
      <w:r>
        <w:rPr>
          <w:rFonts w:ascii="Georgia" w:hAnsi="Georgia"/>
          <w:color w:val="333333"/>
        </w:rPr>
        <w:t> is positive.</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lastRenderedPageBreak/>
        <w:t>Figure 12.6</w:t>
      </w:r>
      <w:r>
        <w:rPr>
          <w:rFonts w:ascii="Georgia" w:hAnsi="Georgia"/>
          <w:i/>
          <w:color w:val="BB9966"/>
        </w:rPr>
        <w:t> Consumption, Saving, and Income</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r>
        <w:rPr>
          <w:noProof/>
          <w:lang w:eastAsia="en-US" w:bidi="ar-SA"/>
        </w:rPr>
        <w:drawing>
          <wp:anchor distT="0" distB="0" distL="0" distR="0" simplePos="0" relativeHeight="251703296" behindDoc="0" locked="0" layoutInCell="1" allowOverlap="1">
            <wp:simplePos x="0" y="0"/>
            <wp:positionH relativeFrom="column">
              <wp:align>center</wp:align>
            </wp:positionH>
            <wp:positionV relativeFrom="paragraph">
              <wp:posOffset>0</wp:posOffset>
            </wp:positionV>
            <wp:extent cx="5730875" cy="2072005"/>
            <wp:effectExtent l="0" t="0" r="3175" b="4445"/>
            <wp:wrapTopAndBottom/>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5730875" cy="207200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2289" w:name="coopermacro-ch12_s02_s02_s04_f01"/>
      <w:bookmarkEnd w:id="2289"/>
      <w:r>
        <w:rPr>
          <w:rFonts w:ascii="Georgia" w:hAnsi="Georgia"/>
          <w:i/>
          <w:color w:val="333333"/>
        </w:rPr>
        <w:lastRenderedPageBreak/>
        <w:t>The graph shows the relationship between consumption and disposable income, where autonomous consumption is $10,000 and the marginal propensity to consume is 0.8. When disposable income is below $50,000, savings are negative,</w:t>
      </w:r>
      <w:r>
        <w:rPr>
          <w:rFonts w:ascii="Georgia" w:hAnsi="Georgia"/>
          <w:i/>
          <w:color w:val="333333"/>
        </w:rPr>
        <w:t xml:space="preserve"> whereas at income levels above $50,000, savings are positive.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2290" w:name="coopermacro-ch12_s02_s02_s04_p07"/>
      <w:bookmarkEnd w:id="2290"/>
      <w:r>
        <w:rPr>
          <w:rFonts w:ascii="Georgia" w:eastAsia="Calibri2" w:hAnsi="Georgia" w:cs="Calibri2"/>
          <w:color w:val="555555"/>
        </w:rPr>
        <w:lastRenderedPageBreak/>
        <w:t>As well as the marginal propensity to consume and the marginal propensity to save, we can examine the </w:t>
      </w:r>
      <w:r>
        <w:rPr>
          <w:rFonts w:ascii="Georgia" w:eastAsia="Calibri2" w:hAnsi="Georgia" w:cs="Calibri2"/>
          <w:b/>
          <w:color w:val="111111"/>
          <w:u w:val="single"/>
        </w:rPr>
        <w:t>average propensity to consume</w:t>
      </w:r>
      <w:r>
        <w:rPr>
          <w:rFonts w:ascii="Georgia" w:eastAsia="Calibri2" w:hAnsi="Georgia" w:cs="Calibri2"/>
          <w:color w:val="555555"/>
        </w:rPr>
        <w:t>, which measures how much income goes to consu</w:t>
      </w:r>
      <w:r>
        <w:rPr>
          <w:rFonts w:ascii="Georgia" w:eastAsia="Calibri2" w:hAnsi="Georgia" w:cs="Calibri2"/>
          <w:color w:val="555555"/>
        </w:rPr>
        <w:t>mption on average. It is calculated as follows:</w:t>
      </w:r>
    </w:p>
    <w:p w:rsidR="00000000" w:rsidRDefault="0060168B">
      <w:pPr>
        <w:pStyle w:val="BodyText"/>
        <w:widowControl/>
        <w:spacing w:after="0" w:line="203" w:lineRule="atLeast"/>
        <w:jc w:val="center"/>
        <w:rPr>
          <w:rFonts w:ascii="Georgia" w:hAnsi="Georgia"/>
        </w:rPr>
      </w:pPr>
      <w:r>
        <w:rPr>
          <w:rFonts w:ascii="Georgia" w:hAnsi="Georgia"/>
        </w:rPr>
        <w:object w:dxaOrig="3570" w:dyaOrig="375">
          <v:shape id="_x0000_i1076" type="#_x0000_t75" style="width:178.5pt;height:18.75pt" o:ole="" filled="t">
            <v:fill color2="black"/>
            <v:imagedata r:id="rId493" o:title=""/>
          </v:shape>
          <o:OLEObject Type="Embed" ProgID="LibreOffice.MathDocument.1" ShapeID="_x0000_i1076" DrawAspect="Content" ObjectID="_1426594840" r:id="rId494"/>
        </w:object>
      </w:r>
    </w:p>
    <w:p w:rsidR="00000000" w:rsidRDefault="0060168B">
      <w:pPr>
        <w:pStyle w:val="BodyText"/>
        <w:widowControl/>
        <w:spacing w:after="0" w:line="203" w:lineRule="atLeast"/>
        <w:jc w:val="center"/>
        <w:rPr>
          <w:rFonts w:ascii="Georgia" w:hAnsi="Georgia"/>
        </w:rPr>
      </w:pPr>
    </w:p>
    <w:p w:rsidR="00000000" w:rsidRDefault="0060168B">
      <w:pPr>
        <w:pStyle w:val="BodyText"/>
        <w:widowControl/>
        <w:spacing w:after="0" w:line="203" w:lineRule="atLeast"/>
        <w:rPr>
          <w:rFonts w:ascii="Georgia" w:hAnsi="Georgia"/>
          <w:color w:val="555555"/>
          <w:u w:val="single"/>
        </w:rPr>
      </w:pPr>
      <w:bookmarkStart w:id="2291" w:name="coopermacro-ch12_s02_s02_s04_p08"/>
      <w:bookmarkEnd w:id="2291"/>
      <w:r>
        <w:rPr>
          <w:rFonts w:ascii="Georgia" w:hAnsi="Georgia"/>
          <w:color w:val="333333"/>
        </w:rPr>
        <w:t xml:space="preserve">When disposable income </w:t>
      </w:r>
      <w:r>
        <w:rPr>
          <w:rFonts w:ascii="Georgia" w:hAnsi="Georgia"/>
          <w:color w:val="333333"/>
        </w:rPr>
        <w:t>increases, consumption increases but by a smaller amount. This means that when disposable income increases, people consume a smaller fraction of their income: the average propensity to consume decreases.</w:t>
      </w:r>
      <w:r>
        <w:rPr>
          <w:rFonts w:ascii="Georgia" w:hAnsi="Georgia"/>
        </w:rPr>
        <w:t> [3]</w:t>
      </w:r>
      <w:r>
        <w:rPr>
          <w:rFonts w:ascii="Georgia" w:hAnsi="Georgia"/>
          <w:color w:val="333333"/>
        </w:rPr>
        <w:t> Meanwhile, the ratio of saving to disposable inc</w:t>
      </w:r>
      <w:r>
        <w:rPr>
          <w:rFonts w:ascii="Georgia" w:hAnsi="Georgia"/>
          <w:color w:val="333333"/>
        </w:rPr>
        <w:t>ome is called the </w:t>
      </w:r>
      <w:r>
        <w:rPr>
          <w:rFonts w:ascii="Georgia" w:hAnsi="Georgia"/>
          <w:b/>
          <w:color w:val="111111"/>
          <w:u w:val="single"/>
        </w:rPr>
        <w:t>savings rate</w:t>
      </w:r>
      <w:r>
        <w:rPr>
          <w:rFonts w:ascii="Georgia" w:hAnsi="Georgia"/>
          <w:color w:val="333333"/>
        </w:rPr>
        <w:t>. For example,</w:t>
      </w:r>
    </w:p>
    <w:p w:rsidR="00000000" w:rsidRDefault="0060168B">
      <w:pPr>
        <w:pStyle w:val="BodyText"/>
        <w:widowControl/>
        <w:spacing w:after="0" w:line="203" w:lineRule="atLeast"/>
        <w:rPr>
          <w:rFonts w:ascii="Georgia" w:hAnsi="Georgia"/>
          <w:color w:val="555555"/>
          <w:u w:val="single"/>
        </w:rPr>
      </w:pPr>
    </w:p>
    <w:p w:rsidR="00000000" w:rsidRDefault="0060168B">
      <w:pPr>
        <w:pStyle w:val="BodyText"/>
        <w:widowControl/>
        <w:spacing w:after="0" w:line="203" w:lineRule="atLeast"/>
        <w:jc w:val="center"/>
        <w:rPr>
          <w:rFonts w:ascii="Georgia" w:hAnsi="Georgia"/>
          <w:color w:val="333333"/>
        </w:rPr>
      </w:pPr>
      <w:r>
        <w:rPr>
          <w:rFonts w:ascii="Georgia" w:hAnsi="Georgia"/>
        </w:rPr>
        <w:object w:dxaOrig="2340" w:dyaOrig="375">
          <v:shape id="_x0000_i1077" type="#_x0000_t75" style="width:117pt;height:18.75pt" o:ole="" filled="t">
            <v:fill color2="black"/>
            <v:imagedata r:id="rId495" o:title=""/>
          </v:shape>
          <o:OLEObject Type="Embed" ProgID="LibreOffice.MathDocument.1" ShapeID="_x0000_i1077" DrawAspect="Content" ObjectID="_1426594841" r:id="rId496"/>
        </w:object>
      </w:r>
    </w:p>
    <w:p w:rsidR="00000000" w:rsidRDefault="0060168B">
      <w:pPr>
        <w:pStyle w:val="BodyText"/>
        <w:widowControl/>
        <w:spacing w:after="0" w:line="203" w:lineRule="atLeast"/>
        <w:rPr>
          <w:rFonts w:ascii="Georgia" w:hAnsi="Georgia"/>
          <w:color w:val="333333"/>
        </w:rPr>
      </w:pPr>
      <w:bookmarkStart w:id="2292" w:name="coopermacro-ch12_s02_s02_s04_p09"/>
      <w:bookmarkEnd w:id="2292"/>
      <w:r>
        <w:rPr>
          <w:rFonts w:ascii="Georgia" w:hAnsi="Georgia"/>
          <w:color w:val="333333"/>
        </w:rPr>
        <w:t>The savings rate and the average propensity to consume together sum to 1. In other words, a decline</w:t>
      </w:r>
      <w:r>
        <w:rPr>
          <w:rFonts w:ascii="Georgia" w:hAnsi="Georgia"/>
          <w:color w:val="333333"/>
        </w:rPr>
        <w:t xml:space="preserve"> in the average propensity to consume equivalently means that households are saving a larger fraction of their income.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293" w:name="coopermacro-ch12_s02_s02_s04_p10"/>
      <w:bookmarkEnd w:id="2293"/>
      <w:r>
        <w:rPr>
          <w:rFonts w:ascii="Georgia" w:hAnsi="Georgia"/>
          <w:color w:val="333333"/>
        </w:rPr>
        <w:t>Because the consumption and savings relationships are two sides of the same coin, economists wishing to find the actual values of autono</w:t>
      </w:r>
      <w:r>
        <w:rPr>
          <w:rFonts w:ascii="Georgia" w:hAnsi="Georgia"/>
          <w:color w:val="333333"/>
        </w:rPr>
        <w:t xml:space="preserve">mous consumption and the marginal propensity to consume can examine data on consumption, savings, or both. If the data were perfect, we would get the same answer either way. For the United States, both consumption </w:t>
      </w:r>
      <w:r>
        <w:rPr>
          <w:rFonts w:ascii="Georgia" w:hAnsi="Georgia"/>
          <w:color w:val="333333"/>
        </w:rPr>
        <w:lastRenderedPageBreak/>
        <w:t>and savings data are readily available, bu</w:t>
      </w:r>
      <w:r>
        <w:rPr>
          <w:rFonts w:ascii="Georgia" w:hAnsi="Georgia"/>
          <w:color w:val="333333"/>
        </w:rPr>
        <w:t>t in some countries the data on savings may be of higher quality than the consumption data, in which case economists use savings data to understand consumption behavior.</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eastAsia="Calibri2" w:hAnsi="Georgia" w:cs="Calibri2"/>
          <w:color w:val="555555"/>
          <w:sz w:val="24"/>
          <w:szCs w:val="24"/>
        </w:rPr>
        <w:lastRenderedPageBreak/>
        <w:t>Some Warnings about the Consumption Function</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294" w:name="coopermacro-ch12_s02_s02_s05_p01"/>
      <w:bookmarkEnd w:id="2294"/>
      <w:r>
        <w:rPr>
          <w:rFonts w:ascii="Georgia" w:hAnsi="Georgia"/>
          <w:color w:val="333333"/>
        </w:rPr>
        <w:t>The consumption function is useful because it captures two fundamental insights: households seek to smooth their consumption, but consumption nonetheless responds to current income. But the consumption function is really too simple.</w:t>
      </w:r>
      <w:r>
        <w:rPr>
          <w:rFonts w:ascii="Georgia" w:hAnsi="Georgia"/>
        </w:rPr>
        <w:t> [4]</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2295" w:name="coopermacro-ch12_s02_s02_s05_p02"/>
      <w:bookmarkEnd w:id="2295"/>
      <w:r>
        <w:rPr>
          <w:rFonts w:ascii="Georgia" w:hAnsi="Georgia"/>
          <w:color w:val="333333"/>
        </w:rPr>
        <w:t xml:space="preserve">First, it ignores </w:t>
      </w:r>
      <w:r>
        <w:rPr>
          <w:rFonts w:ascii="Georgia" w:hAnsi="Georgia"/>
          <w:color w:val="333333"/>
        </w:rPr>
        <w:t>the role of accumulated wealth. If you consider two households with the same level of current income but different amounts of accumulated wealth, the one with higher wealth will probably consume more. Second, the consumption function does not explicitly in</w:t>
      </w:r>
      <w:r>
        <w:rPr>
          <w:rFonts w:ascii="Georgia" w:hAnsi="Georgia"/>
          <w:color w:val="333333"/>
        </w:rPr>
        <w:t xml:space="preserve">clude the role of expectations. A household’s consumption reflects not only income today and the accumulation of income in the form of wealth but also anticipated income. So, for example, if a government announces that it will increase income tax rates in </w:t>
      </w:r>
      <w:r>
        <w:rPr>
          <w:rFonts w:ascii="Georgia" w:hAnsi="Georgia"/>
          <w:color w:val="333333"/>
        </w:rPr>
        <w:t>two years, we expect that households will respond immediately to smooth out the effects of these future taxes. The only way the consumption function allows us to capture wealth or expectations of future income is through autonomous consumption. This is fin</w:t>
      </w:r>
      <w:r>
        <w:rPr>
          <w:rFonts w:ascii="Georgia" w:hAnsi="Georgia"/>
          <w:color w:val="333333"/>
        </w:rPr>
        <w:t>e as far as it goes, but it means that we are taking too many aspects of consumption as given, rather than explaining them with our theory.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296" w:name="coopermacro-ch12_s02_s02_s05_p03"/>
      <w:bookmarkEnd w:id="2296"/>
      <w:r>
        <w:rPr>
          <w:rFonts w:ascii="Georgia" w:hAnsi="Georgia"/>
          <w:color w:val="333333"/>
        </w:rPr>
        <w:t>Another complication is that changes in income today are often </w:t>
      </w:r>
      <w:r>
        <w:rPr>
          <w:rStyle w:val="Emphasis"/>
          <w:rFonts w:ascii="Georgia" w:hAnsi="Georgia"/>
          <w:color w:val="333333"/>
        </w:rPr>
        <w:t>correlated</w:t>
      </w:r>
      <w:r>
        <w:rPr>
          <w:rFonts w:ascii="Georgia" w:hAnsi="Georgia"/>
          <w:color w:val="333333"/>
        </w:rPr>
        <w:t xml:space="preserve"> with changes in income in the future. If </w:t>
      </w:r>
      <w:r>
        <w:rPr>
          <w:rFonts w:ascii="Georgia" w:hAnsi="Georgia"/>
          <w:color w:val="333333"/>
        </w:rPr>
        <w:t>your income increases today, is this an indication that your income will also be higher in the future? To see why this matters, consider two extreme examples. First, suppose that you receive a one-time inheritance of $10 million. What will you do with this</w:t>
      </w:r>
      <w:r>
        <w:rPr>
          <w:rFonts w:ascii="Georgia" w:hAnsi="Georgia"/>
          <w:color w:val="333333"/>
        </w:rPr>
        <w:t xml:space="preserve"> income? According to the consumption smoothing argument, you will save some of this income to increase your consumption in the future. Roughly speaking, if you thought you had 10 years left to live, you might increase your consumption by about $1 million </w:t>
      </w:r>
      <w:r>
        <w:rPr>
          <w:rFonts w:ascii="Georgia" w:hAnsi="Georgia"/>
          <w:color w:val="333333"/>
        </w:rPr>
        <w:t>per year. In this case your marginal propensity to consume would be only 0.1.</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297" w:name="coopermacro-ch12_s02_s02_s05_p04"/>
      <w:bookmarkEnd w:id="2297"/>
      <w:r>
        <w:rPr>
          <w:rFonts w:ascii="Georgia" w:hAnsi="Georgia"/>
          <w:color w:val="333333"/>
        </w:rPr>
        <w:t>Now suppose that instead of a $10 million windfall, you learn you will receive $1 million each year for the next 10 years. In this case, your income is already spread out over y</w:t>
      </w:r>
      <w:r>
        <w:rPr>
          <w:rFonts w:ascii="Georgia" w:hAnsi="Georgia"/>
          <w:color w:val="333333"/>
        </w:rPr>
        <w:t>our lifetime. So, in this second case, you will again want to smooth your consumption. But since the increase in income will be maintained for your lifetime, you can increase your consumption by an amount equal to the increase in your income. Your marginal</w:t>
      </w:r>
      <w:r>
        <w:rPr>
          <w:rFonts w:ascii="Georgia" w:hAnsi="Georgia"/>
          <w:color w:val="333333"/>
        </w:rPr>
        <w:t xml:space="preserve"> propensity to consume will be 1.0.</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298" w:name="coopermacro-ch12_s02_s02_s05_p05"/>
      <w:bookmarkEnd w:id="2298"/>
      <w:r>
        <w:rPr>
          <w:rFonts w:ascii="Georgia" w:hAnsi="Georgia"/>
          <w:color w:val="333333"/>
        </w:rPr>
        <w:t>The difference between these two situations is that in the first case the income increase is temporary, and in the second it is permanent. The logic of consumption smoothing implies that the marginal propensity to consu</w:t>
      </w:r>
      <w:r>
        <w:rPr>
          <w:rFonts w:ascii="Georgia" w:hAnsi="Georgia"/>
          <w:color w:val="333333"/>
        </w:rPr>
        <w:t>me is near 1 for permanent changes in income but much smaller for temporary changes in income.</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lastRenderedPageBreak/>
        <w:t>The Effects of a Change in Income Taxes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299" w:name="coopermacro-ch12_s02_s03_p01"/>
      <w:bookmarkEnd w:id="2299"/>
      <w:r>
        <w:rPr>
          <w:rFonts w:ascii="Georgia" w:hAnsi="Georgia"/>
          <w:color w:val="333333"/>
        </w:rPr>
        <w:t xml:space="preserve">We can now figure out the effects of a cut in taxes on consumption and saving. A reduction in taxes will </w:t>
      </w:r>
      <w:r>
        <w:rPr>
          <w:rFonts w:ascii="Georgia" w:hAnsi="Georgia"/>
          <w:color w:val="333333"/>
        </w:rPr>
        <w:t xml:space="preserve">increase disposable income. From the consumption function, this results in an increase in consumption equal to the marginal propensity to consume times the increase in </w:t>
      </w:r>
      <w:r>
        <w:rPr>
          <w:rFonts w:ascii="Georgia" w:hAnsi="Georgia"/>
          <w:color w:val="333333"/>
        </w:rPr>
        <w:lastRenderedPageBreak/>
        <w:t>disposable income. The average propensity to consume decreases. To summarize, if taxes a</w:t>
      </w:r>
      <w:r>
        <w:rPr>
          <w:rFonts w:ascii="Georgia" w:hAnsi="Georgia"/>
          <w:color w:val="333333"/>
        </w:rPr>
        <w:t>re cut in the economy, we expect to see the following:</w:t>
      </w:r>
    </w:p>
    <w:p w:rsidR="00000000" w:rsidRDefault="0060168B">
      <w:pPr>
        <w:pStyle w:val="BodyText"/>
        <w:widowControl/>
        <w:spacing w:after="0" w:line="203" w:lineRule="atLeast"/>
        <w:rPr>
          <w:rFonts w:ascii="Georgia" w:hAnsi="Georgia"/>
          <w:color w:val="333333"/>
        </w:rPr>
      </w:pPr>
    </w:p>
    <w:p w:rsidR="00000000" w:rsidRDefault="0060168B" w:rsidP="0060168B">
      <w:pPr>
        <w:pStyle w:val="BodyText"/>
        <w:widowControl/>
        <w:numPr>
          <w:ilvl w:val="0"/>
          <w:numId w:val="268"/>
        </w:numPr>
        <w:tabs>
          <w:tab w:val="left" w:pos="0"/>
        </w:tabs>
        <w:spacing w:after="0" w:line="203" w:lineRule="atLeast"/>
        <w:rPr>
          <w:rFonts w:ascii="Georgia" w:hAnsi="Georgia"/>
          <w:color w:val="333333"/>
        </w:rPr>
      </w:pPr>
      <w:bookmarkStart w:id="2300" w:name="coopermacro-ch12_s02_s03_l01"/>
      <w:bookmarkEnd w:id="2300"/>
      <w:r>
        <w:rPr>
          <w:rFonts w:ascii="Georgia" w:hAnsi="Georgia"/>
          <w:color w:val="333333"/>
        </w:rPr>
        <w:t>An increase in disposable income</w:t>
      </w:r>
    </w:p>
    <w:p w:rsidR="00000000" w:rsidRDefault="0060168B" w:rsidP="0060168B">
      <w:pPr>
        <w:pStyle w:val="BodyText"/>
        <w:widowControl/>
        <w:numPr>
          <w:ilvl w:val="0"/>
          <w:numId w:val="268"/>
        </w:numPr>
        <w:tabs>
          <w:tab w:val="left" w:pos="0"/>
        </w:tabs>
        <w:spacing w:after="0" w:line="203" w:lineRule="atLeast"/>
        <w:rPr>
          <w:rFonts w:ascii="Georgia" w:hAnsi="Georgia"/>
          <w:color w:val="333333"/>
        </w:rPr>
      </w:pPr>
      <w:r>
        <w:rPr>
          <w:rFonts w:ascii="Georgia" w:hAnsi="Georgia"/>
          <w:color w:val="333333"/>
        </w:rPr>
        <w:t>An increase in consumption that is smaller than the increase in disposable income (that is, a marginal propensity to consume less than 1)</w:t>
      </w:r>
    </w:p>
    <w:p w:rsidR="00000000" w:rsidRDefault="0060168B" w:rsidP="0060168B">
      <w:pPr>
        <w:pStyle w:val="BodyText"/>
        <w:widowControl/>
        <w:numPr>
          <w:ilvl w:val="0"/>
          <w:numId w:val="268"/>
        </w:numPr>
        <w:tabs>
          <w:tab w:val="left" w:pos="0"/>
        </w:tabs>
        <w:spacing w:after="0" w:line="203" w:lineRule="atLeast"/>
        <w:rPr>
          <w:rFonts w:ascii="Georgia" w:hAnsi="Georgia"/>
          <w:color w:val="333333"/>
        </w:rPr>
      </w:pPr>
      <w:r>
        <w:rPr>
          <w:rFonts w:ascii="Georgia" w:hAnsi="Georgia"/>
          <w:color w:val="333333"/>
        </w:rPr>
        <w:t>A decline in the average prop</w:t>
      </w:r>
      <w:r>
        <w:rPr>
          <w:rFonts w:ascii="Georgia" w:hAnsi="Georgia"/>
          <w:color w:val="333333"/>
        </w:rPr>
        <w:t>ensity to consume</w:t>
      </w:r>
    </w:p>
    <w:p w:rsidR="00000000" w:rsidRDefault="0060168B">
      <w:pPr>
        <w:pStyle w:val="BodyText"/>
        <w:widowControl/>
        <w:spacing w:after="0" w:line="203" w:lineRule="atLeast"/>
        <w:ind w:left="720"/>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301" w:name="coopermacro-ch12_s02_s03_p02"/>
      <w:bookmarkEnd w:id="2301"/>
      <w:r>
        <w:rPr>
          <w:rFonts w:ascii="Georgia" w:hAnsi="Georgia"/>
          <w:color w:val="333333"/>
        </w:rPr>
        <w:t>When natural scientists such as molecular biologists or particle physicists want to see how good their theories are, they conduct experiments. Economists and other social scientists have much less ability to carry out experiments—certain</w:t>
      </w:r>
      <w:r>
        <w:rPr>
          <w:rFonts w:ascii="Georgia" w:hAnsi="Georgia"/>
          <w:color w:val="333333"/>
        </w:rPr>
        <w:t xml:space="preserve">ly at the level of the macroeconomy. The Kennedy tax cut, however, is like a “natural” experiment in that there was a major policy change that we can think of as a change in an </w:t>
      </w:r>
      <w:r>
        <w:rPr>
          <w:rFonts w:ascii="Georgia" w:hAnsi="Georgia"/>
          <w:b/>
          <w:color w:val="111111"/>
          <w:u w:val="single"/>
        </w:rPr>
        <w:t>exogenous variable</w:t>
      </w:r>
      <w:r>
        <w:rPr>
          <w:rFonts w:ascii="Georgia" w:hAnsi="Georgia"/>
          <w:color w:val="333333"/>
        </w:rPr>
        <w:t>. It is not, in truth, completely exogenous. We already expla</w:t>
      </w:r>
      <w:r>
        <w:rPr>
          <w:rFonts w:ascii="Georgia" w:hAnsi="Georgia"/>
          <w:color w:val="333333"/>
        </w:rPr>
        <w:t>ined that the tax cut was enacted in response to the poor performance of the economy. We are not badly misled by thinking of it as an exogenous event, however. We can therefore use it to see how well our theory performs. Specifically, we can look to see wh</w:t>
      </w:r>
      <w:r>
        <w:rPr>
          <w:rFonts w:ascii="Georgia" w:hAnsi="Georgia"/>
          <w:color w:val="333333"/>
        </w:rPr>
        <w:t>ether disposable income and consumption do behave as we have predicted.</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Empirical Evidence on Consumption</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BB9966"/>
        </w:rPr>
      </w:pPr>
      <w:bookmarkStart w:id="2302" w:name="coopermacro-ch12_s02_s03_s01_p01"/>
      <w:bookmarkEnd w:id="2302"/>
      <w:r>
        <w:rPr>
          <w:rFonts w:ascii="Georgia" w:hAnsi="Georgia"/>
          <w:color w:val="333333"/>
        </w:rPr>
        <w:t>Before we turn to those specific questions, let us examine some data on consumption.</w:t>
      </w:r>
      <w:r>
        <w:rPr>
          <w:rFonts w:ascii="Georgia" w:hAnsi="Georgia"/>
        </w:rPr>
        <w:t>Figure 12.7 "Consumption and Income"</w:t>
      </w:r>
      <w:r>
        <w:rPr>
          <w:rFonts w:ascii="Georgia" w:hAnsi="Georgia"/>
          <w:color w:val="333333"/>
        </w:rPr>
        <w:t xml:space="preserve"> shows </w:t>
      </w:r>
      <w:r>
        <w:rPr>
          <w:rFonts w:ascii="Georgia" w:hAnsi="Georgia"/>
          <w:color w:val="333333"/>
        </w:rPr>
        <w:t>the behavior of consumption and disposable income from 1962 to 2010. The measures of both income and consumption are in year 2005 dollars. This means that the nominal (money) levels of income and consumption for each of the years have been corrected for in</w:t>
      </w:r>
      <w:r>
        <w:rPr>
          <w:rFonts w:ascii="Georgia" w:hAnsi="Georgia"/>
          <w:color w:val="333333"/>
        </w:rPr>
        <w:t>flation, so that we can see how the real level of consumption relates to the real level of income.</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12.7</w:t>
      </w:r>
      <w:r>
        <w:rPr>
          <w:rFonts w:ascii="Georgia" w:hAnsi="Georgia"/>
          <w:i/>
          <w:color w:val="BB9966"/>
        </w:rPr>
        <w:t> Consumption and Income</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r>
        <w:rPr>
          <w:noProof/>
          <w:lang w:eastAsia="en-US" w:bidi="ar-SA"/>
        </w:rPr>
        <w:lastRenderedPageBreak/>
        <w:drawing>
          <wp:anchor distT="0" distB="0" distL="0" distR="0" simplePos="0" relativeHeight="251704320" behindDoc="0" locked="0" layoutInCell="1" allowOverlap="1">
            <wp:simplePos x="0" y="0"/>
            <wp:positionH relativeFrom="column">
              <wp:align>center</wp:align>
            </wp:positionH>
            <wp:positionV relativeFrom="paragraph">
              <wp:posOffset>0</wp:posOffset>
            </wp:positionV>
            <wp:extent cx="5783580" cy="3518535"/>
            <wp:effectExtent l="0" t="0" r="7620" b="5715"/>
            <wp:wrapTopAndBottom/>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5783580" cy="351853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2303" w:name="coopermacro-ch12_s02_s03_s01_f01"/>
      <w:bookmarkEnd w:id="2303"/>
      <w:r>
        <w:rPr>
          <w:rFonts w:ascii="Georgia" w:hAnsi="Georgia"/>
          <w:i/>
          <w:color w:val="333333"/>
        </w:rPr>
        <w:lastRenderedPageBreak/>
        <w:t>The charts show consumption and personal disposable income (in billions of ye</w:t>
      </w:r>
      <w:r>
        <w:rPr>
          <w:rFonts w:ascii="Georgia" w:hAnsi="Georgia"/>
          <w:i/>
          <w:color w:val="333333"/>
        </w:rPr>
        <w:t>ar 2005 dollars) from 1962 to 2010. Consumption and disposable income grew substantially over this time (a) and there is a close relationship between consumption and income (b).</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i/>
          <w:color w:val="333333"/>
        </w:rPr>
        <w:t>Source: </w:t>
      </w:r>
      <w:r>
        <w:rPr>
          <w:rStyle w:val="Emphasis"/>
          <w:rFonts w:ascii="Georgia" w:hAnsi="Georgia"/>
          <w:color w:val="333333"/>
        </w:rPr>
        <w:t>Economic Report of the President</w:t>
      </w:r>
      <w:r>
        <w:rPr>
          <w:rFonts w:ascii="Georgia" w:hAnsi="Georgia"/>
          <w:i/>
          <w:color w:val="333333"/>
        </w:rPr>
        <w:t> (Washington, DC: GPO, 2011), table B</w:t>
      </w:r>
      <w:r>
        <w:rPr>
          <w:rFonts w:ascii="Georgia" w:hAnsi="Georgia"/>
          <w:i/>
          <w:color w:val="333333"/>
        </w:rPr>
        <w:t>-31, accessed September 20, 2011, </w:t>
      </w:r>
      <w:hyperlink r:id="rId498" w:history="1">
        <w:r>
          <w:rPr>
            <w:rStyle w:val="Hyperlink"/>
            <w:rFonts w:ascii="Georgia" w:hAnsi="Georgia"/>
          </w:rPr>
          <w:t>http://www.gpoaccess.gov/eop/tables11.html</w:t>
        </w:r>
      </w:hyperlink>
      <w:r>
        <w:rPr>
          <w:rFonts w:ascii="Georgia" w:hAnsi="Georgia"/>
          <w:i/>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eastAsia="Calibri2" w:hAnsi="Georgia" w:cs="Calibri2"/>
          <w:color w:val="555555"/>
        </w:rPr>
        <w:t>Toolkit: </w:t>
      </w:r>
      <w:r>
        <w:rPr>
          <w:rFonts w:ascii="Georgia" w:hAnsi="Georgia"/>
        </w:rPr>
        <w:t>Section 16.5 "Correcting for Inflation"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304" w:name="coopermacro-ch12_s02_s03_s01_p02"/>
      <w:bookmarkEnd w:id="2304"/>
      <w:r>
        <w:rPr>
          <w:rFonts w:ascii="Georgia" w:hAnsi="Georgia"/>
          <w:color w:val="333333"/>
        </w:rPr>
        <w:t>You can review how to correct for inflation in the t</w:t>
      </w:r>
      <w:r>
        <w:rPr>
          <w:rFonts w:ascii="Georgia" w:hAnsi="Georgia"/>
          <w:color w:val="333333"/>
        </w:rPr>
        <w: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305" w:name="coopermacro-ch12_s02_s03_s01_p03"/>
      <w:bookmarkEnd w:id="2305"/>
      <w:r>
        <w:rPr>
          <w:rFonts w:ascii="Georgia" w:eastAsia="Calibri2" w:hAnsi="Georgia" w:cs="Calibri2"/>
          <w:color w:val="555555"/>
        </w:rPr>
        <w:t>The first thing we see in </w:t>
      </w:r>
      <w:r>
        <w:rPr>
          <w:rFonts w:ascii="Georgia" w:hAnsi="Georgia"/>
        </w:rPr>
        <w:t>Figure 12.7 "Consumption and Income"</w:t>
      </w:r>
      <w:r>
        <w:rPr>
          <w:rFonts w:ascii="Georgia" w:eastAsia="Calibri2" w:hAnsi="Georgia" w:cs="Calibri2"/>
          <w:color w:val="555555"/>
        </w:rPr>
        <w:t xml:space="preserve"> is that both consumption and disposable income grew substantially over the 1962–2010 period. This should come as no surprise. We know that the US economy grew over this </w:t>
      </w:r>
      <w:r>
        <w:rPr>
          <w:rFonts w:ascii="Georgia" w:eastAsia="Calibri2" w:hAnsi="Georgia" w:cs="Calibri2"/>
          <w:color w:val="555555"/>
        </w:rPr>
        <w:t>period, so we would expect that disposable income and consumption would also grow. </w:t>
      </w:r>
      <w:r>
        <w:rPr>
          <w:rFonts w:ascii="Georgia" w:hAnsi="Georgia"/>
        </w:rPr>
        <w:t>Figure 12.7 "Consumption and Income"</w:t>
      </w:r>
      <w:r>
        <w:rPr>
          <w:rFonts w:ascii="Georgia" w:eastAsia="Calibri2" w:hAnsi="Georgia" w:cs="Calibri2"/>
          <w:color w:val="555555"/>
        </w:rPr>
        <w:t> reveals that, as a consequence, there is a close relationship between consumption and income, and consumption expenditures are, on avera</w:t>
      </w:r>
      <w:r>
        <w:rPr>
          <w:rFonts w:ascii="Georgia" w:eastAsia="Calibri2" w:hAnsi="Georgia" w:cs="Calibri2"/>
          <w:color w:val="555555"/>
        </w:rPr>
        <w:t>ge, about 91 percent of disposable income. Although </w:t>
      </w:r>
      <w:r>
        <w:rPr>
          <w:rFonts w:ascii="Georgia" w:hAnsi="Georgia"/>
        </w:rPr>
        <w:t>Figure 12.7 "Consumption and Income"</w:t>
      </w:r>
      <w:r>
        <w:rPr>
          <w:rFonts w:ascii="Georgia" w:eastAsia="Calibri2" w:hAnsi="Georgia" w:cs="Calibri2"/>
          <w:color w:val="555555"/>
        </w:rPr>
        <w:t> looks something like a consumption function, we should not take this relationship as strong evidence for our theory because it is primarily caused by the fact that bot</w:t>
      </w:r>
      <w:r>
        <w:rPr>
          <w:rFonts w:ascii="Georgia" w:eastAsia="Calibri2" w:hAnsi="Georgia" w:cs="Calibri2"/>
          <w:color w:val="555555"/>
        </w:rPr>
        <w:t>h variables grew over time.</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Consumption Response to the Kennedy Tax Cut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306" w:name="coopermacro-ch12_s02_s03_s02_p01"/>
      <w:bookmarkEnd w:id="2306"/>
      <w:r>
        <w:rPr>
          <w:rFonts w:ascii="Georgia" w:hAnsi="Georgia"/>
          <w:color w:val="333333"/>
        </w:rPr>
        <w:t xml:space="preserve">Now we return to the Kennedy tax cut. How well does our model perform in predicting the effects of </w:t>
      </w:r>
      <w:r>
        <w:rPr>
          <w:rFonts w:ascii="Georgia" w:hAnsi="Georgia"/>
          <w:color w:val="333333"/>
        </w:rPr>
        <w:t xml:space="preserve">the tax changes on consumption? Superficially, this seems like an easy question. We </w:t>
      </w:r>
      <w:r>
        <w:rPr>
          <w:rFonts w:ascii="Georgia" w:hAnsi="Georgia"/>
          <w:color w:val="333333"/>
        </w:rPr>
        <w:lastRenderedPageBreak/>
        <w:t>can examine the changes in consumption and income that arose after the tax changes and see whether these changes are consistent with the model.</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2307" w:name="coopermacro-ch12_s02_s03_s02_p02"/>
      <w:bookmarkEnd w:id="2307"/>
      <w:r>
        <w:rPr>
          <w:rFonts w:ascii="Georgia" w:hAnsi="Georgia"/>
          <w:color w:val="333333"/>
        </w:rPr>
        <w:t>There is a critical differe</w:t>
      </w:r>
      <w:r>
        <w:rPr>
          <w:rFonts w:ascii="Georgia" w:hAnsi="Georgia"/>
          <w:color w:val="333333"/>
        </w:rPr>
        <w:t>nce between our theory and reality, however. When we discussed the effects of a tax cut using our theory, we implicitly held everything else constant. We presumed that there was a change in taxes </w:t>
      </w:r>
      <w:r>
        <w:rPr>
          <w:rStyle w:val="Emphasis"/>
          <w:rFonts w:ascii="Georgia" w:hAnsi="Georgia"/>
          <w:color w:val="333333"/>
        </w:rPr>
        <w:t>and no change in any other variable</w:t>
      </w:r>
      <w:r>
        <w:rPr>
          <w:rFonts w:ascii="Georgia" w:hAnsi="Georgia"/>
          <w:color w:val="333333"/>
        </w:rPr>
        <w:t>. For example, we assumed</w:t>
      </w:r>
      <w:r>
        <w:rPr>
          <w:rFonts w:ascii="Georgia" w:hAnsi="Georgia"/>
          <w:color w:val="333333"/>
        </w:rPr>
        <w:t xml:space="preserve"> that government spending, investment spending, and net exports all did not change. In fact, other economic variables were changing at the same time that the new tax policy went into effect; these changes could also have affected consumption and disposable</w:t>
      </w:r>
      <w:r>
        <w:rPr>
          <w:rFonts w:ascii="Georgia" w:hAnsi="Georgia"/>
          <w:color w:val="333333"/>
        </w:rPr>
        <w:t xml:space="preserve"> income. Looking at particular tax experiments is a messy business.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308" w:name="coopermacro-ch12_s02_s03_s02_p03"/>
      <w:bookmarkEnd w:id="2308"/>
      <w:r>
        <w:rPr>
          <w:rFonts w:ascii="Georgia" w:hAnsi="Georgia"/>
          <w:color w:val="333333"/>
        </w:rPr>
        <w:t>Taxes were cut in February 1964, and (real) disposable income increased by $430 billion, a much larger increase than in previous time periods. Consumption expenditures increased considera</w:t>
      </w:r>
      <w:r>
        <w:rPr>
          <w:rFonts w:ascii="Georgia" w:hAnsi="Georgia"/>
          <w:color w:val="333333"/>
        </w:rPr>
        <w:t>bly during this period. </w:t>
      </w:r>
      <w:r>
        <w:rPr>
          <w:rFonts w:ascii="Georgia" w:hAnsi="Georgia"/>
        </w:rPr>
        <w:t>Table 12.4 "Consumption and Income in the 1960s (Seasonally Adjusted, Annual Rates)"</w:t>
      </w:r>
      <w:r>
        <w:rPr>
          <w:rFonts w:ascii="Georgia" w:hAnsi="Georgia"/>
          <w:color w:val="333333"/>
        </w:rPr>
        <w:t xml:space="preserve"> summarizes the behavior of GDP, disposable income, consumption, and the average propensity to consume over the 1960–68 period. Remember that these </w:t>
      </w:r>
      <w:r>
        <w:rPr>
          <w:rFonts w:ascii="Georgia" w:hAnsi="Georgia"/>
          <w:color w:val="333333"/>
        </w:rPr>
        <w:t>are real variables, measured in year 2000 dollars. The average propensity to consume is calculated as consumption divided by disposable income, and the marginal propensity to consume is calculated as the change in consumption divided by the change in dispo</w:t>
      </w:r>
      <w:r>
        <w:rPr>
          <w:rFonts w:ascii="Georgia" w:hAnsi="Georgia"/>
          <w:color w:val="333333"/>
        </w:rPr>
        <w:t>sable income.</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F48800"/>
        </w:rPr>
      </w:pPr>
      <w:r>
        <w:rPr>
          <w:rFonts w:ascii="Georgia" w:hAnsi="Georgia"/>
          <w:color w:val="333333"/>
        </w:rPr>
        <w:t>Table 12.4 Consumption and Income in the 1960s (Seasonally Adjusted, Annual Rates)</w:t>
      </w:r>
    </w:p>
    <w:p w:rsidR="00000000" w:rsidRDefault="0060168B">
      <w:pPr>
        <w:widowControl/>
        <w:suppressAutoHyphens w:val="0"/>
        <w:rPr>
          <w:rFonts w:ascii="Georgia" w:hAnsi="Georgia"/>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731"/>
        <w:gridCol w:w="1418"/>
        <w:gridCol w:w="2081"/>
        <w:gridCol w:w="1786"/>
        <w:gridCol w:w="855"/>
        <w:gridCol w:w="844"/>
      </w:tblGrid>
      <w:tr w:rsidR="00000000">
        <w:tc>
          <w:tcPr>
            <w:tcW w:w="731"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lastRenderedPageBreak/>
              <w:t>Year</w:t>
            </w:r>
          </w:p>
        </w:tc>
        <w:tc>
          <w:tcPr>
            <w:tcW w:w="1418"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Real GDP ($)</w:t>
            </w:r>
          </w:p>
        </w:tc>
        <w:tc>
          <w:tcPr>
            <w:tcW w:w="2081"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Disposable Income ($)</w:t>
            </w:r>
          </w:p>
        </w:tc>
        <w:tc>
          <w:tcPr>
            <w:tcW w:w="1744"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Consumption ($)</w:t>
            </w:r>
          </w:p>
        </w:tc>
        <w:tc>
          <w:tcPr>
            <w:tcW w:w="855"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APC</w:t>
            </w:r>
          </w:p>
        </w:tc>
        <w:tc>
          <w:tcPr>
            <w:tcW w:w="844"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MPC</w:t>
            </w:r>
          </w:p>
        </w:tc>
      </w:tr>
      <w:tr w:rsidR="00000000">
        <w:tc>
          <w:tcPr>
            <w:tcW w:w="73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1960</w:t>
            </w:r>
          </w:p>
        </w:tc>
        <w:tc>
          <w:tcPr>
            <w:tcW w:w="141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2,501.8</w:t>
            </w:r>
          </w:p>
        </w:tc>
        <w:tc>
          <w:tcPr>
            <w:tcW w:w="208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1,759.7</w:t>
            </w:r>
          </w:p>
        </w:tc>
        <w:tc>
          <w:tcPr>
            <w:tcW w:w="174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1,597.4</w:t>
            </w:r>
          </w:p>
        </w:tc>
        <w:tc>
          <w:tcPr>
            <w:tcW w:w="85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0.91</w:t>
            </w:r>
          </w:p>
        </w:tc>
        <w:tc>
          <w:tcPr>
            <w:tcW w:w="84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w:t>
            </w:r>
          </w:p>
        </w:tc>
      </w:tr>
      <w:tr w:rsidR="00000000">
        <w:tc>
          <w:tcPr>
            <w:tcW w:w="73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1961</w:t>
            </w:r>
          </w:p>
        </w:tc>
        <w:tc>
          <w:tcPr>
            <w:tcW w:w="141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2,560.0</w:t>
            </w:r>
          </w:p>
        </w:tc>
        <w:tc>
          <w:tcPr>
            <w:tcW w:w="208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1,819.2</w:t>
            </w:r>
          </w:p>
        </w:tc>
        <w:tc>
          <w:tcPr>
            <w:tcW w:w="174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1,630.3</w:t>
            </w:r>
          </w:p>
        </w:tc>
        <w:tc>
          <w:tcPr>
            <w:tcW w:w="85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0.90</w:t>
            </w:r>
          </w:p>
        </w:tc>
        <w:tc>
          <w:tcPr>
            <w:tcW w:w="84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0.55</w:t>
            </w:r>
          </w:p>
        </w:tc>
      </w:tr>
      <w:tr w:rsidR="00000000">
        <w:tc>
          <w:tcPr>
            <w:tcW w:w="73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1962</w:t>
            </w:r>
          </w:p>
        </w:tc>
        <w:tc>
          <w:tcPr>
            <w:tcW w:w="141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2,715.2</w:t>
            </w:r>
          </w:p>
        </w:tc>
        <w:tc>
          <w:tcPr>
            <w:tcW w:w="208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1,908.2</w:t>
            </w:r>
          </w:p>
        </w:tc>
        <w:tc>
          <w:tcPr>
            <w:tcW w:w="174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1,711.1</w:t>
            </w:r>
          </w:p>
        </w:tc>
        <w:tc>
          <w:tcPr>
            <w:tcW w:w="85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0.90</w:t>
            </w:r>
          </w:p>
        </w:tc>
        <w:tc>
          <w:tcPr>
            <w:tcW w:w="84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0.91</w:t>
            </w:r>
          </w:p>
        </w:tc>
      </w:tr>
      <w:tr w:rsidR="00000000">
        <w:tc>
          <w:tcPr>
            <w:tcW w:w="73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1963</w:t>
            </w:r>
          </w:p>
        </w:tc>
        <w:tc>
          <w:tcPr>
            <w:tcW w:w="141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2,834.0</w:t>
            </w:r>
          </w:p>
        </w:tc>
        <w:tc>
          <w:tcPr>
            <w:tcW w:w="208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1,979.1</w:t>
            </w:r>
          </w:p>
        </w:tc>
        <w:tc>
          <w:tcPr>
            <w:tcW w:w="174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1,781.6</w:t>
            </w:r>
          </w:p>
        </w:tc>
        <w:tc>
          <w:tcPr>
            <w:tcW w:w="85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0.90</w:t>
            </w:r>
          </w:p>
        </w:tc>
        <w:tc>
          <w:tcPr>
            <w:tcW w:w="84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0.99</w:t>
            </w:r>
          </w:p>
        </w:tc>
      </w:tr>
      <w:tr w:rsidR="00000000">
        <w:tc>
          <w:tcPr>
            <w:tcW w:w="73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1964</w:t>
            </w:r>
          </w:p>
        </w:tc>
        <w:tc>
          <w:tcPr>
            <w:tcW w:w="141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2,998.6</w:t>
            </w:r>
          </w:p>
        </w:tc>
        <w:tc>
          <w:tcPr>
            <w:tcW w:w="208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2,122.8</w:t>
            </w:r>
          </w:p>
        </w:tc>
        <w:tc>
          <w:tcPr>
            <w:tcW w:w="174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1,888.4</w:t>
            </w:r>
          </w:p>
        </w:tc>
        <w:tc>
          <w:tcPr>
            <w:tcW w:w="85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0.89</w:t>
            </w:r>
          </w:p>
        </w:tc>
        <w:tc>
          <w:tcPr>
            <w:tcW w:w="84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0.74</w:t>
            </w:r>
          </w:p>
        </w:tc>
      </w:tr>
      <w:tr w:rsidR="00000000">
        <w:tc>
          <w:tcPr>
            <w:tcW w:w="73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1965</w:t>
            </w:r>
          </w:p>
        </w:tc>
        <w:tc>
          <w:tcPr>
            <w:tcW w:w="141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3,191.1</w:t>
            </w:r>
          </w:p>
        </w:tc>
        <w:tc>
          <w:tcPr>
            <w:tcW w:w="208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2,253.3</w:t>
            </w:r>
          </w:p>
        </w:tc>
        <w:tc>
          <w:tcPr>
            <w:tcW w:w="174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2,007.7</w:t>
            </w:r>
          </w:p>
        </w:tc>
        <w:tc>
          <w:tcPr>
            <w:tcW w:w="85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0.89</w:t>
            </w:r>
          </w:p>
        </w:tc>
        <w:tc>
          <w:tcPr>
            <w:tcW w:w="84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0.96</w:t>
            </w:r>
          </w:p>
        </w:tc>
      </w:tr>
      <w:tr w:rsidR="00000000">
        <w:tc>
          <w:tcPr>
            <w:tcW w:w="73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1966</w:t>
            </w:r>
          </w:p>
        </w:tc>
        <w:tc>
          <w:tcPr>
            <w:tcW w:w="141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2,399.1</w:t>
            </w:r>
          </w:p>
        </w:tc>
        <w:tc>
          <w:tcPr>
            <w:tcW w:w="208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2,371.9</w:t>
            </w:r>
          </w:p>
        </w:tc>
        <w:tc>
          <w:tcPr>
            <w:tcW w:w="174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2,121.8</w:t>
            </w:r>
          </w:p>
        </w:tc>
        <w:tc>
          <w:tcPr>
            <w:tcW w:w="85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0.89</w:t>
            </w:r>
          </w:p>
        </w:tc>
        <w:tc>
          <w:tcPr>
            <w:tcW w:w="84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0.96</w:t>
            </w:r>
          </w:p>
        </w:tc>
      </w:tr>
      <w:tr w:rsidR="00000000">
        <w:tc>
          <w:tcPr>
            <w:tcW w:w="73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1967</w:t>
            </w:r>
          </w:p>
        </w:tc>
        <w:tc>
          <w:tcPr>
            <w:tcW w:w="141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3,484.6</w:t>
            </w:r>
          </w:p>
        </w:tc>
        <w:tc>
          <w:tcPr>
            <w:tcW w:w="208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2,475.9</w:t>
            </w:r>
          </w:p>
        </w:tc>
        <w:tc>
          <w:tcPr>
            <w:tcW w:w="174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2,185.0</w:t>
            </w:r>
          </w:p>
        </w:tc>
        <w:tc>
          <w:tcPr>
            <w:tcW w:w="85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0.88</w:t>
            </w:r>
          </w:p>
        </w:tc>
        <w:tc>
          <w:tcPr>
            <w:tcW w:w="84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0.61</w:t>
            </w:r>
          </w:p>
        </w:tc>
      </w:tr>
      <w:tr w:rsidR="00000000">
        <w:tc>
          <w:tcPr>
            <w:tcW w:w="73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1968</w:t>
            </w:r>
          </w:p>
        </w:tc>
        <w:tc>
          <w:tcPr>
            <w:tcW w:w="141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3,652.7</w:t>
            </w:r>
          </w:p>
        </w:tc>
        <w:tc>
          <w:tcPr>
            <w:tcW w:w="208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2,588.0</w:t>
            </w:r>
          </w:p>
        </w:tc>
        <w:tc>
          <w:tcPr>
            <w:tcW w:w="174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2,310.5</w:t>
            </w:r>
          </w:p>
        </w:tc>
        <w:tc>
          <w:tcPr>
            <w:tcW w:w="85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0.89</w:t>
            </w:r>
          </w:p>
        </w:tc>
        <w:tc>
          <w:tcPr>
            <w:tcW w:w="84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b/>
                <w:color w:val="555555"/>
              </w:rPr>
            </w:pPr>
            <w:r>
              <w:rPr>
                <w:rFonts w:ascii="Georgia" w:hAnsi="Georgia"/>
              </w:rPr>
              <w:t>1.11</w:t>
            </w:r>
          </w:p>
        </w:tc>
      </w:tr>
      <w:tr w:rsidR="00000000">
        <w:tc>
          <w:tcPr>
            <w:tcW w:w="6829" w:type="dxa"/>
            <w:gridSpan w:val="5"/>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b/>
                <w:color w:val="555555"/>
              </w:rPr>
              <w:t>APC, average propensity to consume; MPC, marginal propensity to consume.</w:t>
            </w:r>
          </w:p>
        </w:tc>
        <w:tc>
          <w:tcPr>
            <w:tcW w:w="844" w:type="dxa"/>
            <w:tcBorders>
              <w:top w:val="nil"/>
              <w:left w:val="single" w:sz="2" w:space="0" w:color="000000"/>
              <w:bottom w:val="single" w:sz="2" w:space="0" w:color="000000"/>
              <w:right w:val="single" w:sz="2" w:space="0" w:color="000000"/>
            </w:tcBorders>
          </w:tcPr>
          <w:p w:rsidR="00000000" w:rsidRDefault="0060168B">
            <w:pPr>
              <w:pStyle w:val="TableContents"/>
              <w:rPr>
                <w:rFonts w:ascii="Georgia" w:hAnsi="Georgia"/>
              </w:rPr>
            </w:pPr>
          </w:p>
        </w:tc>
      </w:tr>
    </w:tbl>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Calibri2"/>
          <w:color w:val="333333"/>
          <w:lang w:val="en" w:eastAsia="en" w:bidi="en"/>
        </w:rPr>
      </w:pPr>
      <w:bookmarkStart w:id="2309" w:name="coopermacro-ch12_s02_s03_s02_t01"/>
      <w:bookmarkEnd w:id="2309"/>
      <w:r>
        <w:rPr>
          <w:rFonts w:ascii="Georgia" w:hAnsi="Georgia"/>
          <w:color w:val="333333"/>
        </w:rPr>
        <w:lastRenderedPageBreak/>
        <w:t>Source: </w:t>
      </w:r>
      <w:r>
        <w:rPr>
          <w:rStyle w:val="Emphasis"/>
          <w:rFonts w:ascii="Georgia" w:hAnsi="Georgia"/>
          <w:color w:val="333333"/>
        </w:rPr>
        <w:t>Economic Report of the President</w:t>
      </w:r>
      <w:r>
        <w:rPr>
          <w:rFonts w:ascii="Georgia" w:hAnsi="Georgia"/>
          <w:color w:val="333333"/>
        </w:rPr>
        <w:t> (Washington, DC: GPO 2004), accessed September 20, 2011, </w:t>
      </w:r>
      <w:hyperlink r:id="rId499" w:history="1">
        <w:r>
          <w:rPr>
            <w:rStyle w:val="Hyperlink"/>
            <w:rFonts w:ascii="Georgia" w:hAnsi="Georgia"/>
          </w:rPr>
          <w:t>http://www.gpoaccess.gov/eop</w:t>
        </w:r>
      </w:hyperlink>
      <w:r>
        <w:rPr>
          <w:rFonts w:ascii="Georgia" w:hAnsi="Georgia"/>
          <w:color w:val="333333"/>
        </w:rPr>
        <w:t>.</w:t>
      </w:r>
    </w:p>
    <w:p w:rsidR="00000000" w:rsidRDefault="0060168B">
      <w:pPr>
        <w:widowControl/>
        <w:suppressAutoHyphens w:val="0"/>
        <w:rPr>
          <w:rFonts w:ascii="Georgia" w:eastAsia="Calibri2" w:hAnsi="Georgia" w:cs="Calibri2"/>
          <w:color w:val="333333"/>
          <w:lang w:val="en" w:eastAsia="en" w:bidi="en"/>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Calibri2"/>
          <w:color w:val="333333"/>
          <w:lang w:val="en" w:eastAsia="en" w:bidi="en"/>
        </w:rPr>
      </w:pPr>
    </w:p>
    <w:p w:rsidR="00000000" w:rsidRDefault="0060168B">
      <w:pPr>
        <w:pStyle w:val="BodyText"/>
        <w:spacing w:after="0"/>
        <w:rPr>
          <w:rFonts w:ascii="Georgia" w:eastAsia="Calibri2" w:hAnsi="Georgia" w:cs="Calibri2"/>
          <w:color w:val="333333"/>
          <w:lang w:val="en" w:eastAsia="en" w:bidi="en"/>
        </w:rPr>
      </w:pPr>
      <w:bookmarkStart w:id="2310" w:name="coopermacro-ch12_s02_s03_s02_p04"/>
      <w:bookmarkEnd w:id="2310"/>
      <w:r>
        <w:rPr>
          <w:rFonts w:ascii="Georgia" w:eastAsia="Calibri2" w:hAnsi="Georgia" w:cs="Calibri2"/>
          <w:color w:val="333333"/>
          <w:lang w:val="en" w:eastAsia="en" w:bidi="en"/>
        </w:rPr>
        <w:t>Disposable income increased as did consumption, in acc</w:t>
      </w:r>
      <w:r>
        <w:rPr>
          <w:rFonts w:ascii="Georgia" w:eastAsia="Calibri2" w:hAnsi="Georgia" w:cs="Calibri2"/>
          <w:color w:val="333333"/>
          <w:lang w:val="en" w:eastAsia="en" w:bidi="en"/>
        </w:rPr>
        <w:t xml:space="preserve">ordance with the predictions of our theory. As the theory predicts, the average propensity to consume decreased for most of this period. Likewise, in line with the theory, the marginal propensity to consume was less than 1 (in all years except 1968). Thus </w:t>
      </w:r>
      <w:r>
        <w:rPr>
          <w:rFonts w:ascii="Georgia" w:eastAsia="Calibri2" w:hAnsi="Georgia" w:cs="Calibri2"/>
          <w:color w:val="333333"/>
          <w:lang w:val="en" w:eastAsia="en" w:bidi="en"/>
        </w:rPr>
        <w:t>the evidence from this period is broadly consistent with the predictions that we made on the basis of our model.</w:t>
      </w:r>
    </w:p>
    <w:p w:rsidR="00000000" w:rsidRDefault="0060168B">
      <w:pPr>
        <w:widowControl/>
        <w:suppressAutoHyphens w:val="0"/>
        <w:rPr>
          <w:rFonts w:ascii="Georgia" w:eastAsia="Calibri2" w:hAnsi="Georgia" w:cs="Calibri2"/>
          <w:color w:val="333333"/>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eastAsia="Calibri2" w:hAnsi="Georgia" w:cs="Calibri2"/>
          <w:b w:val="0"/>
          <w:bCs w:val="0"/>
          <w:color w:val="333333"/>
          <w:sz w:val="24"/>
          <w:szCs w:val="24"/>
          <w:lang w:val="en" w:eastAsia="en" w:bidi="en"/>
        </w:rPr>
      </w:pPr>
    </w:p>
    <w:p w:rsidR="00000000" w:rsidRDefault="0060168B">
      <w:pPr>
        <w:pStyle w:val="Heading2"/>
        <w:spacing w:before="0" w:after="0"/>
        <w:ind w:left="0" w:firstLine="0"/>
        <w:rPr>
          <w:rFonts w:ascii="Georgia" w:hAnsi="Georgia"/>
          <w:b w:val="0"/>
          <w:color w:val="333333"/>
          <w:sz w:val="24"/>
          <w:szCs w:val="24"/>
          <w:lang w:val="en"/>
        </w:rPr>
      </w:pPr>
      <w:r>
        <w:rPr>
          <w:rFonts w:ascii="Georgia" w:eastAsia="Calibri2" w:hAnsi="Georgia" w:cs="Calibri2"/>
          <w:color w:val="333333"/>
          <w:sz w:val="24"/>
          <w:szCs w:val="24"/>
          <w:lang w:val="en" w:eastAsia="en" w:bidi="en"/>
        </w:rPr>
        <w:t>Aggregate Income, Aggregate Consumption, and Aggregate Saving</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311" w:name="coopermacro-ch12_s02_s04_p01"/>
      <w:bookmarkEnd w:id="2311"/>
      <w:r>
        <w:rPr>
          <w:rFonts w:ascii="Georgia" w:hAnsi="Georgia"/>
          <w:color w:val="333333"/>
          <w:lang w:val="en"/>
        </w:rPr>
        <w:t xml:space="preserve">The 1964 tax cut was not designed to </w:t>
      </w:r>
      <w:r>
        <w:rPr>
          <w:rFonts w:ascii="Georgia" w:hAnsi="Georgia"/>
          <w:color w:val="333333"/>
          <w:lang w:val="en"/>
        </w:rPr>
        <w:t>influence consumption in isolation but rather to have an impact on the overall economy via its effect on consumption. So far, we have argued that a change in taxes leads to a change in disposable income and hence a change in consumption. Now we complete th</w:t>
      </w:r>
      <w:r>
        <w:rPr>
          <w:rFonts w:ascii="Georgia" w:hAnsi="Georgia"/>
          <w:color w:val="333333"/>
          <w:lang w:val="en"/>
        </w:rPr>
        <w:t>e story, noting that a change in consumption will itself affect the level of real GDP and hence have further effects on the level of disposable income.</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312" w:name="coopermacro-ch12_s02_s04_p02"/>
      <w:bookmarkEnd w:id="2312"/>
      <w:r>
        <w:rPr>
          <w:rFonts w:ascii="Georgia" w:hAnsi="Georgia"/>
          <w:color w:val="333333"/>
          <w:lang w:val="en"/>
        </w:rPr>
        <w:t xml:space="preserve">In the case of the Kennedy tax cut of 1964, </w:t>
      </w:r>
      <w:r>
        <w:rPr>
          <w:rFonts w:ascii="Georgia" w:hAnsi="Georgia"/>
          <w:color w:val="333333"/>
          <w:lang w:val="en"/>
        </w:rPr>
        <w:t>the economists advising the administration at that time had a fairly specific idea of how changes in consumption would affect the overall economy. They argued that the $10 billion tax cut would lead to an increase in GDP of about $20 billion each year. How</w:t>
      </w:r>
      <w:r>
        <w:rPr>
          <w:rFonts w:ascii="Georgia" w:hAnsi="Georgia"/>
          <w:color w:val="333333"/>
          <w:lang w:val="en"/>
        </w:rPr>
        <w:t xml:space="preserve"> did they create this estimate? To answer this question, we need to embed our theory of consumption in the aggregate expenditure model.</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313" w:name="coopermacro-ch12_s02_s04_p03"/>
      <w:bookmarkEnd w:id="2313"/>
      <w:r>
        <w:rPr>
          <w:rFonts w:ascii="Georgia" w:hAnsi="Georgia"/>
          <w:color w:val="333333"/>
          <w:lang w:val="en"/>
        </w:rPr>
        <w:t>We motivated our consumption function by thinking about the behavior of an individual household. We now presume that ou</w:t>
      </w:r>
      <w:r>
        <w:rPr>
          <w:rFonts w:ascii="Georgia" w:hAnsi="Georgia"/>
          <w:color w:val="333333"/>
          <w:lang w:val="en"/>
        </w:rPr>
        <w:t>r household is in some sense average, or representative of the entire economy, so the consumption relationship holds at an economy-wide level. Different households might actually have different consumption functions, but when we add them together, we still</w:t>
      </w:r>
      <w:r>
        <w:rPr>
          <w:rFonts w:ascii="Georgia" w:hAnsi="Georgia"/>
          <w:color w:val="333333"/>
          <w:lang w:val="en"/>
        </w:rPr>
        <w:t xml:space="preserve"> expect to find an aggregate relationship similar to the one we have described.</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314" w:name="coopermacro-ch12_s02_s04_p04"/>
      <w:bookmarkEnd w:id="2314"/>
      <w:r>
        <w:rPr>
          <w:rFonts w:ascii="Georgia" w:hAnsi="Georgia"/>
          <w:color w:val="333333"/>
          <w:lang w:val="en"/>
        </w:rPr>
        <w:t xml:space="preserve">The economists of the time used a framework that was closely based on the aggregate expenditure model. When prices are sticky, the level of GDP is determined in that model by </w:t>
      </w:r>
      <w:r>
        <w:rPr>
          <w:rFonts w:ascii="Georgia" w:hAnsi="Georgia"/>
          <w:color w:val="333333"/>
          <w:lang w:val="en"/>
        </w:rPr>
        <w:t>the condition that planned spending and actual spending are equal. The model tells us that the level of real GDP depends on the level of autonomous spending and the multiplier,</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r>
        <w:rPr>
          <w:rFonts w:ascii="Georgia" w:hAnsi="Georgia"/>
          <w:color w:val="333333"/>
          <w:lang w:val="en"/>
        </w:rPr>
        <w:t>real GDP = multiplier × autonomous spending,</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rPr>
      </w:pPr>
      <w:bookmarkStart w:id="2315" w:name="coopermacro-ch12_s02_s04_p05"/>
      <w:bookmarkEnd w:id="2315"/>
      <w:r>
        <w:rPr>
          <w:rFonts w:ascii="Georgia" w:hAnsi="Georgia"/>
          <w:color w:val="333333"/>
          <w:lang w:val="en"/>
        </w:rPr>
        <w:t>where the multiplier is calculat</w:t>
      </w:r>
      <w:r>
        <w:rPr>
          <w:rFonts w:ascii="Georgia" w:hAnsi="Georgia"/>
          <w:color w:val="333333"/>
          <w:lang w:val="en"/>
        </w:rPr>
        <w:t>ed as</w:t>
      </w:r>
      <w:bookmarkStart w:id="2316" w:name="MathJax-Span-964"/>
      <w:bookmarkEnd w:id="2316"/>
      <w:r>
        <w:rPr>
          <w:rFonts w:ascii="Georgia" w:hAnsi="Georgia"/>
        </w:rPr>
        <w:object w:dxaOrig="1860" w:dyaOrig="285">
          <v:shape id="_x0000_i1078" type="#_x0000_t75" style="width:93pt;height:14.25pt" o:ole="" filled="t">
            <v:fill color2="black"/>
            <v:imagedata r:id="rId500" o:title=""/>
          </v:shape>
          <o:OLEObject Type="Embed" ProgID="LibreOffice.MathDocument.1" ShapeID="_x0000_i1078" DrawAspect="Content" ObjectID="_1426594842" r:id="rId501"/>
        </w:object>
      </w:r>
      <w:r>
        <w:rPr>
          <w:rFonts w:ascii="Georgia" w:hAnsi="Georgia"/>
          <w:color w:val="333333"/>
          <w:lang w:val="en"/>
        </w:rPr>
        <w:t>Given the level of autonomous spending in the economy and given a value for the marginal propensity to spend, we can calculate the equilibrium</w:t>
      </w:r>
      <w:r>
        <w:rPr>
          <w:rFonts w:ascii="Georgia" w:hAnsi="Georgia"/>
          <w:color w:val="333333"/>
          <w:lang w:val="en"/>
        </w:rPr>
        <w:t xml:space="preserve"> level of real GDP.</w:t>
      </w: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rPr>
      </w:pPr>
      <w:bookmarkStart w:id="2317" w:name="coopermacro-ch12_s02_s04_p06"/>
      <w:bookmarkEnd w:id="2317"/>
      <w:r>
        <w:rPr>
          <w:rFonts w:ascii="Georgia" w:hAnsi="Georgia"/>
          <w:color w:val="333333"/>
          <w:lang w:val="en"/>
        </w:rPr>
        <w:t>The marginal propensity to spend is not the same thing as the marginal propensity to consume, although they are connected. The marginal propensity to spend tells us how much </w:t>
      </w:r>
      <w:r>
        <w:rPr>
          <w:rStyle w:val="Emphasis"/>
          <w:rFonts w:ascii="Georgia" w:hAnsi="Georgia"/>
          <w:color w:val="333333"/>
          <w:lang w:val="en"/>
        </w:rPr>
        <w:t>total</w:t>
      </w:r>
      <w:r>
        <w:rPr>
          <w:rFonts w:ascii="Georgia" w:hAnsi="Georgia"/>
          <w:color w:val="333333"/>
          <w:lang w:val="en"/>
        </w:rPr>
        <w:t> spending changes when GDP changes. Total spending inclu</w:t>
      </w:r>
      <w:r>
        <w:rPr>
          <w:rFonts w:ascii="Georgia" w:hAnsi="Georgia"/>
          <w:color w:val="333333"/>
          <w:lang w:val="en"/>
        </w:rPr>
        <w:t>des not only consumption but also investment, government purchases, and net exports, so if any of these are responsive to changes in GDP, then the marginal propensity to spend is affected. Likewise, autonomous spending is not the same as autonomous consump</w:t>
      </w:r>
      <w:r>
        <w:rPr>
          <w:rFonts w:ascii="Georgia" w:hAnsi="Georgia"/>
          <w:color w:val="333333"/>
          <w:lang w:val="en"/>
        </w:rPr>
        <w:t>tion. Autonomous spending is the sum of autonomous consumption, autonomous investment, autonomous government purchases, and autonomous net exports. Finally, the marginal propensity to consume measures how consumption responds to changes in disposable incom</w:t>
      </w:r>
      <w:r>
        <w:rPr>
          <w:rFonts w:ascii="Georgia" w:hAnsi="Georgia"/>
          <w:color w:val="333333"/>
          <w:lang w:val="en"/>
        </w:rPr>
        <w:t>e, not GDP.</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r>
        <w:rPr>
          <w:rFonts w:ascii="Georgia" w:hAnsi="Georgia"/>
          <w:color w:val="333333"/>
        </w:rPr>
        <w:t>Toolkit: </w:t>
      </w:r>
      <w:r>
        <w:rPr>
          <w:rFonts w:ascii="Georgia" w:hAnsi="Georgia"/>
        </w:rPr>
        <w:t>Section 16.19 "The Aggregate Expenditure Model"</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318" w:name="coopermacro-ch12_s02_s04_p07"/>
      <w:bookmarkEnd w:id="2318"/>
      <w:r>
        <w:rPr>
          <w:rFonts w:ascii="Georgia" w:hAnsi="Georgia"/>
          <w:color w:val="333333"/>
          <w:lang w:val="en"/>
        </w:rPr>
        <w:t>You can review the aggregate expenditure model and the multiplier in the toolkit.</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Calibri2"/>
          <w:color w:val="555555"/>
          <w:lang w:val="en" w:eastAsia="en" w:bidi="en"/>
        </w:rPr>
      </w:pPr>
    </w:p>
    <w:p w:rsidR="00000000" w:rsidRDefault="0060168B">
      <w:pPr>
        <w:pStyle w:val="BodyText"/>
        <w:spacing w:after="0"/>
        <w:rPr>
          <w:rFonts w:ascii="Georgia" w:eastAsia="Calibri2" w:hAnsi="Georgia" w:cs="Calibri2"/>
          <w:color w:val="555555"/>
          <w:lang w:val="en" w:eastAsia="en" w:bidi="en"/>
        </w:rPr>
      </w:pPr>
      <w:bookmarkStart w:id="2319" w:name="coopermacro-ch12_s02_s04_p08"/>
      <w:bookmarkEnd w:id="2319"/>
      <w:r>
        <w:rPr>
          <w:rFonts w:ascii="Georgia" w:eastAsia="Calibri2" w:hAnsi="Georgia" w:cs="Calibri2"/>
          <w:color w:val="555555"/>
          <w:lang w:val="en" w:eastAsia="en" w:bidi="en"/>
        </w:rPr>
        <w:lastRenderedPageBreak/>
        <w:t>In our analysis here, we continue to focus on consumption and suppose th</w:t>
      </w:r>
      <w:r>
        <w:rPr>
          <w:rFonts w:ascii="Georgia" w:eastAsia="Calibri2" w:hAnsi="Georgia" w:cs="Calibri2"/>
          <w:color w:val="555555"/>
          <w:lang w:val="en" w:eastAsia="en" w:bidi="en"/>
        </w:rPr>
        <w:t>at the other components of spending—government spending, investment, and net exports—are exogenous. That is, these variables are all unaffected by changes in income and so are all included in autonomous spending. In addition, we presume that the amount tha</w:t>
      </w:r>
      <w:r>
        <w:rPr>
          <w:rFonts w:ascii="Georgia" w:eastAsia="Calibri2" w:hAnsi="Georgia" w:cs="Calibri2"/>
          <w:color w:val="555555"/>
          <w:lang w:val="en" w:eastAsia="en" w:bidi="en"/>
        </w:rPr>
        <w:t>t the government spends is not affected by the amount that it receives in tax revenue.</w:t>
      </w:r>
    </w:p>
    <w:p w:rsidR="00000000" w:rsidRDefault="0060168B">
      <w:pPr>
        <w:pStyle w:val="BodyText"/>
        <w:spacing w:after="0"/>
        <w:rPr>
          <w:rFonts w:ascii="Georgia" w:eastAsia="Calibri2" w:hAnsi="Georgia" w:cs="Calibri2"/>
          <w:color w:val="555555"/>
          <w:lang w:val="en" w:eastAsia="en" w:bidi="en"/>
        </w:rPr>
      </w:pPr>
    </w:p>
    <w:p w:rsidR="00000000" w:rsidRDefault="0060168B">
      <w:pPr>
        <w:pStyle w:val="BodyText"/>
        <w:spacing w:after="0"/>
        <w:rPr>
          <w:rFonts w:ascii="Georgia" w:hAnsi="Georgia"/>
          <w:color w:val="555555"/>
          <w:lang w:val="en"/>
        </w:rPr>
      </w:pPr>
      <w:bookmarkStart w:id="2320" w:name="coopermacro-ch12_s02_s04_p09"/>
      <w:bookmarkEnd w:id="2320"/>
      <w:r>
        <w:rPr>
          <w:rFonts w:ascii="Georgia" w:hAnsi="Georgia"/>
          <w:color w:val="333333"/>
          <w:lang w:val="en"/>
        </w:rPr>
        <w:t>To find out the effects on the economy of a change in income taxes, we take the equation for real GDP and write it in terms of changes:</w:t>
      </w:r>
    </w:p>
    <w:p w:rsidR="00000000" w:rsidRDefault="0060168B">
      <w:pPr>
        <w:pStyle w:val="BodyText"/>
        <w:spacing w:after="0"/>
        <w:rPr>
          <w:rFonts w:ascii="Georgia" w:hAnsi="Georgia"/>
          <w:color w:val="555555"/>
          <w:lang w:val="en"/>
        </w:rPr>
      </w:pPr>
    </w:p>
    <w:p w:rsidR="00000000" w:rsidRDefault="0060168B">
      <w:pPr>
        <w:pStyle w:val="BodyText"/>
        <w:spacing w:after="0"/>
        <w:rPr>
          <w:rFonts w:ascii="Georgia" w:hAnsi="Georgia"/>
          <w:color w:val="333333"/>
          <w:lang w:val="en"/>
        </w:rPr>
      </w:pPr>
      <w:r>
        <w:rPr>
          <w:rFonts w:ascii="Georgia" w:hAnsi="Georgia"/>
          <w:color w:val="555555"/>
          <w:lang w:val="en"/>
        </w:rPr>
        <w:t>change in real GDP = multiplier</w:t>
      </w:r>
      <w:r>
        <w:rPr>
          <w:rFonts w:ascii="Georgia" w:hAnsi="Georgia"/>
          <w:color w:val="555555"/>
          <w:lang w:val="en"/>
        </w:rPr>
        <w:t xml:space="preserve"> × change in autonomous spending.</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321" w:name="coopermacro-ch12_s02_s04_p10"/>
      <w:bookmarkEnd w:id="2321"/>
      <w:r>
        <w:rPr>
          <w:rFonts w:ascii="Georgia" w:hAnsi="Georgia"/>
          <w:color w:val="333333"/>
          <w:lang w:val="en"/>
        </w:rPr>
        <w:t>This equation tells us we need two pieces of information to work out the effect of a tax change:</w:t>
      </w:r>
    </w:p>
    <w:p w:rsidR="00000000" w:rsidRDefault="0060168B">
      <w:pPr>
        <w:pStyle w:val="BodyText"/>
        <w:spacing w:after="0"/>
        <w:rPr>
          <w:rFonts w:ascii="Georgia" w:hAnsi="Georgia"/>
          <w:color w:val="333333"/>
          <w:lang w:val="en"/>
        </w:rPr>
      </w:pPr>
      <w:r>
        <w:rPr>
          <w:rFonts w:ascii="Georgia" w:hAnsi="Georgia"/>
          <w:color w:val="333333"/>
          <w:lang w:val="en"/>
        </w:rPr>
        <w:tab/>
      </w:r>
    </w:p>
    <w:p w:rsidR="00000000" w:rsidRDefault="0060168B" w:rsidP="0060168B">
      <w:pPr>
        <w:pStyle w:val="BodyText"/>
        <w:numPr>
          <w:ilvl w:val="0"/>
          <w:numId w:val="269"/>
        </w:numPr>
        <w:tabs>
          <w:tab w:val="left" w:pos="0"/>
        </w:tabs>
        <w:spacing w:after="0"/>
        <w:rPr>
          <w:rFonts w:ascii="Georgia" w:hAnsi="Georgia"/>
          <w:color w:val="333333"/>
          <w:lang w:val="en"/>
        </w:rPr>
      </w:pPr>
      <w:bookmarkStart w:id="2322" w:name="coopermacro-ch12_s02_s04_l01"/>
      <w:bookmarkEnd w:id="2322"/>
      <w:r>
        <w:rPr>
          <w:rFonts w:ascii="Georgia" w:hAnsi="Georgia"/>
          <w:color w:val="333333"/>
          <w:lang w:val="en"/>
        </w:rPr>
        <w:t>The marginal propensity to spend because this allows us to calculate the multiplier</w:t>
      </w:r>
    </w:p>
    <w:p w:rsidR="00000000" w:rsidRDefault="0060168B" w:rsidP="0060168B">
      <w:pPr>
        <w:pStyle w:val="BodyText"/>
        <w:numPr>
          <w:ilvl w:val="0"/>
          <w:numId w:val="269"/>
        </w:numPr>
        <w:tabs>
          <w:tab w:val="left" w:pos="0"/>
        </w:tabs>
        <w:spacing w:after="0"/>
        <w:rPr>
          <w:rFonts w:ascii="Georgia" w:hAnsi="Georgia"/>
          <w:color w:val="333333"/>
          <w:lang w:val="en"/>
        </w:rPr>
      </w:pPr>
      <w:r>
        <w:rPr>
          <w:rFonts w:ascii="Georgia" w:hAnsi="Georgia"/>
          <w:color w:val="333333"/>
          <w:lang w:val="en"/>
        </w:rPr>
        <w:t>The effect of a tax change on autonomous spending</w:t>
      </w:r>
    </w:p>
    <w:p w:rsidR="00000000" w:rsidRDefault="0060168B">
      <w:pPr>
        <w:pStyle w:val="BodyText"/>
        <w:spacing w:after="0"/>
        <w:ind w:left="720"/>
        <w:rPr>
          <w:rFonts w:ascii="Georgia" w:hAnsi="Georgia"/>
          <w:color w:val="333333"/>
          <w:lang w:val="en"/>
        </w:rPr>
      </w:pPr>
    </w:p>
    <w:p w:rsidR="00000000" w:rsidRDefault="0060168B">
      <w:pPr>
        <w:pStyle w:val="BodyText"/>
        <w:spacing w:after="0"/>
        <w:rPr>
          <w:rFonts w:ascii="Georgia" w:hAnsi="Georgia"/>
          <w:color w:val="333333"/>
          <w:lang w:val="en"/>
        </w:rPr>
      </w:pPr>
      <w:bookmarkStart w:id="2323" w:name="coopermacro-ch12_s02_s04_p11"/>
      <w:bookmarkEnd w:id="2323"/>
      <w:r>
        <w:rPr>
          <w:rFonts w:ascii="Georgia" w:hAnsi="Georgia"/>
          <w:color w:val="333333"/>
          <w:lang w:val="en"/>
        </w:rPr>
        <w:t>Let us think about the marginal propensity to spend first. We want to know the answer to the following question: if GDP changes by some amount (say, $100), what will happen to spending? There are three pie</w:t>
      </w:r>
      <w:r>
        <w:rPr>
          <w:rFonts w:ascii="Georgia" w:hAnsi="Georgia"/>
          <w:color w:val="333333"/>
          <w:lang w:val="en"/>
        </w:rPr>
        <w:t>ces to the answer.</w:t>
      </w:r>
    </w:p>
    <w:p w:rsidR="00000000" w:rsidRDefault="0060168B">
      <w:pPr>
        <w:pStyle w:val="BodyText"/>
        <w:spacing w:after="0"/>
        <w:rPr>
          <w:rFonts w:ascii="Georgia" w:hAnsi="Georgia"/>
          <w:color w:val="333333"/>
          <w:lang w:val="en"/>
        </w:rPr>
      </w:pPr>
    </w:p>
    <w:p w:rsidR="00000000" w:rsidRDefault="0060168B" w:rsidP="0060168B">
      <w:pPr>
        <w:pStyle w:val="BodyText"/>
        <w:numPr>
          <w:ilvl w:val="0"/>
          <w:numId w:val="270"/>
        </w:numPr>
        <w:tabs>
          <w:tab w:val="left" w:pos="0"/>
        </w:tabs>
        <w:spacing w:after="0"/>
        <w:rPr>
          <w:rFonts w:ascii="Georgia" w:hAnsi="Georgia"/>
          <w:color w:val="333333"/>
          <w:lang w:val="en"/>
        </w:rPr>
      </w:pPr>
      <w:bookmarkStart w:id="2324" w:name="coopermacro-ch12_s02_s04_l02"/>
      <w:bookmarkEnd w:id="2324"/>
      <w:r>
        <w:rPr>
          <w:rFonts w:ascii="Georgia" w:hAnsi="Georgia"/>
          <w:color w:val="333333"/>
          <w:lang w:val="en"/>
        </w:rPr>
        <w:t>A change in GDP leads to a change in personal income. Remember from the circular flow of income that GDP measures production, income, and expenditure in the economy. Firms receive income when they sell their products. Most of that incom</w:t>
      </w:r>
      <w:r>
        <w:rPr>
          <w:rFonts w:ascii="Georgia" w:hAnsi="Georgia"/>
          <w:color w:val="333333"/>
          <w:lang w:val="en"/>
        </w:rPr>
        <w:t>e finds its way into the hands of households in the form of wage and salary payments or dividend payments. Firms hold onto some of the income that they generate, however, to replace worn-out capital goods and finance new investments. In the early 1960s, pe</w:t>
      </w:r>
      <w:r>
        <w:rPr>
          <w:rFonts w:ascii="Georgia" w:hAnsi="Georgia"/>
          <w:color w:val="333333"/>
          <w:lang w:val="en"/>
        </w:rPr>
        <w:t>rsonal income was about 78 percent of GDP. So if GDP increased by $100, we would expect personal income to increase by about $78.</w:t>
      </w:r>
    </w:p>
    <w:p w:rsidR="00000000" w:rsidRDefault="0060168B" w:rsidP="0060168B">
      <w:pPr>
        <w:pStyle w:val="BodyText"/>
        <w:numPr>
          <w:ilvl w:val="0"/>
          <w:numId w:val="270"/>
        </w:numPr>
        <w:tabs>
          <w:tab w:val="left" w:pos="0"/>
        </w:tabs>
        <w:spacing w:after="0"/>
        <w:rPr>
          <w:rFonts w:ascii="Georgia" w:hAnsi="Georgia"/>
          <w:color w:val="333333"/>
          <w:lang w:val="en"/>
        </w:rPr>
      </w:pPr>
      <w:r>
        <w:rPr>
          <w:rFonts w:ascii="Georgia" w:hAnsi="Georgia"/>
          <w:color w:val="333333"/>
          <w:lang w:val="en"/>
        </w:rPr>
        <w:t>A change in personal income leads in turn to a change in disposable income. As we explained at length, personal income is taxe</w:t>
      </w:r>
      <w:r>
        <w:rPr>
          <w:rFonts w:ascii="Georgia" w:hAnsi="Georgia"/>
          <w:color w:val="333333"/>
          <w:lang w:val="en"/>
        </w:rPr>
        <w:t>d, so disposable income is less than personal income. Since we are considering the effects of a </w:t>
      </w:r>
      <w:r>
        <w:rPr>
          <w:rStyle w:val="Emphasis"/>
          <w:rFonts w:ascii="Georgia" w:hAnsi="Georgia"/>
          <w:color w:val="333333"/>
          <w:lang w:val="en"/>
        </w:rPr>
        <w:t>change</w:t>
      </w:r>
      <w:r>
        <w:rPr>
          <w:rFonts w:ascii="Georgia" w:hAnsi="Georgia"/>
          <w:color w:val="333333"/>
          <w:lang w:val="en"/>
        </w:rPr>
        <w:t> in taxes, we need an estimate of the marginal tax rate facing consumers. We know from </w:t>
      </w:r>
      <w:r>
        <w:rPr>
          <w:rFonts w:ascii="Georgia" w:hAnsi="Georgia"/>
        </w:rPr>
        <w:t>Figure 12.3</w:t>
      </w:r>
      <w:r>
        <w:rPr>
          <w:rFonts w:ascii="Georgia" w:hAnsi="Georgia"/>
          <w:color w:val="333333"/>
          <w:lang w:val="en"/>
        </w:rPr>
        <w:t>that this varied across individuals, but researchers hav</w:t>
      </w:r>
      <w:r>
        <w:rPr>
          <w:rFonts w:ascii="Georgia" w:hAnsi="Georgia"/>
          <w:color w:val="333333"/>
          <w:lang w:val="en"/>
        </w:rPr>
        <w:t>e estimated that, for the economy as a whole, the marginal tax rate in 1964 was about 22 percent.</w:t>
      </w:r>
      <w:r>
        <w:rPr>
          <w:rFonts w:ascii="Georgia" w:hAnsi="Georgia"/>
        </w:rPr>
        <w:t> [5]</w:t>
      </w:r>
      <w:r>
        <w:rPr>
          <w:rFonts w:ascii="Georgia" w:hAnsi="Georgia"/>
          <w:color w:val="333333"/>
          <w:lang w:val="en"/>
        </w:rPr>
        <w:t> To put it another way, households would keep about 78 percent (= 100 percent – 22 percent) of their personal income. So if personal income increased by $7</w:t>
      </w:r>
      <w:r>
        <w:rPr>
          <w:rFonts w:ascii="Georgia" w:hAnsi="Georgia"/>
          <w:color w:val="333333"/>
          <w:lang w:val="en"/>
        </w:rPr>
        <w:t>8, disposable income would increase by about $61 (= 0.78 × $78). (It is a meaningless coincidence that these two numbers are both 78 percent.)</w:t>
      </w:r>
    </w:p>
    <w:p w:rsidR="00000000" w:rsidRDefault="0060168B" w:rsidP="0060168B">
      <w:pPr>
        <w:pStyle w:val="BodyText"/>
        <w:numPr>
          <w:ilvl w:val="0"/>
          <w:numId w:val="270"/>
        </w:numPr>
        <w:tabs>
          <w:tab w:val="left" w:pos="0"/>
        </w:tabs>
        <w:spacing w:after="0"/>
        <w:rPr>
          <w:rFonts w:ascii="Georgia" w:hAnsi="Georgia"/>
        </w:rPr>
      </w:pPr>
      <w:r>
        <w:rPr>
          <w:rFonts w:ascii="Georgia" w:hAnsi="Georgia"/>
          <w:color w:val="333333"/>
          <w:lang w:val="en"/>
        </w:rPr>
        <w:t>Finally, a change in disposable income leads to a change in consumption. According to the 1964 </w:t>
      </w:r>
      <w:r>
        <w:rPr>
          <w:rStyle w:val="Emphasis"/>
          <w:rFonts w:ascii="Georgia" w:hAnsi="Georgia"/>
          <w:color w:val="333333"/>
          <w:lang w:val="en"/>
        </w:rPr>
        <w:t>Economic Report of</w:t>
      </w:r>
      <w:r>
        <w:rPr>
          <w:rStyle w:val="Emphasis"/>
          <w:rFonts w:ascii="Georgia" w:hAnsi="Georgia"/>
          <w:color w:val="333333"/>
          <w:lang w:val="en"/>
        </w:rPr>
        <w:t xml:space="preserve"> the President</w:t>
      </w:r>
      <w:r>
        <w:rPr>
          <w:rFonts w:ascii="Georgia" w:hAnsi="Georgia"/>
          <w:color w:val="333333"/>
          <w:lang w:val="en"/>
        </w:rPr>
        <w:t>, the CEA thought that the marginal propensity to consume was about 0.93. So if disposable income increased by $61, we would expect consumption to increase by about $57 (= 0.93 × $61).</w:t>
      </w:r>
    </w:p>
    <w:p w:rsidR="00000000" w:rsidRDefault="0060168B">
      <w:pPr>
        <w:pStyle w:val="BodyText"/>
        <w:spacing w:after="0"/>
        <w:ind w:left="720"/>
        <w:rPr>
          <w:rFonts w:ascii="Georgia" w:hAnsi="Georgia"/>
        </w:rPr>
      </w:pPr>
    </w:p>
    <w:p w:rsidR="00000000" w:rsidRDefault="0060168B">
      <w:pPr>
        <w:pStyle w:val="BodyText"/>
        <w:spacing w:after="0"/>
        <w:rPr>
          <w:rFonts w:ascii="Georgia" w:hAnsi="Georgia"/>
        </w:rPr>
      </w:pPr>
      <w:bookmarkStart w:id="2325" w:name="coopermacro-ch12_s02_s04_p12"/>
      <w:bookmarkEnd w:id="2325"/>
      <w:r>
        <w:rPr>
          <w:rFonts w:ascii="Georgia" w:hAnsi="Georgia"/>
          <w:color w:val="333333"/>
          <w:lang w:val="en"/>
        </w:rPr>
        <w:t xml:space="preserve">Putting these three together, therefore, we </w:t>
      </w:r>
      <w:r>
        <w:rPr>
          <w:rFonts w:ascii="Georgia" w:hAnsi="Georgia"/>
          <w:color w:val="333333"/>
          <w:lang w:val="en"/>
        </w:rPr>
        <w:t>see that an increase in GDP of $100 causes consumption to increase by $57. The marginal propensity to spend in this economy was equal to about 57 percent. It follows that the CEA thought that the multiplier was equal to about 2.3 because</w:t>
      </w:r>
    </w:p>
    <w:p w:rsidR="00000000" w:rsidRDefault="0060168B">
      <w:pPr>
        <w:pStyle w:val="BodyText"/>
        <w:spacing w:after="0"/>
        <w:jc w:val="center"/>
        <w:rPr>
          <w:rFonts w:ascii="Georgia" w:hAnsi="Georgia"/>
          <w:color w:val="333333"/>
          <w:lang w:val="en"/>
        </w:rPr>
      </w:pPr>
      <w:r>
        <w:rPr>
          <w:rFonts w:ascii="Georgia" w:hAnsi="Georgia"/>
        </w:rPr>
        <w:object w:dxaOrig="3045" w:dyaOrig="1335">
          <v:shape id="_x0000_i1079" type="#_x0000_t75" style="width:152.25pt;height:66.75pt" o:ole="" filled="t">
            <v:fill color2="black"/>
            <v:imagedata r:id="rId502" o:title=""/>
          </v:shape>
          <o:OLEObject Type="Embed" ProgID="LibreOffice.MathDocument.1" ShapeID="_x0000_i1079" DrawAspect="Content" ObjectID="_1426594843" r:id="rId503"/>
        </w:object>
      </w:r>
    </w:p>
    <w:p w:rsidR="00000000" w:rsidRDefault="0060168B">
      <w:pPr>
        <w:pStyle w:val="BodyText"/>
        <w:spacing w:after="0"/>
        <w:jc w:val="center"/>
        <w:rPr>
          <w:rFonts w:ascii="Georgia" w:hAnsi="Georgia"/>
          <w:color w:val="333333"/>
          <w:lang w:val="en"/>
        </w:rPr>
      </w:pPr>
    </w:p>
    <w:p w:rsidR="00000000" w:rsidRDefault="0060168B">
      <w:pPr>
        <w:pStyle w:val="BodyText"/>
        <w:spacing w:after="0"/>
        <w:rPr>
          <w:rFonts w:ascii="Georgia" w:hAnsi="Georgia"/>
          <w:color w:val="333333"/>
          <w:lang w:val="en"/>
        </w:rPr>
      </w:pPr>
      <w:bookmarkStart w:id="2326" w:name="coopermacro-ch12_s02_s04_p13"/>
      <w:bookmarkEnd w:id="2326"/>
      <w:r>
        <w:rPr>
          <w:rFonts w:ascii="Georgia" w:hAnsi="Georgia"/>
          <w:color w:val="333333"/>
          <w:lang w:val="en"/>
        </w:rPr>
        <w:t>Now let us think about the change in autonomous spending. We have said that taxes were cut by about $10 billion. We expect that most of this tax cut ended up in t</w:t>
      </w:r>
      <w:r>
        <w:rPr>
          <w:rFonts w:ascii="Georgia" w:hAnsi="Georgia"/>
          <w:color w:val="333333"/>
          <w:lang w:val="en"/>
        </w:rPr>
        <w:t>he hands of consumers. Based on the marginal propensity to consume of 0.93, we would therefore expect there to be an increase of about $9.3 billion in autonomous consumption,</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r>
        <w:rPr>
          <w:rFonts w:ascii="Georgia" w:hAnsi="Georgia"/>
          <w:color w:val="555555"/>
          <w:lang w:val="en"/>
        </w:rPr>
        <w:t>change in autonomous spending = $9.3 billion.</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327" w:name="coopermacro-ch12_s02_s04_p14"/>
      <w:bookmarkEnd w:id="2327"/>
      <w:r>
        <w:rPr>
          <w:rFonts w:ascii="Georgia" w:hAnsi="Georgia"/>
          <w:color w:val="333333"/>
          <w:lang w:val="en"/>
        </w:rPr>
        <w:t>Putting these two results togethe</w:t>
      </w:r>
      <w:r>
        <w:rPr>
          <w:rFonts w:ascii="Georgia" w:hAnsi="Georgia"/>
          <w:color w:val="333333"/>
          <w:lang w:val="en"/>
        </w:rPr>
        <w:t>r, we find that our prediction for the change in GDP as a result of the tax cut is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555555"/>
          <w:lang w:val="en"/>
        </w:rPr>
      </w:pPr>
      <w:r>
        <w:rPr>
          <w:rFonts w:ascii="Georgia" w:hAnsi="Georgia"/>
          <w:color w:val="555555"/>
          <w:lang w:val="en"/>
        </w:rPr>
        <w:t>change in real GDP = multiplier × change in autonomous spending</w:t>
      </w:r>
    </w:p>
    <w:p w:rsidR="00000000" w:rsidRDefault="0060168B">
      <w:pPr>
        <w:pStyle w:val="BodyText"/>
        <w:spacing w:after="0"/>
        <w:rPr>
          <w:rFonts w:ascii="Georgia" w:hAnsi="Georgia"/>
          <w:color w:val="555555"/>
          <w:lang w:val="en"/>
        </w:rPr>
      </w:pPr>
    </w:p>
    <w:p w:rsidR="00000000" w:rsidRDefault="0060168B">
      <w:pPr>
        <w:pStyle w:val="BodyText"/>
        <w:spacing w:after="0"/>
        <w:rPr>
          <w:rFonts w:ascii="Georgia" w:hAnsi="Georgia"/>
          <w:color w:val="555555"/>
          <w:lang w:val="en"/>
        </w:rPr>
      </w:pPr>
      <w:r>
        <w:rPr>
          <w:rFonts w:ascii="Georgia" w:hAnsi="Georgia"/>
          <w:color w:val="555555"/>
          <w:lang w:val="en"/>
        </w:rPr>
        <w:t>= 2.3 × $9.3 billion</w:t>
      </w:r>
    </w:p>
    <w:p w:rsidR="00000000" w:rsidRDefault="0060168B">
      <w:pPr>
        <w:pStyle w:val="BodyText"/>
        <w:spacing w:after="0"/>
        <w:rPr>
          <w:rFonts w:ascii="Georgia" w:hAnsi="Georgia"/>
          <w:color w:val="555555"/>
          <w:lang w:val="en"/>
        </w:rPr>
      </w:pPr>
    </w:p>
    <w:p w:rsidR="00000000" w:rsidRDefault="0060168B">
      <w:pPr>
        <w:pStyle w:val="BodyText"/>
        <w:spacing w:after="0"/>
        <w:rPr>
          <w:rFonts w:ascii="Georgia" w:hAnsi="Georgia"/>
          <w:color w:val="333333"/>
          <w:lang w:val="en"/>
        </w:rPr>
      </w:pPr>
      <w:r>
        <w:rPr>
          <w:rFonts w:ascii="Georgia" w:hAnsi="Georgia"/>
          <w:color w:val="555555"/>
          <w:lang w:val="en"/>
        </w:rPr>
        <w:t>= $21.4 billion.</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eastAsia="Calibri2" w:hAnsi="Georgia" w:cs="Calibri2"/>
          <w:color w:val="555555"/>
          <w:lang w:val="en" w:eastAsia="en" w:bidi="en"/>
        </w:rPr>
      </w:pPr>
      <w:bookmarkStart w:id="2328" w:name="coopermacro-ch12_s02_s04_p15"/>
      <w:bookmarkEnd w:id="2328"/>
      <w:r>
        <w:rPr>
          <w:rFonts w:ascii="Georgia" w:hAnsi="Georgia"/>
          <w:color w:val="333333"/>
          <w:lang w:val="en"/>
        </w:rPr>
        <w:t xml:space="preserve">Our answer is not exactly equal to the $20 </w:t>
      </w:r>
      <w:r>
        <w:rPr>
          <w:rFonts w:ascii="Georgia" w:hAnsi="Georgia"/>
          <w:color w:val="333333"/>
          <w:lang w:val="en"/>
        </w:rPr>
        <w:t>billion predicted by the CEA, but it is very close. As you might expect, the CEA was working with a more complicated model than the one we have explained here, and, as a result, they came up with a slightly smaller number for the multiplier.</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pacing w:before="0" w:after="0"/>
        <w:ind w:left="0" w:firstLine="0"/>
        <w:rPr>
          <w:rFonts w:ascii="Georgia" w:hAnsi="Georgia"/>
          <w:b w:val="0"/>
          <w:color w:val="333333"/>
          <w:sz w:val="24"/>
          <w:szCs w:val="24"/>
          <w:lang w:val="en"/>
        </w:rPr>
      </w:pPr>
      <w:r>
        <w:rPr>
          <w:rFonts w:ascii="Georgia" w:eastAsia="Calibri2" w:hAnsi="Georgia" w:cs="Calibri2"/>
          <w:color w:val="555555"/>
          <w:sz w:val="24"/>
          <w:szCs w:val="24"/>
          <w:lang w:val="en" w:eastAsia="en" w:bidi="en"/>
        </w:rPr>
        <w:t>A Word of Warning</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329" w:name="coopermacro-ch12_s02_s05_p01"/>
      <w:bookmarkEnd w:id="2329"/>
      <w:r>
        <w:rPr>
          <w:rFonts w:ascii="Georgia" w:hAnsi="Georgia"/>
          <w:color w:val="333333"/>
          <w:lang w:val="en"/>
        </w:rPr>
        <w:t>All our analysis so far has ignored the fact that, through the price adjustment equation, increased real GDP causes the price level to rise. This increase in prices serves to choke off some of the effects of the increase in spending. In</w:t>
      </w:r>
      <w:r>
        <w:rPr>
          <w:rFonts w:ascii="Georgia" w:hAnsi="Georgia"/>
          <w:color w:val="333333"/>
          <w:lang w:val="en"/>
        </w:rPr>
        <w:t xml:space="preserve"> effect, we have ignored the supply side of the economy. It is not that the Kennedy-Johnson administration economists were naïve about the supply side, but they thought the demand side movements were much more relevant for short-run policymaking purposes. </w:t>
      </w:r>
      <w:r>
        <w:rPr>
          <w:rFonts w:ascii="Georgia" w:hAnsi="Georgia"/>
          <w:color w:val="333333"/>
          <w:lang w:val="en"/>
        </w:rPr>
        <w:t>More recent economic experience has convinced economists that we ignore the supply side of the economy at our peril. Modern macroeconomists would be careful to augment this story with a discussion of price adjustment.</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r>
        <w:rPr>
          <w:rFonts w:ascii="Georgia" w:hAnsi="Georgia"/>
          <w:color w:val="333333"/>
        </w:rPr>
        <w:t>Toolkit: </w:t>
      </w:r>
      <w:r>
        <w:rPr>
          <w:rFonts w:ascii="Georgia" w:hAnsi="Georgia"/>
        </w:rPr>
        <w:t>Section 16.20</w:t>
      </w:r>
      <w:r>
        <w:rPr>
          <w:rFonts w:ascii="Georgia" w:hAnsi="Georgia"/>
        </w:rPr>
        <w:t xml:space="preserve"> "Price Adjustment"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330" w:name="coopermacro-ch12_s02_s05_p02"/>
      <w:bookmarkEnd w:id="2330"/>
      <w:r>
        <w:rPr>
          <w:rFonts w:ascii="Georgia" w:hAnsi="Georgia"/>
          <w:color w:val="333333"/>
          <w:lang w:val="en"/>
        </w:rPr>
        <w:t>You can review price adjustment in the toolkit.</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color w:val="333333"/>
          <w:lang w:val="en"/>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eastAsia="Calibri2" w:hAnsi="Georgia" w:cs="Calibri2"/>
          <w:color w:val="FFFFFF"/>
          <w:sz w:val="24"/>
          <w:szCs w:val="24"/>
          <w:lang w:val="en" w:eastAsia="en" w:bidi="en"/>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271"/>
        </w:numPr>
        <w:tabs>
          <w:tab w:val="left" w:pos="0"/>
        </w:tabs>
        <w:spacing w:after="0"/>
        <w:ind w:right="281"/>
        <w:rPr>
          <w:rFonts w:ascii="Georgia" w:hAnsi="Georgia"/>
          <w:color w:val="333333"/>
          <w:lang w:val="en"/>
        </w:rPr>
      </w:pPr>
      <w:bookmarkStart w:id="2331" w:name="coopermacro-ch12_s02_s05_l01"/>
      <w:bookmarkEnd w:id="2331"/>
      <w:r>
        <w:rPr>
          <w:rFonts w:ascii="Georgia" w:hAnsi="Georgia"/>
          <w:color w:val="333333"/>
          <w:lang w:val="en"/>
        </w:rPr>
        <w:t>Beginning in the early 1960s, growth of real GDP began to slow. This provided the basis for the tax cut of 1964.</w:t>
      </w:r>
    </w:p>
    <w:p w:rsidR="00000000" w:rsidRDefault="0060168B" w:rsidP="0060168B">
      <w:pPr>
        <w:pStyle w:val="BodyText"/>
        <w:numPr>
          <w:ilvl w:val="0"/>
          <w:numId w:val="271"/>
        </w:numPr>
        <w:tabs>
          <w:tab w:val="left" w:pos="0"/>
        </w:tabs>
        <w:spacing w:after="0"/>
        <w:ind w:right="281"/>
        <w:rPr>
          <w:rFonts w:ascii="Georgia" w:hAnsi="Georgia"/>
          <w:color w:val="333333"/>
          <w:lang w:val="en"/>
        </w:rPr>
      </w:pPr>
      <w:r>
        <w:rPr>
          <w:rFonts w:ascii="Georgia" w:hAnsi="Georgia"/>
          <w:color w:val="333333"/>
          <w:lang w:val="en"/>
        </w:rPr>
        <w:lastRenderedPageBreak/>
        <w:t>The CEA economists used the aggregate expenditure model as the basis for their analysis of the effects of the tax cut.</w:t>
      </w:r>
    </w:p>
    <w:p w:rsidR="00000000" w:rsidRDefault="0060168B" w:rsidP="0060168B">
      <w:pPr>
        <w:pStyle w:val="BodyText"/>
        <w:numPr>
          <w:ilvl w:val="0"/>
          <w:numId w:val="271"/>
        </w:numPr>
        <w:tabs>
          <w:tab w:val="left" w:pos="0"/>
        </w:tabs>
        <w:spacing w:after="0"/>
        <w:ind w:right="281"/>
        <w:rPr>
          <w:rFonts w:ascii="Georgia" w:hAnsi="Georgia"/>
          <w:color w:val="333333"/>
          <w:lang w:val="en"/>
        </w:rPr>
      </w:pPr>
      <w:r>
        <w:rPr>
          <w:rFonts w:ascii="Georgia" w:hAnsi="Georgia"/>
          <w:color w:val="333333"/>
          <w:lang w:val="en"/>
        </w:rPr>
        <w:t>In response to the tax cut, consumption and real GDP both increased. This fits with the prediction of the aggregate expenditure model.</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b w:val="0"/>
          <w:bCs w:val="0"/>
          <w:color w:val="555555"/>
          <w:sz w:val="24"/>
          <w:szCs w:val="24"/>
          <w:lang w:val="en" w:eastAsia="en" w:bidi="en"/>
        </w:rPr>
        <w:t xml:space="preserve">  </w:t>
      </w:r>
      <w:r>
        <w:rPr>
          <w:rFonts w:ascii="Georgia" w:eastAsia="Calibri2" w:hAnsi="Georgia" w:cs="Calibri2"/>
          <w:color w:val="555555"/>
          <w:sz w:val="24"/>
          <w:szCs w:val="24"/>
          <w:lang w:val="en" w:eastAsia="en" w:bidi="en"/>
        </w:rPr>
        <w:t>Checking Your Understanding</w:t>
      </w:r>
    </w:p>
    <w:p w:rsidR="00000000" w:rsidRDefault="0060168B">
      <w:pPr>
        <w:pStyle w:val="BodyText"/>
        <w:spacing w:after="0"/>
        <w:rPr>
          <w:rFonts w:ascii="Georgia" w:hAnsi="Georgia"/>
        </w:rPr>
      </w:pPr>
    </w:p>
    <w:p w:rsidR="00000000" w:rsidRDefault="0060168B" w:rsidP="0060168B">
      <w:pPr>
        <w:pStyle w:val="BodyText"/>
        <w:numPr>
          <w:ilvl w:val="0"/>
          <w:numId w:val="272"/>
        </w:numPr>
        <w:tabs>
          <w:tab w:val="left" w:pos="0"/>
        </w:tabs>
        <w:spacing w:after="0"/>
        <w:ind w:left="551"/>
        <w:rPr>
          <w:rFonts w:ascii="Georgia" w:hAnsi="Georgia"/>
          <w:color w:val="333333"/>
          <w:lang w:val="en"/>
        </w:rPr>
      </w:pPr>
      <w:bookmarkStart w:id="2332" w:name="coopermacro-ch12_s02_s05_l02"/>
      <w:bookmarkEnd w:id="2332"/>
      <w:r>
        <w:rPr>
          <w:rFonts w:ascii="Georgia" w:hAnsi="Georgia"/>
          <w:color w:val="333333"/>
          <w:lang w:val="en"/>
        </w:rPr>
        <w:t>Is the marginal propensity to consume independent of whether an income increase is viewed as temporary or permanent?</w:t>
      </w:r>
    </w:p>
    <w:p w:rsidR="00000000" w:rsidRDefault="0060168B" w:rsidP="0060168B">
      <w:pPr>
        <w:pStyle w:val="BodyText"/>
        <w:numPr>
          <w:ilvl w:val="0"/>
          <w:numId w:val="272"/>
        </w:numPr>
        <w:tabs>
          <w:tab w:val="left" w:pos="0"/>
        </w:tabs>
        <w:spacing w:after="0"/>
        <w:ind w:left="551"/>
        <w:rPr>
          <w:rFonts w:ascii="Georgia" w:eastAsia="Calibri2" w:hAnsi="Georgia" w:cs="Calibri2"/>
          <w:color w:val="2689C6"/>
          <w:u w:val="single"/>
        </w:rPr>
      </w:pPr>
      <w:r>
        <w:rPr>
          <w:rFonts w:ascii="Georgia" w:hAnsi="Georgia"/>
          <w:color w:val="333333"/>
          <w:lang w:val="en"/>
        </w:rPr>
        <w:t>If autonomous consumption is positive, is the level of savings at zero disposable income posi</w:t>
      </w:r>
      <w:r>
        <w:rPr>
          <w:rFonts w:ascii="Georgia" w:hAnsi="Georgia"/>
          <w:color w:val="333333"/>
          <w:lang w:val="en"/>
        </w:rPr>
        <w:t>tive or negative?</w:t>
      </w:r>
    </w:p>
    <w:p w:rsidR="00000000" w:rsidRDefault="0060168B">
      <w:pPr>
        <w:pStyle w:val="BodyText"/>
        <w:spacing w:after="0"/>
        <w:ind w:left="551"/>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2333" w:name="hrfn50"/>
      <w:bookmarkEnd w:id="2333"/>
      <w:r>
        <w:rPr>
          <w:rFonts w:ascii="Georgia" w:hAnsi="Georgia"/>
          <w:color w:val="0099FF"/>
        </w:rPr>
        <w:lastRenderedPageBreak/>
        <w:t>[1]</w:t>
      </w:r>
      <w:r>
        <w:rPr>
          <w:rFonts w:ascii="Georgia" w:hAnsi="Georgia"/>
          <w:color w:val="333333"/>
        </w:rPr>
        <w:t xml:space="preserve"> See David Halberstam, </w:t>
      </w:r>
      <w:r>
        <w:rPr>
          <w:rStyle w:val="Emphasis"/>
          <w:rFonts w:ascii="Georgia" w:hAnsi="Georgia"/>
          <w:color w:val="333333"/>
        </w:rPr>
        <w:t>The Best and the Brightest</w:t>
      </w:r>
      <w:r>
        <w:rPr>
          <w:rFonts w:ascii="Georgia" w:hAnsi="Georgia"/>
          <w:color w:val="333333"/>
        </w:rPr>
        <w:t> (New York: Ballantine Books, 1972).</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0099FF"/>
        </w:rPr>
      </w:pPr>
      <w:r>
        <w:rPr>
          <w:rStyle w:val="Emphasis"/>
          <w:rFonts w:ascii="Georgia" w:hAnsi="Georgia"/>
          <w:i w:val="0"/>
          <w:iCs w:val="0"/>
          <w:color w:val="0099FF"/>
        </w:rPr>
        <w:t>[2]</w:t>
      </w:r>
      <w:r>
        <w:rPr>
          <w:rStyle w:val="Emphasis"/>
          <w:rFonts w:ascii="Georgia" w:hAnsi="Georgia"/>
          <w:color w:val="333333"/>
        </w:rPr>
        <w:t xml:space="preserve"> Economic Report of the President</w:t>
      </w:r>
      <w:r>
        <w:rPr>
          <w:rFonts w:ascii="Georgia" w:hAnsi="Georgia"/>
          <w:color w:val="333333"/>
        </w:rPr>
        <w:t> (Washington, DC: GPO, 2005):table B-2, GPO Access, accessed September 20, 2011, </w:t>
      </w:r>
      <w:hyperlink r:id="rId504" w:history="1">
        <w:r>
          <w:rPr>
            <w:rStyle w:val="Hyperlink"/>
            <w:rFonts w:ascii="Georgia" w:hAnsi="Georgia"/>
          </w:rPr>
          <w:t>http://www.gpoaccess.gov/eop/2005/2005_erp.pdf</w:t>
        </w:r>
      </w:hyperlink>
      <w:r>
        <w:rPr>
          <w:rFonts w:ascii="Georgia" w:hAnsi="Georgia"/>
          <w:color w:val="333333"/>
        </w:rPr>
        <w:t>.</w:t>
      </w:r>
    </w:p>
    <w:p w:rsidR="00000000" w:rsidRDefault="0060168B">
      <w:pPr>
        <w:pStyle w:val="BodyText"/>
        <w:widowControl/>
        <w:spacing w:before="169" w:after="169" w:line="203" w:lineRule="atLeast"/>
        <w:rPr>
          <w:rFonts w:ascii="Georgia" w:hAnsi="Georgia"/>
        </w:rPr>
      </w:pPr>
      <w:r>
        <w:rPr>
          <w:rFonts w:ascii="Georgia" w:hAnsi="Georgia"/>
          <w:color w:val="0099FF"/>
        </w:rPr>
        <w:t>[3]</w:t>
      </w:r>
      <w:r>
        <w:rPr>
          <w:rFonts w:ascii="Georgia" w:hAnsi="Georgia"/>
          <w:color w:val="333333"/>
        </w:rPr>
        <w:t xml:space="preserve"> In terms of mathematics, we are saying that, if we divide through the consumption function by disposable income, we get</w:t>
      </w:r>
    </w:p>
    <w:p w:rsidR="00000000" w:rsidRDefault="0060168B">
      <w:pPr>
        <w:pStyle w:val="BodyText"/>
        <w:widowControl/>
        <w:spacing w:before="169" w:after="169" w:line="203" w:lineRule="atLeast"/>
        <w:jc w:val="center"/>
        <w:rPr>
          <w:rFonts w:ascii="Georgia" w:hAnsi="Georgia"/>
          <w:color w:val="555555"/>
        </w:rPr>
      </w:pPr>
      <w:r>
        <w:rPr>
          <w:rFonts w:ascii="Georgia" w:hAnsi="Georgia"/>
        </w:rPr>
        <w:object w:dxaOrig="4830" w:dyaOrig="330">
          <v:shape id="_x0000_i1080" type="#_x0000_t75" style="width:241.5pt;height:16.5pt" o:ole="" filled="t">
            <v:fill color2="black"/>
            <v:imagedata r:id="rId505" o:title=""/>
          </v:shape>
          <o:OLEObject Type="Embed" ProgID="LibreOffice.MathDocument.1" ShapeID="_x0000_i1080" DrawAspect="Content" ObjectID="_1426594844" r:id="rId506"/>
        </w:object>
      </w:r>
    </w:p>
    <w:p w:rsidR="00000000" w:rsidRDefault="0060168B">
      <w:pPr>
        <w:pStyle w:val="BodyText"/>
        <w:widowControl/>
        <w:spacing w:before="169" w:after="169" w:line="203" w:lineRule="atLeast"/>
        <w:rPr>
          <w:rFonts w:ascii="Georgia" w:hAnsi="Georgia"/>
        </w:rPr>
      </w:pPr>
      <w:r>
        <w:rPr>
          <w:rFonts w:ascii="Georgia" w:hAnsi="Georgia"/>
          <w:color w:val="555555"/>
        </w:rPr>
        <w:t>An increase in disposable income reduces the first term and the average propensity to consume.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[4] </w:t>
      </w:r>
      <w:r>
        <w:rPr>
          <w:rFonts w:ascii="Georgia" w:hAnsi="Georgia"/>
          <w:color w:val="333333"/>
        </w:rPr>
        <w:t>Refining our theory of consumption is a subject for </w:t>
      </w:r>
      <w:r>
        <w:rPr>
          <w:rFonts w:ascii="Georgia" w:hAnsi="Georgia"/>
        </w:rPr>
        <w:t>Chapter 13 "Social Security"</w:t>
      </w:r>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0099FF"/>
        </w:rPr>
        <w:t xml:space="preserve">[5] </w:t>
      </w:r>
      <w:r>
        <w:rPr>
          <w:rFonts w:ascii="Georgia" w:hAnsi="Georgia"/>
          <w:color w:val="333333"/>
        </w:rPr>
        <w:t>Robert J. Barro and Chaipat Sasakahu provide estimates of the “average marginal tax rate.” Barro and Sasakahu, “Measuring the Average Marginal Tax Rate from the Individu</w:t>
      </w:r>
      <w:r>
        <w:rPr>
          <w:rFonts w:ascii="Georgia" w:hAnsi="Georgia"/>
          <w:color w:val="333333"/>
        </w:rPr>
        <w:t>al Income Tax” (NBER Working Paper No. 1060 [Reprint No. r0487], June 1984),</w:t>
      </w:r>
      <w:hyperlink r:id="rId507" w:history="1">
        <w:r>
          <w:rPr>
            <w:rStyle w:val="Hyperlink"/>
            <w:rFonts w:ascii="Georgia" w:hAnsi="Georgia"/>
          </w:rPr>
          <w:t>http://www.nber.org/papers/w1060</w:t>
        </w:r>
      </w:hyperlink>
      <w:r>
        <w:rPr>
          <w:rFonts w:ascii="Georgia" w:hAnsi="Georgia"/>
          <w:color w:val="333333"/>
        </w:rPr>
        <w:t>.</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12.3 Income Taxes and Saving</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2334" w:name="coopermacro-ch12_s03_p01"/>
      <w:bookmarkEnd w:id="2334"/>
      <w:r>
        <w:rPr>
          <w:rFonts w:ascii="Georgia" w:hAnsi="Georgia"/>
          <w:color w:val="333333"/>
        </w:rPr>
        <w:t>After you have re</w:t>
      </w:r>
      <w:r>
        <w:rPr>
          <w:rFonts w:ascii="Georgia" w:hAnsi="Georgia"/>
          <w:color w:val="333333"/>
        </w:rPr>
        <w:t>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273"/>
        </w:numPr>
        <w:tabs>
          <w:tab w:val="left" w:pos="0"/>
        </w:tabs>
        <w:spacing w:after="0" w:line="203" w:lineRule="atLeast"/>
        <w:ind w:right="281"/>
        <w:rPr>
          <w:rFonts w:ascii="Georgia" w:hAnsi="Georgia"/>
          <w:color w:val="333333"/>
        </w:rPr>
      </w:pPr>
      <w:bookmarkStart w:id="2335" w:name="coopermacro-ch12_s03_l01"/>
      <w:bookmarkEnd w:id="2335"/>
      <w:r>
        <w:rPr>
          <w:rFonts w:ascii="Georgia" w:hAnsi="Georgia"/>
          <w:color w:val="333333"/>
        </w:rPr>
        <w:t>When income taxes are cut, what happens to private savings?</w:t>
      </w:r>
    </w:p>
    <w:p w:rsidR="00000000" w:rsidRDefault="0060168B" w:rsidP="0060168B">
      <w:pPr>
        <w:pStyle w:val="BodyText"/>
        <w:widowControl/>
        <w:numPr>
          <w:ilvl w:val="0"/>
          <w:numId w:val="273"/>
        </w:numPr>
        <w:tabs>
          <w:tab w:val="left" w:pos="0"/>
        </w:tabs>
        <w:spacing w:after="0" w:line="203" w:lineRule="atLeast"/>
        <w:ind w:right="281"/>
        <w:rPr>
          <w:rFonts w:ascii="Georgia" w:hAnsi="Georgia"/>
          <w:color w:val="333333"/>
        </w:rPr>
      </w:pPr>
      <w:r>
        <w:rPr>
          <w:rFonts w:ascii="Georgia" w:hAnsi="Georgia"/>
          <w:color w:val="333333"/>
        </w:rPr>
        <w:t>When income taxes are cut, what happens to national savings?</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2336" w:name="coopermacro-ch12_s03_p02"/>
      <w:bookmarkEnd w:id="2336"/>
      <w:r>
        <w:rPr>
          <w:rFonts w:ascii="Georgia" w:hAnsi="Georgia"/>
          <w:color w:val="333333"/>
        </w:rPr>
        <w:t>Look back at </w:t>
      </w:r>
      <w:r>
        <w:rPr>
          <w:rFonts w:ascii="Georgia" w:hAnsi="Georgia"/>
        </w:rPr>
        <w:t>Figure 12.2 "</w:t>
      </w:r>
      <w:r>
        <w:rPr>
          <w:rFonts w:ascii="Georgia" w:hAnsi="Georgia"/>
        </w:rPr>
        <w:t>Macroeconomic Effects of Tax Policy"</w:t>
      </w:r>
      <w:r>
        <w:rPr>
          <w:rFonts w:ascii="Georgia" w:hAnsi="Georgia"/>
          <w:color w:val="333333"/>
        </w:rPr>
        <w:t>. We explained that there are three channels through which income taxes affect the economy. In </w:t>
      </w:r>
      <w:r>
        <w:rPr>
          <w:rFonts w:ascii="Georgia" w:hAnsi="Georgia"/>
        </w:rPr>
        <w:t>Section 12.2 "The Kennedy Tax Cut of 1964"</w:t>
      </w:r>
      <w:r>
        <w:rPr>
          <w:rFonts w:ascii="Georgia" w:hAnsi="Georgia"/>
          <w:color w:val="333333"/>
        </w:rPr>
        <w:t xml:space="preserve">, we discussed the first of these in some depth: a cut in income taxes can </w:t>
      </w:r>
      <w:r>
        <w:rPr>
          <w:rFonts w:ascii="Georgia" w:hAnsi="Georgia"/>
          <w:color w:val="333333"/>
        </w:rPr>
        <w:lastRenderedPageBreak/>
        <w:t>stimulat</w:t>
      </w:r>
      <w:r>
        <w:rPr>
          <w:rFonts w:ascii="Georgia" w:hAnsi="Georgia"/>
          <w:color w:val="333333"/>
        </w:rPr>
        <w:t>e consumption and increase aggregate spending. </w:t>
      </w:r>
      <w:r>
        <w:rPr>
          <w:rFonts w:ascii="Georgia" w:hAnsi="Georgia"/>
        </w:rPr>
        <w:t>Figure 12.2 "Macroeconomic Effects of Tax Policy"</w:t>
      </w:r>
      <w:r>
        <w:rPr>
          <w:rFonts w:ascii="Georgia" w:hAnsi="Georgia"/>
          <w:color w:val="333333"/>
        </w:rPr>
        <w:t xml:space="preserve"> reveals that taxes can also affect </w:t>
      </w:r>
      <w:r>
        <w:rPr>
          <w:rFonts w:ascii="Georgia" w:hAnsi="Georgia"/>
          <w:b/>
          <w:color w:val="111111"/>
          <w:u w:val="single"/>
        </w:rPr>
        <w:t>potential output</w:t>
      </w:r>
      <w:r>
        <w:rPr>
          <w:rFonts w:ascii="Georgia" w:hAnsi="Georgia"/>
          <w:color w:val="333333"/>
        </w:rPr>
        <w:t xml:space="preserve">, both through their influence on saving (and hence capital accumulation) and through their effect on labor </w:t>
      </w:r>
      <w:r>
        <w:rPr>
          <w:rFonts w:ascii="Georgia" w:hAnsi="Georgia"/>
          <w:color w:val="333333"/>
        </w:rPr>
        <w:t>supply. We turn next to the savings channel.</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lastRenderedPageBreak/>
        <w:t>Tax Cuts and Private Saving</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337" w:name="coopermacro-ch12_s03_s01_p01"/>
      <w:bookmarkEnd w:id="2337"/>
      <w:r>
        <w:rPr>
          <w:rFonts w:ascii="Georgia" w:hAnsi="Georgia"/>
          <w:color w:val="333333"/>
        </w:rPr>
        <w:t xml:space="preserve">We have already conducted most of the analysis we need to examine the effects of tax cuts on saving. We know that a tax cut increases disposable income. Our theory of </w:t>
      </w:r>
      <w:r>
        <w:rPr>
          <w:rFonts w:ascii="Georgia" w:hAnsi="Georgia"/>
          <w:color w:val="333333"/>
        </w:rPr>
        <w:t xml:space="preserve">consumption smoothing tells us that households will respond by increasing consumption and savings. Specifically, we predict that a dollar’s worth of tax cuts will cause saving to increase by (1 </w:t>
      </w:r>
      <w:r>
        <w:rPr>
          <w:rFonts w:ascii="Georgia" w:hAnsi="Georgia"/>
          <w:color w:val="333333"/>
        </w:rPr>
        <w:t>−</w:t>
      </w:r>
      <w:r>
        <w:rPr>
          <w:rFonts w:ascii="Georgia" w:hAnsi="Georgia"/>
          <w:color w:val="333333"/>
        </w:rPr>
        <w:t xml:space="preserve"> marginal propensity to consume).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333333"/>
        </w:rPr>
      </w:pPr>
      <w:bookmarkStart w:id="2338" w:name="coopermacro-ch12_s03_s01_p02"/>
      <w:bookmarkEnd w:id="2338"/>
      <w:r>
        <w:rPr>
          <w:rFonts w:ascii="Georgia" w:hAnsi="Georgia"/>
          <w:color w:val="333333"/>
        </w:rPr>
        <w:t>It is tempting to conclude</w:t>
      </w:r>
      <w:r>
        <w:rPr>
          <w:rFonts w:ascii="Georgia" w:hAnsi="Georgia"/>
          <w:color w:val="333333"/>
        </w:rPr>
        <w:t xml:space="preserve"> that tax cuts therefore will lead both to higher consumption, increasing output now, and to higher saving, increasing output in the future. Such an argument is not right because it looks only at saving by households. We also need to look at the effect of </w:t>
      </w:r>
      <w:r>
        <w:rPr>
          <w:rFonts w:ascii="Georgia" w:hAnsi="Georgia"/>
          <w:color w:val="333333"/>
        </w:rPr>
        <w:t>the tax cut on the government surplus or deficit.</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t>Tax Cuts and National Saving</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rPr>
      </w:pPr>
      <w:bookmarkStart w:id="2339" w:name="coopermacro-ch12_s03_s02_p01"/>
      <w:bookmarkEnd w:id="2339"/>
      <w:r>
        <w:rPr>
          <w:rFonts w:ascii="Georgia" w:hAnsi="Georgia"/>
          <w:color w:val="333333"/>
        </w:rPr>
        <w:t xml:space="preserve">If the government is spending more than it receives in tax revenues, then it is running a deficit. </w:t>
      </w:r>
      <w:r>
        <w:rPr>
          <w:rFonts w:ascii="Georgia" w:hAnsi="Georgia"/>
          <w:color w:val="333333"/>
        </w:rPr>
        <w:t>Conversely, if it is spending less than it receives in tax revenues, it is running a surplus. National savings is the combined savings of the government and the private sector. If the government is running a deficit,</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333333"/>
        </w:rPr>
      </w:pPr>
      <w:r>
        <w:rPr>
          <w:rFonts w:ascii="Georgia" w:hAnsi="Georgia"/>
          <w:color w:val="555555"/>
        </w:rPr>
        <w:t xml:space="preserve">national savings = private savings </w:t>
      </w:r>
      <w:r>
        <w:rPr>
          <w:rFonts w:ascii="Georgia" w:hAnsi="Georgia"/>
          <w:color w:val="555555"/>
        </w:rPr>
        <w:t>−</w:t>
      </w:r>
      <w:r>
        <w:rPr>
          <w:rFonts w:ascii="Georgia" w:hAnsi="Georgia"/>
          <w:color w:val="555555"/>
        </w:rPr>
        <w:t xml:space="preserve"> g</w:t>
      </w:r>
      <w:r>
        <w:rPr>
          <w:rFonts w:ascii="Georgia" w:hAnsi="Georgia"/>
          <w:color w:val="555555"/>
        </w:rPr>
        <w:t>overnment deficit,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rPr>
      </w:pPr>
      <w:bookmarkStart w:id="2340" w:name="coopermacro-ch12_s03_s02_p02"/>
      <w:bookmarkEnd w:id="2340"/>
      <w:r>
        <w:rPr>
          <w:rFonts w:ascii="Georgia" w:hAnsi="Georgia"/>
          <w:color w:val="333333"/>
        </w:rPr>
        <w:t>and if the government is running a surplus,</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333333"/>
        </w:rPr>
      </w:pPr>
      <w:r>
        <w:rPr>
          <w:rFonts w:ascii="Georgia" w:hAnsi="Georgia"/>
          <w:color w:val="555555"/>
        </w:rPr>
        <w:t>national savings = private savings + government surplus.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2341" w:name="coopermacro-ch12_s03_s02_p03"/>
      <w:bookmarkEnd w:id="2341"/>
      <w:r>
        <w:rPr>
          <w:rFonts w:ascii="Georgia" w:hAnsi="Georgia"/>
          <w:color w:val="333333"/>
        </w:rPr>
        <w:t xml:space="preserve">These are just two different ways of saying the same thing because, by definition, the government </w:t>
      </w:r>
      <w:r>
        <w:rPr>
          <w:rFonts w:ascii="Georgia" w:hAnsi="Georgia"/>
          <w:color w:val="333333"/>
        </w:rPr>
        <w:t>surplus equals minus the government deficit.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342" w:name="coopermacro-ch12_s03_s02_p04"/>
      <w:bookmarkEnd w:id="2342"/>
      <w:r>
        <w:rPr>
          <w:rFonts w:ascii="Georgia" w:hAnsi="Georgia"/>
          <w:color w:val="333333"/>
        </w:rPr>
        <w:t xml:space="preserve">What happens if the government cuts taxes? If there are no associated changes in government spending, then tax cuts translate dollar for dollar into the government budget. One million dollars worth of tax cuts </w:t>
      </w:r>
      <w:r>
        <w:rPr>
          <w:rFonts w:ascii="Georgia" w:hAnsi="Georgia"/>
          <w:color w:val="333333"/>
        </w:rPr>
        <w:t xml:space="preserve">will increase the deficit (or decrease the surplus) by exactly $1 million. So even though a tax cut of a dollar increases private savings by $(1 </w:t>
      </w:r>
      <w:r>
        <w:rPr>
          <w:rFonts w:ascii="Georgia" w:hAnsi="Georgia"/>
          <w:color w:val="333333"/>
        </w:rPr>
        <w:t>−</w:t>
      </w:r>
      <w:r>
        <w:rPr>
          <w:rFonts w:ascii="Georgia" w:hAnsi="Georgia"/>
          <w:color w:val="333333"/>
        </w:rPr>
        <w:t xml:space="preserve"> marginal propensity to consume), it costs the government $1. The net effect (to begin with) is to </w:t>
      </w:r>
      <w:r>
        <w:rPr>
          <w:rStyle w:val="Emphasis"/>
          <w:rFonts w:ascii="Georgia" w:hAnsi="Georgia"/>
          <w:color w:val="333333"/>
        </w:rPr>
        <w:t>reduce</w:t>
      </w:r>
      <w:r>
        <w:rPr>
          <w:rFonts w:ascii="Georgia" w:hAnsi="Georgia"/>
          <w:color w:val="333333"/>
        </w:rPr>
        <w:t> nati</w:t>
      </w:r>
      <w:r>
        <w:rPr>
          <w:rFonts w:ascii="Georgia" w:hAnsi="Georgia"/>
          <w:color w:val="333333"/>
        </w:rPr>
        <w:t>onal savings by an amount equal to the marginal propensity to consume.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343" w:name="coopermacro-ch12_s03_s02_p05"/>
      <w:bookmarkEnd w:id="2343"/>
      <w:r>
        <w:rPr>
          <w:rFonts w:ascii="Georgia" w:hAnsi="Georgia"/>
          <w:color w:val="333333"/>
        </w:rPr>
        <w:t xml:space="preserve">If the tax cut succeeds in increasing income, there is additional savings resulting from the multiplier process. Still, we expect the overall effect is a decrease in national savings. </w:t>
      </w:r>
      <w:r>
        <w:rPr>
          <w:rFonts w:ascii="Georgia" w:hAnsi="Georgia"/>
          <w:color w:val="333333"/>
        </w:rPr>
        <w:t>For example, consider the Kennedy tax cut again. Taxes were cut by $10 billion. The resulting change in income was roughly $20 billion. With the marginal propensity to save equal to 0.07, the offsetting increase in private savings would have been about $1.</w:t>
      </w:r>
      <w:r>
        <w:rPr>
          <w:rFonts w:ascii="Georgia" w:hAnsi="Georgia"/>
          <w:color w:val="333333"/>
        </w:rPr>
        <w:t>4 billion. Evidently, the result was a large decrease in national savings.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344" w:name="coopermacro-ch12_s03_s02_p06"/>
      <w:bookmarkEnd w:id="2344"/>
      <w:r>
        <w:rPr>
          <w:rFonts w:ascii="Georgia" w:hAnsi="Georgia"/>
          <w:color w:val="333333"/>
        </w:rPr>
        <w:lastRenderedPageBreak/>
        <w:t>Here we see one of the biggest problems with tax cuts. They are attractive in the short run because they stimulate aggregate demand and increase output. They are also attractive po</w:t>
      </w:r>
      <w:r>
        <w:rPr>
          <w:rFonts w:ascii="Georgia" w:hAnsi="Georgia"/>
          <w:color w:val="333333"/>
        </w:rPr>
        <w:t>litically, for obvious reasons. Unfortunately, they have the adverse long-run consequence of reducing national savings. When national savings decreases, the economy does not build up its capital stock so quickly, so future living standards are lower than t</w:t>
      </w:r>
      <w:r>
        <w:rPr>
          <w:rFonts w:ascii="Georgia" w:hAnsi="Georgia"/>
          <w:color w:val="333333"/>
        </w:rPr>
        <w:t>hey would otherwise be.</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39892F"/>
        <w:spacing w:before="0" w:after="113" w:line="203" w:lineRule="atLeast"/>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274"/>
        </w:numPr>
        <w:tabs>
          <w:tab w:val="left" w:pos="0"/>
        </w:tabs>
        <w:spacing w:after="0" w:line="203" w:lineRule="atLeast"/>
        <w:ind w:right="281"/>
        <w:rPr>
          <w:rFonts w:ascii="Georgia" w:hAnsi="Georgia"/>
          <w:color w:val="333333"/>
        </w:rPr>
      </w:pPr>
      <w:bookmarkStart w:id="2345" w:name="coopermacro-ch12_s03_s02_l01"/>
      <w:bookmarkEnd w:id="2345"/>
      <w:r>
        <w:rPr>
          <w:rFonts w:ascii="Georgia" w:hAnsi="Georgia"/>
          <w:color w:val="333333"/>
        </w:rPr>
        <w:t>Since the marginal propensity to consume is less than 1, a tax cut will lead to a household to consume more and save more.</w:t>
      </w:r>
    </w:p>
    <w:p w:rsidR="00000000" w:rsidRDefault="0060168B" w:rsidP="0060168B">
      <w:pPr>
        <w:pStyle w:val="BodyText"/>
        <w:widowControl/>
        <w:numPr>
          <w:ilvl w:val="0"/>
          <w:numId w:val="274"/>
        </w:numPr>
        <w:tabs>
          <w:tab w:val="left" w:pos="0"/>
        </w:tabs>
        <w:spacing w:after="0" w:line="203" w:lineRule="atLeast"/>
        <w:ind w:right="281"/>
        <w:rPr>
          <w:rFonts w:ascii="Georgia" w:hAnsi="Georgia"/>
          <w:color w:val="333333"/>
        </w:rPr>
      </w:pPr>
      <w:r>
        <w:rPr>
          <w:rFonts w:ascii="Georgia" w:hAnsi="Georgia"/>
          <w:color w:val="333333"/>
        </w:rPr>
        <w:t>National savings, the sum of public and private savings, will generally decreas</w:t>
      </w:r>
      <w:r>
        <w:rPr>
          <w:rFonts w:ascii="Georgia" w:hAnsi="Georgia"/>
          <w:color w:val="333333"/>
        </w:rPr>
        <w:t>e when there is a tax cut.</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ind w:left="0" w:firstLine="0"/>
        <w:rPr>
          <w:rFonts w:ascii="Georgia" w:eastAsia="Calibri2" w:hAnsi="Georgia" w:cs="Calibri2"/>
          <w:b w:val="0"/>
          <w:bCs w:val="0"/>
          <w:color w:val="555555"/>
          <w:sz w:val="24"/>
          <w:szCs w:val="24"/>
        </w:rPr>
      </w:pPr>
    </w:p>
    <w:p w:rsidR="00000000" w:rsidRDefault="0060168B">
      <w:pPr>
        <w:pStyle w:val="Heading3"/>
        <w:widowControl/>
        <w:spacing w:before="0" w:after="0" w:line="203" w:lineRule="atLeast"/>
        <w:ind w:left="0" w:firstLine="0"/>
        <w:rPr>
          <w:rFonts w:ascii="Georgia" w:hAnsi="Georgia"/>
          <w:sz w:val="24"/>
          <w:szCs w:val="24"/>
        </w:rPr>
      </w:pPr>
      <w:r>
        <w:rPr>
          <w:rFonts w:ascii="Georgia" w:eastAsia="Calibri2" w:hAnsi="Georgia" w:cs="Calibri2"/>
          <w:color w:val="555555"/>
          <w:sz w:val="24"/>
          <w:szCs w:val="24"/>
        </w:rPr>
        <w:t>Checking Your Understanding</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275"/>
        </w:numPr>
        <w:tabs>
          <w:tab w:val="left" w:pos="0"/>
        </w:tabs>
        <w:spacing w:after="0" w:line="203" w:lineRule="atLeast"/>
        <w:ind w:left="574"/>
        <w:rPr>
          <w:rFonts w:ascii="Georgia" w:hAnsi="Georgia"/>
          <w:color w:val="333333"/>
        </w:rPr>
      </w:pPr>
      <w:bookmarkStart w:id="2346" w:name="coopermacro-ch12_s03_s02_l02"/>
      <w:bookmarkEnd w:id="2346"/>
      <w:r>
        <w:rPr>
          <w:rFonts w:ascii="Georgia" w:hAnsi="Georgia"/>
          <w:color w:val="333333"/>
        </w:rPr>
        <w:t>If the marginal propensity to consume from a tax cut is zero, what will happen to national savings when taxes are cut?</w:t>
      </w:r>
    </w:p>
    <w:p w:rsidR="00000000" w:rsidRDefault="0060168B" w:rsidP="0060168B">
      <w:pPr>
        <w:pStyle w:val="BodyText"/>
        <w:widowControl/>
        <w:numPr>
          <w:ilvl w:val="0"/>
          <w:numId w:val="275"/>
        </w:numPr>
        <w:tabs>
          <w:tab w:val="left" w:pos="0"/>
        </w:tabs>
        <w:spacing w:after="0" w:line="203" w:lineRule="atLeast"/>
        <w:ind w:left="574"/>
        <w:rPr>
          <w:rFonts w:ascii="Georgia" w:hAnsi="Georgia"/>
        </w:rPr>
      </w:pPr>
      <w:r>
        <w:rPr>
          <w:rFonts w:ascii="Georgia" w:hAnsi="Georgia"/>
          <w:color w:val="333333"/>
        </w:rPr>
        <w:t xml:space="preserve">If income taxes increase, </w:t>
      </w:r>
      <w:r>
        <w:rPr>
          <w:rFonts w:ascii="Georgia" w:hAnsi="Georgia"/>
          <w:color w:val="333333"/>
        </w:rPr>
        <w:t>what happens to the incentive of an entrepreneur to start a new business?</w:t>
      </w:r>
    </w:p>
    <w:p w:rsidR="00000000" w:rsidRDefault="0060168B">
      <w:pPr>
        <w:pStyle w:val="BodyText"/>
        <w:widowControl/>
        <w:spacing w:after="0" w:line="203" w:lineRule="atLeast"/>
        <w:ind w:left="214"/>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12.4 The Reagan Tax Cut</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2347" w:name="coopermacro-ch12_s04_p01"/>
      <w:bookmarkEnd w:id="2347"/>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276"/>
        </w:numPr>
        <w:tabs>
          <w:tab w:val="left" w:pos="0"/>
        </w:tabs>
        <w:spacing w:after="0" w:line="203" w:lineRule="atLeast"/>
        <w:ind w:right="281"/>
        <w:rPr>
          <w:rFonts w:ascii="Georgia" w:hAnsi="Georgia"/>
          <w:color w:val="333333"/>
        </w:rPr>
      </w:pPr>
      <w:bookmarkStart w:id="2348" w:name="coopermacro-ch12_s04_l01"/>
      <w:bookmarkEnd w:id="2348"/>
      <w:r>
        <w:rPr>
          <w:rFonts w:ascii="Georgia" w:hAnsi="Georgia"/>
          <w:color w:val="333333"/>
        </w:rPr>
        <w:t>What was the state of the economy at the time of the Reagan tax cut?</w:t>
      </w:r>
    </w:p>
    <w:p w:rsidR="00000000" w:rsidRDefault="0060168B" w:rsidP="0060168B">
      <w:pPr>
        <w:pStyle w:val="BodyText"/>
        <w:widowControl/>
        <w:numPr>
          <w:ilvl w:val="0"/>
          <w:numId w:val="276"/>
        </w:numPr>
        <w:tabs>
          <w:tab w:val="left" w:pos="0"/>
        </w:tabs>
        <w:spacing w:after="0" w:line="203" w:lineRule="atLeast"/>
        <w:ind w:right="281"/>
        <w:rPr>
          <w:rFonts w:ascii="Georgia" w:hAnsi="Georgia"/>
          <w:color w:val="333333"/>
        </w:rPr>
      </w:pPr>
      <w:r>
        <w:rPr>
          <w:rFonts w:ascii="Georgia" w:hAnsi="Georgia"/>
          <w:color w:val="333333"/>
        </w:rPr>
        <w:t>What framework was used for analyzing the effects of this tax cut?</w:t>
      </w:r>
    </w:p>
    <w:p w:rsidR="00000000" w:rsidRDefault="0060168B" w:rsidP="0060168B">
      <w:pPr>
        <w:pStyle w:val="BodyText"/>
        <w:widowControl/>
        <w:numPr>
          <w:ilvl w:val="0"/>
          <w:numId w:val="276"/>
        </w:numPr>
        <w:tabs>
          <w:tab w:val="left" w:pos="0"/>
        </w:tabs>
        <w:spacing w:after="0" w:line="203" w:lineRule="atLeast"/>
        <w:ind w:right="281"/>
        <w:rPr>
          <w:rFonts w:ascii="Georgia" w:hAnsi="Georgia"/>
          <w:color w:val="333333"/>
        </w:rPr>
      </w:pPr>
      <w:r>
        <w:rPr>
          <w:rFonts w:ascii="Georgia" w:hAnsi="Georgia"/>
          <w:color w:val="333333"/>
        </w:rPr>
        <w:t>What were the effects of the tax cut?</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2349" w:name="coopermacro-ch12_s04_p02"/>
      <w:bookmarkEnd w:id="2349"/>
      <w:r>
        <w:rPr>
          <w:rFonts w:ascii="Georgia" w:hAnsi="Georgia"/>
          <w:color w:val="333333"/>
        </w:rPr>
        <w:t>When Ronald Reagan was elected US president in 1980, the US econo</w:t>
      </w:r>
      <w:r>
        <w:rPr>
          <w:rFonts w:ascii="Georgia" w:hAnsi="Georgia"/>
          <w:color w:val="333333"/>
        </w:rPr>
        <w:t>my was not in very good shape. The 1970s had been a very difficult time for economies throughout the world. The oil-producing nations of the world, acting as a cartel, had increased oil prices substantially, and, as a result, energy costs had increased. Th</w:t>
      </w:r>
      <w:r>
        <w:rPr>
          <w:rFonts w:ascii="Georgia" w:hAnsi="Georgia"/>
          <w:color w:val="333333"/>
        </w:rPr>
        <w:t>ese energy prices triggered a severe recession in the mid 1970s and a smaller recession in the late 1970s. </w:t>
      </w:r>
      <w:r>
        <w:rPr>
          <w:rFonts w:ascii="Georgia" w:hAnsi="Georgia"/>
        </w:rPr>
        <w:t>Figure 12.8 "Real GDP in the 1970s"</w:t>
      </w:r>
      <w:r>
        <w:rPr>
          <w:rFonts w:ascii="Georgia" w:hAnsi="Georgia"/>
          <w:color w:val="333333"/>
        </w:rPr>
        <w:t> shows the US real gross domestic product (GDP) for this period. As well as recessions, the United States was suff</w:t>
      </w:r>
      <w:r>
        <w:rPr>
          <w:rFonts w:ascii="Georgia" w:hAnsi="Georgia"/>
          <w:color w:val="333333"/>
        </w:rPr>
        <w:t>ering from inflation that was very high by historical standards: prices were increasing by more than 10 percent a year.</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lastRenderedPageBreak/>
        <w:t>Figure 12.8</w:t>
      </w:r>
      <w:r>
        <w:rPr>
          <w:rFonts w:ascii="Georgia" w:hAnsi="Georgia"/>
          <w:i/>
          <w:color w:val="BB9966"/>
        </w:rPr>
        <w:t> Real GDP in the 1970s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333333"/>
        </w:rPr>
      </w:pPr>
      <w:r>
        <w:rPr>
          <w:noProof/>
          <w:lang w:eastAsia="en-US" w:bidi="ar-SA"/>
        </w:rPr>
        <w:lastRenderedPageBreak/>
        <w:drawing>
          <wp:anchor distT="0" distB="0" distL="0" distR="0" simplePos="0" relativeHeight="251706368" behindDoc="0" locked="0" layoutInCell="1" allowOverlap="1">
            <wp:simplePos x="0" y="0"/>
            <wp:positionH relativeFrom="column">
              <wp:align>center</wp:align>
            </wp:positionH>
            <wp:positionV relativeFrom="paragraph">
              <wp:posOffset>0</wp:posOffset>
            </wp:positionV>
            <wp:extent cx="6331585" cy="2661285"/>
            <wp:effectExtent l="0" t="0" r="0" b="5715"/>
            <wp:wrapTopAndBottom/>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6331585" cy="266128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2350" w:name="coopermacro-ch12_s04_f01"/>
      <w:bookmarkEnd w:id="2350"/>
      <w:r>
        <w:rPr>
          <w:rFonts w:ascii="Georgia" w:hAnsi="Georgia"/>
          <w:i/>
          <w:color w:val="333333"/>
        </w:rPr>
        <w:t xml:space="preserve">The figure shows </w:t>
      </w:r>
      <w:r>
        <w:rPr>
          <w:rFonts w:ascii="Georgia" w:hAnsi="Georgia"/>
          <w:i/>
          <w:color w:val="333333"/>
        </w:rPr>
        <w:t>real GDP in the 1970s. There was a protracted recession in the mid-1970s and a smaller recession toward the end of the decade.</w:t>
      </w:r>
    </w:p>
    <w:p w:rsidR="00000000" w:rsidRDefault="0060168B">
      <w:pPr>
        <w:pStyle w:val="BodyText"/>
        <w:widowControl/>
        <w:spacing w:after="0" w:line="203" w:lineRule="atLeast"/>
        <w:rPr>
          <w:rFonts w:ascii="Georgia" w:hAnsi="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333333"/>
        </w:rPr>
      </w:pPr>
      <w:r>
        <w:rPr>
          <w:rFonts w:ascii="Georgia" w:hAnsi="Georgia"/>
          <w:i/>
          <w:color w:val="333333"/>
        </w:rPr>
        <w:lastRenderedPageBreak/>
        <w:t>Source: Bureau of Economic Analysis.</w:t>
      </w:r>
    </w:p>
    <w:p w:rsidR="00000000" w:rsidRDefault="0060168B">
      <w:pPr>
        <w:pStyle w:val="BodyText"/>
        <w:widowControl/>
        <w:spacing w:after="0" w:line="203" w:lineRule="atLeast"/>
        <w:rPr>
          <w:rFonts w:ascii="Georgia" w:hAnsi="Georgia"/>
          <w:i/>
          <w:color w:val="333333"/>
        </w:rPr>
      </w:pPr>
    </w:p>
    <w:p w:rsidR="00000000" w:rsidRDefault="0060168B">
      <w:pPr>
        <w:pStyle w:val="BodyText"/>
        <w:widowControl/>
        <w:spacing w:after="0" w:line="203" w:lineRule="atLeast"/>
        <w:rPr>
          <w:rFonts w:ascii="Georgia" w:hAnsi="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color w:val="333333"/>
        </w:rPr>
      </w:pPr>
      <w:bookmarkStart w:id="2351" w:name="coopermacro-ch12_s04_p03"/>
      <w:bookmarkEnd w:id="2351"/>
      <w:r>
        <w:rPr>
          <w:rFonts w:ascii="Georgia" w:hAnsi="Georgia"/>
          <w:color w:val="333333"/>
        </w:rPr>
        <w:lastRenderedPageBreak/>
        <w:t xml:space="preserve">President Reagan and his economic advisors </w:t>
      </w:r>
      <w:r>
        <w:rPr>
          <w:rFonts w:ascii="Georgia" w:hAnsi="Georgia"/>
          <w:color w:val="333333"/>
        </w:rPr>
        <w:t>argued that high taxes were one of the causes of the relatively poor performance of the US economy. In particular, they claimed that taxes on income were deterring people from working as hard as they would otherwise. Unlike President Kennedy’s advisors, wh</w:t>
      </w:r>
      <w:r>
        <w:rPr>
          <w:rFonts w:ascii="Georgia" w:hAnsi="Georgia"/>
          <w:color w:val="333333"/>
        </w:rPr>
        <w:t xml:space="preserve">o had argued that income tax cuts would increase real GDP by stimulating aggregate expenditure, Reagan’s advisors said that tax cuts would increase potential output. Proponents of this economic view became known as supply siders because their focus was on </w:t>
      </w:r>
      <w:r>
        <w:rPr>
          <w:rFonts w:ascii="Georgia" w:hAnsi="Georgia"/>
          <w:color w:val="333333"/>
        </w:rPr>
        <w:t>the production of goods and services rather than the amount of spending on goods and services.</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rPr>
      </w:pPr>
      <w:bookmarkStart w:id="2352" w:name="coopermacro-ch12_s04_p04"/>
      <w:bookmarkEnd w:id="2352"/>
      <w:r>
        <w:rPr>
          <w:rFonts w:ascii="Georgia" w:hAnsi="Georgia"/>
          <w:color w:val="333333"/>
        </w:rPr>
        <w:t>After his inauguration, President Reagan pushed hard for changes in the tax code, and Congress enacted the Economic Recovery Tax Act (ERTA) in 1981. This law re</w:t>
      </w:r>
      <w:r>
        <w:rPr>
          <w:rFonts w:ascii="Georgia" w:hAnsi="Georgia"/>
          <w:color w:val="333333"/>
        </w:rPr>
        <w:t>duced tax rates substantially: </w:t>
      </w:r>
      <w:r>
        <w:rPr>
          <w:rFonts w:ascii="Georgia" w:hAnsi="Georgia"/>
        </w:rPr>
        <w:t>Figure 12.9 "Marginal and Average Tax Rates, 1982 to 1984"</w:t>
      </w:r>
      <w:r>
        <w:rPr>
          <w:rFonts w:ascii="Georgia" w:hAnsi="Georgia"/>
          <w:color w:val="333333"/>
        </w:rPr>
        <w:t> shows marginal and average tax rates for 1982, 1983, and 1984. The marginal tax rates are shown in part (a) in </w:t>
      </w:r>
      <w:r>
        <w:rPr>
          <w:rFonts w:ascii="Georgia" w:hAnsi="Georgia"/>
        </w:rPr>
        <w:t>Figure 12.9 "Marginal and Average Tax Rates, 1982 to 19</w:t>
      </w:r>
      <w:r>
        <w:rPr>
          <w:rFonts w:ascii="Georgia" w:hAnsi="Georgia"/>
        </w:rPr>
        <w:t>84"</w:t>
      </w:r>
      <w:r>
        <w:rPr>
          <w:rFonts w:ascii="Georgia" w:hAnsi="Georgia"/>
          <w:color w:val="333333"/>
        </w:rPr>
        <w:t>: marginal rates decreased significantly for taxable income up to about $80,000.</w:t>
      </w:r>
      <w:r>
        <w:rPr>
          <w:rFonts w:ascii="Georgia" w:hAnsi="Georgia"/>
        </w:rPr>
        <w:t> [1]</w:t>
      </w:r>
      <w:r>
        <w:rPr>
          <w:rFonts w:ascii="Georgia" w:hAnsi="Georgia"/>
          <w:color w:val="333333"/>
        </w:rPr>
        <w:t> As a consequence, average tax rates also decreased significantly between 1982 and 1984 (part (b) in </w:t>
      </w:r>
      <w:r>
        <w:rPr>
          <w:rFonts w:ascii="Georgia" w:hAnsi="Georgia"/>
        </w:rPr>
        <w:t>Figure 12.9 "Marginal and Average Tax Rates, 1982 to 1984"</w:t>
      </w:r>
      <w:r>
        <w:rPr>
          <w:rFonts w:ascii="Georgia" w:hAnsi="Georgia"/>
          <w:color w:val="333333"/>
        </w:rPr>
        <w:t>).</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lastRenderedPageBreak/>
        <w:t>Figure 12.9</w:t>
      </w:r>
      <w:r>
        <w:rPr>
          <w:rFonts w:ascii="Georgia" w:hAnsi="Georgia"/>
          <w:i/>
          <w:color w:val="BB9966"/>
        </w:rPr>
        <w:t> Marginal and Average Tax Rates, 1982 to 1984</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r>
        <w:rPr>
          <w:noProof/>
          <w:lang w:eastAsia="en-US" w:bidi="ar-SA"/>
        </w:rPr>
        <w:lastRenderedPageBreak/>
        <w:drawing>
          <wp:anchor distT="0" distB="0" distL="0" distR="0" simplePos="0" relativeHeight="251707392" behindDoc="0" locked="0" layoutInCell="1" allowOverlap="1">
            <wp:simplePos x="0" y="0"/>
            <wp:positionH relativeFrom="column">
              <wp:align>center</wp:align>
            </wp:positionH>
            <wp:positionV relativeFrom="paragraph">
              <wp:posOffset>0</wp:posOffset>
            </wp:positionV>
            <wp:extent cx="5245100" cy="5280025"/>
            <wp:effectExtent l="0" t="0" r="0" b="0"/>
            <wp:wrapTopAndBottom/>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5245100" cy="528002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widowControl/>
        <w:spacing w:after="0" w:line="203" w:lineRule="atLeast"/>
        <w:rPr>
          <w:rFonts w:ascii="Georgia" w:hAnsi="Georgia"/>
          <w:i/>
          <w:color w:val="333333"/>
        </w:rPr>
      </w:pPr>
      <w:bookmarkStart w:id="2353" w:name="coopermacro-ch12_s04_f02"/>
      <w:bookmarkEnd w:id="2353"/>
      <w:r>
        <w:rPr>
          <w:rFonts w:ascii="Georgia" w:hAnsi="Georgia"/>
          <w:i/>
          <w:color w:val="333333"/>
        </w:rPr>
        <w:t>The figure shows marginal (a) and average (b) tax rates from 1982 to 1984, the period of the Reagan tax cuts. Both marginal and average rates decreased substantially.</w:t>
      </w:r>
    </w:p>
    <w:p w:rsidR="00000000" w:rsidRDefault="0060168B">
      <w:pPr>
        <w:pStyle w:val="BodyText"/>
        <w:widowControl/>
        <w:spacing w:after="0" w:line="203" w:lineRule="atLeast"/>
        <w:rPr>
          <w:rFonts w:ascii="Georgia" w:hAnsi="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r>
        <w:rPr>
          <w:rFonts w:ascii="Georgia" w:hAnsi="Georgia"/>
          <w:i/>
          <w:color w:val="333333"/>
        </w:rPr>
        <w:lastRenderedPageBreak/>
        <w:t>Source: Department of the Treasury, IRS 1987, “Tax Rates and Tables for Prior Years” Rev 9-87</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b/>
          <w:color w:val="333333"/>
        </w:rPr>
      </w:pPr>
      <w:bookmarkStart w:id="2354" w:name="coopermacro-ch12_s04_p05"/>
      <w:bookmarkEnd w:id="2354"/>
      <w:r>
        <w:rPr>
          <w:rFonts w:ascii="Georgia" w:hAnsi="Georgia"/>
          <w:color w:val="333333"/>
        </w:rPr>
        <w:t>The main mechanism that the supply siders proposed was that lower income taxes would increase the incentive to work. To analyze this</w:t>
      </w:r>
      <w:r>
        <w:rPr>
          <w:rFonts w:ascii="Georgia" w:hAnsi="Georgia"/>
          <w:color w:val="333333"/>
        </w:rPr>
        <w:t xml:space="preserve"> claim, we need to investigate how the decision to supply labor depends on income taxes. As with our analysis of consumption, we look at labor supply by thinking about the behavior of a single household. We then suppose that the household can be taken as r</w:t>
      </w:r>
      <w:r>
        <w:rPr>
          <w:rFonts w:ascii="Georgia" w:hAnsi="Georgia"/>
          <w:color w:val="333333"/>
        </w:rPr>
        <w:t>epresentative of the entire economy.</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t>Labor Supply</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355" w:name="coopermacro-ch12_s04_s01_p01"/>
      <w:bookmarkEnd w:id="2355"/>
      <w:r>
        <w:rPr>
          <w:rFonts w:ascii="Georgia" w:hAnsi="Georgia"/>
          <w:color w:val="333333"/>
        </w:rPr>
        <w:t xml:space="preserve">Each individual faces a time constraint: there are only 24 hours in the day, which must be divided between working hours and leisure hours. An individual’s </w:t>
      </w:r>
      <w:r>
        <w:rPr>
          <w:rFonts w:ascii="Georgia" w:hAnsi="Georgia"/>
          <w:b/>
          <w:color w:val="111111"/>
          <w:u w:val="single"/>
        </w:rPr>
        <w:t>time budget constraint</w:t>
      </w:r>
      <w:r>
        <w:rPr>
          <w:rFonts w:ascii="Georgia" w:hAnsi="Georgia"/>
          <w:color w:val="333333"/>
        </w:rPr>
        <w:t xml:space="preserve"> says that, </w:t>
      </w:r>
      <w:r>
        <w:rPr>
          <w:rFonts w:ascii="Georgia" w:hAnsi="Georgia"/>
          <w:color w:val="333333"/>
        </w:rPr>
        <w:t>on a daily basis,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r>
        <w:rPr>
          <w:rFonts w:ascii="Georgia" w:hAnsi="Georgia"/>
          <w:color w:val="555555"/>
        </w:rPr>
        <w:t>leisure hours + working hours = 24 hours.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356" w:name="coopermacro-ch12_s04_s01_p02"/>
      <w:bookmarkEnd w:id="2356"/>
      <w:r>
        <w:rPr>
          <w:rFonts w:ascii="Georgia" w:hAnsi="Georgia"/>
          <w:color w:val="333333"/>
        </w:rPr>
        <w:t xml:space="preserve">The labor supply decision is equivalently the decision about how much leisure time to enjoy. This decision is based on the trade-off between enjoying leisure and working to </w:t>
      </w:r>
      <w:r>
        <w:rPr>
          <w:rFonts w:ascii="Georgia" w:hAnsi="Georgia"/>
          <w:color w:val="333333"/>
        </w:rPr>
        <w:t>purchase consumption goods. People like having leisure time, and they prefer more leisure to less. Leisure can be thought of as a “good,” just like chocolate or blue jeans or cans of Coca-Cola. People sacrifice leisure, working instead, because the money t</w:t>
      </w:r>
      <w:r>
        <w:rPr>
          <w:rFonts w:ascii="Georgia" w:hAnsi="Georgia"/>
          <w:color w:val="333333"/>
        </w:rPr>
        <w:t>hey earn allows them to purchase goods and services.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rPr>
      </w:pPr>
      <w:bookmarkStart w:id="2357" w:name="coopermacro-ch12_s04_s01_p03"/>
      <w:bookmarkEnd w:id="2357"/>
      <w:r>
        <w:rPr>
          <w:rFonts w:ascii="Georgia" w:hAnsi="Georgia"/>
          <w:color w:val="333333"/>
        </w:rPr>
        <w:t>To see this, we first rewrite the time budget constraint in money terms. The value of an hour of time is given by the nominal wage. Multiplying through the time budget constraint by the nominal wage giv</w:t>
      </w:r>
      <w:r>
        <w:rPr>
          <w:rFonts w:ascii="Georgia" w:hAnsi="Georgia"/>
          <w:color w:val="333333"/>
        </w:rPr>
        <w:t>es us a budget constraint in dollars rather than hours:</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333333"/>
        </w:rPr>
      </w:pPr>
      <w:r>
        <w:rPr>
          <w:rFonts w:ascii="Georgia" w:hAnsi="Georgia"/>
          <w:color w:val="555555"/>
        </w:rPr>
        <w:t>(leisure hours × nominal wage) + nominal wage income = 24 × nominal wage.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358" w:name="coopermacro-ch12_s04_s01_p04"/>
      <w:bookmarkEnd w:id="2358"/>
      <w:r>
        <w:rPr>
          <w:rFonts w:ascii="Georgia" w:hAnsi="Georgia"/>
          <w:color w:val="333333"/>
        </w:rPr>
        <w:t>The second term on the left-hand side is “nominal wage income” since that is equal to the number of hours worked times the h</w:t>
      </w:r>
      <w:r>
        <w:rPr>
          <w:rFonts w:ascii="Georgia" w:hAnsi="Georgia"/>
          <w:color w:val="333333"/>
        </w:rPr>
        <w:t>ourly wage.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rPr>
      </w:pPr>
      <w:bookmarkStart w:id="2359" w:name="coopermacro-ch12_s04_s01_p05"/>
      <w:bookmarkEnd w:id="2359"/>
      <w:r>
        <w:rPr>
          <w:rFonts w:ascii="Georgia" w:hAnsi="Georgia"/>
          <w:color w:val="333333"/>
        </w:rPr>
        <w:t>Because wage income is used to buy consumption goods, we replace it by total nominal spending on consumption, which equals the price level times the quantity of consumption goods purchased:</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333333"/>
        </w:rPr>
      </w:pPr>
      <w:r>
        <w:rPr>
          <w:rFonts w:ascii="Georgia" w:hAnsi="Georgia"/>
          <w:color w:val="555555"/>
        </w:rPr>
        <w:t>(leisure hours × nominal wage) + (price level × cons</w:t>
      </w:r>
      <w:r>
        <w:rPr>
          <w:rFonts w:ascii="Georgia" w:hAnsi="Georgia"/>
          <w:color w:val="555555"/>
        </w:rPr>
        <w:t>umption) = 24 × nominal wage.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rPr>
      </w:pPr>
      <w:bookmarkStart w:id="2360" w:name="coopermacro-ch12_s04_s01_p06"/>
      <w:bookmarkEnd w:id="2360"/>
      <w:r>
        <w:rPr>
          <w:rFonts w:ascii="Georgia" w:hAnsi="Georgia"/>
          <w:color w:val="333333"/>
        </w:rPr>
        <w:t>This is the budget constraint faced by an individual choosing between consuming leisure and consumption. Think of it as follows: it is as if the individual first sells all her labor at the going wage, yielding the income on t</w:t>
      </w:r>
      <w:r>
        <w:rPr>
          <w:rFonts w:ascii="Georgia" w:hAnsi="Georgia"/>
          <w:color w:val="333333"/>
        </w:rPr>
        <w:t xml:space="preserve">he right-hand side. With this income, she then “buys” leisure and consumption goods. The price of an hour of leisure is just the wage rate, and the price of a unit of consumption goods is the price level. Finally, if we divide this equation through by the </w:t>
      </w:r>
      <w:r>
        <w:rPr>
          <w:rFonts w:ascii="Georgia" w:hAnsi="Georgia"/>
          <w:color w:val="333333"/>
        </w:rPr>
        <w:t>price level, we see that it is the </w:t>
      </w:r>
      <w:r>
        <w:rPr>
          <w:rFonts w:ascii="Georgia" w:hAnsi="Georgia"/>
          <w:b/>
          <w:color w:val="111111"/>
          <w:u w:val="single"/>
        </w:rPr>
        <w:t>real wage</w:t>
      </w:r>
      <w:r>
        <w:rPr>
          <w:rFonts w:ascii="Georgia" w:hAnsi="Georgia"/>
          <w:color w:val="333333"/>
        </w:rPr>
        <w:t> (the wage divided by the price level) that appears in the budget constraint:</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333333"/>
        </w:rPr>
      </w:pPr>
      <w:r>
        <w:rPr>
          <w:rFonts w:ascii="Georgia" w:hAnsi="Georgia"/>
          <w:color w:val="555555"/>
        </w:rPr>
        <w:t>leisure hours × real wage + consumption = 24 × real wage.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361" w:name="coopermacro-ch12_s04_s01_p07"/>
      <w:bookmarkEnd w:id="2361"/>
      <w:r>
        <w:rPr>
          <w:rFonts w:ascii="Georgia" w:hAnsi="Georgia"/>
          <w:color w:val="333333"/>
        </w:rPr>
        <w:t>It is the real wage, not the nominal wage, that matters for the labor supp</w:t>
      </w:r>
      <w:r>
        <w:rPr>
          <w:rFonts w:ascii="Georgia" w:hAnsi="Georgia"/>
          <w:color w:val="333333"/>
        </w:rPr>
        <w:t>ly decision.</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16.1 "The Labor Market"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362" w:name="coopermacro-ch12_s04_s01_p08"/>
      <w:bookmarkEnd w:id="2362"/>
      <w:r>
        <w:rPr>
          <w:rFonts w:ascii="Georgia" w:hAnsi="Georgia"/>
          <w:color w:val="333333"/>
        </w:rPr>
        <w:t>You can review the labor market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eastAsia="Calibri2" w:hAnsi="Georgia" w:cs="Calibri2"/>
          <w:b w:val="0"/>
          <w:bCs w:val="0"/>
          <w:color w:val="555555"/>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eastAsia="Calibri2" w:hAnsi="Georgia" w:cs="Calibri2"/>
          <w:color w:val="555555"/>
          <w:sz w:val="24"/>
          <w:szCs w:val="24"/>
        </w:rPr>
        <w:t>Changes in the Real Wage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363" w:name="coopermacro-ch12_s04_s01_s01_p01"/>
      <w:bookmarkEnd w:id="2363"/>
      <w:r>
        <w:rPr>
          <w:rFonts w:ascii="Georgia" w:hAnsi="Georgia"/>
          <w:color w:val="333333"/>
        </w:rPr>
        <w:t>What happens if there is an increase in the real wage? There are two effects:</w:t>
      </w:r>
    </w:p>
    <w:p w:rsidR="00000000" w:rsidRDefault="0060168B">
      <w:pPr>
        <w:pStyle w:val="BodyText"/>
        <w:widowControl/>
        <w:spacing w:after="0" w:line="203" w:lineRule="atLeast"/>
        <w:ind w:left="360"/>
        <w:rPr>
          <w:rFonts w:ascii="Georgia" w:hAnsi="Georgia"/>
        </w:rPr>
      </w:pPr>
    </w:p>
    <w:p w:rsidR="00000000" w:rsidRDefault="0060168B" w:rsidP="0060168B">
      <w:pPr>
        <w:pStyle w:val="BodyText"/>
        <w:widowControl/>
        <w:numPr>
          <w:ilvl w:val="0"/>
          <w:numId w:val="277"/>
        </w:numPr>
        <w:tabs>
          <w:tab w:val="left" w:pos="0"/>
        </w:tabs>
        <w:spacing w:after="0" w:line="203" w:lineRule="atLeast"/>
        <w:rPr>
          <w:rFonts w:ascii="Georgia" w:hAnsi="Georgia"/>
          <w:color w:val="333333"/>
        </w:rPr>
      </w:pPr>
      <w:bookmarkStart w:id="2364" w:name="coopermacro-ch12_s04_s01_s01_l01"/>
      <w:bookmarkEnd w:id="2364"/>
      <w:r>
        <w:rPr>
          <w:rFonts w:ascii="Georgia" w:hAnsi="Georgia"/>
          <w:color w:val="333333"/>
        </w:rPr>
        <w:t>There is a </w:t>
      </w:r>
      <w:r>
        <w:rPr>
          <w:rFonts w:ascii="Georgia" w:hAnsi="Georgia"/>
          <w:b/>
          <w:color w:val="111111"/>
          <w:u w:val="single"/>
        </w:rPr>
        <w:t>substitution effect</w:t>
      </w:r>
      <w:r>
        <w:rPr>
          <w:rFonts w:ascii="Georgia" w:hAnsi="Georgia"/>
          <w:color w:val="333333"/>
        </w:rPr>
        <w:t xml:space="preserve">. An increase in the real wage means that leisure has become relatively more expensive. You have to give up more consumption goods to get an </w:t>
      </w:r>
      <w:r>
        <w:rPr>
          <w:rFonts w:ascii="Georgia" w:hAnsi="Georgia"/>
          <w:color w:val="333333"/>
        </w:rPr>
        <w:lastRenderedPageBreak/>
        <w:t xml:space="preserve">hour of leisure time. If leisure becomes more expensive, we would expect the household to “buy” </w:t>
      </w:r>
      <w:r>
        <w:rPr>
          <w:rFonts w:ascii="Georgia" w:hAnsi="Georgia"/>
          <w:color w:val="333333"/>
        </w:rPr>
        <w:t xml:space="preserve">fewer hours of leisure and more consumption goods—that is, to </w:t>
      </w:r>
      <w:r>
        <w:rPr>
          <w:rStyle w:val="Emphasis"/>
          <w:rFonts w:ascii="Georgia" w:hAnsi="Georgia"/>
          <w:color w:val="333333"/>
        </w:rPr>
        <w:t>substitute</w:t>
      </w:r>
      <w:r>
        <w:rPr>
          <w:rFonts w:ascii="Georgia" w:hAnsi="Georgia"/>
          <w:color w:val="333333"/>
        </w:rPr>
        <w:t> from leisure to consumption. This effect predicts that the quantity of labor supplied will increase.</w:t>
      </w:r>
    </w:p>
    <w:p w:rsidR="00000000" w:rsidRDefault="0060168B" w:rsidP="0060168B">
      <w:pPr>
        <w:pStyle w:val="BodyText"/>
        <w:widowControl/>
        <w:numPr>
          <w:ilvl w:val="0"/>
          <w:numId w:val="277"/>
        </w:numPr>
        <w:tabs>
          <w:tab w:val="left" w:pos="0"/>
        </w:tabs>
        <w:spacing w:after="0" w:line="203" w:lineRule="atLeast"/>
        <w:rPr>
          <w:rFonts w:ascii="Georgia" w:hAnsi="Georgia"/>
        </w:rPr>
      </w:pPr>
      <w:r>
        <w:rPr>
          <w:rFonts w:ascii="Georgia" w:hAnsi="Georgia"/>
          <w:color w:val="333333"/>
        </w:rPr>
        <w:t>There is an </w:t>
      </w:r>
      <w:r>
        <w:rPr>
          <w:rFonts w:ascii="Georgia" w:hAnsi="Georgia"/>
          <w:b/>
          <w:color w:val="111111"/>
          <w:u w:val="single"/>
        </w:rPr>
        <w:t>income effect</w:t>
      </w:r>
      <w:r>
        <w:rPr>
          <w:rFonts w:ascii="Georgia" w:hAnsi="Georgia"/>
          <w:color w:val="333333"/>
        </w:rPr>
        <w:t>. An increase in the real wage makes the individual riche</w:t>
      </w:r>
      <w:r>
        <w:rPr>
          <w:rFonts w:ascii="Georgia" w:hAnsi="Georgia"/>
          <w:color w:val="333333"/>
        </w:rPr>
        <w:t>r—remember that we can think of income as equaling 24 × the real wage. In response to higher income, we expect to see the household increase its consumption of goods and services and also </w:t>
      </w:r>
      <w:r>
        <w:rPr>
          <w:rStyle w:val="Emphasis"/>
          <w:rFonts w:ascii="Georgia" w:hAnsi="Georgia"/>
          <w:color w:val="333333"/>
        </w:rPr>
        <w:t>increase</w:t>
      </w:r>
      <w:r>
        <w:rPr>
          <w:rFonts w:ascii="Georgia" w:hAnsi="Georgia"/>
          <w:color w:val="333333"/>
        </w:rPr>
        <w:t> its consumption of leisure. This effect predicts that the q</w:t>
      </w:r>
      <w:r>
        <w:rPr>
          <w:rFonts w:ascii="Georgia" w:hAnsi="Georgia"/>
          <w:color w:val="333333"/>
        </w:rPr>
        <w:t>uantity of labor supplied will decrease.</w:t>
      </w:r>
    </w:p>
    <w:p w:rsidR="00000000" w:rsidRDefault="0060168B">
      <w:pPr>
        <w:pStyle w:val="BodyText"/>
        <w:widowControl/>
        <w:spacing w:after="0" w:line="203" w:lineRule="atLeast"/>
        <w:ind w:left="360"/>
        <w:rPr>
          <w:rFonts w:ascii="Georgia" w:hAnsi="Georgia"/>
        </w:rPr>
      </w:pPr>
    </w:p>
    <w:p w:rsidR="00000000" w:rsidRDefault="0060168B">
      <w:pPr>
        <w:pStyle w:val="BodyText"/>
        <w:widowControl/>
        <w:spacing w:after="0" w:line="203" w:lineRule="atLeast"/>
        <w:rPr>
          <w:rFonts w:ascii="Georgia" w:hAnsi="Georgia"/>
          <w:i/>
          <w:color w:val="BB9966"/>
        </w:rPr>
      </w:pPr>
      <w:bookmarkStart w:id="2365" w:name="coopermacro-ch12_s04_s01_s01_p02"/>
      <w:bookmarkEnd w:id="2365"/>
      <w:r>
        <w:rPr>
          <w:rFonts w:ascii="Georgia" w:hAnsi="Georgia"/>
          <w:color w:val="333333"/>
        </w:rPr>
        <w:t>Putting these predictions together, we must conclude that we do not know what will happen to the quantity of labor supplied when the real wage increases. On the one hand, higher real wages make it attractive to wor</w:t>
      </w:r>
      <w:r>
        <w:rPr>
          <w:rFonts w:ascii="Georgia" w:hAnsi="Georgia"/>
          <w:color w:val="333333"/>
        </w:rPr>
        <w:t>k more since you can get more goods and services for each hour of time that you give up (the substitution effect). On the other hand, you can get the same amount of consumption goods with less effort, which makes it attractive to work less (the income effe</w:t>
      </w:r>
      <w:r>
        <w:rPr>
          <w:rFonts w:ascii="Georgia" w:hAnsi="Georgia"/>
          <w:color w:val="333333"/>
        </w:rPr>
        <w:t>ct). If the substitution effect is stronger, the labor supply curve has the standard shape: it slopes upward, as in </w:t>
      </w:r>
      <w:r>
        <w:rPr>
          <w:rFonts w:ascii="Georgia" w:hAnsi="Georgia"/>
        </w:rPr>
        <w:t>Figure 12.10 "Labor Supply"</w:t>
      </w:r>
      <w:r>
        <w:rPr>
          <w:rFonts w:ascii="Georgia" w:hAnsi="Georgia"/>
          <w:color w:val="333333"/>
        </w:rPr>
        <w:t>.</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br w:type="page"/>
      </w:r>
      <w:r>
        <w:rPr>
          <w:rFonts w:ascii="Georgia" w:hAnsi="Georgia"/>
          <w:i/>
          <w:color w:val="000000"/>
        </w:rPr>
        <w:lastRenderedPageBreak/>
        <w:t>Figure 12.10</w:t>
      </w:r>
      <w:r>
        <w:rPr>
          <w:rFonts w:ascii="Georgia" w:hAnsi="Georgia"/>
          <w:i/>
          <w:color w:val="BB9966"/>
        </w:rPr>
        <w:t> Labor Supply</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pacing w:line="203" w:lineRule="atLeast"/>
        <w:rPr>
          <w:rFonts w:ascii="Georgia" w:hAnsi="Georgia"/>
          <w:color w:val="333333"/>
        </w:rPr>
      </w:pPr>
      <w:r>
        <w:rPr>
          <w:noProof/>
          <w:lang w:eastAsia="en-US" w:bidi="ar-SA"/>
        </w:rPr>
        <w:drawing>
          <wp:anchor distT="0" distB="0" distL="0" distR="0" simplePos="0" relativeHeight="251708416" behindDoc="0" locked="0" layoutInCell="1" allowOverlap="1">
            <wp:simplePos x="0" y="0"/>
            <wp:positionH relativeFrom="column">
              <wp:align>center</wp:align>
            </wp:positionH>
            <wp:positionV relativeFrom="paragraph">
              <wp:posOffset>0</wp:posOffset>
            </wp:positionV>
            <wp:extent cx="4472940" cy="3344545"/>
            <wp:effectExtent l="0" t="0" r="3810" b="8255"/>
            <wp:wrapTopAndBottom/>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4472940" cy="334454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2366" w:name="coopermacro-ch12_s04_s01"/>
      <w:bookmarkEnd w:id="2366"/>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555555"/>
        </w:rPr>
      </w:pPr>
      <w:bookmarkStart w:id="2367" w:name="coopermacro-ch12_s04_s01_s01_f01"/>
      <w:bookmarkEnd w:id="2367"/>
      <w:r>
        <w:rPr>
          <w:rFonts w:ascii="Georgia" w:hAnsi="Georgia"/>
          <w:i/>
          <w:color w:val="333333"/>
        </w:rPr>
        <w:lastRenderedPageBreak/>
        <w:t>The response of the quantity of labor s</w:t>
      </w:r>
      <w:r>
        <w:rPr>
          <w:rFonts w:ascii="Georgia" w:hAnsi="Georgia"/>
          <w:i/>
          <w:color w:val="333333"/>
        </w:rPr>
        <w:t>upplied to the real wage depends on both an income effect and a substitution effect. When the substitution effect is larger than the income effect, the supply curve has the “normal” upward-sloping shape.</w:t>
      </w:r>
    </w:p>
    <w:p w:rsidR="00000000" w:rsidRDefault="0060168B">
      <w:pPr>
        <w:widowControl/>
        <w:suppressAutoHyphens w:val="0"/>
        <w:rPr>
          <w:rFonts w:ascii="Georgia" w:eastAsia="Calibri2" w:hAnsi="Georgia" w:cs="Calibri2"/>
          <w:color w:val="555555"/>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hAnsi="Georgia"/>
          <w:b/>
          <w:color w:val="333333"/>
        </w:rPr>
      </w:pPr>
      <w:bookmarkStart w:id="2368" w:name="coopermacro-ch12_s04_s01_s01_p03"/>
      <w:bookmarkEnd w:id="2368"/>
      <w:r>
        <w:rPr>
          <w:rFonts w:ascii="Georgia" w:eastAsia="Calibri2" w:hAnsi="Georgia" w:cs="Calibri2"/>
          <w:color w:val="555555"/>
        </w:rPr>
        <w:t>In the end, the shape of the labor s</w:t>
      </w:r>
      <w:r>
        <w:rPr>
          <w:rFonts w:ascii="Georgia" w:eastAsia="Calibri2" w:hAnsi="Georgia" w:cs="Calibri2"/>
          <w:color w:val="555555"/>
        </w:rPr>
        <w:t>upply curve is an empirical question; we can answer it only by going to the data. And as you might be able to guess, it turns out to be a difficult question to answer, once we start dealing with the complexities of different kinds of labor. The view of mos</w:t>
      </w:r>
      <w:r>
        <w:rPr>
          <w:rFonts w:ascii="Georgia" w:eastAsia="Calibri2" w:hAnsi="Georgia" w:cs="Calibri2"/>
          <w:color w:val="555555"/>
        </w:rPr>
        <w:t>t economists who have studied labor supply is that higher real wages do lead to a greater quantity of labor supplied, but the effect is not very strong. The income effect almost cancels out the substitution effect. This means that the labor supply curve sl</w:t>
      </w:r>
      <w:r>
        <w:rPr>
          <w:rFonts w:ascii="Georgia" w:eastAsia="Calibri2" w:hAnsi="Georgia" w:cs="Calibri2"/>
          <w:color w:val="555555"/>
        </w:rPr>
        <w:t>opes upward but is quite steep.</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The Effect of the Reagan Tax Cuts on the Supply of Labor</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369" w:name="coopermacro-ch12_s04_s02_p01"/>
      <w:bookmarkEnd w:id="2369"/>
      <w:r>
        <w:rPr>
          <w:rFonts w:ascii="Georgia" w:hAnsi="Georgia"/>
          <w:color w:val="333333"/>
        </w:rPr>
        <w:t xml:space="preserve">Suppose an individual knows the nominal wage but also knows that she is going to be taxed on any income </w:t>
      </w:r>
      <w:r>
        <w:rPr>
          <w:rFonts w:ascii="Georgia" w:hAnsi="Georgia"/>
          <w:color w:val="333333"/>
        </w:rPr>
        <w:t>that she earns at the going income tax rate. The wage rate that matters for her decision is the after-tax real wage. Her real disposable income is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jc w:val="center"/>
        <w:rPr>
          <w:rFonts w:ascii="Georgia" w:hAnsi="Georgia"/>
          <w:color w:val="333333"/>
        </w:rPr>
      </w:pPr>
      <w:r>
        <w:rPr>
          <w:rFonts w:ascii="Georgia" w:hAnsi="Georgia"/>
        </w:rPr>
        <w:object w:dxaOrig="4620" w:dyaOrig="570">
          <v:shape id="_x0000_i1081" type="#_x0000_t75" style="width:231pt;height:28.5pt" o:ole="" filled="t">
            <v:fill color2="black"/>
            <v:imagedata r:id="rId511" o:title=""/>
          </v:shape>
          <o:OLEObject Type="Embed" ProgID="LibreOffice.MathDocument.1" ShapeID="_x0000_i1081" DrawAspect="Content" ObjectID="_1426594845" r:id="rId512"/>
        </w:object>
      </w:r>
    </w:p>
    <w:p w:rsidR="00000000" w:rsidRDefault="0060168B">
      <w:pPr>
        <w:pStyle w:val="BodyText"/>
        <w:widowControl/>
        <w:spacing w:after="0" w:line="203" w:lineRule="atLeast"/>
        <w:rPr>
          <w:rFonts w:ascii="Georgia" w:hAnsi="Georgia"/>
        </w:rPr>
      </w:pPr>
      <w:bookmarkStart w:id="2370" w:name="coopermacro-ch12_s04_s02_p02"/>
      <w:bookmarkEnd w:id="2370"/>
      <w:r>
        <w:rPr>
          <w:rFonts w:ascii="Georgia" w:hAnsi="Georgia"/>
          <w:color w:val="333333"/>
        </w:rPr>
        <w:t>All our discussion of labor supply continues to hold in this case, except that we need to replace the real wage with the after-tax real wage since it is the after-tax wage that matter</w:t>
      </w:r>
      <w:r>
        <w:rPr>
          <w:rFonts w:ascii="Georgia" w:hAnsi="Georgia"/>
          <w:color w:val="333333"/>
        </w:rPr>
        <w:t>s to the individual.</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BB9966"/>
        </w:rPr>
      </w:pPr>
      <w:bookmarkStart w:id="2371" w:name="coopermacro-ch12_s04_s02_p03"/>
      <w:bookmarkEnd w:id="2371"/>
      <w:r>
        <w:rPr>
          <w:rFonts w:ascii="Georgia" w:hAnsi="Georgia"/>
        </w:rPr>
        <w:t>Figure 12.11 "Labor Supply Response to Tax Cut"</w:t>
      </w:r>
      <w:r>
        <w:rPr>
          <w:rFonts w:ascii="Georgia" w:hAnsi="Georgia"/>
          <w:color w:val="333333"/>
        </w:rPr>
        <w:t> shows the effect of a cut in taxes. If the labor supply curve slopes upward, the tax cut leads to an increase in the quantity of labor supplied. And if labor supply increases, then poten</w:t>
      </w:r>
      <w:r>
        <w:rPr>
          <w:rFonts w:ascii="Georgia" w:hAnsi="Georgia"/>
          <w:color w:val="333333"/>
        </w:rPr>
        <w:t xml:space="preserve">tial output also increases. In other words, one effect </w:t>
      </w:r>
      <w:r>
        <w:rPr>
          <w:rFonts w:ascii="Georgia" w:hAnsi="Georgia"/>
          <w:color w:val="333333"/>
        </w:rPr>
        <w:lastRenderedPageBreak/>
        <w:t>of tax cuts is to induce people to work harder and produce more real GDP. To keep things simple, </w:t>
      </w:r>
      <w:r>
        <w:rPr>
          <w:rFonts w:ascii="Georgia" w:hAnsi="Georgia"/>
        </w:rPr>
        <w:t>Figure 12.11 "Labor Supply Response to Tax Cut"</w:t>
      </w:r>
      <w:r>
        <w:rPr>
          <w:rFonts w:ascii="Georgia" w:hAnsi="Georgia"/>
          <w:color w:val="333333"/>
        </w:rPr>
        <w:t> is drawn supposing that there is no change in the equili</w:t>
      </w:r>
      <w:r>
        <w:rPr>
          <w:rFonts w:ascii="Georgia" w:hAnsi="Georgia"/>
          <w:color w:val="333333"/>
        </w:rPr>
        <w:t xml:space="preserve">brium real wage as a result of the tax cut. In fact, we would expect the real wage to decrease somewhat as well. Buyers of labor as well as sellers of labor would benefit from the tax cut. Indeed, it is this decrease in the real wage that induces firms to </w:t>
      </w:r>
      <w:r>
        <w:rPr>
          <w:rFonts w:ascii="Georgia" w:hAnsi="Georgia"/>
          <w:color w:val="333333"/>
        </w:rPr>
        <w:t>purchase the extra labor that individuals wish to supply. (If we included this in our picture, then the after-tax real wage would still increase but by less than shown in the figure.)</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br w:type="page"/>
      </w:r>
      <w:r>
        <w:rPr>
          <w:rFonts w:ascii="Georgia" w:hAnsi="Georgia"/>
          <w:i/>
          <w:color w:val="000000"/>
        </w:rPr>
        <w:lastRenderedPageBreak/>
        <w:t>Figure 12.11</w:t>
      </w:r>
      <w:r>
        <w:rPr>
          <w:rFonts w:ascii="Georgia" w:hAnsi="Georgia"/>
          <w:i/>
          <w:color w:val="BB9966"/>
        </w:rPr>
        <w:t> Labor Supply Response to Tax Cut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r>
        <w:rPr>
          <w:noProof/>
          <w:lang w:eastAsia="en-US" w:bidi="ar-SA"/>
        </w:rPr>
        <w:drawing>
          <wp:anchor distT="0" distB="0" distL="0" distR="0" simplePos="0" relativeHeight="251709440" behindDoc="0" locked="0" layoutInCell="1" allowOverlap="1">
            <wp:simplePos x="0" y="0"/>
            <wp:positionH relativeFrom="column">
              <wp:align>center</wp:align>
            </wp:positionH>
            <wp:positionV relativeFrom="paragraph">
              <wp:posOffset>0</wp:posOffset>
            </wp:positionV>
            <wp:extent cx="5695315" cy="3752850"/>
            <wp:effectExtent l="0" t="0" r="635" b="0"/>
            <wp:wrapTopAndBottom/>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5695315" cy="375285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b/>
          <w:color w:val="333333"/>
        </w:rPr>
      </w:pPr>
      <w:bookmarkStart w:id="2372" w:name="coopermacro-ch12_s04_s02_f01"/>
      <w:bookmarkEnd w:id="2372"/>
      <w:r>
        <w:rPr>
          <w:rFonts w:ascii="Georgia" w:hAnsi="Georgia"/>
          <w:i/>
          <w:color w:val="333333"/>
        </w:rPr>
        <w:lastRenderedPageBreak/>
        <w:t>The wage that matters for labor supply decisions is the after-tax real wage. If income taxes are cut, and the real wage is unchanged, then households will supply more labor.</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The Laffer Curve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373" w:name="coopermacro-ch12_s04_s03_p01"/>
      <w:bookmarkEnd w:id="2373"/>
      <w:r>
        <w:rPr>
          <w:rFonts w:ascii="Georgia" w:hAnsi="Georgia"/>
          <w:color w:val="333333"/>
        </w:rPr>
        <w:t>Supply-side economi</w:t>
      </w:r>
      <w:r>
        <w:rPr>
          <w:rFonts w:ascii="Georgia" w:hAnsi="Georgia"/>
          <w:color w:val="333333"/>
        </w:rPr>
        <w:t>cs was controversial and generated a great deal of debate back in the 1980s and since. Yet the argument that we have just presented is not really controversial at all. Almost all economists agreed that as a matter of theory, cuts in taxes could lead to inc</w:t>
      </w:r>
      <w:r>
        <w:rPr>
          <w:rFonts w:ascii="Georgia" w:hAnsi="Georgia"/>
          <w:color w:val="333333"/>
        </w:rPr>
        <w:t>reases in the quantity of labor supplied. The disagreements concerned the magnitude of the effect.</w:t>
      </w:r>
    </w:p>
    <w:p w:rsidR="00000000" w:rsidRDefault="0060168B">
      <w:pPr>
        <w:pStyle w:val="BodyText"/>
        <w:widowControl/>
        <w:spacing w:after="0" w:line="203" w:lineRule="atLeast"/>
        <w:rPr>
          <w:rFonts w:ascii="Georgia" w:hAnsi="Georgia"/>
          <w:color w:val="333333"/>
        </w:rPr>
      </w:pPr>
      <w:bookmarkStart w:id="2374" w:name="coopermacro-ch12_s04_s03_p02"/>
      <w:bookmarkEnd w:id="2374"/>
      <w:r>
        <w:rPr>
          <w:rFonts w:ascii="Georgia" w:hAnsi="Georgia"/>
          <w:color w:val="333333"/>
        </w:rPr>
        <w:t>Some proponents of supply-side economics made a much stronger claim. They said that the positive effects on labor supply could be so large that total tax rev</w:t>
      </w:r>
      <w:r>
        <w:rPr>
          <w:rFonts w:ascii="Georgia" w:hAnsi="Georgia"/>
          <w:color w:val="333333"/>
        </w:rPr>
        <w:t>enues would increase, not decrease. They argued that even though the government would get less tax revenue on each dollar earned, people would work so much harder and generate so much more taxable income that the government would end up with more revenue t</w:t>
      </w:r>
      <w:r>
        <w:rPr>
          <w:rFonts w:ascii="Georgia" w:hAnsi="Georgia"/>
          <w:color w:val="333333"/>
        </w:rPr>
        <w:t>han before.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375" w:name="coopermacro-ch12_s04_s03_p03"/>
      <w:bookmarkEnd w:id="2375"/>
      <w:r>
        <w:rPr>
          <w:rFonts w:ascii="Georgia" w:hAnsi="Georgia"/>
          <w:color w:val="333333"/>
        </w:rPr>
        <w:t>This argument was encapsulated in the so-called Laffer curve. Economist Arthur Laffer asked what would happen if you graphed tax revenues as a function of the tax rate. Obviously (he observed) if the tax rate is zero, then tax revenues must be</w:t>
      </w:r>
      <w:r>
        <w:rPr>
          <w:rFonts w:ascii="Georgia" w:hAnsi="Georgia"/>
          <w:color w:val="333333"/>
        </w:rPr>
        <w:t xml:space="preserve"> zero. And, Laffer argued, if the tax rate were 100 percent, so the government took every penny you earned, then no one would have an incentive to work at all, and the quantity of labor supplied would drop down to zero. Once again, income tax revenues woul</w:t>
      </w:r>
      <w:r>
        <w:rPr>
          <w:rFonts w:ascii="Georgia" w:hAnsi="Georgia"/>
          <w:color w:val="333333"/>
        </w:rPr>
        <w:t>d be zero. In between, tax revenues are positive.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i/>
          <w:color w:val="BB9966"/>
        </w:rPr>
      </w:pPr>
      <w:bookmarkStart w:id="2376" w:name="coopermacro-ch12_s04_s03_p04"/>
      <w:bookmarkEnd w:id="2376"/>
      <w:r>
        <w:rPr>
          <w:rFonts w:ascii="Georgia" w:hAnsi="Georgia"/>
        </w:rPr>
        <w:t>Figure 12.12 "Laffer Curve"</w:t>
      </w:r>
      <w:r>
        <w:rPr>
          <w:rFonts w:ascii="Georgia" w:hAnsi="Georgia"/>
          <w:color w:val="333333"/>
        </w:rPr>
        <w:t xml:space="preserve"> shows an example of a Laffer curve. There is some tax rate that will lead to the maximum possible revenue for the government. This itself is not that </w:t>
      </w:r>
      <w:r>
        <w:rPr>
          <w:rFonts w:ascii="Georgia" w:hAnsi="Georgia"/>
          <w:color w:val="333333"/>
        </w:rPr>
        <w:lastRenderedPageBreak/>
        <w:t>interesting: the goal of th</w:t>
      </w:r>
      <w:r>
        <w:rPr>
          <w:rFonts w:ascii="Georgia" w:hAnsi="Georgia"/>
          <w:color w:val="333333"/>
        </w:rPr>
        <w:t>e government is not to raise as much tax revenue as possible. But if the tax rate lies to the right of that point, then—as the picture shows—a cut in taxes will increase tax revenues.</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br w:type="page"/>
      </w:r>
      <w:r>
        <w:rPr>
          <w:rFonts w:ascii="Georgia" w:hAnsi="Georgia"/>
          <w:i/>
          <w:color w:val="000000"/>
        </w:rPr>
        <w:lastRenderedPageBreak/>
        <w:t>Figure 12.12</w:t>
      </w:r>
      <w:r>
        <w:rPr>
          <w:rFonts w:ascii="Georgia" w:hAnsi="Georgia"/>
          <w:i/>
          <w:color w:val="BB9966"/>
        </w:rPr>
        <w:t> Laffer Curve</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pacing w:line="203" w:lineRule="atLeast"/>
        <w:rPr>
          <w:rFonts w:ascii="Georgia" w:hAnsi="Georgia"/>
          <w:color w:val="333333"/>
        </w:rPr>
      </w:pPr>
      <w:r>
        <w:rPr>
          <w:noProof/>
          <w:lang w:eastAsia="en-US" w:bidi="ar-SA"/>
        </w:rPr>
        <w:drawing>
          <wp:anchor distT="0" distB="0" distL="0" distR="0" simplePos="0" relativeHeight="251710464" behindDoc="0" locked="0" layoutInCell="1" allowOverlap="1">
            <wp:simplePos x="0" y="0"/>
            <wp:positionH relativeFrom="column">
              <wp:align>center</wp:align>
            </wp:positionH>
            <wp:positionV relativeFrom="paragraph">
              <wp:posOffset>0</wp:posOffset>
            </wp:positionV>
            <wp:extent cx="5723890" cy="4465955"/>
            <wp:effectExtent l="0" t="0" r="0" b="0"/>
            <wp:wrapTopAndBottom/>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5723890" cy="446595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color w:val="333333"/>
        </w:rPr>
      </w:pPr>
      <w:bookmarkStart w:id="2377" w:name="coopermacro-ch12_s04_s03_f01"/>
      <w:bookmarkEnd w:id="2377"/>
      <w:r>
        <w:rPr>
          <w:rFonts w:ascii="Georgia" w:hAnsi="Georgia"/>
          <w:i/>
          <w:color w:val="333333"/>
        </w:rPr>
        <w:lastRenderedPageBreak/>
        <w:t>The Laffer curve says that it is possible for a reduction in the tax rate to lead to an increase in tax revenues. Although this is a theoretical possibility at very high tax rates, most economists view the Laffer curve as a theoretical curiosity with limit</w:t>
      </w:r>
      <w:r>
        <w:rPr>
          <w:rFonts w:ascii="Georgia" w:hAnsi="Georgia"/>
          <w:i/>
          <w:color w:val="333333"/>
        </w:rPr>
        <w:t>ed applicability to real economies.</w:t>
      </w: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bookmarkStart w:id="2378" w:name="coopermacro-ch12_s04_s03_p05"/>
      <w:bookmarkEnd w:id="2378"/>
      <w:r>
        <w:rPr>
          <w:rFonts w:ascii="Georgia" w:eastAsia="Calibri2" w:hAnsi="Georgia" w:cs="Calibri2"/>
          <w:color w:val="333333"/>
          <w:lang w:val="en" w:eastAsia="en" w:bidi="en"/>
        </w:rPr>
        <w:lastRenderedPageBreak/>
        <w:t>Just as almost all economists agreed that there would be </w:t>
      </w:r>
      <w:r>
        <w:rPr>
          <w:rStyle w:val="Emphasis"/>
          <w:rFonts w:ascii="Georgia" w:eastAsia="Calibri2" w:hAnsi="Georgia" w:cs="Calibri2"/>
          <w:iCs w:val="0"/>
          <w:color w:val="333333"/>
          <w:lang w:val="en" w:eastAsia="en" w:bidi="en"/>
        </w:rPr>
        <w:t>some</w:t>
      </w:r>
      <w:r>
        <w:rPr>
          <w:rFonts w:ascii="Georgia" w:eastAsia="Calibri2" w:hAnsi="Georgia" w:cs="Calibri2"/>
          <w:color w:val="333333"/>
          <w:lang w:val="en" w:eastAsia="en" w:bidi="en"/>
        </w:rPr>
        <w:t xml:space="preserve"> supply-side effects of income tax cuts, almost all economists agreed that the Laffer curve argument was inapplicable to the US </w:t>
      </w:r>
      <w:r>
        <w:rPr>
          <w:rFonts w:ascii="Georgia" w:eastAsia="Calibri2" w:hAnsi="Georgia" w:cs="Calibri2"/>
          <w:color w:val="333333"/>
          <w:lang w:val="en" w:eastAsia="en" w:bidi="en"/>
        </w:rPr>
        <w:t>economy (or indeed any other economy). The evidence indicated that the effects of tax cuts on hours worked were likely to be relatively small. Almost no economists actually believed that the economy was on the wrong side of the Laffer curve, where tax cuts</w:t>
      </w:r>
      <w:r>
        <w:rPr>
          <w:rFonts w:ascii="Georgia" w:eastAsia="Calibri2" w:hAnsi="Georgia" w:cs="Calibri2"/>
          <w:color w:val="333333"/>
          <w:lang w:val="en" w:eastAsia="en" w:bidi="en"/>
        </w:rPr>
        <w:t xml:space="preserve"> could pay for themselves.</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379" w:name="coopermacro-ch12_s04_s03_p06"/>
      <w:bookmarkEnd w:id="2379"/>
      <w:r>
        <w:rPr>
          <w:rFonts w:ascii="Georgia" w:hAnsi="Georgia"/>
          <w:color w:val="333333"/>
          <w:lang w:val="en"/>
        </w:rPr>
        <w:t>Unfortunately, the Laffer curve argument was politically appealing, even though it was not supported by economic evidence. Buoyed by this argument, President Reagan oversaw both tax cuts and big increases in government spending.</w:t>
      </w:r>
      <w:r>
        <w:rPr>
          <w:rFonts w:ascii="Georgia" w:hAnsi="Georgia"/>
          <w:color w:val="333333"/>
          <w:lang w:val="en"/>
        </w:rPr>
        <w:t xml:space="preserve"> As a result, the US government ran large budget deficits. Following on from the ERTA, President Reagan and President George H. W. Bush after him were both forced to increase taxes to bring the budget back under control.</w:t>
      </w:r>
      <w:r>
        <w:rPr>
          <w:rFonts w:ascii="Georgia" w:hAnsi="Georgia"/>
        </w:rPr>
        <w:t> [2]</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278"/>
        </w:numPr>
        <w:tabs>
          <w:tab w:val="left" w:pos="0"/>
        </w:tabs>
        <w:spacing w:after="0"/>
        <w:ind w:right="281"/>
        <w:rPr>
          <w:rFonts w:ascii="Georgia" w:hAnsi="Georgia"/>
          <w:color w:val="333333"/>
          <w:lang w:val="en"/>
        </w:rPr>
      </w:pPr>
      <w:bookmarkStart w:id="2380" w:name="coopermacro-ch12_s04_s03_l01"/>
      <w:bookmarkEnd w:id="2380"/>
      <w:r>
        <w:rPr>
          <w:rFonts w:ascii="Georgia" w:hAnsi="Georgia"/>
          <w:color w:val="333333"/>
          <w:lang w:val="en"/>
        </w:rPr>
        <w:t>P</w:t>
      </w:r>
      <w:r>
        <w:rPr>
          <w:rFonts w:ascii="Georgia" w:hAnsi="Georgia"/>
          <w:color w:val="333333"/>
          <w:lang w:val="en"/>
        </w:rPr>
        <w:t>rior to the Reagan tax cut, the US economy was experiencing both low growth in real GDP and high inflation.</w:t>
      </w:r>
    </w:p>
    <w:p w:rsidR="00000000" w:rsidRDefault="0060168B" w:rsidP="0060168B">
      <w:pPr>
        <w:pStyle w:val="BodyText"/>
        <w:numPr>
          <w:ilvl w:val="0"/>
          <w:numId w:val="278"/>
        </w:numPr>
        <w:tabs>
          <w:tab w:val="left" w:pos="0"/>
        </w:tabs>
        <w:spacing w:after="0"/>
        <w:ind w:right="281"/>
        <w:rPr>
          <w:rFonts w:ascii="Georgia" w:hAnsi="Georgia"/>
          <w:color w:val="333333"/>
          <w:lang w:val="en"/>
        </w:rPr>
      </w:pPr>
      <w:r>
        <w:rPr>
          <w:rFonts w:ascii="Georgia" w:hAnsi="Georgia"/>
          <w:color w:val="333333"/>
          <w:lang w:val="en"/>
        </w:rPr>
        <w:t>Reagan’s economic advisors stressed the effects of taxes on the supply side of the economy, and in particular the incentive effects of taxes on labo</w:t>
      </w:r>
      <w:r>
        <w:rPr>
          <w:rFonts w:ascii="Georgia" w:hAnsi="Georgia"/>
          <w:color w:val="333333"/>
          <w:lang w:val="en"/>
        </w:rPr>
        <w:t>r supply and investment.</w:t>
      </w:r>
    </w:p>
    <w:p w:rsidR="00000000" w:rsidRDefault="0060168B" w:rsidP="0060168B">
      <w:pPr>
        <w:pStyle w:val="BodyText"/>
        <w:numPr>
          <w:ilvl w:val="0"/>
          <w:numId w:val="278"/>
        </w:numPr>
        <w:tabs>
          <w:tab w:val="left" w:pos="0"/>
        </w:tabs>
        <w:spacing w:after="0"/>
        <w:ind w:right="281"/>
        <w:rPr>
          <w:rFonts w:ascii="Georgia" w:hAnsi="Georgia"/>
          <w:color w:val="333333"/>
          <w:lang w:val="en"/>
        </w:rPr>
      </w:pPr>
      <w:r>
        <w:rPr>
          <w:rFonts w:ascii="Georgia" w:hAnsi="Georgia"/>
          <w:color w:val="333333"/>
          <w:lang w:val="en"/>
        </w:rPr>
        <w:t>The Reagan tax cuts led to considerably higher deficits in the United States.</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 xml:space="preserve">  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279"/>
        </w:numPr>
        <w:tabs>
          <w:tab w:val="left" w:pos="0"/>
        </w:tabs>
        <w:spacing w:after="0"/>
        <w:ind w:left="596"/>
        <w:rPr>
          <w:rFonts w:ascii="Georgia" w:hAnsi="Georgia"/>
          <w:color w:val="333333"/>
          <w:lang w:val="en"/>
        </w:rPr>
      </w:pPr>
      <w:bookmarkStart w:id="2381" w:name="coopermacro-ch12_s04_s03_l02"/>
      <w:bookmarkEnd w:id="2381"/>
      <w:r>
        <w:rPr>
          <w:rFonts w:ascii="Georgia" w:hAnsi="Georgia"/>
          <w:color w:val="333333"/>
          <w:lang w:val="en"/>
        </w:rPr>
        <w:t>What matters for labor supply decisions—the marginal tax rate or the average tax rate?</w:t>
      </w:r>
    </w:p>
    <w:p w:rsidR="00000000" w:rsidRDefault="0060168B" w:rsidP="0060168B">
      <w:pPr>
        <w:pStyle w:val="BodyText"/>
        <w:numPr>
          <w:ilvl w:val="0"/>
          <w:numId w:val="279"/>
        </w:numPr>
        <w:tabs>
          <w:tab w:val="left" w:pos="0"/>
        </w:tabs>
        <w:spacing w:after="0"/>
        <w:ind w:left="596"/>
        <w:rPr>
          <w:rFonts w:ascii="Georgia" w:hAnsi="Georgia"/>
        </w:rPr>
      </w:pPr>
      <w:r>
        <w:rPr>
          <w:rFonts w:ascii="Georgia" w:hAnsi="Georgia"/>
          <w:color w:val="333333"/>
          <w:lang w:val="en"/>
        </w:rPr>
        <w:t>According to the Laffer curve, does a tax cut always increase tax revenues?</w:t>
      </w:r>
    </w:p>
    <w:p w:rsidR="00000000" w:rsidRDefault="0060168B">
      <w:pPr>
        <w:pStyle w:val="BodyText"/>
        <w:spacing w:after="0"/>
        <w:ind w:left="236"/>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bookmarkStart w:id="2382" w:name="hrfn51"/>
      <w:bookmarkEnd w:id="2382"/>
      <w:r>
        <w:rPr>
          <w:rFonts w:ascii="Georgia" w:hAnsi="Georgia"/>
          <w:color w:val="0099FF"/>
        </w:rPr>
        <w:lastRenderedPageBreak/>
        <w:t xml:space="preserve">[1] </w:t>
      </w:r>
      <w:r>
        <w:rPr>
          <w:rFonts w:ascii="Georgia" w:hAnsi="Georgia"/>
          <w:color w:val="333333"/>
        </w:rPr>
        <w:t>In contrast to </w:t>
      </w:r>
      <w:r>
        <w:rPr>
          <w:rFonts w:ascii="Georgia" w:hAnsi="Georgia"/>
        </w:rPr>
        <w:t>Figure 12.3</w:t>
      </w:r>
      <w:r>
        <w:rPr>
          <w:rFonts w:ascii="Georgia" w:hAnsi="Georgia"/>
          <w:color w:val="333333"/>
        </w:rPr>
        <w:t>, no tax was payable until taxable income was $2,300. This is because the definition of taxable income at that time inclu</w:t>
      </w:r>
      <w:r>
        <w:rPr>
          <w:rFonts w:ascii="Georgia" w:hAnsi="Georgia"/>
          <w:color w:val="333333"/>
        </w:rPr>
        <w:t>ded the exemption.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r>
        <w:rPr>
          <w:rFonts w:ascii="Georgia" w:hAnsi="Georgia"/>
          <w:color w:val="0099FF"/>
        </w:rPr>
        <w:t xml:space="preserve">[2] </w:t>
      </w:r>
      <w:r>
        <w:rPr>
          <w:rFonts w:ascii="Georgia" w:hAnsi="Georgia"/>
          <w:color w:val="333333"/>
        </w:rPr>
        <w:t>The economic history of the United States in the 1980s was quite complex. Because this chapter concerns income taxes, we have considered only one of the policy changes of the Reagan administration. Other changes in tax policy were d</w:t>
      </w:r>
      <w:r>
        <w:rPr>
          <w:rFonts w:ascii="Georgia" w:hAnsi="Georgia"/>
          <w:color w:val="333333"/>
        </w:rPr>
        <w:t>esigned to promote savings. We have not discussed other aspects of President Reagan’s fiscal policy (there were large increases in government purchases), the tight monetary policy pursued by the Federal Reserve, or the behavior of interest rates and exchan</w:t>
      </w:r>
      <w:r>
        <w:rPr>
          <w:rFonts w:ascii="Georgia" w:hAnsi="Georgia"/>
          <w:color w:val="333333"/>
        </w:rPr>
        <w:t>ge rates. All these are matters for other chapters.</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12.5 End-of-Chapter Material</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ind w:left="0" w:firstLine="0"/>
        <w:rPr>
          <w:rFonts w:ascii="Georgia" w:hAnsi="Georgia"/>
          <w:color w:val="333333"/>
          <w:sz w:val="24"/>
          <w:szCs w:val="24"/>
        </w:rPr>
      </w:pPr>
    </w:p>
    <w:p w:rsidR="00000000" w:rsidRDefault="0060168B">
      <w:pPr>
        <w:pStyle w:val="Heading3"/>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t>In Conclusion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383" w:name="coopermacro-ch12_s05_p01"/>
      <w:bookmarkEnd w:id="2383"/>
      <w:r>
        <w:rPr>
          <w:rFonts w:ascii="Georgia" w:hAnsi="Georgia"/>
          <w:color w:val="333333"/>
        </w:rPr>
        <w:t xml:space="preserve">Our goal in this chapter was to understand the effects of tax changes on aggregate consumption and </w:t>
      </w:r>
      <w:r>
        <w:rPr>
          <w:rFonts w:ascii="Georgia" w:hAnsi="Georgia"/>
          <w:color w:val="333333"/>
        </w:rPr>
        <w:t>aggregate output. A tax cut puts more income in the hands of households, and thus consumption increases. The increase in consumption in turn leads to an expansion in the overall level of economic activity. The framework does a good job of describing and ex</w:t>
      </w:r>
      <w:r>
        <w:rPr>
          <w:rFonts w:ascii="Georgia" w:hAnsi="Georgia"/>
          <w:color w:val="333333"/>
        </w:rPr>
        <w:t>plaining actual economic outcomes during the Kennedy tax cut. We can thus have some faith that our basic framework is reasonably sound. Having said that, it is a very simple model that does have some deficiencies, most notably its neglect of the supply sid</w:t>
      </w:r>
      <w:r>
        <w:rPr>
          <w:rFonts w:ascii="Georgia" w:hAnsi="Georgia"/>
          <w:color w:val="333333"/>
        </w:rPr>
        <w:t>e of the economy.</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384" w:name="coopermacro-ch12_s05_p02"/>
      <w:bookmarkEnd w:id="2384"/>
      <w:r>
        <w:rPr>
          <w:rFonts w:ascii="Georgia" w:hAnsi="Georgia"/>
          <w:color w:val="333333"/>
        </w:rPr>
        <w:t>Income tax cuts also decrease overall national saving. Income tax cuts increase household disposable income and lead to increased saving by households (as well as increased consumption). At the same time, however, income tax cuts mean th</w:t>
      </w:r>
      <w:r>
        <w:rPr>
          <w:rFonts w:ascii="Georgia" w:hAnsi="Georgia"/>
          <w:color w:val="333333"/>
        </w:rPr>
        <w:t>at the government is saving less (or borrowing more). The net effect is to decrease national saving. The theory of economic growth tells us that reduced saving has the effect of decreasing future standards of living.</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385" w:name="coopermacro-ch12_s05_p03"/>
      <w:bookmarkEnd w:id="2385"/>
      <w:r>
        <w:rPr>
          <w:rFonts w:ascii="Georgia" w:hAnsi="Georgia"/>
          <w:color w:val="333333"/>
        </w:rPr>
        <w:lastRenderedPageBreak/>
        <w:t>We then examined the Reagan tax cuts o</w:t>
      </w:r>
      <w:r>
        <w:rPr>
          <w:rFonts w:ascii="Georgia" w:hAnsi="Georgia"/>
          <w:color w:val="333333"/>
        </w:rPr>
        <w:t>f the 1980s. These tax cuts were aimed at stimulating employment and output by encouraging people to work more. The belief that tax cuts lead to an increase in the quantity of labor supplied is consistent with basic microeconomic principles, but there is d</w:t>
      </w:r>
      <w:r>
        <w:rPr>
          <w:rFonts w:ascii="Georgia" w:hAnsi="Georgia"/>
          <w:color w:val="333333"/>
        </w:rPr>
        <w:t>isagreement about the likely size of the effect.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386" w:name="coopermacro-ch12_s05_p04"/>
      <w:bookmarkEnd w:id="2386"/>
      <w:r>
        <w:rPr>
          <w:rFonts w:ascii="Georgia" w:hAnsi="Georgia"/>
          <w:color w:val="333333"/>
        </w:rPr>
        <w:t>Although we cast our discussion of the effects of taxes on spending using the tax cuts of the Kennedy and Reagan administrations, the lesson is more general. It is common for the United States and other cou</w:t>
      </w:r>
      <w:r>
        <w:rPr>
          <w:rFonts w:ascii="Georgia" w:hAnsi="Georgia"/>
          <w:color w:val="333333"/>
        </w:rPr>
        <w:t xml:space="preserve">ntries to use variations in income tax rates as a tool of intervention. We highlighted several effects of such interventions. Income tax changes alter the level of household disposable income and thus influence consumption expenditures; they affect saving </w:t>
      </w:r>
      <w:r>
        <w:rPr>
          <w:rFonts w:ascii="Georgia" w:hAnsi="Georgia"/>
          <w:color w:val="333333"/>
        </w:rPr>
        <w:t>and capital accumulation; and they affect labor supply. This policy tool therefore gives the government considerable influence on the aggregate economy.</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387" w:name="coopermacro-ch12_s05_p05"/>
      <w:bookmarkEnd w:id="2387"/>
      <w:r>
        <w:rPr>
          <w:rFonts w:ascii="Georgia" w:hAnsi="Georgia"/>
          <w:color w:val="333333"/>
        </w:rPr>
        <w:t>Indeed, when the crisis of 2008 hit the world’s economies, many countries responded by implementing ex</w:t>
      </w:r>
      <w:r>
        <w:rPr>
          <w:rFonts w:ascii="Georgia" w:hAnsi="Georgia"/>
          <w:color w:val="333333"/>
        </w:rPr>
        <w:t>pansionary fiscal policies, including cuts in taxes. Australia, the United Kingdom, Singapore, Austria, and Brazil are just a few of the countries who cut taxes in response to the crisis.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388" w:name="coopermacro-ch12_s05_p06"/>
      <w:bookmarkEnd w:id="2388"/>
      <w:r>
        <w:rPr>
          <w:rFonts w:ascii="Georgia" w:hAnsi="Georgia"/>
          <w:color w:val="333333"/>
        </w:rPr>
        <w:t>We used the Kennedy tax cut to illustrate demand-side effects and t</w:t>
      </w:r>
      <w:r>
        <w:rPr>
          <w:rFonts w:ascii="Georgia" w:hAnsi="Georgia"/>
          <w:color w:val="333333"/>
        </w:rPr>
        <w:t>he Reagan tax cut to illustrate supply-side effects because those were the channels emphasized by the economic advisors at the time. Just about every change in the income tax code, however, has effects on consumption, saving, and labor supply. Every change</w:t>
      </w:r>
      <w:r>
        <w:rPr>
          <w:rFonts w:ascii="Georgia" w:hAnsi="Georgia"/>
          <w:color w:val="333333"/>
        </w:rPr>
        <w:t xml:space="preserve"> in the code has short-run effects and long-run effects, and, as we have seen, these effects can be contradictory. Thus whenever you hear or read about proposed changes in taxes, you should try to remember that all these different stories will be in operat</w:t>
      </w:r>
      <w:r>
        <w:rPr>
          <w:rFonts w:ascii="Georgia" w:hAnsi="Georgia"/>
          <w:color w:val="333333"/>
        </w:rPr>
        <w:t>ion. The politicians and pundits who are supporting or opposing the change will typically talk about only one of them, depending on the spin they wish to convey. The analysis of this chapter should help you always see the bigger picture.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333333"/>
        </w:rPr>
      </w:pPr>
      <w:bookmarkStart w:id="2389" w:name="coopermacro-ch12_s05_p07"/>
      <w:bookmarkEnd w:id="2389"/>
      <w:r>
        <w:rPr>
          <w:rFonts w:ascii="Georgia" w:hAnsi="Georgia"/>
          <w:color w:val="333333"/>
        </w:rPr>
        <w:t>Finally, remember</w:t>
      </w:r>
      <w:r>
        <w:rPr>
          <w:rFonts w:ascii="Georgia" w:hAnsi="Georgia"/>
          <w:color w:val="333333"/>
        </w:rPr>
        <w:t xml:space="preserve"> that tax changes will typically have major effects on the distribution of income. There are winners and losers from every change in the tax code. This, above all, is why changes in the tax code are an endless source of political debate.</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ind w:left="0" w:firstLine="0"/>
        <w:rPr>
          <w:rFonts w:ascii="Georgia" w:hAnsi="Georgia"/>
          <w:color w:val="333333"/>
          <w:sz w:val="24"/>
          <w:szCs w:val="24"/>
        </w:rPr>
      </w:pPr>
    </w:p>
    <w:p w:rsidR="00000000" w:rsidRDefault="0060168B">
      <w:pPr>
        <w:pStyle w:val="Heading3"/>
        <w:widowControl/>
        <w:spacing w:before="0" w:after="0" w:line="203" w:lineRule="atLeast"/>
        <w:ind w:left="0" w:firstLine="0"/>
        <w:rPr>
          <w:rFonts w:ascii="Georgia" w:hAnsi="Georgia"/>
          <w:sz w:val="24"/>
          <w:szCs w:val="24"/>
        </w:rPr>
      </w:pPr>
      <w:r>
        <w:rPr>
          <w:rFonts w:ascii="Georgia" w:hAnsi="Georgia"/>
          <w:color w:val="333333"/>
          <w:sz w:val="24"/>
          <w:szCs w:val="24"/>
        </w:rPr>
        <w:t>Key</w:t>
      </w:r>
      <w:r>
        <w:rPr>
          <w:rFonts w:ascii="Georgia" w:hAnsi="Georgia"/>
          <w:color w:val="333333"/>
          <w:sz w:val="24"/>
          <w:szCs w:val="24"/>
        </w:rPr>
        <w:t xml:space="preserve"> Links</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280"/>
        </w:numPr>
        <w:tabs>
          <w:tab w:val="left" w:pos="0"/>
        </w:tabs>
        <w:spacing w:after="0" w:line="203" w:lineRule="atLeast"/>
        <w:ind w:left="551"/>
        <w:rPr>
          <w:rFonts w:ascii="Georgia" w:hAnsi="Georgia"/>
          <w:color w:val="333333"/>
        </w:rPr>
      </w:pPr>
      <w:bookmarkStart w:id="2390" w:name="coopermacro-ch12_s05_l01"/>
      <w:bookmarkEnd w:id="2390"/>
      <w:r>
        <w:rPr>
          <w:rFonts w:ascii="Georgia" w:hAnsi="Georgia"/>
          <w:color w:val="333333"/>
        </w:rPr>
        <w:t>Council of Economic Advisors:</w:t>
      </w:r>
      <w:hyperlink r:id="rId515" w:history="1">
        <w:r>
          <w:rPr>
            <w:rStyle w:val="Hyperlink"/>
            <w:rFonts w:ascii="Georgia" w:hAnsi="Georgia"/>
          </w:rPr>
          <w:t>http://www.whitehouse.gov/administration/eop/cea</w:t>
        </w:r>
      </w:hyperlink>
    </w:p>
    <w:p w:rsidR="00000000" w:rsidRDefault="0060168B" w:rsidP="0060168B">
      <w:pPr>
        <w:pStyle w:val="BodyText"/>
        <w:widowControl/>
        <w:numPr>
          <w:ilvl w:val="0"/>
          <w:numId w:val="280"/>
        </w:numPr>
        <w:tabs>
          <w:tab w:val="left" w:pos="0"/>
        </w:tabs>
        <w:spacing w:after="0" w:line="203" w:lineRule="atLeast"/>
        <w:ind w:left="551"/>
        <w:rPr>
          <w:rFonts w:ascii="Georgia" w:hAnsi="Georgia"/>
          <w:color w:val="333333"/>
        </w:rPr>
      </w:pPr>
      <w:r>
        <w:rPr>
          <w:rFonts w:ascii="Georgia" w:hAnsi="Georgia"/>
          <w:color w:val="333333"/>
        </w:rPr>
        <w:t>Christina Romer and David Romer narrative of tax changes in the United States:</w:t>
      </w:r>
      <w:hyperlink r:id="rId516" w:history="1">
        <w:r>
          <w:rPr>
            <w:rStyle w:val="Hyperlink"/>
            <w:rFonts w:ascii="Georgia" w:hAnsi="Georgia"/>
          </w:rPr>
          <w:t>http://elsa.berkeley.edu/~dromer/papers/nadraft609.pdf</w:t>
        </w:r>
      </w:hyperlink>
    </w:p>
    <w:p w:rsidR="00000000" w:rsidRDefault="0060168B" w:rsidP="0060168B">
      <w:pPr>
        <w:pStyle w:val="BodyText"/>
        <w:widowControl/>
        <w:numPr>
          <w:ilvl w:val="0"/>
          <w:numId w:val="280"/>
        </w:numPr>
        <w:tabs>
          <w:tab w:val="left" w:pos="0"/>
        </w:tabs>
        <w:spacing w:after="0" w:line="203" w:lineRule="atLeast"/>
        <w:ind w:left="551"/>
        <w:rPr>
          <w:rFonts w:ascii="Georgia" w:hAnsi="Georgia"/>
          <w:color w:val="333333"/>
        </w:rPr>
      </w:pPr>
      <w:r>
        <w:rPr>
          <w:rFonts w:ascii="Georgia" w:hAnsi="Georgia"/>
          <w:color w:val="333333"/>
        </w:rPr>
        <w:t>Internal Revenue Service</w:t>
      </w:r>
    </w:p>
    <w:p w:rsidR="00000000" w:rsidRDefault="0060168B" w:rsidP="0060168B">
      <w:pPr>
        <w:pStyle w:val="BodyText"/>
        <w:widowControl/>
        <w:numPr>
          <w:ilvl w:val="0"/>
          <w:numId w:val="280"/>
        </w:numPr>
        <w:tabs>
          <w:tab w:val="left" w:pos="0"/>
        </w:tabs>
        <w:spacing w:after="0" w:line="203" w:lineRule="atLeast"/>
        <w:ind w:left="551"/>
        <w:rPr>
          <w:rFonts w:ascii="Georgia" w:hAnsi="Georgia"/>
          <w:color w:val="333333"/>
        </w:rPr>
      </w:pPr>
      <w:bookmarkStart w:id="2391" w:name="coopermacro-ch12_s05_l02"/>
      <w:bookmarkEnd w:id="2391"/>
      <w:r>
        <w:rPr>
          <w:rFonts w:ascii="Georgia" w:hAnsi="Georgia"/>
          <w:color w:val="333333"/>
        </w:rPr>
        <w:t>History: </w:t>
      </w:r>
      <w:hyperlink r:id="rId517" w:history="1">
        <w:r>
          <w:rPr>
            <w:rStyle w:val="Hyperlink"/>
            <w:rFonts w:ascii="Georgia" w:hAnsi="Georgia"/>
          </w:rPr>
          <w:t>http://www.irs.gov/irs/artic</w:t>
        </w:r>
        <w:r>
          <w:rPr>
            <w:rStyle w:val="Hyperlink"/>
            <w:rFonts w:ascii="Georgia" w:hAnsi="Georgia"/>
          </w:rPr>
          <w:t>le/0,,id=149200,00.html</w:t>
        </w:r>
      </w:hyperlink>
    </w:p>
    <w:p w:rsidR="00000000" w:rsidRDefault="0060168B" w:rsidP="0060168B">
      <w:pPr>
        <w:pStyle w:val="BodyText"/>
        <w:widowControl/>
        <w:numPr>
          <w:ilvl w:val="0"/>
          <w:numId w:val="280"/>
        </w:numPr>
        <w:tabs>
          <w:tab w:val="left" w:pos="0"/>
        </w:tabs>
        <w:spacing w:after="0" w:line="203" w:lineRule="atLeast"/>
        <w:ind w:left="551"/>
        <w:rPr>
          <w:rFonts w:ascii="Georgia" w:hAnsi="Georgia"/>
          <w:color w:val="333333"/>
        </w:rPr>
      </w:pPr>
      <w:r>
        <w:rPr>
          <w:rFonts w:ascii="Georgia" w:hAnsi="Georgia"/>
          <w:color w:val="333333"/>
        </w:rPr>
        <w:t>Forms: </w:t>
      </w:r>
      <w:hyperlink r:id="rId518" w:history="1">
        <w:r>
          <w:rPr>
            <w:rStyle w:val="Hyperlink"/>
            <w:rFonts w:ascii="Georgia" w:hAnsi="Georgia"/>
          </w:rPr>
          <w:t>http://www.irs.gov/formspubs/index.html?portlet=3</w:t>
        </w:r>
      </w:hyperlink>
    </w:p>
    <w:p w:rsidR="00000000" w:rsidRDefault="0060168B" w:rsidP="0060168B">
      <w:pPr>
        <w:pStyle w:val="BodyText"/>
        <w:widowControl/>
        <w:numPr>
          <w:ilvl w:val="0"/>
          <w:numId w:val="280"/>
        </w:numPr>
        <w:tabs>
          <w:tab w:val="left" w:pos="0"/>
        </w:tabs>
        <w:spacing w:after="0" w:line="203" w:lineRule="atLeast"/>
        <w:ind w:left="551"/>
        <w:rPr>
          <w:rFonts w:ascii="Georgia" w:hAnsi="Georgia"/>
          <w:color w:val="333333"/>
        </w:rPr>
      </w:pPr>
      <w:r>
        <w:rPr>
          <w:rFonts w:ascii="Georgia" w:hAnsi="Georgia"/>
          <w:color w:val="333333"/>
        </w:rPr>
        <w:t>Withholding Tax Calculator:</w:t>
      </w:r>
      <w:hyperlink r:id="rId519" w:history="1">
        <w:r>
          <w:rPr>
            <w:rStyle w:val="Hyperlink"/>
            <w:rFonts w:ascii="Georgia" w:hAnsi="Georgia"/>
          </w:rPr>
          <w:t>http://</w:t>
        </w:r>
        <w:r>
          <w:rPr>
            <w:rStyle w:val="Hyperlink"/>
            <w:rFonts w:ascii="Georgia" w:hAnsi="Georgia"/>
          </w:rPr>
          <w:t>www.irs.gov/individuals/article/0,,id=96196,00.html</w:t>
        </w:r>
      </w:hyperlink>
    </w:p>
    <w:p w:rsidR="00000000" w:rsidRDefault="0060168B" w:rsidP="0060168B">
      <w:pPr>
        <w:pStyle w:val="BodyText"/>
        <w:widowControl/>
        <w:numPr>
          <w:ilvl w:val="0"/>
          <w:numId w:val="280"/>
        </w:numPr>
        <w:tabs>
          <w:tab w:val="left" w:pos="0"/>
        </w:tabs>
        <w:spacing w:after="0" w:line="203" w:lineRule="atLeast"/>
        <w:ind w:left="551"/>
        <w:rPr>
          <w:rFonts w:ascii="Georgia" w:hAnsi="Georgia"/>
        </w:rPr>
      </w:pPr>
      <w:r>
        <w:rPr>
          <w:rFonts w:ascii="Georgia" w:hAnsi="Georgia"/>
          <w:color w:val="333333"/>
        </w:rPr>
        <w:t>NBER Tax Simulator: </w:t>
      </w:r>
      <w:hyperlink r:id="rId520" w:history="1">
        <w:r>
          <w:rPr>
            <w:rStyle w:val="Hyperlink"/>
            <w:rFonts w:ascii="Georgia" w:hAnsi="Georgia"/>
          </w:rPr>
          <w:t>http://www.nber.org/~taxsim/taxsim-calc9/index.html</w:t>
        </w:r>
      </w:hyperlink>
    </w:p>
    <w:p w:rsidR="00000000" w:rsidRDefault="0060168B">
      <w:pPr>
        <w:pStyle w:val="BodyText"/>
        <w:widowControl/>
        <w:spacing w:after="0" w:line="203" w:lineRule="atLeast"/>
        <w:ind w:left="72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08629A"/>
        <w:spacing w:before="0" w:after="113" w:line="203" w:lineRule="atLeast"/>
        <w:ind w:left="0" w:firstLine="0"/>
        <w:jc w:val="center"/>
        <w:rPr>
          <w:rFonts w:ascii="Georgia" w:hAnsi="Georgia"/>
          <w:b w:val="0"/>
          <w:color w:val="333333"/>
          <w:sz w:val="24"/>
          <w:szCs w:val="24"/>
        </w:rPr>
      </w:pPr>
      <w:r>
        <w:rPr>
          <w:rFonts w:ascii="Georgia" w:hAnsi="Georgia"/>
          <w:color w:val="FFFFFF"/>
          <w:sz w:val="24"/>
          <w:szCs w:val="24"/>
        </w:rPr>
        <w:lastRenderedPageBreak/>
        <w:t>EXERCISES</w:t>
      </w:r>
    </w:p>
    <w:p w:rsidR="00000000" w:rsidRDefault="0060168B" w:rsidP="0060168B">
      <w:pPr>
        <w:pStyle w:val="BodyText"/>
        <w:widowControl/>
        <w:numPr>
          <w:ilvl w:val="0"/>
          <w:numId w:val="281"/>
        </w:numPr>
        <w:tabs>
          <w:tab w:val="left" w:pos="0"/>
        </w:tabs>
        <w:spacing w:after="0" w:line="203" w:lineRule="atLeast"/>
        <w:ind w:right="281"/>
        <w:rPr>
          <w:rFonts w:ascii="Georgia" w:hAnsi="Georgia"/>
          <w:color w:val="333333"/>
        </w:rPr>
      </w:pPr>
      <w:bookmarkStart w:id="2392" w:name="coopermacro-ch12_s05_l03"/>
      <w:bookmarkEnd w:id="2392"/>
      <w:r>
        <w:rPr>
          <w:rFonts w:ascii="Georgia" w:hAnsi="Georgia"/>
          <w:color w:val="333333"/>
        </w:rPr>
        <w:t>Suppose that your income level is $55,0</w:t>
      </w:r>
      <w:r>
        <w:rPr>
          <w:rFonts w:ascii="Georgia" w:hAnsi="Georgia"/>
          <w:color w:val="333333"/>
        </w:rPr>
        <w:t>00. Using the tax table for 2010 (</w:t>
      </w:r>
      <w:r>
        <w:rPr>
          <w:rFonts w:ascii="Georgia" w:hAnsi="Georgia"/>
        </w:rPr>
        <w:t>Table 12.1 "Revised 2010 Tax Rate Schedules"</w:t>
      </w:r>
      <w:r>
        <w:rPr>
          <w:rFonts w:ascii="Georgia" w:hAnsi="Georgia"/>
          <w:color w:val="333333"/>
        </w:rPr>
        <w:t>), what are your marginal and average tax rates?</w:t>
      </w:r>
    </w:p>
    <w:p w:rsidR="00000000" w:rsidRDefault="0060168B" w:rsidP="0060168B">
      <w:pPr>
        <w:pStyle w:val="BodyText"/>
        <w:widowControl/>
        <w:numPr>
          <w:ilvl w:val="0"/>
          <w:numId w:val="281"/>
        </w:numPr>
        <w:tabs>
          <w:tab w:val="left" w:pos="0"/>
        </w:tabs>
        <w:spacing w:after="0" w:line="203" w:lineRule="atLeast"/>
        <w:ind w:right="281"/>
        <w:rPr>
          <w:rFonts w:ascii="Georgia" w:hAnsi="Georgia"/>
          <w:color w:val="333333"/>
        </w:rPr>
      </w:pPr>
      <w:r>
        <w:rPr>
          <w:rFonts w:ascii="Georgia" w:hAnsi="Georgia"/>
          <w:color w:val="333333"/>
        </w:rPr>
        <w:lastRenderedPageBreak/>
        <w:t>Suppose that taxes paid were equal to a constant plus a tax rate times income. Devise a tax schedule such that the marginal tax r</w:t>
      </w:r>
      <w:r>
        <w:rPr>
          <w:rFonts w:ascii="Georgia" w:hAnsi="Georgia"/>
          <w:color w:val="333333"/>
        </w:rPr>
        <w:t>ate is 25 percent and the average tax at $10,000 is $2,000. What is the constant?</w:t>
      </w:r>
    </w:p>
    <w:p w:rsidR="00000000" w:rsidRDefault="0060168B" w:rsidP="0060168B">
      <w:pPr>
        <w:pStyle w:val="BodyText"/>
        <w:widowControl/>
        <w:numPr>
          <w:ilvl w:val="0"/>
          <w:numId w:val="281"/>
        </w:numPr>
        <w:tabs>
          <w:tab w:val="left" w:pos="0"/>
        </w:tabs>
        <w:spacing w:after="0" w:line="203" w:lineRule="atLeast"/>
        <w:ind w:right="281"/>
        <w:rPr>
          <w:rFonts w:ascii="Georgia" w:hAnsi="Georgia"/>
          <w:color w:val="333333"/>
        </w:rPr>
      </w:pPr>
      <w:r>
        <w:rPr>
          <w:rFonts w:ascii="Georgia" w:hAnsi="Georgia"/>
          <w:color w:val="333333"/>
        </w:rPr>
        <w:t>In times of inflation, the nominal income of households increases. What happens over time to their marginal and average tax rates?</w:t>
      </w:r>
    </w:p>
    <w:p w:rsidR="00000000" w:rsidRDefault="0060168B" w:rsidP="0060168B">
      <w:pPr>
        <w:pStyle w:val="BodyText"/>
        <w:widowControl/>
        <w:numPr>
          <w:ilvl w:val="0"/>
          <w:numId w:val="281"/>
        </w:numPr>
        <w:tabs>
          <w:tab w:val="left" w:pos="0"/>
        </w:tabs>
        <w:spacing w:after="0" w:line="203" w:lineRule="atLeast"/>
        <w:ind w:right="281"/>
        <w:rPr>
          <w:rFonts w:ascii="Georgia" w:hAnsi="Georgia"/>
          <w:color w:val="333333"/>
        </w:rPr>
      </w:pPr>
      <w:r>
        <w:rPr>
          <w:rFonts w:ascii="Georgia" w:hAnsi="Georgia"/>
          <w:color w:val="333333"/>
        </w:rPr>
        <w:t>Our tax function has a constant marginal ta</w:t>
      </w:r>
      <w:r>
        <w:rPr>
          <w:rFonts w:ascii="Georgia" w:hAnsi="Georgia"/>
          <w:color w:val="333333"/>
        </w:rPr>
        <w:t>x rate at all levels of income. Explain why this means that the average tax rate is also constant. Is the average tax rate higher, lower, or equal to the marginal tax rate in this case?</w:t>
      </w:r>
    </w:p>
    <w:p w:rsidR="00000000" w:rsidRDefault="0060168B" w:rsidP="0060168B">
      <w:pPr>
        <w:pStyle w:val="BodyText"/>
        <w:widowControl/>
        <w:numPr>
          <w:ilvl w:val="0"/>
          <w:numId w:val="281"/>
        </w:numPr>
        <w:tabs>
          <w:tab w:val="left" w:pos="0"/>
        </w:tabs>
        <w:spacing w:after="0" w:line="203" w:lineRule="atLeast"/>
        <w:ind w:right="281"/>
        <w:rPr>
          <w:rFonts w:ascii="Georgia" w:hAnsi="Georgia"/>
          <w:color w:val="333333"/>
        </w:rPr>
      </w:pPr>
      <w:r>
        <w:rPr>
          <w:rFonts w:ascii="Georgia" w:hAnsi="Georgia"/>
          <w:color w:val="333333"/>
        </w:rPr>
        <w:t>We noted earlier that the average tax rate for someone earning $100,00</w:t>
      </w:r>
      <w:r>
        <w:rPr>
          <w:rFonts w:ascii="Georgia" w:hAnsi="Georgia"/>
          <w:color w:val="333333"/>
        </w:rPr>
        <w:t>0 was 67 percent in 1963. However, there has been considerable inflation between 1963 and the present day. What is the equivalent in current dollars of an income of $100,000 in 1963? (Look at the toolkit if you need a reminder of how to convert from nomina</w:t>
      </w:r>
      <w:r>
        <w:rPr>
          <w:rFonts w:ascii="Georgia" w:hAnsi="Georgia"/>
          <w:color w:val="333333"/>
        </w:rPr>
        <w:t>l to real variables.)</w:t>
      </w:r>
    </w:p>
    <w:p w:rsidR="00000000" w:rsidRDefault="0060168B" w:rsidP="0060168B">
      <w:pPr>
        <w:pStyle w:val="BodyText"/>
        <w:widowControl/>
        <w:numPr>
          <w:ilvl w:val="0"/>
          <w:numId w:val="281"/>
        </w:numPr>
        <w:tabs>
          <w:tab w:val="left" w:pos="0"/>
        </w:tabs>
        <w:spacing w:after="0" w:line="203" w:lineRule="atLeast"/>
        <w:ind w:right="281"/>
        <w:rPr>
          <w:rFonts w:ascii="Georgia" w:hAnsi="Georgia"/>
          <w:color w:val="333333"/>
        </w:rPr>
      </w:pPr>
      <w:r>
        <w:rPr>
          <w:rFonts w:ascii="Georgia" w:hAnsi="Georgia"/>
          <w:color w:val="333333"/>
        </w:rPr>
        <w:t>Suppose that autonomous consumption is 600 and the marginal propensity to consume is 0.9. Graph the consumption and savings functions first with disposable personal income on the horizontal axis and then with GDP on the axis. If there</w:t>
      </w:r>
      <w:r>
        <w:rPr>
          <w:rFonts w:ascii="Georgia" w:hAnsi="Georgia"/>
          <w:color w:val="333333"/>
        </w:rPr>
        <w:t xml:space="preserve"> is a change in taxes, how would that affect these graphs?</w:t>
      </w:r>
    </w:p>
    <w:p w:rsidR="00000000" w:rsidRDefault="0060168B" w:rsidP="0060168B">
      <w:pPr>
        <w:pStyle w:val="BodyText"/>
        <w:widowControl/>
        <w:numPr>
          <w:ilvl w:val="0"/>
          <w:numId w:val="281"/>
        </w:numPr>
        <w:tabs>
          <w:tab w:val="left" w:pos="0"/>
        </w:tabs>
        <w:spacing w:after="0" w:line="203" w:lineRule="atLeast"/>
        <w:ind w:right="281"/>
        <w:rPr>
          <w:rFonts w:ascii="Georgia" w:hAnsi="Georgia"/>
          <w:color w:val="333333"/>
        </w:rPr>
      </w:pPr>
      <w:r>
        <w:rPr>
          <w:rFonts w:ascii="Georgia" w:hAnsi="Georgia"/>
          <w:color w:val="333333"/>
        </w:rPr>
        <w:t>What is the difference between the marginal propensity to consume and the marginal propensity to spend?</w:t>
      </w:r>
    </w:p>
    <w:p w:rsidR="00000000" w:rsidRDefault="0060168B" w:rsidP="0060168B">
      <w:pPr>
        <w:pStyle w:val="BodyText"/>
        <w:widowControl/>
        <w:numPr>
          <w:ilvl w:val="0"/>
          <w:numId w:val="281"/>
        </w:numPr>
        <w:tabs>
          <w:tab w:val="left" w:pos="0"/>
        </w:tabs>
        <w:spacing w:after="0" w:line="203" w:lineRule="atLeast"/>
        <w:ind w:right="281"/>
        <w:rPr>
          <w:rFonts w:ascii="Georgia" w:hAnsi="Georgia"/>
          <w:color w:val="333333"/>
        </w:rPr>
      </w:pPr>
      <w:r>
        <w:rPr>
          <w:rFonts w:ascii="Georgia" w:hAnsi="Georgia"/>
          <w:color w:val="333333"/>
        </w:rPr>
        <w:t>Why is a temporary tax cut likely to have a smaller impact on real GDP than a permanent tax c</w:t>
      </w:r>
      <w:r>
        <w:rPr>
          <w:rFonts w:ascii="Georgia" w:hAnsi="Georgia"/>
          <w:color w:val="333333"/>
        </w:rPr>
        <w:t>ut?</w:t>
      </w:r>
    </w:p>
    <w:p w:rsidR="00000000" w:rsidRDefault="0060168B" w:rsidP="0060168B">
      <w:pPr>
        <w:pStyle w:val="BodyText"/>
        <w:widowControl/>
        <w:numPr>
          <w:ilvl w:val="0"/>
          <w:numId w:val="281"/>
        </w:numPr>
        <w:tabs>
          <w:tab w:val="left" w:pos="0"/>
        </w:tabs>
        <w:spacing w:after="0" w:line="203" w:lineRule="atLeast"/>
        <w:ind w:right="281"/>
        <w:rPr>
          <w:rFonts w:ascii="Georgia" w:hAnsi="Georgia"/>
          <w:color w:val="333333"/>
        </w:rPr>
      </w:pPr>
      <w:r>
        <w:rPr>
          <w:rFonts w:ascii="Georgia" w:hAnsi="Georgia"/>
          <w:color w:val="333333"/>
        </w:rPr>
        <w:t>Using the logic of consumption smoothing, if a tax cut from 10 years ago will expire next year, what will a household do now in anticipation of the coming tax change?</w:t>
      </w:r>
    </w:p>
    <w:p w:rsidR="00000000" w:rsidRDefault="0060168B" w:rsidP="0060168B">
      <w:pPr>
        <w:pStyle w:val="BodyText"/>
        <w:widowControl/>
        <w:numPr>
          <w:ilvl w:val="0"/>
          <w:numId w:val="281"/>
        </w:numPr>
        <w:tabs>
          <w:tab w:val="left" w:pos="0"/>
        </w:tabs>
        <w:spacing w:after="0" w:line="203" w:lineRule="atLeast"/>
        <w:ind w:right="281"/>
        <w:rPr>
          <w:rFonts w:ascii="Georgia" w:hAnsi="Georgia"/>
          <w:color w:val="333333"/>
        </w:rPr>
      </w:pPr>
      <w:r>
        <w:rPr>
          <w:rFonts w:ascii="Georgia" w:hAnsi="Georgia"/>
          <w:color w:val="333333"/>
        </w:rPr>
        <w:t>If labor supply is known to be relatively insensitive to changes in the real wage, wh</w:t>
      </w:r>
      <w:r>
        <w:rPr>
          <w:rFonts w:ascii="Georgia" w:hAnsi="Georgia"/>
          <w:color w:val="333333"/>
        </w:rPr>
        <w:t>at does this imply about the argument that cuts in tax rates can lead to revenue increases?</w:t>
      </w:r>
    </w:p>
    <w:p w:rsidR="00000000" w:rsidRDefault="0060168B">
      <w:pPr>
        <w:pStyle w:val="BodyText"/>
        <w:widowControl/>
        <w:spacing w:before="113" w:after="0" w:line="203" w:lineRule="atLeast"/>
        <w:ind w:left="225" w:right="281"/>
        <w:rPr>
          <w:rFonts w:ascii="Georgia" w:hAnsi="Georgia"/>
          <w:color w:val="333333"/>
        </w:rPr>
      </w:pPr>
      <w:r>
        <w:rPr>
          <w:rFonts w:ascii="Georgia" w:hAnsi="Georgia"/>
          <w:color w:val="333333"/>
        </w:rPr>
        <w:t>Economics Detective</w:t>
      </w:r>
    </w:p>
    <w:p w:rsidR="00000000" w:rsidRDefault="0060168B" w:rsidP="0060168B">
      <w:pPr>
        <w:pStyle w:val="BodyText"/>
        <w:widowControl/>
        <w:numPr>
          <w:ilvl w:val="0"/>
          <w:numId w:val="282"/>
        </w:numPr>
        <w:tabs>
          <w:tab w:val="left" w:pos="0"/>
        </w:tabs>
        <w:spacing w:after="0" w:line="203" w:lineRule="atLeast"/>
        <w:ind w:right="281"/>
        <w:rPr>
          <w:rFonts w:ascii="Georgia" w:hAnsi="Georgia"/>
          <w:color w:val="333333"/>
        </w:rPr>
      </w:pPr>
      <w:bookmarkStart w:id="2393" w:name="coopermacro-ch12_s05_l04"/>
      <w:bookmarkEnd w:id="2393"/>
      <w:r>
        <w:rPr>
          <w:rFonts w:ascii="Georgia" w:hAnsi="Georgia"/>
          <w:color w:val="333333"/>
        </w:rPr>
        <w:t xml:space="preserve">Pick some country other than the United States. Can you find the income tax rates for that country? How </w:t>
      </w:r>
      <w:r>
        <w:rPr>
          <w:rFonts w:ascii="Georgia" w:hAnsi="Georgia"/>
          <w:color w:val="333333"/>
        </w:rPr>
        <w:t>do they compare with those in the United States?</w:t>
      </w:r>
    </w:p>
    <w:p w:rsidR="00000000" w:rsidRDefault="0060168B" w:rsidP="0060168B">
      <w:pPr>
        <w:pStyle w:val="BodyText"/>
        <w:widowControl/>
        <w:numPr>
          <w:ilvl w:val="0"/>
          <w:numId w:val="282"/>
        </w:numPr>
        <w:tabs>
          <w:tab w:val="left" w:pos="0"/>
        </w:tabs>
        <w:spacing w:after="0" w:line="203" w:lineRule="atLeast"/>
        <w:ind w:right="281"/>
        <w:rPr>
          <w:rFonts w:ascii="Georgia" w:hAnsi="Georgia"/>
          <w:color w:val="333333"/>
        </w:rPr>
      </w:pPr>
      <w:r>
        <w:rPr>
          <w:rFonts w:ascii="Georgia" w:hAnsi="Georgia"/>
          <w:color w:val="333333"/>
        </w:rPr>
        <w:t>Go to the IRS web page. Suppose that you are a member of a married household with total household income of $55,000. What are your marginal and average tax rates? Compare these to the tax rates on individual</w:t>
      </w:r>
      <w:r>
        <w:rPr>
          <w:rFonts w:ascii="Georgia" w:hAnsi="Georgia"/>
          <w:color w:val="333333"/>
        </w:rPr>
        <w:t>s. Which group faces the higher marginal income tax rate? What effects might this have on their behavior?</w:t>
      </w:r>
    </w:p>
    <w:p w:rsidR="00000000" w:rsidRDefault="0060168B" w:rsidP="0060168B">
      <w:pPr>
        <w:pStyle w:val="BodyText"/>
        <w:widowControl/>
        <w:numPr>
          <w:ilvl w:val="0"/>
          <w:numId w:val="282"/>
        </w:numPr>
        <w:tabs>
          <w:tab w:val="left" w:pos="0"/>
        </w:tabs>
        <w:spacing w:after="0" w:line="203" w:lineRule="atLeast"/>
        <w:ind w:right="281"/>
        <w:rPr>
          <w:rFonts w:ascii="Georgia" w:hAnsi="Georgia"/>
          <w:color w:val="333333"/>
        </w:rPr>
      </w:pPr>
      <w:r>
        <w:rPr>
          <w:rFonts w:ascii="Georgia" w:hAnsi="Georgia"/>
          <w:color w:val="333333"/>
        </w:rPr>
        <w:t>In the summer of 2010, the George W. Bush tax cuts were about to expire. What would the change in tax rates be if the tax cuts had been allowed to exp</w:t>
      </w:r>
      <w:r>
        <w:rPr>
          <w:rFonts w:ascii="Georgia" w:hAnsi="Georgia"/>
          <w:color w:val="333333"/>
        </w:rPr>
        <w:t>ire?</w:t>
      </w:r>
    </w:p>
    <w:p w:rsidR="00000000" w:rsidRDefault="0060168B" w:rsidP="0060168B">
      <w:pPr>
        <w:pStyle w:val="BodyText"/>
        <w:widowControl/>
        <w:numPr>
          <w:ilvl w:val="0"/>
          <w:numId w:val="282"/>
        </w:numPr>
        <w:tabs>
          <w:tab w:val="left" w:pos="0"/>
        </w:tabs>
        <w:spacing w:after="0" w:line="203" w:lineRule="atLeast"/>
        <w:ind w:right="281"/>
        <w:rPr>
          <w:rFonts w:ascii="Georgia" w:hAnsi="Georgia"/>
        </w:rPr>
      </w:pPr>
      <w:r>
        <w:rPr>
          <w:rFonts w:ascii="Georgia" w:hAnsi="Georgia"/>
          <w:color w:val="333333"/>
        </w:rPr>
        <w:t>Go to the Bureau of Economic Analysis website (</w:t>
      </w:r>
      <w:hyperlink r:id="rId521" w:history="1">
        <w:r>
          <w:rPr>
            <w:rStyle w:val="Hyperlink"/>
            <w:rFonts w:ascii="Georgia" w:hAnsi="Georgia"/>
          </w:rPr>
          <w:t>http://www.bea.gov</w:t>
        </w:r>
      </w:hyperlink>
      <w:r>
        <w:rPr>
          <w:rFonts w:ascii="Georgia" w:hAnsi="Georgia"/>
          <w:color w:val="333333"/>
        </w:rPr>
        <w:t>). Click on the link “Personal Income and Outlays” and find out what has happened recently to personal income and disposable income. Have they been in</w:t>
      </w:r>
      <w:r>
        <w:rPr>
          <w:rFonts w:ascii="Georgia" w:hAnsi="Georgia"/>
          <w:color w:val="333333"/>
        </w:rPr>
        <w:t>creasing or decreasing?</w:t>
      </w:r>
    </w:p>
    <w:p w:rsidR="00000000" w:rsidRDefault="0060168B">
      <w:pPr>
        <w:pStyle w:val="BodyText"/>
        <w:widowControl/>
        <w:spacing w:after="0" w:line="203" w:lineRule="atLeast"/>
        <w:ind w:left="585" w:right="281"/>
        <w:rPr>
          <w:rFonts w:ascii="Georgia" w:hAnsi="Georgia"/>
        </w:rPr>
      </w:pPr>
    </w:p>
    <w:p w:rsidR="00000000" w:rsidRDefault="0060168B">
      <w:pPr>
        <w:pStyle w:val="BodyText"/>
        <w:widowControl/>
        <w:spacing w:before="113" w:after="0" w:line="203" w:lineRule="atLeast"/>
        <w:ind w:left="225" w:right="281"/>
        <w:rPr>
          <w:rFonts w:ascii="Georgia" w:hAnsi="Georgia"/>
          <w:color w:val="333333"/>
        </w:rPr>
      </w:pPr>
      <w:r>
        <w:rPr>
          <w:rFonts w:ascii="Georgia" w:hAnsi="Georgia"/>
          <w:color w:val="333333"/>
        </w:rPr>
        <w:t>Spreadsheet Exercises</w:t>
      </w:r>
    </w:p>
    <w:p w:rsidR="00000000" w:rsidRDefault="0060168B">
      <w:pPr>
        <w:pStyle w:val="BodyText"/>
        <w:widowControl/>
        <w:spacing w:before="113" w:after="0" w:line="203" w:lineRule="atLeast"/>
        <w:ind w:left="225" w:right="281"/>
        <w:rPr>
          <w:rFonts w:ascii="Georgia" w:hAnsi="Georgia"/>
          <w:color w:val="333333"/>
        </w:rPr>
      </w:pPr>
    </w:p>
    <w:p w:rsidR="00000000" w:rsidRDefault="0060168B" w:rsidP="0060168B">
      <w:pPr>
        <w:pStyle w:val="BodyText"/>
        <w:widowControl/>
        <w:numPr>
          <w:ilvl w:val="0"/>
          <w:numId w:val="283"/>
        </w:numPr>
        <w:tabs>
          <w:tab w:val="left" w:pos="0"/>
        </w:tabs>
        <w:spacing w:after="0" w:line="203" w:lineRule="atLeast"/>
        <w:ind w:right="281"/>
        <w:rPr>
          <w:rFonts w:ascii="Georgia" w:hAnsi="Georgia"/>
          <w:color w:val="333333"/>
        </w:rPr>
      </w:pPr>
      <w:bookmarkStart w:id="2394" w:name="coopermacro-ch12_s05_l05"/>
      <w:bookmarkEnd w:id="2394"/>
      <w:r>
        <w:rPr>
          <w:rFonts w:ascii="Georgia" w:hAnsi="Georgia"/>
          <w:color w:val="333333"/>
        </w:rPr>
        <w:t>Using a spreadsheet, enter the data for disposable income and consumption from</w:t>
      </w:r>
      <w:r>
        <w:rPr>
          <w:rFonts w:ascii="Georgia" w:hAnsi="Georgia"/>
        </w:rPr>
        <w:t>Table 12.4 "Consumption and Income in the 1960s (Seasonally Adjusted, Annual Rates)"</w:t>
      </w:r>
      <w:r>
        <w:rPr>
          <w:rFonts w:ascii="Georgia" w:hAnsi="Georgia"/>
          <w:color w:val="333333"/>
        </w:rPr>
        <w:t>. Now enter a formula to calculate the average</w:t>
      </w:r>
      <w:r>
        <w:rPr>
          <w:rFonts w:ascii="Georgia" w:hAnsi="Georgia"/>
          <w:color w:val="333333"/>
        </w:rPr>
        <w:t xml:space="preserve"> propensity to consume and another to calculate the marginal propensity to consume. Check that your answers are the same as in </w:t>
      </w:r>
      <w:r>
        <w:rPr>
          <w:rFonts w:ascii="Georgia" w:hAnsi="Georgia"/>
        </w:rPr>
        <w:t>Table 12.4 "Consumption and Income in the 1960s (Seasonally Adjusted, Annual Rates)"</w:t>
      </w:r>
      <w:r>
        <w:rPr>
          <w:rFonts w:ascii="Georgia" w:hAnsi="Georgia"/>
          <w:color w:val="333333"/>
        </w:rPr>
        <w:t>.</w:t>
      </w:r>
    </w:p>
    <w:p w:rsidR="00000000" w:rsidRDefault="0060168B" w:rsidP="0060168B">
      <w:pPr>
        <w:pStyle w:val="BodyText"/>
        <w:widowControl/>
        <w:numPr>
          <w:ilvl w:val="0"/>
          <w:numId w:val="283"/>
        </w:numPr>
        <w:tabs>
          <w:tab w:val="left" w:pos="0"/>
        </w:tabs>
        <w:spacing w:after="0" w:line="203" w:lineRule="atLeast"/>
        <w:ind w:right="281"/>
        <w:rPr>
          <w:rFonts w:ascii="Georgia" w:hAnsi="Georgia"/>
          <w:color w:val="333333"/>
        </w:rPr>
      </w:pPr>
      <w:r>
        <w:rPr>
          <w:rFonts w:ascii="Georgia" w:hAnsi="Georgia"/>
          <w:color w:val="333333"/>
        </w:rPr>
        <w:lastRenderedPageBreak/>
        <w:t xml:space="preserve">Suppose autonomous consumption is 6000 and </w:t>
      </w:r>
      <w:r>
        <w:rPr>
          <w:rFonts w:ascii="Georgia" w:hAnsi="Georgia"/>
          <w:color w:val="333333"/>
        </w:rPr>
        <w:t>the marginal propensity to consume is 0.9. Furthermore, suppose the tax rate is 30 percent. Create a spreadsheet where the first column is income, ranging from $0 to $100,000, by increments of $1,000. Create columns showing the taxes paid at each income le</w:t>
      </w:r>
      <w:r>
        <w:rPr>
          <w:rFonts w:ascii="Georgia" w:hAnsi="Georgia"/>
          <w:color w:val="333333"/>
        </w:rPr>
        <w:t>vel, the level of disposable income at each income level, and consumption at each income level. Graph the relationship between consumption and income. What is the slope of the line? Experiment with changing the marginal propensity to consume and the tax ra</w:t>
      </w:r>
      <w:r>
        <w:rPr>
          <w:rFonts w:ascii="Georgia" w:hAnsi="Georgia"/>
          <w:color w:val="333333"/>
        </w:rPr>
        <w:t>te. Explain how changing these parameters affect the relationship between consumption and income.</w:t>
      </w:r>
    </w:p>
    <w:p w:rsidR="00000000" w:rsidRDefault="0060168B">
      <w:pPr>
        <w:pStyle w:val="BodyText"/>
        <w:widowControl/>
        <w:spacing w:after="0" w:line="203" w:lineRule="atLeast"/>
        <w:ind w:left="585"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Heading1"/>
        <w:pageBreakBefore/>
        <w:widowControl/>
        <w:spacing w:before="0" w:after="0" w:line="203" w:lineRule="atLeast"/>
        <w:ind w:left="0" w:firstLine="0"/>
        <w:jc w:val="center"/>
        <w:rPr>
          <w:rFonts w:ascii="Georgia" w:hAnsi="Georgia"/>
          <w:color w:val="08629A"/>
          <w:sz w:val="24"/>
          <w:szCs w:val="24"/>
          <w:lang w:val="en"/>
        </w:rPr>
      </w:pPr>
      <w:r>
        <w:rPr>
          <w:rFonts w:ascii="Georgia" w:hAnsi="Georgia"/>
          <w:color w:val="000000"/>
          <w:sz w:val="24"/>
          <w:szCs w:val="24"/>
          <w:lang w:val="en"/>
        </w:rPr>
        <w:lastRenderedPageBreak/>
        <w:t>Chapter 13</w:t>
      </w:r>
    </w:p>
    <w:p w:rsidR="00000000" w:rsidRDefault="0060168B">
      <w:pPr>
        <w:pStyle w:val="Heading1"/>
        <w:widowControl/>
        <w:spacing w:before="0" w:after="0" w:line="203" w:lineRule="atLeast"/>
        <w:ind w:left="0" w:firstLine="0"/>
        <w:jc w:val="center"/>
        <w:rPr>
          <w:rFonts w:ascii="Georgia" w:hAnsi="Georgia"/>
          <w:color w:val="08629A"/>
          <w:sz w:val="24"/>
          <w:szCs w:val="24"/>
          <w:lang w:val="en"/>
        </w:rPr>
      </w:pPr>
    </w:p>
    <w:p w:rsidR="00000000" w:rsidRDefault="0060168B">
      <w:pPr>
        <w:pStyle w:val="Heading1"/>
        <w:widowControl/>
        <w:spacing w:before="0" w:after="0" w:line="203" w:lineRule="atLeast"/>
        <w:ind w:left="0" w:firstLine="0"/>
        <w:jc w:val="center"/>
        <w:rPr>
          <w:rFonts w:ascii="Georgia" w:hAnsi="Georgia"/>
          <w:color w:val="333333"/>
          <w:sz w:val="24"/>
          <w:szCs w:val="24"/>
        </w:rPr>
      </w:pPr>
      <w:r>
        <w:rPr>
          <w:rFonts w:ascii="Georgia" w:hAnsi="Georgia"/>
          <w:color w:val="08629A"/>
          <w:sz w:val="24"/>
          <w:szCs w:val="24"/>
          <w:lang w:val="en"/>
        </w:rPr>
        <w:t>Social Security</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2"/>
        <w:spacing w:before="0" w:after="270"/>
        <w:ind w:left="0" w:firstLine="0"/>
        <w:rPr>
          <w:rFonts w:ascii="Georgia" w:hAnsi="Georgia"/>
          <w:color w:val="333333"/>
          <w:sz w:val="24"/>
          <w:szCs w:val="24"/>
        </w:rPr>
      </w:pPr>
    </w:p>
    <w:p w:rsidR="00000000" w:rsidRDefault="0060168B">
      <w:pPr>
        <w:pStyle w:val="Heading2"/>
        <w:spacing w:before="0" w:after="270"/>
        <w:ind w:left="0" w:firstLine="0"/>
        <w:rPr>
          <w:rFonts w:ascii="Georgia" w:hAnsi="Georgia"/>
          <w:b w:val="0"/>
          <w:color w:val="333333"/>
          <w:sz w:val="24"/>
          <w:szCs w:val="24"/>
          <w:lang w:val="en"/>
        </w:rPr>
      </w:pPr>
      <w:r>
        <w:rPr>
          <w:rFonts w:ascii="Georgia" w:hAnsi="Georgia"/>
          <w:color w:val="333333"/>
          <w:sz w:val="24"/>
          <w:szCs w:val="24"/>
        </w:rPr>
        <w:t>Death and Taxes</w:t>
      </w:r>
    </w:p>
    <w:p w:rsidR="00000000" w:rsidRDefault="0060168B">
      <w:pPr>
        <w:pStyle w:val="BodyText"/>
        <w:spacing w:after="0"/>
        <w:rPr>
          <w:rFonts w:ascii="Georgia" w:hAnsi="Georgia"/>
          <w:color w:val="333333"/>
          <w:lang w:val="en"/>
        </w:rPr>
      </w:pPr>
      <w:bookmarkStart w:id="2395" w:name="coopermacro-ch13_s00_p01"/>
      <w:bookmarkEnd w:id="2395"/>
      <w:r>
        <w:rPr>
          <w:rFonts w:ascii="Georgia" w:hAnsi="Georgia"/>
          <w:color w:val="333333"/>
          <w:lang w:val="en"/>
        </w:rPr>
        <w:t xml:space="preserve">Benjamin Franklin famously wrote that “in </w:t>
      </w:r>
      <w:r>
        <w:rPr>
          <w:rFonts w:ascii="Georgia" w:hAnsi="Georgia"/>
          <w:color w:val="333333"/>
          <w:lang w:val="en"/>
        </w:rPr>
        <w:t>this world nothing is certain but death and taxes.” The current chapter is about both.</w:t>
      </w:r>
    </w:p>
    <w:p w:rsidR="00000000" w:rsidRDefault="0060168B">
      <w:pPr>
        <w:pStyle w:val="BodyText"/>
        <w:spacing w:after="0"/>
        <w:rPr>
          <w:rFonts w:ascii="Georgia" w:hAnsi="Georgia"/>
          <w:color w:val="333333"/>
          <w:lang w:val="en"/>
        </w:rPr>
      </w:pPr>
      <w:bookmarkStart w:id="2396" w:name="coopermacro-ch13_s00_p02"/>
      <w:bookmarkEnd w:id="2396"/>
      <w:r>
        <w:rPr>
          <w:rFonts w:ascii="Georgia" w:hAnsi="Georgia"/>
          <w:color w:val="333333"/>
          <w:lang w:val="en"/>
        </w:rPr>
        <w:t>If you are like most readers of this book, you are at the very beginning of your working life, and you have probably given little thought to your retirement. In the earl</w:t>
      </w:r>
      <w:r>
        <w:rPr>
          <w:rFonts w:ascii="Georgia" w:hAnsi="Georgia"/>
          <w:color w:val="333333"/>
          <w:lang w:val="en"/>
        </w:rPr>
        <w:t xml:space="preserve">y years of work, you might be asked to make some decisions regarding a company pension plan, but it is still unlikely that you will spend much time thinking about how you will live when your working life is over. This is normal; none of us is very good at </w:t>
      </w:r>
      <w:r>
        <w:rPr>
          <w:rFonts w:ascii="Georgia" w:hAnsi="Georgia"/>
          <w:color w:val="333333"/>
          <w:lang w:val="en"/>
        </w:rPr>
        <w:t>imagining at the age of 20 what our life will be like when we are 70. (Even at the age of 30, or 40, or 50, it is hard to imagine life at age 70.)</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397" w:name="coopermacro-ch13_s00_p03"/>
      <w:bookmarkEnd w:id="2397"/>
      <w:r>
        <w:rPr>
          <w:rFonts w:ascii="Georgia" w:hAnsi="Georgia"/>
          <w:color w:val="333333"/>
          <w:lang w:val="en"/>
        </w:rPr>
        <w:t>One message of this chapter, though, is that even though it is hard to think that far ahead, it is also smar</w:t>
      </w:r>
      <w:r>
        <w:rPr>
          <w:rFonts w:ascii="Georgia" w:hAnsi="Georgia"/>
          <w:color w:val="333333"/>
          <w:lang w:val="en"/>
        </w:rPr>
        <w:t>t to try to do so. From the very beginning of your working life, you will be making decisions that affect your life in retirement. And from the very beginning of your working life, those decisions will—or should—be influenced by something called the Social</w:t>
      </w:r>
      <w:r>
        <w:rPr>
          <w:rFonts w:ascii="Georgia" w:hAnsi="Georgia"/>
          <w:color w:val="333333"/>
          <w:lang w:val="en"/>
        </w:rPr>
        <w:t xml:space="preserve"> Security system.</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398" w:name="coopermacro-ch13_s00_p04"/>
      <w:bookmarkEnd w:id="2398"/>
      <w:r>
        <w:rPr>
          <w:rFonts w:ascii="Georgia" w:hAnsi="Georgia"/>
          <w:color w:val="333333"/>
          <w:lang w:val="en"/>
        </w:rPr>
        <w:t>Social Security was born in the Great Depression. Many people suffered tremendous economic hardship in the 1930s. As part of President Franklin D. Roosevelt’s New Deal in the 1930s, the US government established several systems to allevi</w:t>
      </w:r>
      <w:r>
        <w:rPr>
          <w:rFonts w:ascii="Georgia" w:hAnsi="Georgia"/>
          <w:color w:val="333333"/>
          <w:lang w:val="en"/>
        </w:rPr>
        <w:t>ate such hardships. Social Security—one of the most important—was designed to provide financial assistance to the elderly. More than 170 other countries, big and small, rich and poor, also have social security systems. To take a few random examples, you wi</w:t>
      </w:r>
      <w:r>
        <w:rPr>
          <w:rFonts w:ascii="Georgia" w:hAnsi="Georgia"/>
          <w:color w:val="333333"/>
          <w:lang w:val="en"/>
        </w:rPr>
        <w:t>ll find social security in operation in Mexico, France, the United Kingdom, Kiribati, Laos, Azerbaijan, Chile, Andorra, Burkina Faso, Egypt, Cyprus, Paraguay, and Slovenia.</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399" w:name="coopermacro-ch13_s00_p05"/>
      <w:bookmarkEnd w:id="2399"/>
      <w:r>
        <w:rPr>
          <w:rFonts w:ascii="Georgia" w:hAnsi="Georgia"/>
          <w:color w:val="333333"/>
          <w:lang w:val="en"/>
        </w:rPr>
        <w:t>The Social Security system will give you money when you are older, but it takes mo</w:t>
      </w:r>
      <w:r>
        <w:rPr>
          <w:rFonts w:ascii="Georgia" w:hAnsi="Georgia"/>
          <w:color w:val="333333"/>
          <w:lang w:val="en"/>
        </w:rPr>
        <w:t>ney from you when you are working. So even if it is hard to think about the effect that Social Security will have on your income in the distant future, it is very easy to see the effect it has when you are working. Workers are required to make Social Secur</w:t>
      </w:r>
      <w:r>
        <w:rPr>
          <w:rFonts w:ascii="Georgia" w:hAnsi="Georgia"/>
          <w:color w:val="333333"/>
          <w:lang w:val="en"/>
        </w:rPr>
        <w:t>ity contributions—one of the many kinds of tax that we all pay—with the promise that they will receive reimbursement from the system when they are older. The state of the US Social Security system is therefore something that you should think about long bef</w:t>
      </w:r>
      <w:r>
        <w:rPr>
          <w:rFonts w:ascii="Georgia" w:hAnsi="Georgia"/>
          <w:color w:val="333333"/>
          <w:lang w:val="en"/>
        </w:rPr>
        <w:t>ore you receive payouts. Decisions about your personal saving and consumption right now are, or at least should be, directly influenced by your current tax contributions and expectations of your future Social Security payouts.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400" w:name="coopermacro-ch13_s00_p06"/>
      <w:bookmarkEnd w:id="2400"/>
      <w:r>
        <w:rPr>
          <w:rFonts w:ascii="Georgia" w:hAnsi="Georgia"/>
          <w:color w:val="333333"/>
          <w:lang w:val="en"/>
        </w:rPr>
        <w:t>Opinion polls reveal that So</w:t>
      </w:r>
      <w:r>
        <w:rPr>
          <w:rFonts w:ascii="Georgia" w:hAnsi="Georgia"/>
          <w:color w:val="333333"/>
          <w:lang w:val="en"/>
        </w:rPr>
        <w:t>cial Security is one of the most well-supported government programs in the United States. Yet the casual reader of the newspapers could be forgiven for thinking that the system is perpetually in crisis. In the 1980s, for example, there was discussion of se</w:t>
      </w:r>
      <w:r>
        <w:rPr>
          <w:rFonts w:ascii="Georgia" w:hAnsi="Georgia"/>
          <w:color w:val="333333"/>
          <w:lang w:val="en"/>
        </w:rPr>
        <w:t>rious difficulties with the funding of Social Security. A commission headed by Alan Greenspan (who later became chairman of the Federal Reserve Bank) identified problems with the system and recommended a large number of changes, including some increases in</w:t>
      </w:r>
      <w:r>
        <w:rPr>
          <w:rFonts w:ascii="Georgia" w:hAnsi="Georgia"/>
          <w:color w:val="333333"/>
          <w:lang w:val="en"/>
        </w:rPr>
        <w:t xml:space="preserve"> Social Security tax rates. These reforms were supposed to ensure the solvency of Social Security well into the future. Yet, a few decades later, proposals for major reforms of </w:t>
      </w:r>
      <w:r>
        <w:rPr>
          <w:rFonts w:ascii="Georgia" w:hAnsi="Georgia"/>
          <w:color w:val="333333"/>
          <w:lang w:val="en"/>
        </w:rPr>
        <w:lastRenderedPageBreak/>
        <w:t xml:space="preserve">Social Security are back under discussion. The exact form that Social Security </w:t>
      </w:r>
      <w:r>
        <w:rPr>
          <w:rFonts w:ascii="Georgia" w:hAnsi="Georgia"/>
          <w:color w:val="333333"/>
          <w:lang w:val="en"/>
        </w:rPr>
        <w:t>will take in the coming decades is an open question that will continue to play a major role in political debate.</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401" w:name="coopermacro-ch13_s00_p07"/>
      <w:bookmarkEnd w:id="2401"/>
      <w:r>
        <w:rPr>
          <w:rFonts w:ascii="Georgia" w:hAnsi="Georgia"/>
          <w:color w:val="333333"/>
          <w:lang w:val="en"/>
        </w:rPr>
        <w:t>We explain the details of the system more carefully later in this chapter, but the basic idea is the following. The government taxes current w</w:t>
      </w:r>
      <w:r>
        <w:rPr>
          <w:rFonts w:ascii="Georgia" w:hAnsi="Georgia"/>
          <w:color w:val="333333"/>
          <w:lang w:val="en"/>
        </w:rPr>
        <w:t>orkers and uses those revenues to pay retired workers. When the system was originally set up, the idea was that payments to retired people in a given year would be (approximately) funded by taxes on those working during that year, so the system would be ro</w:t>
      </w:r>
      <w:r>
        <w:rPr>
          <w:rFonts w:ascii="Georgia" w:hAnsi="Georgia"/>
          <w:color w:val="333333"/>
          <w:lang w:val="en"/>
        </w:rPr>
        <w:t>ughly in balance. For many years, this “pay-as-you-go” structure worked fine. In some years, payments to workers were larger than tax receipts, and in some years, they were smaller, but on the whole there was an approximate match between payments and recei</w:t>
      </w:r>
      <w:r>
        <w:rPr>
          <w:rFonts w:ascii="Georgia" w:hAnsi="Georgia"/>
          <w:color w:val="333333"/>
          <w:lang w:val="en"/>
        </w:rPr>
        <w:t>pts.</w:t>
      </w:r>
    </w:p>
    <w:p w:rsidR="00000000" w:rsidRDefault="0060168B">
      <w:pPr>
        <w:pStyle w:val="BodyText"/>
        <w:spacing w:after="0"/>
        <w:rPr>
          <w:rFonts w:ascii="Georgia" w:hAnsi="Georgia"/>
          <w:color w:val="333333"/>
          <w:lang w:val="en"/>
        </w:rPr>
      </w:pPr>
      <w:bookmarkStart w:id="2402" w:name="coopermacro-ch13_s00_p08"/>
      <w:bookmarkEnd w:id="2402"/>
      <w:r>
        <w:rPr>
          <w:rFonts w:ascii="Georgia" w:hAnsi="Georgia"/>
          <w:color w:val="333333"/>
          <w:lang w:val="en"/>
        </w:rPr>
        <w:t>In the 1980s, policymakers first began to pay serious attention to the fact that there was a problem with the pay-as-you-go structure. Demographic changes mean that the system is not balanced in the very long run. The number of retirees relative to th</w:t>
      </w:r>
      <w:r>
        <w:rPr>
          <w:rFonts w:ascii="Georgia" w:hAnsi="Georgia"/>
          <w:color w:val="333333"/>
          <w:lang w:val="en"/>
        </w:rPr>
        <w:t>e number of workers will increase substantially over the next two decades, and without changes, the time will come when tax revenues will no longer be sufficient to match the obligations of the system.</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2403" w:name="coopermacro-ch13_s00_p09"/>
      <w:bookmarkEnd w:id="2403"/>
      <w:r>
        <w:rPr>
          <w:rFonts w:ascii="Georgia" w:hAnsi="Georgia"/>
          <w:color w:val="333333"/>
          <w:lang w:val="en"/>
        </w:rPr>
        <w:t>This is not a looming crisis. The best estimates sugg</w:t>
      </w:r>
      <w:r>
        <w:rPr>
          <w:rFonts w:ascii="Georgia" w:hAnsi="Georgia"/>
          <w:color w:val="333333"/>
          <w:lang w:val="en"/>
        </w:rPr>
        <w:t>est that the system will no longer be able to pay the full amount of benefits near the middle of the century, although there is disagreement on the exact date. The most recent Social Security Trustees report (</w:t>
      </w:r>
      <w:hyperlink r:id="rId522" w:history="1">
        <w:r>
          <w:rPr>
            <w:rStyle w:val="Hyperlink"/>
            <w:rFonts w:ascii="Georgia" w:hAnsi="Georgia"/>
          </w:rPr>
          <w:t>http://www.ssa.gov/OACT/TRSUM/index.html</w:t>
        </w:r>
      </w:hyperlink>
      <w:r>
        <w:rPr>
          <w:rFonts w:ascii="Georgia" w:hAnsi="Georgia"/>
          <w:color w:val="333333"/>
          <w:lang w:val="en"/>
        </w:rPr>
        <w:t>) predicted this date as 2036, whereas in 2005 the Congressional Budget Office (</w:t>
      </w:r>
      <w:hyperlink r:id="rId523" w:history="1">
        <w:r>
          <w:rPr>
            <w:rStyle w:val="Hyperlink"/>
            <w:rFonts w:ascii="Georgia" w:hAnsi="Georgia"/>
          </w:rPr>
          <w:t>http://www.cbo.gov/ftpdocs/60xx/doc6074/02-0</w:t>
        </w:r>
        <w:r>
          <w:rPr>
            <w:rStyle w:val="Hyperlink"/>
            <w:rFonts w:ascii="Georgia" w:hAnsi="Georgia"/>
          </w:rPr>
          <w:t>9-Social-Security.pdf</w:t>
        </w:r>
      </w:hyperlink>
      <w:r>
        <w:rPr>
          <w:rFonts w:ascii="Georgia" w:hAnsi="Georgia"/>
          <w:color w:val="333333"/>
          <w:lang w:val="en"/>
        </w:rPr>
        <w:t>) gave a date of about 2054.</w:t>
      </w:r>
      <w:r>
        <w:rPr>
          <w:rFonts w:ascii="Georgia" w:hAnsi="Georgia"/>
        </w:rPr>
        <w:t> [1]</w:t>
      </w:r>
      <w:r>
        <w:rPr>
          <w:rFonts w:ascii="Georgia" w:hAnsi="Georgia"/>
          <w:color w:val="333333"/>
          <w:lang w:val="en"/>
        </w:rPr>
        <w:t> Of course, changes will almost certainly be made well before this crisis point. But what form should those changes take?</w:t>
      </w:r>
    </w:p>
    <w:p w:rsidR="00000000" w:rsidRDefault="0060168B">
      <w:pPr>
        <w:pStyle w:val="BodyText"/>
        <w:spacing w:after="0"/>
        <w:rPr>
          <w:rFonts w:ascii="Georgia" w:hAnsi="Georgia"/>
        </w:rPr>
      </w:pPr>
    </w:p>
    <w:p w:rsidR="00000000" w:rsidRDefault="0060168B">
      <w:pPr>
        <w:pStyle w:val="BodyText"/>
        <w:spacing w:after="0"/>
        <w:ind w:left="225" w:right="225"/>
        <w:rPr>
          <w:rFonts w:ascii="Georgia" w:hAnsi="Georgia"/>
          <w:color w:val="333333"/>
          <w:lang w:val="en"/>
        </w:rPr>
      </w:pPr>
      <w:bookmarkStart w:id="2404" w:name="coopermacro-ch13_s00_bl01"/>
      <w:bookmarkStart w:id="2405" w:name="coopermacro-ch13_s00_p10"/>
      <w:bookmarkEnd w:id="2404"/>
      <w:bookmarkEnd w:id="2405"/>
      <w:r>
        <w:rPr>
          <w:rFonts w:ascii="Georgia" w:hAnsi="Georgia"/>
          <w:i/>
          <w:color w:val="333333"/>
          <w:lang w:val="en"/>
        </w:rPr>
        <w:t>How should we reform Social Security?</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406" w:name="coopermacro-ch13_s00_p11"/>
      <w:bookmarkEnd w:id="2406"/>
      <w:r>
        <w:rPr>
          <w:rFonts w:ascii="Georgia" w:hAnsi="Georgia"/>
          <w:color w:val="333333"/>
          <w:lang w:val="en"/>
        </w:rPr>
        <w:t>This question matters to every single one</w:t>
      </w:r>
      <w:r>
        <w:rPr>
          <w:rFonts w:ascii="Georgia" w:hAnsi="Georgia"/>
          <w:color w:val="333333"/>
          <w:lang w:val="en"/>
        </w:rPr>
        <w:t xml:space="preserve"> of us. As workers, we all pay into the Social Security system, and we all anticipate receiving benefits when we are retired. The current discussion will determine both the level of taxes we pay now and the benefits we will receive in the future.</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407" w:name="coopermacro-ch13_s00_p12"/>
      <w:bookmarkEnd w:id="2407"/>
      <w:r>
        <w:rPr>
          <w:rFonts w:ascii="Georgia" w:hAnsi="Georgia"/>
          <w:color w:val="333333"/>
          <w:lang w:val="en"/>
        </w:rPr>
        <w:t>The aver</w:t>
      </w:r>
      <w:r>
        <w:rPr>
          <w:rFonts w:ascii="Georgia" w:hAnsi="Georgia"/>
          <w:color w:val="333333"/>
          <w:lang w:val="en"/>
        </w:rPr>
        <w:t>age person could be forgiven for thinking that the debate over Social Security is complicated, arcane, and impossible to understand without an immense amount of study. In fact, the basics of the system are quite straightforward, and the most important elem</w:t>
      </w:r>
      <w:r>
        <w:rPr>
          <w:rFonts w:ascii="Georgia" w:hAnsi="Georgia"/>
          <w:color w:val="333333"/>
          <w:lang w:val="en"/>
        </w:rPr>
        <w:t>ents of the discussion can be understood using very little economics. In this chapter, we demystify the arguments about Social Security. This will make it easier for you to understand why you pay Social Security contributions, what you can expect to get in</w:t>
      </w:r>
      <w:r>
        <w:rPr>
          <w:rFonts w:ascii="Georgia" w:hAnsi="Georgia"/>
          <w:color w:val="333333"/>
          <w:lang w:val="en"/>
        </w:rPr>
        <w:t xml:space="preserve"> the future, and whether the politicians and talking heads are making any sense when they discuss various reforms.</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hAnsi="Georgia"/>
          <w:color w:val="333333"/>
          <w:sz w:val="24"/>
          <w:szCs w:val="24"/>
        </w:rPr>
      </w:pPr>
    </w:p>
    <w:p w:rsidR="00000000" w:rsidRDefault="0060168B">
      <w:pPr>
        <w:pStyle w:val="Heading3"/>
        <w:spacing w:before="0" w:after="0"/>
        <w:ind w:left="0" w:firstLine="0"/>
        <w:rPr>
          <w:rFonts w:ascii="Georgia" w:hAnsi="Georgia"/>
          <w:b w:val="0"/>
          <w:color w:val="333333"/>
          <w:sz w:val="24"/>
          <w:szCs w:val="24"/>
          <w:lang w:val="en"/>
        </w:rPr>
      </w:pPr>
      <w:r>
        <w:rPr>
          <w:rFonts w:ascii="Georgia" w:hAnsi="Georgia"/>
          <w:color w:val="333333"/>
          <w:sz w:val="24"/>
          <w:szCs w:val="24"/>
        </w:rPr>
        <w:t>Road Map</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408" w:name="coopermacro-ch13_s00_s01_p01"/>
      <w:bookmarkEnd w:id="2408"/>
      <w:r>
        <w:rPr>
          <w:rFonts w:ascii="Georgia" w:hAnsi="Georgia"/>
          <w:color w:val="333333"/>
          <w:lang w:val="en"/>
        </w:rPr>
        <w:t>At the heart of the economic analysis of Social Security is a very straightforward idea: “forced saving.” Individua</w:t>
      </w:r>
      <w:r>
        <w:rPr>
          <w:rFonts w:ascii="Georgia" w:hAnsi="Georgia"/>
          <w:color w:val="333333"/>
          <w:lang w:val="en"/>
        </w:rPr>
        <w:t>ls are required to give up some of their income now—income that they could, if desired, have used for current consumption—and, in return, they are promised income in the future. Understanding Social Security from the individual perspective means understand</w:t>
      </w:r>
      <w:r>
        <w:rPr>
          <w:rFonts w:ascii="Georgia" w:hAnsi="Georgia"/>
          <w:color w:val="333333"/>
          <w:lang w:val="en"/>
        </w:rPr>
        <w:t>ing the impact of this forced saving on individual choices.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409" w:name="coopermacro-ch13_s00_s01_p02"/>
      <w:bookmarkEnd w:id="2409"/>
      <w:r>
        <w:rPr>
          <w:rFonts w:ascii="Georgia" w:hAnsi="Georgia"/>
          <w:color w:val="333333"/>
          <w:lang w:val="en"/>
        </w:rPr>
        <w:t xml:space="preserve">Meanwhile, we also need to understand how Social Security looks from a government </w:t>
      </w:r>
      <w:r>
        <w:rPr>
          <w:rFonts w:ascii="Georgia" w:hAnsi="Georgia"/>
          <w:color w:val="333333"/>
          <w:lang w:val="en"/>
        </w:rPr>
        <w:lastRenderedPageBreak/>
        <w:t>perspective. Social Security contributions are a source of government revenue, and Social Security payments are a</w:t>
      </w:r>
      <w:r>
        <w:rPr>
          <w:rFonts w:ascii="Georgia" w:hAnsi="Georgia"/>
          <w:color w:val="333333"/>
          <w:lang w:val="en"/>
        </w:rPr>
        <w:t>n example of a government transfer. These revenues and payments enter into the government’s budget constraint.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2410" w:name="coopermacro-ch13_s00_s01_p03"/>
      <w:bookmarkEnd w:id="2410"/>
      <w:r>
        <w:rPr>
          <w:rFonts w:ascii="Georgia" w:hAnsi="Georgia"/>
          <w:color w:val="333333"/>
          <w:lang w:val="en"/>
        </w:rPr>
        <w:t>From the perspective of an individual, there is a disconnect in time between taxes and payments. Individuals pay taxes during their working year</w:t>
      </w:r>
      <w:r>
        <w:rPr>
          <w:rFonts w:ascii="Georgia" w:hAnsi="Georgia"/>
          <w:color w:val="333333"/>
          <w:lang w:val="en"/>
        </w:rPr>
        <w:t>s and receive transfers during their retirement years. But from the perspective of the government, taxes and payments take place at the same time. In any given year there are some individuals who are working and paying taxes, and the money they pay into th</w:t>
      </w:r>
      <w:r>
        <w:rPr>
          <w:rFonts w:ascii="Georgia" w:hAnsi="Georgia"/>
          <w:color w:val="333333"/>
          <w:lang w:val="en"/>
        </w:rPr>
        <w:t>e system is paid right back out to others who are in retirement.</w:t>
      </w:r>
    </w:p>
    <w:p w:rsidR="00000000" w:rsidRDefault="0060168B">
      <w:pPr>
        <w:pStyle w:val="BodyText"/>
        <w:spacing w:after="0"/>
        <w:rPr>
          <w:rFonts w:ascii="Georgia" w:hAnsi="Georgia"/>
        </w:rPr>
      </w:pPr>
    </w:p>
    <w:p w:rsidR="00000000" w:rsidRDefault="0060168B">
      <w:pPr>
        <w:pStyle w:val="BodyText"/>
        <w:spacing w:after="0"/>
        <w:rPr>
          <w:rFonts w:ascii="Georgia" w:eastAsia="Calibri2" w:hAnsi="Georgia" w:cs="Calibri2"/>
          <w:color w:val="2689C6"/>
          <w:u w:val="single"/>
        </w:rPr>
      </w:pPr>
      <w:bookmarkStart w:id="2411" w:name="coopermacro-ch13_s00_s01_p04"/>
      <w:bookmarkEnd w:id="2411"/>
      <w:r>
        <w:rPr>
          <w:rFonts w:ascii="Georgia" w:hAnsi="Georgia"/>
          <w:color w:val="333333"/>
          <w:lang w:val="en"/>
        </w:rPr>
        <w:t>To address questions about reforming the Social Security program, we therefore need to understand (1) the structure of the program and (2) how it interacts with individual choices about cons</w:t>
      </w:r>
      <w:r>
        <w:rPr>
          <w:rFonts w:ascii="Georgia" w:hAnsi="Georgia"/>
          <w:color w:val="333333"/>
          <w:lang w:val="en"/>
        </w:rPr>
        <w:t>umption and saving. We study how individuals respond to Social Security by using a model of consumption and saving that applies over an individual’s lifetime. Once we understand how individuals make these choices, we ask how Social Security affects their d</w:t>
      </w:r>
      <w:r>
        <w:rPr>
          <w:rFonts w:ascii="Georgia" w:hAnsi="Georgia"/>
          <w:color w:val="333333"/>
          <w:lang w:val="en"/>
        </w:rPr>
        <w:t>ecisions. Then we think about how the government fits into the picture. We study these flows into and from the Social Security program using the government budget constraint, to link changes in the program with changes in taxes.</w:t>
      </w:r>
      <w:r>
        <w:rPr>
          <w:rFonts w:ascii="Georgia" w:hAnsi="Georgia"/>
        </w:rPr>
        <w:t> [2]</w:t>
      </w:r>
      <w:r>
        <w:rPr>
          <w:rFonts w:ascii="Georgia" w:hAnsi="Georgia"/>
          <w:color w:val="333333"/>
          <w:lang w:val="en"/>
        </w:rPr>
        <w:t> In the end, we are able</w:t>
      </w:r>
      <w:r>
        <w:rPr>
          <w:rFonts w:ascii="Georgia" w:hAnsi="Georgia"/>
          <w:color w:val="333333"/>
          <w:lang w:val="en"/>
        </w:rPr>
        <w:t xml:space="preserve"> to see how individuals’ consumption and saving decisions are influenced by their beliefs about government behavior.</w:t>
      </w:r>
    </w:p>
    <w:p w:rsidR="00000000" w:rsidRDefault="0060168B">
      <w:pPr>
        <w:pStyle w:val="BodyText"/>
        <w:spacing w:after="0"/>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bookmarkStart w:id="2412" w:name="hrfn52"/>
      <w:bookmarkEnd w:id="2412"/>
      <w:r>
        <w:rPr>
          <w:rFonts w:ascii="Georgia" w:hAnsi="Georgia"/>
          <w:color w:val="0099FF"/>
        </w:rPr>
        <w:lastRenderedPageBreak/>
        <w:t xml:space="preserve">[1] </w:t>
      </w:r>
      <w:r>
        <w:rPr>
          <w:rFonts w:ascii="Georgia" w:hAnsi="Georgia"/>
          <w:color w:val="333333"/>
        </w:rPr>
        <w:t xml:space="preserve">See the discussion at Charles P. Blahous III and Robert D. Reischauer, “Status of the Social Security and </w:t>
      </w:r>
      <w:r>
        <w:rPr>
          <w:rFonts w:ascii="Georgia" w:hAnsi="Georgia"/>
          <w:color w:val="333333"/>
        </w:rPr>
        <w:t>Medicare Programs,” Social Security Administration, 2011, accessed July 20, 2011,</w:t>
      </w:r>
      <w:hyperlink r:id="rId524" w:history="1">
        <w:r>
          <w:rPr>
            <w:rStyle w:val="Hyperlink"/>
            <w:rFonts w:ascii="Georgia" w:hAnsi="Georgia"/>
          </w:rPr>
          <w:t>http://www.ssa.gov/OACT/TRSUM/index.html</w:t>
        </w:r>
      </w:hyperlink>
      <w:r>
        <w:rPr>
          <w:rFonts w:ascii="Georgia" w:hAnsi="Georgia"/>
          <w:color w:val="333333"/>
        </w:rPr>
        <w:t xml:space="preserve">; Douglas Holtz-Eakin, “CBO Testimony,” Congressional </w:t>
      </w:r>
      <w:r>
        <w:rPr>
          <w:rFonts w:ascii="Georgia" w:hAnsi="Georgia"/>
          <w:color w:val="333333"/>
        </w:rPr>
        <w:t>Budget Office, February 9, 2005, accessed July 20, 2011,</w:t>
      </w:r>
      <w:hyperlink r:id="rId525" w:history="1">
        <w:r>
          <w:rPr>
            <w:rStyle w:val="Hyperlink"/>
            <w:rFonts w:ascii="Georgia" w:hAnsi="Georgia"/>
          </w:rPr>
          <w:t>http://www.cbo.gov/ftpdocs/60xx/doc6074/02-09-Social-Security.pdf</w:t>
        </w:r>
      </w:hyperlink>
      <w:r>
        <w:rPr>
          <w:rFonts w:ascii="Georgia" w:hAnsi="Georgia"/>
          <w:color w:val="333333"/>
        </w:rPr>
        <w: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r>
        <w:rPr>
          <w:rFonts w:ascii="Georgia" w:hAnsi="Georgia"/>
          <w:color w:val="0099FF"/>
        </w:rPr>
        <w:t xml:space="preserve">[2] </w:t>
      </w:r>
      <w:r>
        <w:rPr>
          <w:rFonts w:ascii="Georgia" w:hAnsi="Georgia"/>
          <w:color w:val="333333"/>
        </w:rPr>
        <w:t>This tool is used elsewhere in the book in oth</w:t>
      </w:r>
      <w:r>
        <w:rPr>
          <w:rFonts w:ascii="Georgia" w:hAnsi="Georgia"/>
          <w:color w:val="333333"/>
        </w:rPr>
        <w:t>er applications, such as and .</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13.1 Individual and Government Perspectives on Social Security</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2413" w:name="coopermacro-ch13_s01_p01"/>
      <w:bookmarkEnd w:id="2413"/>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284"/>
        </w:numPr>
        <w:tabs>
          <w:tab w:val="left" w:pos="0"/>
        </w:tabs>
        <w:spacing w:after="0" w:line="203" w:lineRule="atLeast"/>
        <w:ind w:right="281"/>
        <w:rPr>
          <w:rFonts w:ascii="Georgia" w:hAnsi="Georgia"/>
          <w:color w:val="333333"/>
        </w:rPr>
      </w:pPr>
      <w:bookmarkStart w:id="2414" w:name="coopermacro-ch13_s01_l01"/>
      <w:bookmarkEnd w:id="2414"/>
      <w:r>
        <w:rPr>
          <w:rFonts w:ascii="Georgia" w:hAnsi="Georgia"/>
          <w:color w:val="333333"/>
        </w:rPr>
        <w:t>How do households respond to variations in income over their lifetime?</w:t>
      </w:r>
    </w:p>
    <w:p w:rsidR="00000000" w:rsidRDefault="0060168B" w:rsidP="0060168B">
      <w:pPr>
        <w:pStyle w:val="BodyText"/>
        <w:widowControl/>
        <w:numPr>
          <w:ilvl w:val="0"/>
          <w:numId w:val="284"/>
        </w:numPr>
        <w:tabs>
          <w:tab w:val="left" w:pos="0"/>
        </w:tabs>
        <w:spacing w:after="0" w:line="203" w:lineRule="atLeast"/>
        <w:ind w:right="281"/>
        <w:rPr>
          <w:rFonts w:ascii="Georgia" w:hAnsi="Georgia"/>
          <w:color w:val="333333"/>
        </w:rPr>
      </w:pPr>
      <w:r>
        <w:rPr>
          <w:rFonts w:ascii="Georgia" w:hAnsi="Georgia"/>
          <w:color w:val="333333"/>
        </w:rPr>
        <w:t>What is the government’s budget constraint in a pay-as-you-go system?</w:t>
      </w:r>
    </w:p>
    <w:p w:rsidR="00000000" w:rsidRDefault="0060168B" w:rsidP="0060168B">
      <w:pPr>
        <w:pStyle w:val="BodyText"/>
        <w:widowControl/>
        <w:numPr>
          <w:ilvl w:val="0"/>
          <w:numId w:val="284"/>
        </w:numPr>
        <w:tabs>
          <w:tab w:val="left" w:pos="0"/>
        </w:tabs>
        <w:spacing w:after="0" w:line="203" w:lineRule="atLeast"/>
        <w:ind w:right="281"/>
        <w:rPr>
          <w:rFonts w:ascii="Georgia" w:hAnsi="Georgia"/>
          <w:color w:val="333333"/>
        </w:rPr>
      </w:pPr>
      <w:r>
        <w:rPr>
          <w:rFonts w:ascii="Georgia" w:hAnsi="Georgia"/>
          <w:color w:val="333333"/>
        </w:rPr>
        <w:t>What is the effect of Social Security on lifetime income?</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b/>
          <w:color w:val="333333"/>
        </w:rPr>
      </w:pPr>
      <w:bookmarkStart w:id="2415" w:name="coopermacro-ch13_s01_p02"/>
      <w:bookmarkEnd w:id="2415"/>
      <w:r>
        <w:rPr>
          <w:rFonts w:ascii="Georgia" w:hAnsi="Georgia"/>
          <w:color w:val="333333"/>
        </w:rPr>
        <w:t>We begin with the individual perspective on Social Security.</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Social Security: The Individual’s View</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416" w:name="coopermacro-ch13_s01_s01_p01"/>
      <w:bookmarkEnd w:id="2416"/>
      <w:r>
        <w:rPr>
          <w:rFonts w:ascii="Georgia" w:hAnsi="Georgia"/>
          <w:color w:val="333333"/>
        </w:rPr>
        <w:lastRenderedPageBreak/>
        <w:t>Household incomes tend to vary quite a lot, but households like their consumption to be approximately constant over time. Households therefo</w:t>
      </w:r>
      <w:r>
        <w:rPr>
          <w:rFonts w:ascii="Georgia" w:hAnsi="Georgia"/>
          <w:color w:val="333333"/>
        </w:rPr>
        <w:t>re use their savings to smooth out the variations in their income.</w:t>
      </w:r>
      <w:r>
        <w:rPr>
          <w:rFonts w:ascii="Georgia" w:hAnsi="Georgia"/>
        </w:rPr>
        <w:t> [1]</w:t>
      </w:r>
      <w:r>
        <w:rPr>
          <w:rFonts w:ascii="Georgia" w:hAnsi="Georgia"/>
          <w:color w:val="333333"/>
        </w:rPr>
        <w:t> For the purposes of understanding Social Security—both its problems and its reforms—we need to examine this idea of consumption smoothing more rigorously. Because Social Security is a p</w:t>
      </w:r>
      <w:r>
        <w:rPr>
          <w:rFonts w:ascii="Georgia" w:hAnsi="Georgia"/>
          <w:color w:val="333333"/>
        </w:rPr>
        <w:t>rogram to provide for consumption in retirement, we must carefully lay out the decisions of a household over the entire lifetime of its members. By so doing, we can determine the likely effect of a promise of a transfer in the future on behavior today. Bea</w:t>
      </w:r>
      <w:r>
        <w:rPr>
          <w:rFonts w:ascii="Georgia" w:hAnsi="Georgia"/>
          <w:color w:val="333333"/>
        </w:rPr>
        <w:t>r in mind that these transfers may be far in the future: for a 25-year-old worker, we are thinking about money that won’t be received for another 40 years or so.</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417" w:name="coopermacro-ch13_s01_s01_p02"/>
      <w:bookmarkEnd w:id="2417"/>
      <w:r>
        <w:rPr>
          <w:rFonts w:ascii="Georgia" w:hAnsi="Georgia"/>
          <w:color w:val="333333"/>
        </w:rPr>
        <w:t xml:space="preserve">As is often the case in economics, we start by looking at the simplest setup we can imagine. </w:t>
      </w:r>
      <w:r>
        <w:rPr>
          <w:rFonts w:ascii="Georgia" w:hAnsi="Georgia"/>
          <w:color w:val="333333"/>
        </w:rPr>
        <w:t>We do this not because we think we can answer every question with a simple model, but because we must make sure we understand the fundamentals of Social Security before we worry about the complexities. So, to keep things simple, we examine the life of a si</w:t>
      </w:r>
      <w:r>
        <w:rPr>
          <w:rFonts w:ascii="Georgia" w:hAnsi="Georgia"/>
          <w:color w:val="333333"/>
        </w:rPr>
        <w:t xml:space="preserve">ngle individual—that is, think of the household as containing just one person. Hence we do not have to worry about multiple wage earners (who might be of different ages), and we do not have to worry about how to incorporate children (who grow up and leave </w:t>
      </w:r>
      <w:r>
        <w:rPr>
          <w:rFonts w:ascii="Georgia" w:hAnsi="Georgia"/>
          <w:color w:val="333333"/>
        </w:rPr>
        <w:t>the household) into our story. In this chapter, we use the terms </w:t>
      </w:r>
      <w:r>
        <w:rPr>
          <w:rStyle w:val="Emphasis"/>
          <w:rFonts w:ascii="Georgia" w:hAnsi="Georgia"/>
          <w:color w:val="333333"/>
        </w:rPr>
        <w:t>individual</w:t>
      </w:r>
      <w:r>
        <w:rPr>
          <w:rFonts w:ascii="Georgia" w:hAnsi="Georgia"/>
          <w:color w:val="333333"/>
        </w:rPr>
        <w:t> and </w:t>
      </w:r>
      <w:r>
        <w:rPr>
          <w:rStyle w:val="Emphasis"/>
          <w:rFonts w:ascii="Georgia" w:hAnsi="Georgia"/>
          <w:color w:val="333333"/>
        </w:rPr>
        <w:t xml:space="preserve">household </w:t>
      </w:r>
      <w:r>
        <w:rPr>
          <w:rFonts w:ascii="Georgia" w:hAnsi="Georgia"/>
          <w:color w:val="333333"/>
        </w:rPr>
        <w:t>interchangeably. We call our individual Carlo.</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418" w:name="coopermacro-ch13_s01_s01_p03"/>
      <w:bookmarkEnd w:id="2418"/>
      <w:r>
        <w:rPr>
          <w:rFonts w:ascii="Georgia" w:hAnsi="Georgia"/>
          <w:color w:val="333333"/>
        </w:rPr>
        <w:t>Carlo thinks about his income and consumption over his entire lifetime. Because he has the possibility of saving and b</w:t>
      </w:r>
      <w:r>
        <w:rPr>
          <w:rFonts w:ascii="Georgia" w:hAnsi="Georgia"/>
          <w:color w:val="333333"/>
        </w:rPr>
        <w:t>orrowing, his income and consumption need not be equal in any given year. Carlo faces a </w:t>
      </w:r>
      <w:r>
        <w:rPr>
          <w:rFonts w:ascii="Georgia" w:hAnsi="Georgia"/>
          <w:b/>
          <w:color w:val="111111"/>
          <w:u w:val="single"/>
        </w:rPr>
        <w:t>lifetime budget constraint</w:t>
      </w:r>
      <w:r>
        <w:rPr>
          <w:rFonts w:ascii="Georgia" w:hAnsi="Georgia"/>
          <w:color w:val="333333"/>
        </w:rPr>
        <w:t>, however; in the end, his lifetime spending is limited by his lifetime income. The </w:t>
      </w:r>
      <w:r>
        <w:rPr>
          <w:rFonts w:ascii="Georgia" w:hAnsi="Georgia"/>
          <w:b/>
          <w:color w:val="111111"/>
          <w:u w:val="single"/>
        </w:rPr>
        <w:t>life-cycle model of consumption</w:t>
      </w:r>
      <w:r>
        <w:rPr>
          <w:rFonts w:ascii="Georgia" w:hAnsi="Georgia"/>
          <w:color w:val="333333"/>
        </w:rPr>
        <w:t> examines Carlo’s decisions</w:t>
      </w:r>
      <w:r>
        <w:rPr>
          <w:rFonts w:ascii="Georgia" w:hAnsi="Georgia"/>
          <w:color w:val="333333"/>
        </w:rPr>
        <w:t xml:space="preserve"> about how much to consume each year, given this budget constraint.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419" w:name="coopermacro-ch13_s01_s01_p04"/>
      <w:bookmarkEnd w:id="2419"/>
      <w:r>
        <w:rPr>
          <w:rFonts w:ascii="Georgia" w:hAnsi="Georgia"/>
          <w:color w:val="333333"/>
        </w:rPr>
        <w:t>We begin with a simple numerical example. Suppose Carlo is 20 years old and very well informed about his future. He knows that he is going to work for 45 years—that is, up to age 65. He k</w:t>
      </w:r>
      <w:r>
        <w:rPr>
          <w:rFonts w:ascii="Georgia" w:hAnsi="Georgia"/>
          <w:color w:val="333333"/>
        </w:rPr>
        <w:t>nows that, every year, he will receive income of $40,000, excluding Social Security contributions. He has to pay Social Security contributions on this income at a rate of 15 percent. Thus he knows he will pay $6,000 each year to Social Security, and his af</w:t>
      </w:r>
      <w:r>
        <w:rPr>
          <w:rFonts w:ascii="Georgia" w:hAnsi="Georgia"/>
          <w:color w:val="333333"/>
        </w:rPr>
        <w:t xml:space="preserve">ter-tax income is $40,000 </w:t>
      </w:r>
      <w:r>
        <w:rPr>
          <w:rFonts w:ascii="Georgia" w:hAnsi="Georgia"/>
          <w:color w:val="333333"/>
        </w:rPr>
        <w:t>−</w:t>
      </w:r>
      <w:r>
        <w:rPr>
          <w:rFonts w:ascii="Georgia" w:hAnsi="Georgia"/>
          <w:color w:val="333333"/>
        </w:rPr>
        <w:t xml:space="preserve"> $6,000 = $34,000. After he retires at age 65, he knows he will receive a Social Security payment of $18,000 each year until he dies, 15 years later, on his 80th birthday (of heart failure, brought on by the exertion of blowing o</w:t>
      </w:r>
      <w:r>
        <w:rPr>
          <w:rFonts w:ascii="Georgia" w:hAnsi="Georgia"/>
          <w:color w:val="333333"/>
        </w:rPr>
        <w:t>ut all those candles).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420" w:name="coopermacro-ch13_s01_s01_p05"/>
      <w:bookmarkEnd w:id="2420"/>
      <w:r>
        <w:rPr>
          <w:rFonts w:ascii="Georgia" w:hAnsi="Georgia"/>
          <w:color w:val="333333"/>
        </w:rPr>
        <w:t>To decide on his lifetime consumption and saving patterns, Carlo needs to know what his lifetime resources are. We know that, in general, a dollar today is not worth the same amount as a dollar next year—or 60 years from now—because</w:t>
      </w:r>
      <w:r>
        <w:rPr>
          <w:rFonts w:ascii="Georgia" w:hAnsi="Georgia"/>
          <w:color w:val="333333"/>
        </w:rPr>
        <w:t xml:space="preserve"> of interest rates and inflation. We sidestep that problem for the moment by imagining that the </w:t>
      </w:r>
      <w:r>
        <w:rPr>
          <w:rFonts w:ascii="Georgia" w:hAnsi="Georgia"/>
          <w:b/>
          <w:color w:val="111111"/>
          <w:u w:val="single"/>
        </w:rPr>
        <w:t>real interest rate</w:t>
      </w:r>
      <w:r>
        <w:rPr>
          <w:rFonts w:ascii="Georgia" w:hAnsi="Georgia"/>
          <w:color w:val="333333"/>
        </w:rPr>
        <w:t> is zero. In this case, it is legitimate to add together dollars from different time periods.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421" w:name="coopermacro-ch13_s01_s01_p06"/>
      <w:bookmarkEnd w:id="2421"/>
      <w:r>
        <w:rPr>
          <w:rFonts w:ascii="Georgia" w:hAnsi="Georgia"/>
          <w:color w:val="333333"/>
        </w:rPr>
        <w:t>So Carlo earns $34,000 per year for each of his</w:t>
      </w:r>
      <w:r>
        <w:rPr>
          <w:rFonts w:ascii="Georgia" w:hAnsi="Georgia"/>
          <w:color w:val="333333"/>
        </w:rPr>
        <w:t xml:space="preserve"> 45 working years and obtains $18,000 per year for his 15 retired years. His total lifetime resources are as follows: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rPr>
      </w:pPr>
      <w:r>
        <w:rPr>
          <w:rFonts w:ascii="Georgia" w:hAnsi="Georgia"/>
          <w:color w:val="555555"/>
        </w:rPr>
        <w:t>lifetime income = income during working years + income during retirement years</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555555"/>
        </w:rPr>
      </w:pPr>
      <w:r>
        <w:rPr>
          <w:rFonts w:ascii="Georgia" w:hAnsi="Georgia"/>
          <w:color w:val="555555"/>
        </w:rPr>
        <w:t>= ($34,000 × 45) + ($18,000 × 15)</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555555"/>
        </w:rPr>
      </w:pPr>
      <w:r>
        <w:rPr>
          <w:rFonts w:ascii="Georgia" w:hAnsi="Georgia"/>
          <w:color w:val="555555"/>
        </w:rPr>
        <w:lastRenderedPageBreak/>
        <w:t>= $1,530,000 + $270,00</w:t>
      </w:r>
      <w:r>
        <w:rPr>
          <w:rFonts w:ascii="Georgia" w:hAnsi="Georgia"/>
          <w:color w:val="555555"/>
        </w:rPr>
        <w:t>0</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555555"/>
        </w:rPr>
      </w:pPr>
      <w:r>
        <w:rPr>
          <w:rFonts w:ascii="Georgia" w:hAnsi="Georgia"/>
          <w:color w:val="555555"/>
        </w:rPr>
        <w:t>= $1,800,000.</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i/>
          <w:color w:val="BB9966"/>
        </w:rPr>
      </w:pPr>
      <w:bookmarkStart w:id="2422" w:name="coopermacro-ch13_s01_s01_p07"/>
      <w:bookmarkEnd w:id="2422"/>
      <w:r>
        <w:rPr>
          <w:rFonts w:ascii="Georgia" w:hAnsi="Georgia"/>
          <w:color w:val="333333"/>
        </w:rPr>
        <w:t>Over his life, therefore, he has $1.8 million to spend. </w:t>
      </w:r>
      <w:r>
        <w:rPr>
          <w:rFonts w:ascii="Georgia" w:hAnsi="Georgia"/>
        </w:rPr>
        <w:t>Figure 13.1 "Lifetime Income"</w:t>
      </w:r>
      <w:r>
        <w:rPr>
          <w:rFonts w:ascii="Georgia" w:hAnsi="Georgia"/>
          <w:color w:val="333333"/>
        </w:rPr>
        <w:t xml:space="preserve">shows his lifetime income. His total lifetime resources are obtained by adding together </w:t>
      </w:r>
      <w:r>
        <w:rPr>
          <w:rFonts w:ascii="Georgia" w:hAnsi="Georgia"/>
          <w:color w:val="333333"/>
        </w:rPr>
        <w:t>the two rectangles labeled “Lifetime Income from Working” and “Lifetime Social Security Income.” The height of each rectangle gives his income, and the width of each rectangle gives the number of years for which he earns that income.</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br w:type="page"/>
      </w:r>
      <w:r>
        <w:rPr>
          <w:rFonts w:ascii="Georgia" w:hAnsi="Georgia"/>
          <w:i/>
          <w:color w:val="000000"/>
        </w:rPr>
        <w:lastRenderedPageBreak/>
        <w:t>Figure 13.1</w:t>
      </w:r>
      <w:r>
        <w:rPr>
          <w:rFonts w:ascii="Georgia" w:hAnsi="Georgia"/>
          <w:i/>
          <w:color w:val="BB9966"/>
        </w:rPr>
        <w:t> Lifetime Income</w:t>
      </w:r>
    </w:p>
    <w:p w:rsidR="00000000" w:rsidRDefault="0060168B">
      <w:pPr>
        <w:pStyle w:val="BodyText"/>
        <w:widowControl/>
        <w:spacing w:after="0" w:line="203" w:lineRule="atLeast"/>
        <w:rPr>
          <w:rFonts w:ascii="Georgia" w:hAnsi="Georgia"/>
          <w:color w:val="333333"/>
        </w:rPr>
      </w:pPr>
      <w:r>
        <w:rPr>
          <w:noProof/>
          <w:lang w:eastAsia="en-US" w:bidi="ar-SA"/>
        </w:rPr>
        <w:drawing>
          <wp:anchor distT="0" distB="0" distL="0" distR="0" simplePos="0" relativeHeight="251711488" behindDoc="0" locked="0" layoutInCell="1" allowOverlap="1">
            <wp:simplePos x="0" y="0"/>
            <wp:positionH relativeFrom="column">
              <wp:align>center</wp:align>
            </wp:positionH>
            <wp:positionV relativeFrom="paragraph">
              <wp:posOffset>0</wp:posOffset>
            </wp:positionV>
            <wp:extent cx="3812540" cy="3679825"/>
            <wp:effectExtent l="0" t="0" r="0" b="0"/>
            <wp:wrapTopAndBottom/>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3812540" cy="367982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2423" w:name="coopermacro-ch13_s01_s01_f01"/>
      <w:bookmarkEnd w:id="2423"/>
      <w:r>
        <w:rPr>
          <w:rFonts w:ascii="Georgia" w:hAnsi="Georgia"/>
          <w:i/>
          <w:color w:val="333333"/>
        </w:rPr>
        <w:t>For 45 years, Carlo earns $34,000 per year (for a total of $1,530,000), and for 15 years, Carlo receives $18,000 per year in Social Security payments (for a total of $270,000). His total lifetime income is $1,800,000.</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555555"/>
        </w:rPr>
      </w:pPr>
      <w:bookmarkStart w:id="2424" w:name="coopermacro-ch13_s01_s01_p08"/>
      <w:bookmarkEnd w:id="2424"/>
      <w:r>
        <w:rPr>
          <w:rFonts w:ascii="Georgia" w:hAnsi="Georgia"/>
          <w:color w:val="333333"/>
        </w:rPr>
        <w:t>Carlo’</w:t>
      </w:r>
      <w:r>
        <w:rPr>
          <w:rFonts w:ascii="Georgia" w:hAnsi="Georgia"/>
          <w:color w:val="333333"/>
        </w:rPr>
        <w:t>s lifetime budget constraint says that his lifetime consumption must equal his lifetime income,</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555555"/>
        </w:rPr>
      </w:pPr>
      <w:r>
        <w:rPr>
          <w:rFonts w:ascii="Georgia" w:hAnsi="Georgia"/>
          <w:color w:val="555555"/>
        </w:rPr>
        <w:t>lifetime consumption = lifetime income.</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rPr>
          <w:rFonts w:ascii="Georgia" w:hAnsi="Georgia"/>
          <w:color w:val="333333"/>
        </w:rPr>
      </w:pPr>
      <w:bookmarkStart w:id="2425" w:name="coopermacro-ch13_s01_s01_p09"/>
      <w:bookmarkEnd w:id="2425"/>
      <w:r>
        <w:rPr>
          <w:rFonts w:ascii="Georgia" w:hAnsi="Georgia"/>
          <w:color w:val="333333"/>
        </w:rPr>
        <w:t>If Carlo wants to keep his consumption perfectly smooth, he will consume exactly the same amount in each of his 60 rem</w:t>
      </w:r>
      <w:r>
        <w:rPr>
          <w:rFonts w:ascii="Georgia" w:hAnsi="Georgia"/>
          <w:color w:val="333333"/>
        </w:rPr>
        <w:t>aining years of life. In this case, his consumption each year is given by the following equation:</w:t>
      </w:r>
    </w:p>
    <w:p w:rsidR="00000000" w:rsidRDefault="0060168B">
      <w:pPr>
        <w:pStyle w:val="BodyText"/>
        <w:widowControl/>
        <w:spacing w:after="0"/>
        <w:rPr>
          <w:rFonts w:ascii="Georgia" w:hAnsi="Georgia"/>
          <w:color w:val="333333"/>
        </w:rPr>
      </w:pPr>
    </w:p>
    <w:p w:rsidR="00000000" w:rsidRDefault="0060168B">
      <w:pPr>
        <w:pStyle w:val="BodyText"/>
        <w:widowControl/>
        <w:spacing w:after="0"/>
        <w:jc w:val="center"/>
        <w:rPr>
          <w:rFonts w:ascii="Georgia" w:hAnsi="Georgia"/>
        </w:rPr>
      </w:pPr>
      <w:r>
        <w:rPr>
          <w:rFonts w:ascii="Georgia" w:hAnsi="Georgia"/>
        </w:rPr>
        <w:object w:dxaOrig="4530" w:dyaOrig="375">
          <v:shape id="_x0000_i1082" type="#_x0000_t75" style="width:226.5pt;height:18.75pt" o:ole="" filled="t">
            <v:fill color2="black"/>
            <v:imagedata r:id="rId527" o:title=""/>
          </v:shape>
          <o:OLEObject Type="Embed" ProgID="LibreOffice.MathDocument.1" ShapeID="_x0000_i1082" DrawAspect="Content" ObjectID="_1426594846" r:id="rId528"/>
        </w:object>
      </w:r>
    </w:p>
    <w:p w:rsidR="00000000" w:rsidRDefault="0060168B">
      <w:pPr>
        <w:pStyle w:val="BodyText"/>
        <w:widowControl/>
        <w:spacing w:after="0"/>
        <w:rPr>
          <w:rFonts w:ascii="Georgia" w:hAnsi="Georgia"/>
          <w:i/>
          <w:color w:val="BB9966"/>
        </w:rPr>
      </w:pPr>
      <w:bookmarkStart w:id="2426" w:name="coopermacro-ch13_s01_s01_p10"/>
      <w:bookmarkEnd w:id="2426"/>
      <w:r>
        <w:rPr>
          <w:rFonts w:ascii="Georgia" w:hAnsi="Georgia"/>
        </w:rPr>
        <w:t>Figure 13.2 "Lifetime Consumption"</w:t>
      </w:r>
      <w:r>
        <w:rPr>
          <w:rFonts w:ascii="Georgia" w:hAnsi="Georgia"/>
          <w:color w:val="333333"/>
        </w:rPr>
        <w:t> shows Carlo’</w:t>
      </w:r>
      <w:r>
        <w:rPr>
          <w:rFonts w:ascii="Georgia" w:hAnsi="Georgia"/>
          <w:color w:val="333333"/>
        </w:rPr>
        <w:t>s consumption. The area of the rectangle is a measure of Carlo’s lifetime consumption since—as before—the height of the rectangle is his consumption per year, and the width is the number of years.</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br w:type="page"/>
      </w:r>
      <w:r>
        <w:rPr>
          <w:rFonts w:ascii="Georgia" w:hAnsi="Georgia"/>
          <w:i/>
          <w:color w:val="000000"/>
        </w:rPr>
        <w:lastRenderedPageBreak/>
        <w:t>Figure 13.2</w:t>
      </w:r>
      <w:r>
        <w:rPr>
          <w:rFonts w:ascii="Georgia" w:hAnsi="Georgia"/>
          <w:i/>
          <w:color w:val="BB9966"/>
        </w:rPr>
        <w:t> Lifetime Consumption</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r>
        <w:rPr>
          <w:noProof/>
          <w:lang w:eastAsia="en-US" w:bidi="ar-SA"/>
        </w:rPr>
        <w:drawing>
          <wp:anchor distT="0" distB="0" distL="0" distR="0" simplePos="0" relativeHeight="251712512" behindDoc="0" locked="0" layoutInCell="1" allowOverlap="1">
            <wp:simplePos x="0" y="0"/>
            <wp:positionH relativeFrom="column">
              <wp:align>center</wp:align>
            </wp:positionH>
            <wp:positionV relativeFrom="paragraph">
              <wp:posOffset>0</wp:posOffset>
            </wp:positionV>
            <wp:extent cx="6331585" cy="5618480"/>
            <wp:effectExtent l="0" t="0" r="0" b="1270"/>
            <wp:wrapTopAndBottom/>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6331585" cy="56184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2427" w:name="coopermacro-ch13_s01_s01_f02"/>
      <w:bookmarkEnd w:id="2427"/>
      <w:r>
        <w:rPr>
          <w:rFonts w:ascii="Georgia" w:hAnsi="Georgia"/>
          <w:i/>
          <w:color w:val="333333"/>
        </w:rPr>
        <w:t>For the 60 years of his remaining life, Carlo spends $30,000 per year, making a total of $1,800,000 during his working years.</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2428" w:name="coopermacro-ch13_s01_s01_p11"/>
      <w:bookmarkEnd w:id="2428"/>
      <w:r>
        <w:rPr>
          <w:rFonts w:ascii="Georgia" w:hAnsi="Georgia"/>
          <w:color w:val="333333"/>
        </w:rPr>
        <w:t xml:space="preserve">In each of his working years, Carlo earns $34,000 but consumes only $30,000. Thus he saves $4,000 </w:t>
      </w:r>
      <w:r>
        <w:rPr>
          <w:rFonts w:ascii="Georgia" w:hAnsi="Georgia"/>
          <w:color w:val="333333"/>
        </w:rPr>
        <w:t>every year. When he is 21 years old, he therefore has $4,000 in the bank. When he is 22 years old, he has $8,000 in the bank. By the time he retires at age 65, he has saved $180,000 (= 45 × $4,000).</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rPr>
      </w:pPr>
      <w:bookmarkStart w:id="2429" w:name="coopermacro-ch13_s01_s01_p12"/>
      <w:bookmarkEnd w:id="2429"/>
      <w:r>
        <w:rPr>
          <w:rFonts w:ascii="Georgia" w:hAnsi="Georgia"/>
          <w:color w:val="333333"/>
        </w:rPr>
        <w:t>During his retirement years, Carlo starts to draw on his</w:t>
      </w:r>
      <w:r>
        <w:rPr>
          <w:rFonts w:ascii="Georgia" w:hAnsi="Georgia"/>
          <w:color w:val="333333"/>
        </w:rPr>
        <w:t xml:space="preserve"> savings. Social Security pays him $18,000, so he needs to take an additional $12,000 from his savings to have $30,000 in consumption. At age 66, therefore, he has savings of $180,000 </w:t>
      </w:r>
      <w:r>
        <w:rPr>
          <w:rFonts w:ascii="Georgia" w:hAnsi="Georgia"/>
          <w:color w:val="333333"/>
        </w:rPr>
        <w:t>−</w:t>
      </w:r>
      <w:r>
        <w:rPr>
          <w:rFonts w:ascii="Georgia" w:hAnsi="Georgia"/>
          <w:color w:val="333333"/>
        </w:rPr>
        <w:t xml:space="preserve"> $12,000 = $168,000. For each of his retirement years, his savings are </w:t>
      </w:r>
      <w:r>
        <w:rPr>
          <w:rFonts w:ascii="Georgia" w:hAnsi="Georgia"/>
          <w:color w:val="333333"/>
        </w:rPr>
        <w:t>reduced by a further $12,000. After his 15 years of retirement, he has reduced his savings by $12,000 × 15 = $180,000 and dies at the age of 80 with exactly zero in the bank.</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i/>
          <w:color w:val="BB9966"/>
        </w:rPr>
      </w:pPr>
      <w:bookmarkStart w:id="2430" w:name="coopermacro-ch13_s01_s01_p13"/>
      <w:bookmarkEnd w:id="2430"/>
      <w:r>
        <w:rPr>
          <w:rFonts w:ascii="Georgia" w:hAnsi="Georgia"/>
        </w:rPr>
        <w:lastRenderedPageBreak/>
        <w:t>Figure 13.3 "Lifetime Consumption and Saving"</w:t>
      </w:r>
      <w:r>
        <w:rPr>
          <w:rFonts w:ascii="Georgia" w:hAnsi="Georgia"/>
          <w:color w:val="333333"/>
        </w:rPr>
        <w:t> combines </w:t>
      </w:r>
      <w:r>
        <w:rPr>
          <w:rFonts w:ascii="Georgia" w:hAnsi="Georgia"/>
        </w:rPr>
        <w:t>Figure 13.1 "Lifetime Inc</w:t>
      </w:r>
      <w:r>
        <w:rPr>
          <w:rFonts w:ascii="Georgia" w:hAnsi="Georgia"/>
        </w:rPr>
        <w:t>ome"</w:t>
      </w:r>
      <w:r>
        <w:rPr>
          <w:rFonts w:ascii="Georgia" w:hAnsi="Georgia"/>
          <w:color w:val="333333"/>
        </w:rPr>
        <w:t>and </w:t>
      </w:r>
      <w:r>
        <w:rPr>
          <w:rFonts w:ascii="Georgia" w:hAnsi="Georgia"/>
        </w:rPr>
        <w:t>Figure 13.2 "Lifetime Consumption"</w:t>
      </w:r>
      <w:r>
        <w:rPr>
          <w:rFonts w:ascii="Georgia" w:hAnsi="Georgia"/>
          <w:color w:val="333333"/>
        </w:rPr>
        <w:t xml:space="preserve"> and shows Carlo’s income and consumption. The difference between income and consumption in Carlo’s working years is his saving. Notice the rectangles labeled “saving” and “dissaving.” One way of understanding his </w:t>
      </w:r>
      <w:r>
        <w:rPr>
          <w:rFonts w:ascii="Georgia" w:hAnsi="Georgia"/>
          <w:color w:val="333333"/>
        </w:rPr>
        <w:t>lifetime budget constraint is that these two rectangles must be equal in area.</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br w:type="page"/>
      </w:r>
      <w:r>
        <w:rPr>
          <w:rFonts w:ascii="Georgia" w:hAnsi="Georgia"/>
          <w:i/>
          <w:color w:val="000000"/>
        </w:rPr>
        <w:lastRenderedPageBreak/>
        <w:t>Figure 13.3</w:t>
      </w:r>
      <w:r>
        <w:rPr>
          <w:rFonts w:ascii="Georgia" w:hAnsi="Georgia"/>
          <w:i/>
          <w:color w:val="BB9966"/>
        </w:rPr>
        <w:t> Lifetime Consumption and Saving</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noProof/>
          <w:lang w:eastAsia="en-US" w:bidi="ar-SA"/>
        </w:rPr>
        <w:drawing>
          <wp:anchor distT="0" distB="0" distL="0" distR="0" simplePos="0" relativeHeight="251713536" behindDoc="0" locked="0" layoutInCell="1" allowOverlap="1">
            <wp:simplePos x="0" y="0"/>
            <wp:positionH relativeFrom="column">
              <wp:align>center</wp:align>
            </wp:positionH>
            <wp:positionV relativeFrom="paragraph">
              <wp:posOffset>0</wp:posOffset>
            </wp:positionV>
            <wp:extent cx="6331585" cy="6001385"/>
            <wp:effectExtent l="0" t="0" r="0" b="0"/>
            <wp:wrapTopAndBottom/>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6331585" cy="600138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2431" w:name="coopermacro-ch13_s01_s01_f03"/>
      <w:bookmarkEnd w:id="2431"/>
      <w:r>
        <w:rPr>
          <w:rFonts w:ascii="Georgia" w:hAnsi="Georgia"/>
          <w:i/>
          <w:color w:val="333333"/>
        </w:rPr>
        <w:t>During his 45 working years, Carlo saves $4,000 per year. During his 15 retirement years, Carlo dissav</w:t>
      </w:r>
      <w:r>
        <w:rPr>
          <w:rFonts w:ascii="Georgia" w:hAnsi="Georgia"/>
          <w:i/>
          <w:color w:val="333333"/>
        </w:rPr>
        <w:t>es at a rate of $12,000 per year.</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i/>
          <w:color w:val="BB9966"/>
        </w:rPr>
      </w:pPr>
      <w:bookmarkStart w:id="2432" w:name="coopermacro-ch13_s01_s01_p14"/>
      <w:bookmarkEnd w:id="2432"/>
      <w:r>
        <w:rPr>
          <w:rFonts w:ascii="Georgia" w:hAnsi="Georgia"/>
        </w:rPr>
        <w:t>Figure 13.4 "Lifetime Wealth Accumulation"</w:t>
      </w:r>
      <w:r>
        <w:rPr>
          <w:rFonts w:ascii="Georgia" w:hAnsi="Georgia"/>
          <w:color w:val="333333"/>
        </w:rPr>
        <w:t xml:space="preserve"> shows his wealth over his lifetime. It increases from zero to $180,000 and then decreases again to zero. The fact that he ends his life with exactly zero wealth is just another </w:t>
      </w:r>
      <w:r>
        <w:rPr>
          <w:rFonts w:ascii="Georgia" w:hAnsi="Georgia"/>
          <w:color w:val="333333"/>
        </w:rPr>
        <w:t>way of saying that he exactly satisfies his lifetime budget constraint.</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br w:type="page"/>
      </w:r>
      <w:r>
        <w:rPr>
          <w:rFonts w:ascii="Georgia" w:hAnsi="Georgia"/>
          <w:i/>
          <w:color w:val="000000"/>
        </w:rPr>
        <w:lastRenderedPageBreak/>
        <w:t>Figure 13.4</w:t>
      </w:r>
      <w:r>
        <w:rPr>
          <w:rFonts w:ascii="Georgia" w:hAnsi="Georgia"/>
          <w:i/>
          <w:color w:val="BB9966"/>
        </w:rPr>
        <w:t> Lifetime Wealth Accumulation</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pacing w:line="203" w:lineRule="atLeast"/>
        <w:rPr>
          <w:rFonts w:ascii="Georgia" w:hAnsi="Georgia"/>
          <w:i/>
          <w:color w:val="BB9966"/>
        </w:rPr>
      </w:pPr>
      <w:r>
        <w:rPr>
          <w:noProof/>
          <w:lang w:eastAsia="en-US" w:bidi="ar-SA"/>
        </w:rPr>
        <w:drawing>
          <wp:anchor distT="0" distB="0" distL="0" distR="0" simplePos="0" relativeHeight="251714560" behindDoc="0" locked="0" layoutInCell="1" allowOverlap="1">
            <wp:simplePos x="0" y="0"/>
            <wp:positionH relativeFrom="column">
              <wp:align>center</wp:align>
            </wp:positionH>
            <wp:positionV relativeFrom="paragraph">
              <wp:posOffset>0</wp:posOffset>
            </wp:positionV>
            <wp:extent cx="6331585" cy="5931535"/>
            <wp:effectExtent l="0" t="0" r="0" b="0"/>
            <wp:wrapTopAndBottom/>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6331585" cy="593153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2433" w:name="coopermacro-ch13_s01_s01"/>
      <w:bookmarkEnd w:id="2433"/>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333333"/>
        </w:rPr>
      </w:pPr>
      <w:bookmarkStart w:id="2434" w:name="coopermacro-ch13_s01_s01_f04"/>
      <w:bookmarkEnd w:id="2434"/>
      <w:r>
        <w:rPr>
          <w:rFonts w:ascii="Georgia" w:hAnsi="Georgia"/>
          <w:i/>
          <w:color w:val="333333"/>
        </w:rPr>
        <w:lastRenderedPageBreak/>
        <w:t>Over his working life, Carlo builds up his stock of wealth, so he has $180,000 in his bank accoun</w:t>
      </w:r>
      <w:r>
        <w:rPr>
          <w:rFonts w:ascii="Georgia" w:hAnsi="Georgia"/>
          <w:i/>
          <w:color w:val="333333"/>
        </w:rPr>
        <w:t>t when he retires. During retirement, he dissaves, exactly using up the $180,000 he accumulated while working.</w:t>
      </w:r>
    </w:p>
    <w:p w:rsidR="00000000" w:rsidRDefault="0060168B">
      <w:pPr>
        <w:pStyle w:val="BodyText"/>
        <w:widowControl/>
        <w:spacing w:after="0" w:line="203" w:lineRule="atLeast"/>
        <w:rPr>
          <w:rFonts w:ascii="Georgia" w:hAnsi="Georgia"/>
          <w:i/>
          <w:color w:val="333333"/>
        </w:rPr>
      </w:pPr>
    </w:p>
    <w:p w:rsidR="00000000" w:rsidRDefault="0060168B">
      <w:pPr>
        <w:pStyle w:val="BodyText"/>
        <w:widowControl/>
        <w:spacing w:after="0" w:line="203" w:lineRule="atLeast"/>
        <w:rPr>
          <w:rFonts w:ascii="Georgia" w:hAnsi="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Social Security: The Government’s View</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435" w:name="coopermacro-ch13_s01_s02_p01"/>
      <w:bookmarkEnd w:id="2435"/>
      <w:r>
        <w:rPr>
          <w:rFonts w:ascii="Georgia" w:hAnsi="Georgia"/>
          <w:color w:val="333333"/>
        </w:rPr>
        <w:t xml:space="preserve">Now let us shift </w:t>
      </w:r>
      <w:r>
        <w:rPr>
          <w:rFonts w:ascii="Georgia" w:hAnsi="Georgia"/>
          <w:color w:val="333333"/>
        </w:rPr>
        <w:t>perspective and examine the Social Security system from the perspective of the government. The original intention was that Social Security would be (approximately) pay-as-you-go. Under a strict pay-as-you-go system, the inflows to the government in the for</w:t>
      </w:r>
      <w:r>
        <w:rPr>
          <w:rFonts w:ascii="Georgia" w:hAnsi="Georgia"/>
          <w:color w:val="333333"/>
        </w:rPr>
        <w:t>m of tax revenues are exactly balanced by outflows to retired people. In any given year, in other words, the government takes money from those that are working and transfers all that money—not a cent more, not a cent less—to those who are retired.</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436" w:name="coopermacro-ch13_s01_s02_p02"/>
      <w:bookmarkEnd w:id="2436"/>
      <w:r>
        <w:rPr>
          <w:rFonts w:ascii="Georgia" w:hAnsi="Georgia"/>
          <w:color w:val="333333"/>
        </w:rPr>
        <w:t>Under t</w:t>
      </w:r>
      <w:r>
        <w:rPr>
          <w:rFonts w:ascii="Georgia" w:hAnsi="Georgia"/>
          <w:color w:val="333333"/>
        </w:rPr>
        <w:t>his system the government does not maintain any kind of “savings accounts” for individuals: it taxes you when you work and transfers the revenues to retirees at the same time. The government promises to make payments to you after you retire, with these pay</w:t>
      </w:r>
      <w:r>
        <w:rPr>
          <w:rFonts w:ascii="Georgia" w:hAnsi="Georgia"/>
          <w:color w:val="333333"/>
        </w:rPr>
        <w:t>ments being financed by those who will then be working.</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437" w:name="coopermacro-ch13_s01_s02_p03"/>
      <w:bookmarkEnd w:id="2437"/>
      <w:r>
        <w:rPr>
          <w:rFonts w:ascii="Georgia" w:hAnsi="Georgia"/>
          <w:color w:val="333333"/>
        </w:rPr>
        <w:t>Let us pause for a moment here. We have to determine how to capture transfers across different generations in the economy in as simple a setup as possible. The easiest way to do this is to suppose th</w:t>
      </w:r>
      <w:r>
        <w:rPr>
          <w:rFonts w:ascii="Georgia" w:hAnsi="Georgia"/>
          <w:color w:val="333333"/>
        </w:rPr>
        <w:t>at everyone in the economy is just like Carlo. That is, every working person in the economy earns $40,000 and pays $6,000 into the Social Security system. Every retired person receives a Social Security payment of $18,000 per year.</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438" w:name="coopermacro-ch13_s01_s02_p04"/>
      <w:bookmarkEnd w:id="2438"/>
      <w:r>
        <w:rPr>
          <w:rFonts w:ascii="Georgia" w:hAnsi="Georgia"/>
          <w:color w:val="333333"/>
        </w:rPr>
        <w:t xml:space="preserve">Let us further suppose </w:t>
      </w:r>
      <w:r>
        <w:rPr>
          <w:rFonts w:ascii="Georgia" w:hAnsi="Georgia"/>
          <w:color w:val="333333"/>
        </w:rPr>
        <w:t>that there is the same number of people of every age in the economy. In each year the same number of people is born, and—like Carlo—they all live to exactly the age of 80. Like Carlo, everyone works for 45 years (from age 20 to 65) and is retired for 15 ye</w:t>
      </w:r>
      <w:r>
        <w:rPr>
          <w:rFonts w:ascii="Georgia" w:hAnsi="Georgia"/>
          <w:color w:val="333333"/>
        </w:rPr>
        <w:t xml:space="preserve">ars (from age 65 to 80). If we wanted to calibrate this roughly to the US economy (that is, make the numbers in the example a bit more realistic), we might suppose that there are 4 million people born every year. Since everyone lives to the same age, this </w:t>
      </w:r>
      <w:r>
        <w:rPr>
          <w:rFonts w:ascii="Georgia" w:hAnsi="Georgia"/>
          <w:color w:val="333333"/>
        </w:rPr>
        <w:t>means that there are 4 million 20-year-olds, 4 million 21-year-olds, and so forth, up to 4 million 79-year-olds. (This implies a total population of 320 million, which is close to the size of the actual US population.)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439" w:name="coopermacro-ch13_s01_s02_p05"/>
      <w:bookmarkEnd w:id="2439"/>
      <w:r>
        <w:rPr>
          <w:rFonts w:ascii="Georgia" w:hAnsi="Georgia"/>
          <w:color w:val="333333"/>
        </w:rPr>
        <w:t>Having made these simplifications, i</w:t>
      </w:r>
      <w:r>
        <w:rPr>
          <w:rFonts w:ascii="Georgia" w:hAnsi="Georgia"/>
          <w:color w:val="333333"/>
        </w:rPr>
        <w:t>t is a short step to realize that we might as well just suppose that there is only one person of each age. The basic structure of the economy will be the same, but the math will be much easier. (If you can prefer, though, you can multiply both sides of eve</w:t>
      </w:r>
      <w:r>
        <w:rPr>
          <w:rFonts w:ascii="Georgia" w:hAnsi="Georgia"/>
          <w:color w:val="333333"/>
        </w:rPr>
        <w:t>ry equation that follows by 4 million.)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rPr>
      </w:pPr>
      <w:bookmarkStart w:id="2440" w:name="coopermacro-ch13_s01_s02_p06"/>
      <w:bookmarkEnd w:id="2440"/>
      <w:r>
        <w:rPr>
          <w:rFonts w:ascii="Georgia" w:hAnsi="Georgia"/>
          <w:color w:val="333333"/>
        </w:rPr>
        <w:t>Given this demography, what do the government finances look like? Every year, the government collects $6,000 each in Social Security revenues from 45 working people, so that the total revenues are given by the follo</w:t>
      </w:r>
      <w:r>
        <w:rPr>
          <w:rFonts w:ascii="Georgia" w:hAnsi="Georgia"/>
          <w:color w:val="333333"/>
        </w:rPr>
        <w:t>wing equation:</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333333"/>
        </w:rPr>
      </w:pPr>
      <w:r>
        <w:rPr>
          <w:rFonts w:ascii="Georgia" w:hAnsi="Georgia"/>
          <w:color w:val="555555"/>
        </w:rPr>
        <w:t>Social Security revenues = 45 × $6,000 = $270,000.</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rPr>
      </w:pPr>
      <w:bookmarkStart w:id="2441" w:name="coopermacro-ch13_s01_s02_p07"/>
      <w:bookmarkEnd w:id="2441"/>
      <w:r>
        <w:rPr>
          <w:rFonts w:ascii="Georgia" w:hAnsi="Georgia"/>
          <w:color w:val="333333"/>
        </w:rPr>
        <w:t>Meanwhile, the government pays out $18,000 each year to 15 people:</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333333"/>
        </w:rPr>
      </w:pPr>
      <w:r>
        <w:rPr>
          <w:rFonts w:ascii="Georgia" w:hAnsi="Georgia"/>
          <w:color w:val="555555"/>
        </w:rPr>
        <w:t>Social Security payments = 15 × $18,000 = $270,000.</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333333"/>
        </w:rPr>
      </w:pPr>
      <w:bookmarkStart w:id="2442" w:name="coopermacro-ch13_s01_s02_p08"/>
      <w:bookmarkEnd w:id="2442"/>
      <w:r>
        <w:rPr>
          <w:rFonts w:ascii="Georgia" w:hAnsi="Georgia"/>
          <w:color w:val="333333"/>
        </w:rPr>
        <w:t>You can see that we have chosen the numbers for our example such th</w:t>
      </w:r>
      <w:r>
        <w:rPr>
          <w:rFonts w:ascii="Georgia" w:hAnsi="Georgia"/>
          <w:color w:val="333333"/>
        </w:rPr>
        <w:t>at the Social Security system is in balance: revenues equal receipts. A system like this one would indeed be pay-as-you-go.</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t>The Effect of a Change in Social Security Benefits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443" w:name="coopermacro-ch13_s01_s03_p01"/>
      <w:bookmarkEnd w:id="2443"/>
      <w:r>
        <w:rPr>
          <w:rFonts w:ascii="Georgia" w:hAnsi="Georgia"/>
          <w:color w:val="333333"/>
        </w:rPr>
        <w:t xml:space="preserve">Now, what would happen in this example if the government decided </w:t>
      </w:r>
      <w:r>
        <w:rPr>
          <w:rFonts w:ascii="Georgia" w:hAnsi="Georgia"/>
          <w:color w:val="333333"/>
        </w:rPr>
        <w:t>it wanted to increase Social Security payments by $3,000 per year? The total increase in payments would equal $45,000 since all 15 retired individuals would receive the extra $3,000. If the government is required to keep the Social Security system in balan</w:t>
      </w:r>
      <w:r>
        <w:rPr>
          <w:rFonts w:ascii="Georgia" w:hAnsi="Georgia"/>
          <w:color w:val="333333"/>
        </w:rPr>
        <w:t>ce, then it would also be obliged to increase Social Security contributions by $1,000 per worker (since there are 45 workers). How would Carlo (and everybody else like him) feel about this change?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rPr>
      </w:pPr>
      <w:bookmarkStart w:id="2444" w:name="coopermacro-ch13_s01_s03_p02"/>
      <w:bookmarkEnd w:id="2444"/>
      <w:r>
        <w:rPr>
          <w:rFonts w:ascii="Georgia" w:hAnsi="Georgia"/>
          <w:color w:val="333333"/>
        </w:rPr>
        <w:t xml:space="preserve">Remember that Carlo had </w:t>
      </w:r>
      <w:r>
        <w:rPr>
          <w:rFonts w:ascii="Georgia" w:hAnsi="Georgia"/>
          <w:color w:val="333333"/>
        </w:rPr>
        <w:t>income before Social Security of $40,000 per year and had to pay $6,000 per year in Social Security contributions. Now he will have to pay $7,000 in contributions, so his income after tax is equal to $33,000. In his retirement years, however, Carlo will no</w:t>
      </w:r>
      <w:r>
        <w:rPr>
          <w:rFonts w:ascii="Georgia" w:hAnsi="Georgia"/>
          <w:color w:val="333333"/>
        </w:rPr>
        <w:t>w get $21,000 a year instead of $18,000. His lifetime resources are therefore as follows:</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555555"/>
        </w:rPr>
      </w:pPr>
      <w:r>
        <w:rPr>
          <w:rFonts w:ascii="Georgia" w:hAnsi="Georgia"/>
          <w:color w:val="555555"/>
        </w:rPr>
        <w:t>lifetime income = ($33,000 × 45) + ($21,000 × 15)</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555555"/>
        </w:rPr>
      </w:pPr>
      <w:r>
        <w:rPr>
          <w:rFonts w:ascii="Georgia" w:hAnsi="Georgia"/>
          <w:color w:val="555555"/>
        </w:rPr>
        <w:t>= $1,485,000 + $315,000</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555555"/>
        </w:rPr>
      </w:pPr>
      <w:r>
        <w:rPr>
          <w:rFonts w:ascii="Georgia" w:hAnsi="Georgia"/>
          <w:color w:val="555555"/>
        </w:rPr>
        <w:t>= $1,800,000.</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i/>
          <w:color w:val="BB9966"/>
        </w:rPr>
      </w:pPr>
      <w:bookmarkStart w:id="2445" w:name="coopermacro-ch13_s01_s03_p03"/>
      <w:bookmarkEnd w:id="2445"/>
      <w:r>
        <w:rPr>
          <w:rFonts w:ascii="Georgia" w:hAnsi="Georgia"/>
          <w:color w:val="333333"/>
        </w:rPr>
        <w:t>Carlo’s lifetime resources are exactly the same as they were before. Of co</w:t>
      </w:r>
      <w:r>
        <w:rPr>
          <w:rFonts w:ascii="Georgia" w:hAnsi="Georgia"/>
          <w:color w:val="333333"/>
        </w:rPr>
        <w:t>urse, this means that Carlo would choose exactly the same amount of consumption as before: $30,000 a year. However, his saving behavior would be different. He would now only save $3,000 a year. At the time of retirement, he would have saved a total of $135</w:t>
      </w:r>
      <w:r>
        <w:rPr>
          <w:rFonts w:ascii="Georgia" w:hAnsi="Georgia"/>
          <w:color w:val="333333"/>
        </w:rPr>
        <w:t>,000. Over the remaining 15 years of his life, Carlo would draw on his savings at the rate of $9,000 per year, which—combined with his Social Security payment of $21,000—would ensure that he had $30,000 to spend in his retirement years. His saving and diss</w:t>
      </w:r>
      <w:r>
        <w:rPr>
          <w:rFonts w:ascii="Georgia" w:hAnsi="Georgia"/>
          <w:color w:val="333333"/>
        </w:rPr>
        <w:t>aving are illustrated in </w:t>
      </w:r>
      <w:r>
        <w:rPr>
          <w:rFonts w:ascii="Georgia" w:hAnsi="Georgia"/>
        </w:rPr>
        <w:t>Figure 13.5 "Lifetime Consumption and Saving"</w:t>
      </w:r>
      <w:r>
        <w:rPr>
          <w:rFonts w:ascii="Georgia" w:hAnsi="Georgia"/>
          <w:color w:val="333333"/>
        </w:rPr>
        <w:t>.</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br w:type="page"/>
      </w:r>
      <w:r>
        <w:rPr>
          <w:rFonts w:ascii="Georgia" w:hAnsi="Georgia"/>
          <w:i/>
          <w:color w:val="000000"/>
        </w:rPr>
        <w:lastRenderedPageBreak/>
        <w:t>Figure 13.5</w:t>
      </w:r>
      <w:r>
        <w:rPr>
          <w:rFonts w:ascii="Georgia" w:hAnsi="Georgia"/>
          <w:i/>
          <w:color w:val="BB9966"/>
        </w:rPr>
        <w:t> Lifetime Consumption and Saving</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r>
        <w:rPr>
          <w:noProof/>
          <w:lang w:eastAsia="en-US" w:bidi="ar-SA"/>
        </w:rPr>
        <w:drawing>
          <wp:anchor distT="0" distB="0" distL="0" distR="0" simplePos="0" relativeHeight="251715584" behindDoc="0" locked="0" layoutInCell="1" allowOverlap="1">
            <wp:simplePos x="0" y="0"/>
            <wp:positionH relativeFrom="column">
              <wp:align>center</wp:align>
            </wp:positionH>
            <wp:positionV relativeFrom="paragraph">
              <wp:posOffset>0</wp:posOffset>
            </wp:positionV>
            <wp:extent cx="4552315" cy="4070350"/>
            <wp:effectExtent l="0" t="0" r="635" b="6350"/>
            <wp:wrapTopAndBottom/>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4552315" cy="407035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pacing w:line="203" w:lineRule="atLeast"/>
        <w:rPr>
          <w:rFonts w:ascii="Georgia" w:hAnsi="Georgia"/>
          <w:i/>
          <w:color w:val="BB9966"/>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bookmarkStart w:id="2446" w:name="coopermacro-ch13_s01_s03_f01"/>
      <w:bookmarkEnd w:id="2446"/>
      <w:r>
        <w:rPr>
          <w:rFonts w:ascii="Georgia" w:hAnsi="Georgia"/>
          <w:i/>
          <w:color w:val="333333"/>
        </w:rPr>
        <w:lastRenderedPageBreak/>
        <w:t>For his 45 working years, Carlo saves $3,000 a year. For his 15 retirement years, Carlo dissa</w:t>
      </w:r>
      <w:r>
        <w:rPr>
          <w:rFonts w:ascii="Georgia" w:hAnsi="Georgia"/>
          <w:i/>
          <w:color w:val="333333"/>
        </w:rPr>
        <w:t>ves at a rate of $9,000 a year.</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447" w:name="coopermacro-ch13_s01_s03_p04"/>
      <w:bookmarkEnd w:id="2447"/>
      <w:r>
        <w:rPr>
          <w:rFonts w:ascii="Georgia" w:eastAsia="Calibri2" w:hAnsi="Georgia" w:cs="Calibri2"/>
          <w:color w:val="555555"/>
          <w:lang w:val="en" w:eastAsia="en" w:bidi="en"/>
        </w:rPr>
        <w:t>We have discovered a rather remarkable conclusion: </w:t>
      </w:r>
      <w:r>
        <w:rPr>
          <w:rStyle w:val="Emphasis"/>
          <w:rFonts w:ascii="Georgia" w:eastAsia="Calibri2" w:hAnsi="Georgia" w:cs="Calibri2"/>
          <w:iCs w:val="0"/>
          <w:color w:val="555555"/>
          <w:lang w:val="en" w:eastAsia="en" w:bidi="en"/>
        </w:rPr>
        <w:t>the change in the government’s Social Security scheme has no effect on Carlo’s lifetime resources or lifetime consumption</w:t>
      </w:r>
      <w:r>
        <w:rPr>
          <w:rFonts w:ascii="Georgia" w:eastAsia="Calibri2" w:hAnsi="Georgia" w:cs="Calibri2"/>
          <w:color w:val="555555"/>
          <w:lang w:val="en" w:eastAsia="en" w:bidi="en"/>
        </w:rPr>
        <w:t>. From Carlo’s point of view, the ch</w:t>
      </w:r>
      <w:r>
        <w:rPr>
          <w:rFonts w:ascii="Georgia" w:eastAsia="Calibri2" w:hAnsi="Georgia" w:cs="Calibri2"/>
          <w:color w:val="555555"/>
          <w:lang w:val="en" w:eastAsia="en" w:bidi="en"/>
        </w:rPr>
        <w:t>ange means that the government is saving more on Carlo’s behalf, and therefore he does not need to save so much for himself. Carlo’s saving declines by exactly the same amount as the increase in Social Security taxes ($1,000) per year; likewise, his dissav</w:t>
      </w:r>
      <w:r>
        <w:rPr>
          <w:rFonts w:ascii="Georgia" w:eastAsia="Calibri2" w:hAnsi="Georgia" w:cs="Calibri2"/>
          <w:color w:val="555555"/>
          <w:lang w:val="en" w:eastAsia="en" w:bidi="en"/>
        </w:rPr>
        <w:t>ing declines by exactly the same amount as the increase in Social Security payments.</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555555"/>
          <w:lang w:val="en"/>
        </w:rPr>
      </w:pPr>
      <w:bookmarkStart w:id="2448" w:name="coopermacro-ch13_s01_s03_p05"/>
      <w:bookmarkEnd w:id="2448"/>
      <w:r>
        <w:rPr>
          <w:rFonts w:ascii="Georgia" w:hAnsi="Georgia"/>
          <w:color w:val="333333"/>
          <w:lang w:val="en"/>
        </w:rPr>
        <w:t>Another example is even more striking. Suppose there were no Social Security system at all. Then Carlo would receive $40,000 a year for 45 years but nothing at all in his</w:t>
      </w:r>
      <w:r>
        <w:rPr>
          <w:rFonts w:ascii="Georgia" w:hAnsi="Georgia"/>
          <w:color w:val="333333"/>
          <w:lang w:val="en"/>
        </w:rPr>
        <w:t xml:space="preserve"> retirement years. His lifetime resources would equal</w:t>
      </w:r>
    </w:p>
    <w:p w:rsidR="00000000" w:rsidRDefault="0060168B">
      <w:pPr>
        <w:pStyle w:val="BodyText"/>
        <w:spacing w:after="0"/>
        <w:rPr>
          <w:rFonts w:ascii="Georgia" w:hAnsi="Georgia"/>
          <w:color w:val="555555"/>
          <w:lang w:val="en"/>
        </w:rPr>
      </w:pPr>
    </w:p>
    <w:p w:rsidR="00000000" w:rsidRDefault="0060168B">
      <w:pPr>
        <w:pStyle w:val="BodyText"/>
        <w:spacing w:after="0"/>
        <w:rPr>
          <w:rFonts w:ascii="Georgia" w:hAnsi="Georgia"/>
          <w:color w:val="333333"/>
          <w:lang w:val="en"/>
        </w:rPr>
      </w:pPr>
      <w:r>
        <w:rPr>
          <w:rFonts w:ascii="Georgia" w:hAnsi="Georgia"/>
          <w:color w:val="555555"/>
          <w:lang w:val="en"/>
        </w:rPr>
        <w:t>lifetime income = $40,000 × 45 = $1,800,000,</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449" w:name="coopermacro-ch13_s01_s03_p06"/>
      <w:bookmarkEnd w:id="2449"/>
      <w:r>
        <w:rPr>
          <w:rFonts w:ascii="Georgia" w:hAnsi="Georgia"/>
          <w:color w:val="333333"/>
          <w:lang w:val="en"/>
        </w:rPr>
        <w:t xml:space="preserve">which is again the same as before. To enjoy lifetime consumption of $30,000 a year, Carlo would save $10,000 in every </w:t>
      </w:r>
      <w:r>
        <w:rPr>
          <w:rFonts w:ascii="Georgia" w:hAnsi="Georgia"/>
          <w:color w:val="333333"/>
          <w:lang w:val="en"/>
        </w:rPr>
        <w:t>working year and dissave $30,000 in every retirement year.</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450" w:name="coopermacro-ch13_s01_s03_p07"/>
      <w:bookmarkEnd w:id="2450"/>
      <w:r>
        <w:rPr>
          <w:rFonts w:ascii="Georgia" w:hAnsi="Georgia"/>
          <w:color w:val="333333"/>
          <w:lang w:val="en"/>
        </w:rPr>
        <w:t xml:space="preserve">These numerical examples suggest an extraordinary conclusion: Social Security seems to be completely irrelevant for Carlo. No matter what the scheme looks like, Carlo has the same </w:t>
      </w:r>
      <w:r>
        <w:rPr>
          <w:rFonts w:ascii="Georgia" w:hAnsi="Georgia"/>
          <w:color w:val="333333"/>
          <w:lang w:val="en"/>
        </w:rPr>
        <w:lastRenderedPageBreak/>
        <w:t xml:space="preserve">lifetime </w:t>
      </w:r>
      <w:r>
        <w:rPr>
          <w:rFonts w:ascii="Georgia" w:hAnsi="Georgia"/>
          <w:color w:val="333333"/>
          <w:lang w:val="en"/>
        </w:rPr>
        <w:t>resources and same lifetime consumption. This is an amazing and perhaps even shocking finding. We have used some economics to analyze one of the most important government programs, one that is a source of constant scrutiny and debate (and, not incidentally</w:t>
      </w:r>
      <w:r>
        <w:rPr>
          <w:rFonts w:ascii="Georgia" w:hAnsi="Georgia"/>
          <w:color w:val="333333"/>
          <w:lang w:val="en"/>
        </w:rPr>
        <w:t>, requires substantial resources for its administration). Not only have we found no reason to expect a crisis in Social Security, we have found that it is irrelevant.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451" w:name="coopermacro-ch13_s01_s03_p08"/>
      <w:bookmarkEnd w:id="2451"/>
      <w:r>
        <w:rPr>
          <w:rFonts w:ascii="Georgia" w:hAnsi="Georgia"/>
          <w:color w:val="333333"/>
          <w:lang w:val="en"/>
        </w:rPr>
        <w:t>Should we now pack up and go home, saying that “economists have analyzed Social Security</w:t>
      </w:r>
      <w:r>
        <w:rPr>
          <w:rFonts w:ascii="Georgia" w:hAnsi="Georgia"/>
          <w:color w:val="333333"/>
          <w:lang w:val="en"/>
        </w:rPr>
        <w:t xml:space="preserve"> and it is actually a nonissue”? We hope it is obvious that the answer is no. After all, all we have done so far is present a numerical example. The example </w:t>
      </w:r>
      <w:r>
        <w:rPr>
          <w:rStyle w:val="Emphasis"/>
          <w:rFonts w:ascii="Georgia" w:hAnsi="Georgia"/>
          <w:color w:val="333333"/>
          <w:lang w:val="en"/>
        </w:rPr>
        <w:t>suggests</w:t>
      </w:r>
      <w:r>
        <w:rPr>
          <w:rFonts w:ascii="Georgia" w:hAnsi="Georgia"/>
          <w:color w:val="333333"/>
          <w:lang w:val="en"/>
        </w:rPr>
        <w:t> that Social Security might be irrelevant under certain circumstances, but it certainly doe</w:t>
      </w:r>
      <w:r>
        <w:rPr>
          <w:rFonts w:ascii="Georgia" w:hAnsi="Georgia"/>
          <w:color w:val="333333"/>
          <w:lang w:val="en"/>
        </w:rPr>
        <w:t xml:space="preserve">s not </w:t>
      </w:r>
      <w:r>
        <w:rPr>
          <w:rStyle w:val="Emphasis"/>
          <w:rFonts w:ascii="Georgia" w:hAnsi="Georgia"/>
          <w:color w:val="333333"/>
          <w:lang w:val="en"/>
        </w:rPr>
        <w:t>prove</w:t>
      </w:r>
      <w:r>
        <w:rPr>
          <w:rFonts w:ascii="Georgia" w:hAnsi="Georgia"/>
          <w:color w:val="333333"/>
          <w:lang w:val="en"/>
        </w:rPr>
        <w:t> that it is irrelevant in general.</w:t>
      </w:r>
    </w:p>
    <w:p w:rsidR="00000000" w:rsidRDefault="0060168B">
      <w:pPr>
        <w:pStyle w:val="BodyText"/>
        <w:spacing w:after="0"/>
        <w:rPr>
          <w:rFonts w:ascii="Georgia" w:hAnsi="Georgia"/>
          <w:color w:val="333333"/>
          <w:lang w:val="en"/>
        </w:rPr>
      </w:pPr>
      <w:bookmarkStart w:id="2452" w:name="coopermacro-ch13_s01_s03_p09"/>
      <w:bookmarkEnd w:id="2452"/>
      <w:r>
        <w:rPr>
          <w:rFonts w:ascii="Georgia" w:hAnsi="Georgia"/>
          <w:color w:val="333333"/>
          <w:lang w:val="en"/>
        </w:rPr>
        <w:t>This is how economists very often work. A simple numerical example can help us understand the operation of a complicated system like Social Security and can lead to some suggestive conclusions. Our next task is</w:t>
      </w:r>
      <w:r>
        <w:rPr>
          <w:rFonts w:ascii="Georgia" w:hAnsi="Georgia"/>
          <w:color w:val="333333"/>
          <w:lang w:val="en"/>
        </w:rPr>
        <w:t xml:space="preserve"> to determine whether the conclusion from our example holds more generally. We will first see that the result does not depend only on the particular numbers that we chose. We will then try to understand exactly where the conclusion comes from.</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285"/>
        </w:numPr>
        <w:tabs>
          <w:tab w:val="left" w:pos="0"/>
        </w:tabs>
        <w:spacing w:after="0"/>
        <w:ind w:right="281"/>
        <w:rPr>
          <w:rFonts w:ascii="Georgia" w:hAnsi="Georgia"/>
          <w:color w:val="333333"/>
          <w:lang w:val="en"/>
        </w:rPr>
      </w:pPr>
      <w:bookmarkStart w:id="2453" w:name="coopermacro-ch13_s01_s03_l01"/>
      <w:bookmarkEnd w:id="2453"/>
      <w:r>
        <w:rPr>
          <w:rFonts w:ascii="Georgia" w:hAnsi="Georgia"/>
          <w:color w:val="333333"/>
          <w:lang w:val="en"/>
        </w:rPr>
        <w:t>Households respond to variations in income over their lifetime through adjustments in saving to smooth consumption.</w:t>
      </w:r>
    </w:p>
    <w:p w:rsidR="00000000" w:rsidRDefault="0060168B" w:rsidP="0060168B">
      <w:pPr>
        <w:pStyle w:val="BodyText"/>
        <w:numPr>
          <w:ilvl w:val="0"/>
          <w:numId w:val="285"/>
        </w:numPr>
        <w:tabs>
          <w:tab w:val="left" w:pos="0"/>
        </w:tabs>
        <w:spacing w:after="0"/>
        <w:ind w:right="281"/>
        <w:rPr>
          <w:rFonts w:ascii="Georgia" w:hAnsi="Georgia"/>
          <w:color w:val="333333"/>
          <w:lang w:val="en"/>
        </w:rPr>
      </w:pPr>
      <w:r>
        <w:rPr>
          <w:rFonts w:ascii="Georgia" w:hAnsi="Georgia"/>
          <w:color w:val="333333"/>
          <w:lang w:val="en"/>
        </w:rPr>
        <w:t>In a pay-as-you-go system, the government’s payments to Social Security recipients exactly matches the revenues</w:t>
      </w:r>
      <w:r>
        <w:rPr>
          <w:rFonts w:ascii="Georgia" w:hAnsi="Georgia"/>
          <w:color w:val="333333"/>
          <w:lang w:val="en"/>
        </w:rPr>
        <w:t xml:space="preserve"> received from workers.</w:t>
      </w:r>
    </w:p>
    <w:p w:rsidR="00000000" w:rsidRDefault="0060168B" w:rsidP="0060168B">
      <w:pPr>
        <w:pStyle w:val="BodyText"/>
        <w:numPr>
          <w:ilvl w:val="0"/>
          <w:numId w:val="285"/>
        </w:numPr>
        <w:tabs>
          <w:tab w:val="left" w:pos="0"/>
        </w:tabs>
        <w:spacing w:after="0"/>
        <w:ind w:right="281"/>
        <w:rPr>
          <w:rFonts w:ascii="Georgia" w:hAnsi="Georgia"/>
          <w:color w:val="333333"/>
          <w:lang w:val="en"/>
        </w:rPr>
      </w:pPr>
      <w:r>
        <w:rPr>
          <w:rFonts w:ascii="Georgia" w:hAnsi="Georgia"/>
          <w:color w:val="333333"/>
          <w:lang w:val="en"/>
        </w:rPr>
        <w:t>The integration of the government and household budget constraints implies that in a pay-as-you-go system, Social Security influences household saving but leaves lifetime consumption and income unchanged.</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Checking Y</w:t>
      </w:r>
      <w:r>
        <w:rPr>
          <w:rFonts w:ascii="Georgia" w:eastAsia="Calibri2" w:hAnsi="Georgia" w:cs="Calibri2"/>
          <w:color w:val="555555"/>
          <w:sz w:val="24"/>
          <w:szCs w:val="24"/>
          <w:lang w:val="en" w:eastAsia="en" w:bidi="en"/>
        </w:rPr>
        <w:t>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286"/>
        </w:numPr>
        <w:tabs>
          <w:tab w:val="left" w:pos="0"/>
        </w:tabs>
        <w:spacing w:after="0"/>
        <w:ind w:left="529"/>
        <w:rPr>
          <w:rFonts w:ascii="Georgia" w:hAnsi="Georgia"/>
          <w:color w:val="333333"/>
          <w:lang w:val="en"/>
        </w:rPr>
      </w:pPr>
      <w:bookmarkStart w:id="2454" w:name="coopermacro-ch13_s01_s03_l02"/>
      <w:bookmarkEnd w:id="2454"/>
      <w:r>
        <w:rPr>
          <w:rFonts w:ascii="Georgia" w:hAnsi="Georgia"/>
          <w:color w:val="333333"/>
          <w:lang w:val="en"/>
        </w:rPr>
        <w:t>What uncertainties did Carlo face over his lifetime?</w:t>
      </w:r>
    </w:p>
    <w:p w:rsidR="00000000" w:rsidRDefault="0060168B" w:rsidP="0060168B">
      <w:pPr>
        <w:pStyle w:val="BodyText"/>
        <w:numPr>
          <w:ilvl w:val="0"/>
          <w:numId w:val="286"/>
        </w:numPr>
        <w:tabs>
          <w:tab w:val="left" w:pos="0"/>
        </w:tabs>
        <w:spacing w:after="0"/>
        <w:ind w:left="529"/>
        <w:rPr>
          <w:rFonts w:ascii="Georgia" w:hAnsi="Georgia"/>
          <w:color w:val="333333"/>
        </w:rPr>
      </w:pPr>
      <w:r>
        <w:rPr>
          <w:rFonts w:ascii="Georgia" w:hAnsi="Georgia"/>
          <w:color w:val="333333"/>
          <w:lang w:val="en"/>
        </w:rPr>
        <w:t>In what parts of the discussion did we use the assumption that the real interest rate was zero?</w:t>
      </w: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bookmarkStart w:id="2455" w:name="hrfn53"/>
      <w:bookmarkEnd w:id="2455"/>
      <w:r>
        <w:rPr>
          <w:rFonts w:ascii="Georgia" w:hAnsi="Georgia"/>
          <w:color w:val="0099FF"/>
        </w:rPr>
        <w:lastRenderedPageBreak/>
        <w:t xml:space="preserve">[1] </w:t>
      </w:r>
      <w:r>
        <w:rPr>
          <w:rFonts w:ascii="Georgia" w:hAnsi="Georgia"/>
          <w:color w:val="333333"/>
        </w:rPr>
        <w:t>We also discuss consumption smoothing in </w:t>
      </w:r>
      <w:r>
        <w:rPr>
          <w:rFonts w:ascii="Georgia" w:hAnsi="Georgia"/>
        </w:rPr>
        <w:t>Chapter 12 "</w:t>
      </w:r>
      <w:r>
        <w:rPr>
          <w:rFonts w:ascii="Georgia" w:hAnsi="Georgia"/>
        </w:rPr>
        <w:t>Income Taxes"</w:t>
      </w:r>
      <w:r>
        <w:rPr>
          <w:rFonts w:ascii="Georgia" w:hAnsi="Georgia"/>
          <w:color w:val="333333"/>
        </w:rPr>
        <w:t>.</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Heading2"/>
        <w:widowControl/>
        <w:spacing w:before="0" w:after="0" w:line="203" w:lineRule="atLeast"/>
        <w:ind w:left="0" w:firstLine="0"/>
        <w:rPr>
          <w:rFonts w:ascii="Georgia" w:hAnsi="Georgia"/>
          <w:color w:val="333333"/>
          <w:sz w:val="24"/>
          <w:szCs w:val="24"/>
          <w:lang w:val="en"/>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lang w:val="en"/>
        </w:rPr>
        <w:t>13.2 A Model of Consumption</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D2D1C2"/>
        <w:spacing w:before="0" w:after="113"/>
        <w:ind w:left="0" w:firstLine="0"/>
        <w:jc w:val="center"/>
        <w:rPr>
          <w:rFonts w:ascii="Georgia" w:hAnsi="Georgia"/>
          <w:b w:val="0"/>
          <w:color w:val="333333"/>
          <w:sz w:val="24"/>
          <w:szCs w:val="24"/>
          <w:lang w:val="en"/>
        </w:rPr>
      </w:pPr>
      <w:r>
        <w:rPr>
          <w:rFonts w:ascii="Georgia" w:hAnsi="Georgia"/>
          <w:color w:val="333333"/>
          <w:sz w:val="24"/>
          <w:szCs w:val="24"/>
        </w:rPr>
        <w:lastRenderedPageBreak/>
        <w:t>LEARNING OBJECTIVES</w:t>
      </w:r>
    </w:p>
    <w:p w:rsidR="00000000" w:rsidRDefault="0060168B">
      <w:pPr>
        <w:pStyle w:val="BodyText"/>
        <w:spacing w:before="113" w:after="0"/>
        <w:ind w:left="225" w:right="281"/>
        <w:rPr>
          <w:rFonts w:ascii="Georgia" w:hAnsi="Georgia"/>
        </w:rPr>
      </w:pPr>
      <w:bookmarkStart w:id="2456" w:name="coopermacro-ch13_s02_p01"/>
      <w:bookmarkEnd w:id="2456"/>
      <w:r>
        <w:rPr>
          <w:rFonts w:ascii="Georgia" w:hAnsi="Georgia"/>
          <w:color w:val="333333"/>
          <w:lang w:val="en"/>
        </w:rPr>
        <w:t>After you have read this section, you should be able to answer the following questions:</w:t>
      </w:r>
    </w:p>
    <w:p w:rsidR="00000000" w:rsidRDefault="0060168B">
      <w:pPr>
        <w:pStyle w:val="BodyText"/>
        <w:spacing w:before="113" w:after="0"/>
        <w:ind w:left="225" w:right="281"/>
        <w:rPr>
          <w:rFonts w:ascii="Georgia" w:hAnsi="Georgia"/>
        </w:rPr>
      </w:pPr>
    </w:p>
    <w:p w:rsidR="00000000" w:rsidRDefault="0060168B" w:rsidP="0060168B">
      <w:pPr>
        <w:pStyle w:val="BodyText"/>
        <w:numPr>
          <w:ilvl w:val="0"/>
          <w:numId w:val="287"/>
        </w:numPr>
        <w:tabs>
          <w:tab w:val="left" w:pos="0"/>
        </w:tabs>
        <w:spacing w:after="0"/>
        <w:ind w:right="281"/>
        <w:rPr>
          <w:rFonts w:ascii="Georgia" w:hAnsi="Georgia"/>
          <w:color w:val="333333"/>
          <w:lang w:val="en"/>
        </w:rPr>
      </w:pPr>
      <w:bookmarkStart w:id="2457" w:name="coopermacro-ch13_s02_l01"/>
      <w:bookmarkEnd w:id="2457"/>
      <w:r>
        <w:rPr>
          <w:rFonts w:ascii="Georgia" w:hAnsi="Georgia"/>
          <w:color w:val="333333"/>
          <w:lang w:val="en"/>
        </w:rPr>
        <w:t>What is the life-cycle model of consumption?</w:t>
      </w:r>
    </w:p>
    <w:p w:rsidR="00000000" w:rsidRDefault="0060168B" w:rsidP="0060168B">
      <w:pPr>
        <w:pStyle w:val="BodyText"/>
        <w:numPr>
          <w:ilvl w:val="0"/>
          <w:numId w:val="287"/>
        </w:numPr>
        <w:tabs>
          <w:tab w:val="left" w:pos="0"/>
        </w:tabs>
        <w:spacing w:after="0"/>
        <w:ind w:right="281"/>
        <w:rPr>
          <w:rFonts w:ascii="Georgia" w:hAnsi="Georgia"/>
          <w:color w:val="333333"/>
          <w:lang w:val="en"/>
        </w:rPr>
      </w:pPr>
      <w:r>
        <w:rPr>
          <w:rFonts w:ascii="Georgia" w:hAnsi="Georgia"/>
          <w:color w:val="333333"/>
          <w:lang w:val="en"/>
        </w:rPr>
        <w:t>What are the effects of changes in a pay-as-you-go system?</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Calibri2"/>
          <w:color w:val="555555"/>
          <w:lang w:val="en" w:eastAsia="en" w:bidi="en"/>
        </w:rPr>
      </w:pPr>
    </w:p>
    <w:p w:rsidR="00000000" w:rsidRDefault="0060168B">
      <w:pPr>
        <w:pStyle w:val="BodyText"/>
        <w:spacing w:after="0"/>
        <w:rPr>
          <w:rFonts w:ascii="Georgia" w:eastAsia="Calibri2" w:hAnsi="Georgia" w:cs="Calibri2"/>
          <w:color w:val="555555"/>
          <w:lang w:val="en" w:eastAsia="en" w:bidi="en"/>
        </w:rPr>
      </w:pPr>
      <w:bookmarkStart w:id="2458" w:name="coopermacro-ch13_s02_p02"/>
      <w:bookmarkEnd w:id="2458"/>
      <w:r>
        <w:rPr>
          <w:rFonts w:ascii="Georgia" w:eastAsia="Calibri2" w:hAnsi="Georgia" w:cs="Calibri2"/>
          <w:color w:val="555555"/>
          <w:lang w:val="en" w:eastAsia="en" w:bidi="en"/>
        </w:rPr>
        <w:t>, examined an explicit example of what Social Security implies for households and for the government. We can take away the following insights from this example:</w:t>
      </w:r>
    </w:p>
    <w:p w:rsidR="00000000" w:rsidRDefault="0060168B">
      <w:pPr>
        <w:pStyle w:val="BodyText"/>
        <w:spacing w:after="0"/>
        <w:rPr>
          <w:rFonts w:ascii="Georgia" w:eastAsia="Calibri2" w:hAnsi="Georgia" w:cs="Calibri2"/>
          <w:color w:val="555555"/>
          <w:lang w:val="en" w:eastAsia="en" w:bidi="en"/>
        </w:rPr>
      </w:pPr>
    </w:p>
    <w:p w:rsidR="00000000" w:rsidRDefault="0060168B" w:rsidP="0060168B">
      <w:pPr>
        <w:pStyle w:val="BodyText"/>
        <w:numPr>
          <w:ilvl w:val="0"/>
          <w:numId w:val="288"/>
        </w:numPr>
        <w:tabs>
          <w:tab w:val="left" w:pos="0"/>
        </w:tabs>
        <w:spacing w:after="0"/>
        <w:rPr>
          <w:rFonts w:ascii="Georgia" w:hAnsi="Georgia"/>
          <w:color w:val="333333"/>
          <w:lang w:val="en"/>
        </w:rPr>
      </w:pPr>
      <w:bookmarkStart w:id="2459" w:name="coopermacro-ch13_s02_l02"/>
      <w:bookmarkEnd w:id="2459"/>
      <w:r>
        <w:rPr>
          <w:rFonts w:ascii="Georgia" w:hAnsi="Georgia"/>
          <w:color w:val="333333"/>
          <w:lang w:val="en"/>
        </w:rPr>
        <w:t>Households decide on consumption and saving taking into account their lifetime income.</w:t>
      </w:r>
    </w:p>
    <w:p w:rsidR="00000000" w:rsidRDefault="0060168B" w:rsidP="0060168B">
      <w:pPr>
        <w:pStyle w:val="BodyText"/>
        <w:numPr>
          <w:ilvl w:val="0"/>
          <w:numId w:val="288"/>
        </w:numPr>
        <w:tabs>
          <w:tab w:val="left" w:pos="0"/>
        </w:tabs>
        <w:spacing w:after="0"/>
        <w:rPr>
          <w:rFonts w:ascii="Georgia" w:hAnsi="Georgia"/>
          <w:color w:val="333333"/>
          <w:lang w:val="en"/>
        </w:rPr>
      </w:pPr>
      <w:r>
        <w:rPr>
          <w:rFonts w:ascii="Georgia" w:hAnsi="Georgia"/>
          <w:color w:val="333333"/>
          <w:lang w:val="en"/>
        </w:rPr>
        <w:t>Lifetime income includes both taxes paid during working years and benefits received during retirement.</w:t>
      </w:r>
    </w:p>
    <w:p w:rsidR="00000000" w:rsidRDefault="0060168B" w:rsidP="0060168B">
      <w:pPr>
        <w:pStyle w:val="BodyText"/>
        <w:numPr>
          <w:ilvl w:val="0"/>
          <w:numId w:val="288"/>
        </w:numPr>
        <w:tabs>
          <w:tab w:val="left" w:pos="0"/>
        </w:tabs>
        <w:spacing w:after="0"/>
        <w:rPr>
          <w:rFonts w:ascii="Georgia" w:hAnsi="Georgia"/>
          <w:color w:val="333333"/>
          <w:lang w:val="en"/>
        </w:rPr>
      </w:pPr>
      <w:r>
        <w:rPr>
          <w:rFonts w:ascii="Georgia" w:hAnsi="Georgia"/>
          <w:color w:val="333333"/>
          <w:lang w:val="en"/>
        </w:rPr>
        <w:t xml:space="preserve">From the government’s view, taxes received and benefits paid need </w:t>
      </w:r>
      <w:r>
        <w:rPr>
          <w:rFonts w:ascii="Georgia" w:hAnsi="Georgia"/>
          <w:color w:val="333333"/>
          <w:lang w:val="en"/>
        </w:rPr>
        <w:t>to balance, at least over long periods of time.</w:t>
      </w:r>
    </w:p>
    <w:p w:rsidR="00000000" w:rsidRDefault="0060168B" w:rsidP="0060168B">
      <w:pPr>
        <w:pStyle w:val="BodyText"/>
        <w:numPr>
          <w:ilvl w:val="0"/>
          <w:numId w:val="288"/>
        </w:numPr>
        <w:tabs>
          <w:tab w:val="left" w:pos="0"/>
        </w:tabs>
        <w:spacing w:after="0"/>
        <w:rPr>
          <w:rFonts w:ascii="Georgia" w:hAnsi="Georgia"/>
          <w:color w:val="333333"/>
          <w:lang w:val="en"/>
        </w:rPr>
      </w:pPr>
      <w:r>
        <w:rPr>
          <w:rFonts w:ascii="Georgia" w:hAnsi="Georgia"/>
          <w:color w:val="333333"/>
          <w:lang w:val="en"/>
        </w:rPr>
        <w:t>In the example, the Social Security program was irrelevant: individuals had the same lifetime income and thus consumption opportunities regardless of the Social Security taxes paid and benefits received.</w:t>
      </w:r>
    </w:p>
    <w:p w:rsidR="00000000" w:rsidRDefault="0060168B">
      <w:pPr>
        <w:pStyle w:val="BodyText"/>
        <w:spacing w:after="0"/>
        <w:ind w:left="360"/>
        <w:rPr>
          <w:rFonts w:ascii="Georgia" w:hAnsi="Georgia"/>
          <w:color w:val="333333"/>
          <w:lang w:val="en"/>
        </w:rPr>
      </w:pPr>
    </w:p>
    <w:p w:rsidR="00000000" w:rsidRDefault="0060168B">
      <w:pPr>
        <w:pStyle w:val="BodyText"/>
        <w:spacing w:after="0"/>
        <w:rPr>
          <w:rFonts w:ascii="Georgia" w:hAnsi="Georgia"/>
          <w:color w:val="333333"/>
          <w:lang w:val="en"/>
        </w:rPr>
      </w:pPr>
      <w:bookmarkStart w:id="2460" w:name="coopermacro-ch13_s02_p03"/>
      <w:bookmarkEnd w:id="2460"/>
      <w:r>
        <w:rPr>
          <w:rFonts w:ascii="Georgia" w:hAnsi="Georgia"/>
          <w:color w:val="333333"/>
          <w:lang w:val="en"/>
        </w:rPr>
        <w:t xml:space="preserve">We </w:t>
      </w:r>
      <w:r>
        <w:rPr>
          <w:rFonts w:ascii="Georgia" w:hAnsi="Georgia"/>
          <w:color w:val="333333"/>
          <w:lang w:val="en"/>
        </w:rPr>
        <w:t>now go beyond our numerical example and give a more general analysis of how an individual’s lifetime consumption choices are influenced by Social Security.</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b w:val="0"/>
          <w:color w:val="333333"/>
          <w:sz w:val="24"/>
          <w:szCs w:val="24"/>
          <w:lang w:val="en"/>
        </w:rPr>
      </w:pPr>
      <w:r>
        <w:rPr>
          <w:rFonts w:ascii="Georgia" w:hAnsi="Georgia"/>
          <w:color w:val="333333"/>
          <w:sz w:val="24"/>
          <w:szCs w:val="24"/>
        </w:rPr>
        <w:lastRenderedPageBreak/>
        <w:t>Household Budget Constraints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461" w:name="coopermacro-ch13_s02_s01_p01"/>
      <w:bookmarkEnd w:id="2461"/>
      <w:r>
        <w:rPr>
          <w:rFonts w:ascii="Georgia" w:hAnsi="Georgia"/>
          <w:color w:val="333333"/>
          <w:lang w:val="en"/>
        </w:rPr>
        <w:t>We first consider the budget constraints faced by an in</w:t>
      </w:r>
      <w:r>
        <w:rPr>
          <w:rFonts w:ascii="Georgia" w:hAnsi="Georgia"/>
          <w:color w:val="333333"/>
          <w:lang w:val="en"/>
        </w:rPr>
        <w:t>dividual or household (remember that we are using the two terms interchangeably). There are two household budget constraints. The first applies in any given period: ultimately, you must either spend the income you receive or save it; there are no other cho</w:t>
      </w:r>
      <w:r>
        <w:rPr>
          <w:rFonts w:ascii="Georgia" w:hAnsi="Georgia"/>
          <w:color w:val="333333"/>
          <w:lang w:val="en"/>
        </w:rPr>
        <w:t>ices. For example,</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r>
        <w:rPr>
          <w:rFonts w:ascii="Georgia" w:hAnsi="Georgia"/>
          <w:color w:val="555555"/>
          <w:lang w:val="en"/>
        </w:rPr>
        <w:t>disposable income = consumption + household savings.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462" w:name="coopermacro-ch13_s02_s01_p02"/>
      <w:bookmarkEnd w:id="2462"/>
      <w:r>
        <w:rPr>
          <w:rFonts w:ascii="Georgia" w:hAnsi="Georgia"/>
          <w:color w:val="333333"/>
          <w:lang w:val="en"/>
        </w:rPr>
        <w:t>Households also face a lifetime budget constraint. They can save in some periods of their life and borrow/dissave in other periods, but over the course of any household’s lifetime, i</w:t>
      </w:r>
      <w:r>
        <w:rPr>
          <w:rFonts w:ascii="Georgia" w:hAnsi="Georgia"/>
          <w:color w:val="333333"/>
          <w:lang w:val="en"/>
        </w:rPr>
        <w:t>ncome and spending must balance. The simplest case is when real interest rates equal zero, which means that it is legitimate simply to add together income and consumption in different years. In this case the lifetime budget constraint says that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r>
        <w:rPr>
          <w:rFonts w:ascii="Georgia" w:hAnsi="Georgia"/>
          <w:color w:val="555555"/>
          <w:lang w:val="en"/>
        </w:rPr>
        <w:t>total lifetime consumption = total lifetime income.</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555555"/>
          <w:lang w:val="en"/>
        </w:rPr>
      </w:pPr>
      <w:bookmarkStart w:id="2463" w:name="coopermacro-ch13_s02_s01_p03"/>
      <w:bookmarkEnd w:id="2463"/>
      <w:r>
        <w:rPr>
          <w:rFonts w:ascii="Georgia" w:hAnsi="Georgia"/>
          <w:color w:val="333333"/>
          <w:lang w:val="en"/>
        </w:rPr>
        <w:t>If real interest rates are not zero, then the budget constraint must be expressed in terms of discounted present values. The household’s lifetime budget constraint is then</w:t>
      </w:r>
    </w:p>
    <w:p w:rsidR="00000000" w:rsidRDefault="0060168B">
      <w:pPr>
        <w:pStyle w:val="BodyText"/>
        <w:spacing w:after="0"/>
        <w:rPr>
          <w:rFonts w:ascii="Georgia" w:hAnsi="Georgia"/>
          <w:color w:val="555555"/>
          <w:lang w:val="en"/>
        </w:rPr>
      </w:pPr>
    </w:p>
    <w:p w:rsidR="00000000" w:rsidRDefault="0060168B">
      <w:pPr>
        <w:pStyle w:val="BodyText"/>
        <w:spacing w:after="0"/>
        <w:rPr>
          <w:rFonts w:ascii="Georgia" w:hAnsi="Georgia"/>
          <w:color w:val="333333"/>
          <w:lang w:val="en"/>
        </w:rPr>
      </w:pPr>
      <w:r>
        <w:rPr>
          <w:rFonts w:ascii="Georgia" w:hAnsi="Georgia"/>
          <w:color w:val="555555"/>
          <w:lang w:val="en"/>
        </w:rPr>
        <w:t>discounted present value of li</w:t>
      </w:r>
      <w:r>
        <w:rPr>
          <w:rFonts w:ascii="Georgia" w:hAnsi="Georgia"/>
          <w:color w:val="555555"/>
          <w:lang w:val="en"/>
        </w:rPr>
        <w:t>fetime consumption = discounted present value of lifetime income.</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464" w:name="coopermacro-ch13_s02_s01_p04"/>
      <w:bookmarkEnd w:id="2464"/>
      <w:r>
        <w:rPr>
          <w:rFonts w:ascii="Georgia" w:hAnsi="Georgia"/>
          <w:color w:val="333333"/>
          <w:lang w:val="en"/>
        </w:rPr>
        <w:t>If the household begins its life with some assets (say a bequest), we count this as part of income. If the household leaves a bequest, we count this as part of consumption. As in our earlie</w:t>
      </w:r>
      <w:r>
        <w:rPr>
          <w:rFonts w:ascii="Georgia" w:hAnsi="Georgia"/>
          <w:color w:val="333333"/>
          <w:lang w:val="en"/>
        </w:rPr>
        <w:t>r numerical example, we can think about the lifetime budget constraint in terms of the household’s assets. Over the course of a lifetime, the household can save and build up its assets or dissave and run down its assets. It can even have negative assets be</w:t>
      </w:r>
      <w:r>
        <w:rPr>
          <w:rFonts w:ascii="Georgia" w:hAnsi="Georgia"/>
          <w:color w:val="333333"/>
          <w:lang w:val="en"/>
        </w:rPr>
        <w:t>cause of borrowing. But the lifetime budget constraint says that the household’s consumption and saving must result in the household having zero assets at the end of its life.</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color w:val="333333"/>
          <w:lang w:val="en"/>
        </w:rPr>
      </w:pPr>
      <w:r>
        <w:rPr>
          <w:rFonts w:ascii="Georgia" w:hAnsi="Georgia"/>
          <w:color w:val="333333"/>
        </w:rPr>
        <w:t>Toolkit: and</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465" w:name="coopermacro-ch13_s02_s01_p05"/>
      <w:bookmarkEnd w:id="2465"/>
      <w:r>
        <w:rPr>
          <w:rFonts w:ascii="Georgia" w:hAnsi="Georgia"/>
          <w:color w:val="333333"/>
          <w:lang w:val="en"/>
        </w:rPr>
        <w:t xml:space="preserve">You can review both the household’s intertemporal </w:t>
      </w:r>
      <w:r>
        <w:rPr>
          <w:rFonts w:ascii="Georgia" w:hAnsi="Georgia"/>
          <w:color w:val="333333"/>
          <w:lang w:val="en"/>
        </w:rPr>
        <w:t>budget constraint and the concept of discounted present value in the toolkit.</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466" w:name="coopermacro-ch13_s02_s01_p06"/>
      <w:bookmarkEnd w:id="2466"/>
      <w:r>
        <w:rPr>
          <w:rFonts w:ascii="Georgia" w:eastAsia="Calibri2" w:hAnsi="Georgia" w:cs="Calibri2"/>
          <w:color w:val="555555"/>
          <w:lang w:val="en" w:eastAsia="en" w:bidi="en"/>
        </w:rPr>
        <w:t>To see how this budget constraint works, consider an individual who knows with certainty the exact number of years for which she will work (her </w:t>
      </w:r>
      <w:r>
        <w:rPr>
          <w:rStyle w:val="Emphasis"/>
          <w:rFonts w:ascii="Georgia" w:eastAsia="Calibri2" w:hAnsi="Georgia" w:cs="Calibri2"/>
          <w:iCs w:val="0"/>
          <w:color w:val="555555"/>
          <w:lang w:val="en" w:eastAsia="en" w:bidi="en"/>
        </w:rPr>
        <w:t>working years</w:t>
      </w:r>
      <w:r>
        <w:rPr>
          <w:rFonts w:ascii="Georgia" w:eastAsia="Calibri2" w:hAnsi="Georgia" w:cs="Calibri2"/>
          <w:color w:val="555555"/>
          <w:lang w:val="en" w:eastAsia="en" w:bidi="en"/>
        </w:rPr>
        <w:t>) and</w:t>
      </w:r>
      <w:r>
        <w:rPr>
          <w:rFonts w:ascii="Georgia" w:eastAsia="Calibri2" w:hAnsi="Georgia" w:cs="Calibri2"/>
          <w:color w:val="555555"/>
          <w:lang w:val="en" w:eastAsia="en" w:bidi="en"/>
        </w:rPr>
        <w:t xml:space="preserve"> the exact number of years for which she will be retired (her </w:t>
      </w:r>
      <w:r>
        <w:rPr>
          <w:rStyle w:val="Emphasis"/>
          <w:rFonts w:ascii="Georgia" w:eastAsia="Calibri2" w:hAnsi="Georgia" w:cs="Calibri2"/>
          <w:iCs w:val="0"/>
          <w:color w:val="555555"/>
          <w:lang w:val="en" w:eastAsia="en" w:bidi="en"/>
        </w:rPr>
        <w:t>retirement years)</w:t>
      </w:r>
      <w:r>
        <w:rPr>
          <w:rFonts w:ascii="Georgia" w:eastAsia="Calibri2" w:hAnsi="Georgia" w:cs="Calibri2"/>
          <w:color w:val="555555"/>
          <w:lang w:val="en" w:eastAsia="en" w:bidi="en"/>
        </w:rPr>
        <w:t>. While working, she receives her </w:t>
      </w:r>
      <w:r>
        <w:rPr>
          <w:rStyle w:val="Emphasis"/>
          <w:rFonts w:ascii="Georgia" w:eastAsia="Calibri2" w:hAnsi="Georgia" w:cs="Calibri2"/>
          <w:iCs w:val="0"/>
          <w:color w:val="555555"/>
          <w:lang w:val="en" w:eastAsia="en" w:bidi="en"/>
        </w:rPr>
        <w:t>annual disposable income</w:t>
      </w:r>
      <w:r>
        <w:rPr>
          <w:rFonts w:ascii="Georgia" w:eastAsia="Calibri2" w:hAnsi="Georgia" w:cs="Calibri2"/>
          <w:color w:val="555555"/>
          <w:lang w:val="en" w:eastAsia="en" w:bidi="en"/>
        </w:rPr>
        <w:t>—the same amount each year. During retirement, she receives a Social Security payment that also does not change from ye</w:t>
      </w:r>
      <w:r>
        <w:rPr>
          <w:rFonts w:ascii="Georgia" w:eastAsia="Calibri2" w:hAnsi="Georgia" w:cs="Calibri2"/>
          <w:color w:val="555555"/>
          <w:lang w:val="en" w:eastAsia="en" w:bidi="en"/>
        </w:rPr>
        <w:t>ar to year. As before, suppose that the real interest rate is zero.</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555555"/>
          <w:lang w:val="en"/>
        </w:rPr>
      </w:pPr>
      <w:bookmarkStart w:id="2467" w:name="coopermacro-ch13_s02_s01_p07"/>
      <w:bookmarkEnd w:id="2467"/>
      <w:r>
        <w:rPr>
          <w:rFonts w:ascii="Georgia" w:hAnsi="Georgia"/>
          <w:color w:val="333333"/>
          <w:lang w:val="en"/>
        </w:rPr>
        <w:t>Her budget constraint over her lifetime states that</w:t>
      </w:r>
    </w:p>
    <w:p w:rsidR="00000000" w:rsidRDefault="0060168B">
      <w:pPr>
        <w:pStyle w:val="BodyText"/>
        <w:spacing w:after="0"/>
        <w:rPr>
          <w:rFonts w:ascii="Georgia" w:hAnsi="Georgia"/>
          <w:color w:val="555555"/>
          <w:lang w:val="en"/>
        </w:rPr>
      </w:pPr>
    </w:p>
    <w:p w:rsidR="00000000" w:rsidRDefault="0060168B">
      <w:pPr>
        <w:pStyle w:val="BodyText"/>
        <w:spacing w:after="0"/>
        <w:rPr>
          <w:rFonts w:ascii="Georgia" w:hAnsi="Georgia"/>
          <w:color w:val="333333"/>
          <w:lang w:val="en"/>
        </w:rPr>
      </w:pPr>
      <w:r>
        <w:rPr>
          <w:rFonts w:ascii="Georgia" w:hAnsi="Georgia"/>
          <w:color w:val="555555"/>
          <w:lang w:val="en"/>
        </w:rPr>
        <w:t>total lifetime consumption = total lifetime income = working years × disposable income+ retirement years × Social Security payment.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555555"/>
          <w:lang w:val="en"/>
        </w:rPr>
      </w:pPr>
      <w:bookmarkStart w:id="2468" w:name="coopermacro-ch13_s02_s01_p08"/>
      <w:bookmarkEnd w:id="2468"/>
      <w:r>
        <w:rPr>
          <w:rFonts w:ascii="Georgia" w:hAnsi="Georgia"/>
          <w:color w:val="333333"/>
          <w:lang w:val="en"/>
        </w:rPr>
        <w:t>O</w:t>
      </w:r>
      <w:r>
        <w:rPr>
          <w:rFonts w:ascii="Georgia" w:hAnsi="Georgia"/>
          <w:color w:val="333333"/>
          <w:lang w:val="en"/>
        </w:rPr>
        <w:t>ur numerical example earlier was a special case of this model, in which</w:t>
      </w:r>
    </w:p>
    <w:p w:rsidR="00000000" w:rsidRDefault="0060168B">
      <w:pPr>
        <w:pStyle w:val="BodyText"/>
        <w:spacing w:after="0"/>
        <w:rPr>
          <w:rFonts w:ascii="Georgia" w:hAnsi="Georgia"/>
          <w:color w:val="555555"/>
          <w:lang w:val="en"/>
        </w:rPr>
      </w:pPr>
    </w:p>
    <w:p w:rsidR="00000000" w:rsidRDefault="0060168B">
      <w:pPr>
        <w:pStyle w:val="BodyText"/>
        <w:spacing w:after="0"/>
        <w:rPr>
          <w:rFonts w:ascii="Georgia" w:hAnsi="Georgia"/>
          <w:color w:val="333333"/>
          <w:lang w:val="en"/>
        </w:rPr>
      </w:pPr>
      <w:r>
        <w:rPr>
          <w:rFonts w:ascii="Georgia" w:hAnsi="Georgia"/>
          <w:color w:val="555555"/>
          <w:lang w:val="en"/>
        </w:rPr>
        <w:t>disposable income = $34,000,working years = 45,retirement years = 15,</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555555"/>
          <w:lang w:val="en"/>
        </w:rPr>
      </w:pPr>
      <w:bookmarkStart w:id="2469" w:name="coopermacro-ch13_s02_s01_p09"/>
      <w:bookmarkEnd w:id="2469"/>
      <w:r>
        <w:rPr>
          <w:rFonts w:ascii="Georgia" w:hAnsi="Georgia"/>
          <w:color w:val="333333"/>
          <w:lang w:val="en"/>
        </w:rPr>
        <w:t>and</w:t>
      </w:r>
    </w:p>
    <w:p w:rsidR="00000000" w:rsidRDefault="0060168B">
      <w:pPr>
        <w:pStyle w:val="BodyText"/>
        <w:spacing w:after="0"/>
        <w:rPr>
          <w:rFonts w:ascii="Georgia" w:hAnsi="Georgia"/>
          <w:color w:val="555555"/>
          <w:lang w:val="en"/>
        </w:rPr>
      </w:pPr>
    </w:p>
    <w:p w:rsidR="00000000" w:rsidRDefault="0060168B">
      <w:pPr>
        <w:pStyle w:val="BodyText"/>
        <w:spacing w:after="0"/>
        <w:rPr>
          <w:rFonts w:ascii="Georgia" w:hAnsi="Georgia"/>
          <w:color w:val="333333"/>
          <w:lang w:val="en"/>
        </w:rPr>
      </w:pPr>
      <w:r>
        <w:rPr>
          <w:rFonts w:ascii="Georgia" w:hAnsi="Georgia"/>
          <w:color w:val="555555"/>
          <w:lang w:val="en"/>
        </w:rPr>
        <w:t>Social Security payment = $18,000.</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eastAsia="Calibri2" w:hAnsi="Georgia" w:cs="Calibri2"/>
          <w:color w:val="555555"/>
          <w:lang w:val="en" w:eastAsia="en" w:bidi="en"/>
        </w:rPr>
      </w:pPr>
      <w:bookmarkStart w:id="2470" w:name="coopermacro-ch13_s02_s01_p10"/>
      <w:bookmarkEnd w:id="2470"/>
      <w:r>
        <w:rPr>
          <w:rFonts w:ascii="Georgia" w:hAnsi="Georgia"/>
          <w:color w:val="333333"/>
          <w:lang w:val="en"/>
        </w:rPr>
        <w:t xml:space="preserve">Plugging these values into the equation, we </w:t>
      </w:r>
      <w:r>
        <w:rPr>
          <w:rFonts w:ascii="Georgia" w:hAnsi="Georgia"/>
          <w:color w:val="333333"/>
          <w:lang w:val="en"/>
        </w:rPr>
        <w:t>reproduce our earlier calculation of lifetime income (and hence also lifetime consumption) as ($45 × $34,000) + (15 × $18,000) = $1,800,000.</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pacing w:before="0" w:after="0"/>
        <w:ind w:left="0" w:firstLine="0"/>
        <w:rPr>
          <w:rFonts w:ascii="Georgia" w:hAnsi="Georgia"/>
          <w:b w:val="0"/>
          <w:color w:val="333333"/>
          <w:sz w:val="24"/>
          <w:szCs w:val="24"/>
          <w:lang w:val="en"/>
        </w:rPr>
      </w:pPr>
      <w:r>
        <w:rPr>
          <w:rFonts w:ascii="Georgia" w:eastAsia="Calibri2" w:hAnsi="Georgia" w:cs="Calibri2"/>
          <w:color w:val="555555"/>
          <w:sz w:val="24"/>
          <w:szCs w:val="24"/>
          <w:lang w:val="en" w:eastAsia="en" w:bidi="en"/>
        </w:rPr>
        <w:t>The Life-Cycle Model of Consumption</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471" w:name="coopermacro-ch13_s02_s02_p01"/>
      <w:bookmarkEnd w:id="2471"/>
      <w:r>
        <w:rPr>
          <w:rFonts w:ascii="Georgia" w:hAnsi="Georgia"/>
          <w:color w:val="333333"/>
          <w:lang w:val="en"/>
        </w:rPr>
        <w:t>Economists often use a </w:t>
      </w:r>
      <w:r>
        <w:rPr>
          <w:rFonts w:ascii="Georgia" w:hAnsi="Georgia"/>
          <w:b/>
          <w:color w:val="111111"/>
          <w:u w:val="single"/>
          <w:lang w:val="en"/>
        </w:rPr>
        <w:t>consumption function</w:t>
      </w:r>
      <w:r>
        <w:rPr>
          <w:rFonts w:ascii="Georgia" w:hAnsi="Georgia"/>
          <w:color w:val="333333"/>
          <w:lang w:val="en"/>
        </w:rPr>
        <w:t> </w:t>
      </w:r>
      <w:r>
        <w:rPr>
          <w:rFonts w:ascii="Georgia" w:hAnsi="Georgia"/>
          <w:color w:val="333333"/>
          <w:lang w:val="en"/>
        </w:rPr>
        <w:t>to describe an individual’s consumption/saving decision:</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r>
        <w:rPr>
          <w:rFonts w:ascii="Georgia" w:hAnsi="Georgia"/>
          <w:color w:val="555555"/>
          <w:lang w:val="en"/>
        </w:rPr>
        <w:t>consumption = autonomous consumption+ marginal propensity to consume × disposable income.</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472" w:name="coopermacro-ch13_s02_s02_p02"/>
      <w:bookmarkEnd w:id="2472"/>
      <w:r>
        <w:rPr>
          <w:rFonts w:ascii="Georgia" w:hAnsi="Georgia"/>
          <w:color w:val="333333"/>
          <w:lang w:val="en"/>
        </w:rPr>
        <w:t>The </w:t>
      </w:r>
      <w:r>
        <w:rPr>
          <w:rFonts w:ascii="Georgia" w:hAnsi="Georgia"/>
          <w:b/>
          <w:color w:val="111111"/>
          <w:u w:val="single"/>
          <w:lang w:val="en"/>
        </w:rPr>
        <w:t>marginal propensity to consume</w:t>
      </w:r>
      <w:r>
        <w:rPr>
          <w:rFonts w:ascii="Georgia" w:hAnsi="Georgia"/>
          <w:color w:val="333333"/>
          <w:lang w:val="en"/>
        </w:rPr>
        <w:t> measures the effect of current income on current consumption, while auto</w:t>
      </w:r>
      <w:r>
        <w:rPr>
          <w:rFonts w:ascii="Georgia" w:hAnsi="Georgia"/>
          <w:color w:val="333333"/>
          <w:lang w:val="en"/>
        </w:rPr>
        <w:t>nomous consumption captures everything else, including past or future income.</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473" w:name="coopermacro-ch13_s02_s02_p03"/>
      <w:bookmarkEnd w:id="2473"/>
      <w:r>
        <w:rPr>
          <w:rFonts w:ascii="Georgia" w:hAnsi="Georgia"/>
          <w:color w:val="333333"/>
          <w:lang w:val="en"/>
        </w:rPr>
        <w:t>The </w:t>
      </w:r>
      <w:r>
        <w:rPr>
          <w:rFonts w:ascii="Georgia" w:hAnsi="Georgia"/>
          <w:b/>
          <w:color w:val="111111"/>
          <w:u w:val="single"/>
          <w:lang w:val="en"/>
        </w:rPr>
        <w:t>life-cycle model</w:t>
      </w:r>
      <w:r>
        <w:rPr>
          <w:rFonts w:ascii="Georgia" w:hAnsi="Georgia"/>
          <w:color w:val="333333"/>
          <w:lang w:val="en"/>
        </w:rPr>
        <w:t> explains how households make consumption and saving choices over their lifetime. The model has two key ingredients: (1) the household budget constraint, whi</w:t>
      </w:r>
      <w:r>
        <w:rPr>
          <w:rFonts w:ascii="Georgia" w:hAnsi="Georgia"/>
          <w:color w:val="333333"/>
          <w:lang w:val="en"/>
        </w:rPr>
        <w:t>ch equates the discounted present value of lifetime consumption to the discounted present value of lifetime income, and (2) the desire of a household to smooth consumption over its lifetime.</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color w:val="333333"/>
          <w:lang w:val="en"/>
        </w:rPr>
      </w:pPr>
      <w:r>
        <w:rPr>
          <w:rFonts w:ascii="Georgia" w:hAnsi="Georgia"/>
          <w:color w:val="333333"/>
        </w:rPr>
        <w:lastRenderedPageBreak/>
        <w:t>Toolkit: and</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474" w:name="coopermacro-ch13_s02_s02_p04"/>
      <w:bookmarkEnd w:id="2474"/>
      <w:r>
        <w:rPr>
          <w:rFonts w:ascii="Georgia" w:hAnsi="Georgia"/>
          <w:color w:val="333333"/>
          <w:lang w:val="en"/>
        </w:rPr>
        <w:t>You can review the consumption func</w:t>
      </w:r>
      <w:r>
        <w:rPr>
          <w:rFonts w:ascii="Georgia" w:hAnsi="Georgia"/>
          <w:color w:val="333333"/>
          <w:lang w:val="en"/>
        </w:rPr>
        <w:t>tion, consumption smoothing, and the life-cycle model in the toolkit.</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Calibri2"/>
          <w:color w:val="555555"/>
          <w:lang w:val="en" w:eastAsia="en" w:bidi="en"/>
        </w:rPr>
      </w:pPr>
    </w:p>
    <w:p w:rsidR="00000000" w:rsidRDefault="0060168B">
      <w:pPr>
        <w:pStyle w:val="BodyText"/>
        <w:spacing w:after="0"/>
        <w:rPr>
          <w:rFonts w:ascii="Georgia" w:hAnsi="Georgia"/>
          <w:color w:val="555555"/>
          <w:lang w:val="en"/>
        </w:rPr>
      </w:pPr>
      <w:bookmarkStart w:id="2475" w:name="coopermacro-ch13_s02_s02_p05"/>
      <w:bookmarkEnd w:id="2475"/>
      <w:r>
        <w:rPr>
          <w:rFonts w:ascii="Georgia" w:eastAsia="Calibri2" w:hAnsi="Georgia" w:cs="Calibri2"/>
          <w:color w:val="555555"/>
          <w:lang w:val="en" w:eastAsia="en" w:bidi="en"/>
        </w:rPr>
        <w:t>Let us see how this model works. According to the life-cycle model of consumption, the individual first calculates her lifetime resources as</w:t>
      </w:r>
    </w:p>
    <w:p w:rsidR="00000000" w:rsidRDefault="0060168B">
      <w:pPr>
        <w:pStyle w:val="BodyText"/>
        <w:spacing w:after="0"/>
        <w:rPr>
          <w:rFonts w:ascii="Georgia" w:hAnsi="Georgia"/>
          <w:color w:val="555555"/>
          <w:lang w:val="en"/>
        </w:rPr>
      </w:pPr>
    </w:p>
    <w:p w:rsidR="00000000" w:rsidRDefault="0060168B">
      <w:pPr>
        <w:pStyle w:val="BodyText"/>
        <w:spacing w:after="0"/>
        <w:rPr>
          <w:rFonts w:ascii="Georgia" w:hAnsi="Georgia"/>
          <w:color w:val="333333"/>
          <w:lang w:val="en"/>
        </w:rPr>
      </w:pPr>
      <w:r>
        <w:rPr>
          <w:rFonts w:ascii="Georgia" w:hAnsi="Georgia"/>
          <w:color w:val="555555"/>
          <w:lang w:val="en"/>
        </w:rPr>
        <w:t>working years × disposable i</w:t>
      </w:r>
      <w:r>
        <w:rPr>
          <w:rFonts w:ascii="Georgia" w:hAnsi="Georgia"/>
          <w:color w:val="555555"/>
          <w:lang w:val="en"/>
        </w:rPr>
        <w:t>ncome + retirement years × Social Security payment.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476" w:name="coopermacro-ch13_s02_s02_p06"/>
      <w:bookmarkEnd w:id="2476"/>
      <w:r>
        <w:rPr>
          <w:rFonts w:ascii="Georgia" w:hAnsi="Georgia"/>
          <w:color w:val="333333"/>
          <w:lang w:val="en"/>
        </w:rPr>
        <w:t xml:space="preserve">(We continue to suppose that the real interest rate is zero, so it is legitimate simply to add her income in different years of her life.) She then decides how much she wants to consume in </w:t>
      </w:r>
      <w:r>
        <w:rPr>
          <w:rFonts w:ascii="Georgia" w:hAnsi="Georgia"/>
          <w:color w:val="333333"/>
          <w:lang w:val="en"/>
        </w:rPr>
        <w:t xml:space="preserve">every period. Consumption smoothing starts from the observation that people do not wish their consumption to vary a lot from month to month or from year to year. Instead, households use saving and borrowing to smooth out fluctuations in their income. They </w:t>
      </w:r>
      <w:r>
        <w:rPr>
          <w:rFonts w:ascii="Georgia" w:hAnsi="Georgia"/>
          <w:color w:val="333333"/>
          <w:lang w:val="en"/>
        </w:rPr>
        <w:t>save when their income is high and dissave when their income is low.</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2477" w:name="coopermacro-ch13_s02_s02_p07"/>
      <w:bookmarkEnd w:id="2477"/>
      <w:r>
        <w:rPr>
          <w:rFonts w:ascii="Georgia" w:hAnsi="Georgia"/>
          <w:color w:val="333333"/>
          <w:lang w:val="en"/>
        </w:rPr>
        <w:t>Perfect consumption smoothing means that the household consumes exactly the same amount in each period of time (month or year). Going back to the consumption function, perfect consumptio</w:t>
      </w:r>
      <w:r>
        <w:rPr>
          <w:rFonts w:ascii="Georgia" w:hAnsi="Georgia"/>
          <w:color w:val="333333"/>
          <w:lang w:val="en"/>
        </w:rPr>
        <w:t>n smoothing means that the marginal propensity to consume is (approximately) zero.</w:t>
      </w:r>
      <w:r>
        <w:rPr>
          <w:rFonts w:ascii="Georgia" w:hAnsi="Georgia"/>
        </w:rPr>
        <w:t> [1]</w:t>
      </w:r>
      <w:r>
        <w:rPr>
          <w:rFonts w:ascii="Georgia" w:hAnsi="Georgia"/>
          <w:color w:val="333333"/>
          <w:lang w:val="en"/>
        </w:rPr>
        <w:t> If a household wants to have perfectly smooth consumption, we can easily determine this level of consumption by dividing lifetime resources by the number of years of lif</w:t>
      </w:r>
      <w:r>
        <w:rPr>
          <w:rFonts w:ascii="Georgia" w:hAnsi="Georgia"/>
          <w:color w:val="333333"/>
          <w:lang w:val="en"/>
        </w:rPr>
        <w:t>e. Returning to our equations, this means that</w:t>
      </w:r>
    </w:p>
    <w:p w:rsidR="00000000" w:rsidRDefault="0060168B">
      <w:pPr>
        <w:pStyle w:val="BodyText"/>
        <w:spacing w:after="0"/>
        <w:rPr>
          <w:rFonts w:ascii="Georgia" w:hAnsi="Georgia"/>
        </w:rPr>
      </w:pPr>
    </w:p>
    <w:p w:rsidR="00000000" w:rsidRDefault="0060168B">
      <w:pPr>
        <w:pStyle w:val="BodyText"/>
        <w:spacing w:after="0"/>
        <w:jc w:val="center"/>
        <w:rPr>
          <w:rFonts w:ascii="Georgia" w:hAnsi="Georgia"/>
          <w:color w:val="555555"/>
          <w:lang w:val="en"/>
        </w:rPr>
      </w:pPr>
      <w:r>
        <w:rPr>
          <w:rFonts w:ascii="Georgia" w:hAnsi="Georgia"/>
        </w:rPr>
        <w:object w:dxaOrig="3375" w:dyaOrig="375">
          <v:shape id="_x0000_i1083" type="#_x0000_t75" style="width:168.75pt;height:18.75pt" o:ole="" filled="t">
            <v:fill color2="black"/>
            <v:imagedata r:id="rId533" o:title=""/>
          </v:shape>
          <o:OLEObject Type="Embed" ProgID="LibreOffice.MathDocument.1" ShapeID="_x0000_i1083" DrawAspect="Content" ObjectID="_1426594847" r:id="rId534"/>
        </w:object>
      </w:r>
    </w:p>
    <w:p w:rsidR="00000000" w:rsidRDefault="0060168B">
      <w:pPr>
        <w:pStyle w:val="BodyText"/>
        <w:spacing w:after="0"/>
        <w:jc w:val="center"/>
        <w:rPr>
          <w:rFonts w:ascii="Georgia" w:hAnsi="Georgia"/>
          <w:color w:val="555555"/>
          <w:lang w:val="en"/>
        </w:rPr>
      </w:pPr>
    </w:p>
    <w:p w:rsidR="00000000" w:rsidRDefault="0060168B">
      <w:pPr>
        <w:pStyle w:val="BodyText"/>
        <w:spacing w:after="0"/>
        <w:rPr>
          <w:rFonts w:ascii="Georgia" w:hAnsi="Georgia"/>
          <w:color w:val="333333"/>
          <w:lang w:val="en"/>
        </w:rPr>
      </w:pPr>
      <w:bookmarkStart w:id="2478" w:name="coopermacro-ch13_s02_s02_p08"/>
      <w:bookmarkEnd w:id="2478"/>
      <w:r>
        <w:rPr>
          <w:rFonts w:ascii="Georgia" w:hAnsi="Georgia"/>
          <w:color w:val="333333"/>
          <w:lang w:val="en"/>
        </w:rPr>
        <w:t>This is the equation we used earlier to find Carlo’s consumption level. We took his lifetime inc</w:t>
      </w:r>
      <w:r>
        <w:rPr>
          <w:rFonts w:ascii="Georgia" w:hAnsi="Georgia"/>
          <w:color w:val="333333"/>
          <w:lang w:val="en"/>
        </w:rPr>
        <w:t>ome of $1,800,000, noted that lifetime income equals lifetime consumption, and divided by Carlo’s 60 remaining years of life, so that consumption each year was $30,000. That is really all there is to the life-cycle model of consumption. Provided that incom</w:t>
      </w:r>
      <w:r>
        <w:rPr>
          <w:rFonts w:ascii="Georgia" w:hAnsi="Georgia"/>
          <w:color w:val="333333"/>
          <w:lang w:val="en"/>
        </w:rPr>
        <w:t>e during working years is larger than income in retirement years, individuals save during working years and dissave during retirement.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479" w:name="coopermacro-ch13_s02_s02_p09"/>
      <w:bookmarkEnd w:id="2479"/>
      <w:r>
        <w:rPr>
          <w:rFonts w:ascii="Georgia" w:hAnsi="Georgia"/>
          <w:color w:val="333333"/>
          <w:lang w:val="en"/>
        </w:rPr>
        <w:t xml:space="preserve">This is a stylized version of the life-cycle model, but the underlying idea is much more general. For example, we could </w:t>
      </w:r>
      <w:r>
        <w:rPr>
          <w:rFonts w:ascii="Georgia" w:hAnsi="Georgia"/>
          <w:color w:val="333333"/>
          <w:lang w:val="en"/>
        </w:rPr>
        <w:t>extend this story and make it more realistic in the following ways:</w:t>
      </w:r>
    </w:p>
    <w:p w:rsidR="00000000" w:rsidRDefault="0060168B">
      <w:pPr>
        <w:pStyle w:val="BodyText"/>
        <w:spacing w:after="0"/>
        <w:rPr>
          <w:rFonts w:ascii="Georgia" w:hAnsi="Georgia"/>
          <w:color w:val="333333"/>
          <w:lang w:val="en"/>
        </w:rPr>
      </w:pPr>
    </w:p>
    <w:p w:rsidR="00000000" w:rsidRDefault="0060168B" w:rsidP="0060168B">
      <w:pPr>
        <w:pStyle w:val="BodyText"/>
        <w:numPr>
          <w:ilvl w:val="0"/>
          <w:numId w:val="289"/>
        </w:numPr>
        <w:tabs>
          <w:tab w:val="left" w:pos="0"/>
        </w:tabs>
        <w:spacing w:after="0"/>
        <w:rPr>
          <w:rFonts w:ascii="Georgia" w:hAnsi="Georgia"/>
          <w:color w:val="333333"/>
          <w:lang w:val="en"/>
        </w:rPr>
      </w:pPr>
      <w:bookmarkStart w:id="2480" w:name="coopermacro-ch13_s02_s02_l01"/>
      <w:bookmarkEnd w:id="2480"/>
      <w:r>
        <w:rPr>
          <w:rFonts w:ascii="Georgia" w:hAnsi="Georgia"/>
          <w:color w:val="333333"/>
          <w:lang w:val="en"/>
        </w:rPr>
        <w:t>Households might have different income in different years. Most people’s incomes are not constant, as in our story, but increase over their lifetimes.</w:t>
      </w:r>
    </w:p>
    <w:p w:rsidR="00000000" w:rsidRDefault="0060168B" w:rsidP="0060168B">
      <w:pPr>
        <w:pStyle w:val="BodyText"/>
        <w:numPr>
          <w:ilvl w:val="0"/>
          <w:numId w:val="289"/>
        </w:numPr>
        <w:tabs>
          <w:tab w:val="left" w:pos="0"/>
        </w:tabs>
        <w:spacing w:after="0"/>
        <w:rPr>
          <w:rFonts w:ascii="Georgia" w:hAnsi="Georgia"/>
          <w:color w:val="333333"/>
          <w:lang w:val="en"/>
        </w:rPr>
      </w:pPr>
      <w:r>
        <w:rPr>
          <w:rFonts w:ascii="Georgia" w:hAnsi="Georgia"/>
          <w:color w:val="333333"/>
          <w:lang w:val="en"/>
        </w:rPr>
        <w:t>Households might not want to keep th</w:t>
      </w:r>
      <w:r>
        <w:rPr>
          <w:rFonts w:ascii="Georgia" w:hAnsi="Georgia"/>
          <w:color w:val="333333"/>
          <w:lang w:val="en"/>
        </w:rPr>
        <w:t>eir consumption exactly smooth. For example, if the household expects to have children, then it would probably anticipate higher consumption—paying for their food, clothing, and education—and it would expect to have lower consumption after the children hav</w:t>
      </w:r>
      <w:r>
        <w:rPr>
          <w:rFonts w:ascii="Georgia" w:hAnsi="Georgia"/>
          <w:color w:val="333333"/>
          <w:lang w:val="en"/>
        </w:rPr>
        <w:t>e left home.</w:t>
      </w:r>
    </w:p>
    <w:p w:rsidR="00000000" w:rsidRDefault="0060168B" w:rsidP="0060168B">
      <w:pPr>
        <w:pStyle w:val="BodyText"/>
        <w:numPr>
          <w:ilvl w:val="0"/>
          <w:numId w:val="289"/>
        </w:numPr>
        <w:tabs>
          <w:tab w:val="left" w:pos="0"/>
        </w:tabs>
        <w:spacing w:after="0"/>
        <w:rPr>
          <w:rFonts w:ascii="Georgia" w:hAnsi="Georgia"/>
          <w:color w:val="333333"/>
          <w:lang w:val="en"/>
        </w:rPr>
      </w:pPr>
      <w:r>
        <w:rPr>
          <w:rFonts w:ascii="Georgia" w:hAnsi="Georgia"/>
          <w:color w:val="333333"/>
          <w:lang w:val="en"/>
        </w:rPr>
        <w:t>The household might start with some assets and might also plan to leave a bequest.</w:t>
      </w:r>
    </w:p>
    <w:p w:rsidR="00000000" w:rsidRDefault="0060168B" w:rsidP="0060168B">
      <w:pPr>
        <w:pStyle w:val="BodyText"/>
        <w:numPr>
          <w:ilvl w:val="0"/>
          <w:numId w:val="289"/>
        </w:numPr>
        <w:tabs>
          <w:tab w:val="left" w:pos="0"/>
        </w:tabs>
        <w:spacing w:after="0"/>
        <w:rPr>
          <w:rFonts w:ascii="Georgia" w:hAnsi="Georgia"/>
          <w:color w:val="333333"/>
          <w:lang w:val="en"/>
        </w:rPr>
      </w:pPr>
      <w:r>
        <w:rPr>
          <w:rFonts w:ascii="Georgia" w:hAnsi="Georgia"/>
          <w:color w:val="333333"/>
          <w:lang w:val="en"/>
        </w:rPr>
        <w:t>The real interest rate might not be zero.</w:t>
      </w:r>
    </w:p>
    <w:p w:rsidR="00000000" w:rsidRDefault="0060168B" w:rsidP="0060168B">
      <w:pPr>
        <w:pStyle w:val="BodyText"/>
        <w:numPr>
          <w:ilvl w:val="0"/>
          <w:numId w:val="289"/>
        </w:numPr>
        <w:tabs>
          <w:tab w:val="left" w:pos="0"/>
        </w:tabs>
        <w:spacing w:after="0"/>
        <w:rPr>
          <w:rFonts w:ascii="Georgia" w:hAnsi="Georgia"/>
          <w:color w:val="333333"/>
          <w:lang w:val="en"/>
        </w:rPr>
      </w:pPr>
      <w:r>
        <w:rPr>
          <w:rFonts w:ascii="Georgia" w:hAnsi="Georgia"/>
          <w:color w:val="333333"/>
          <w:lang w:val="en"/>
        </w:rPr>
        <w:t>The household might contain more than one wage earner.</w:t>
      </w:r>
    </w:p>
    <w:p w:rsidR="00000000" w:rsidRDefault="0060168B">
      <w:pPr>
        <w:pStyle w:val="BodyText"/>
        <w:spacing w:after="0"/>
        <w:ind w:left="360"/>
        <w:rPr>
          <w:rFonts w:ascii="Georgia" w:hAnsi="Georgia"/>
          <w:color w:val="333333"/>
          <w:lang w:val="en"/>
        </w:rPr>
      </w:pPr>
    </w:p>
    <w:p w:rsidR="00000000" w:rsidRDefault="0060168B">
      <w:pPr>
        <w:pStyle w:val="BodyText"/>
        <w:spacing w:after="0"/>
        <w:rPr>
          <w:rFonts w:ascii="Georgia" w:hAnsi="Georgia"/>
          <w:color w:val="333333"/>
          <w:lang w:val="en"/>
        </w:rPr>
      </w:pPr>
      <w:bookmarkStart w:id="2481" w:name="coopermacro-ch13_s02_s02_p10"/>
      <w:bookmarkEnd w:id="2481"/>
      <w:r>
        <w:rPr>
          <w:rFonts w:ascii="Georgia" w:hAnsi="Georgia"/>
          <w:color w:val="333333"/>
          <w:lang w:val="en"/>
        </w:rPr>
        <w:t>Working through the mathematics of these cases is more complic</w:t>
      </w:r>
      <w:r>
        <w:rPr>
          <w:rFonts w:ascii="Georgia" w:hAnsi="Georgia"/>
          <w:color w:val="333333"/>
          <w:lang w:val="en"/>
        </w:rPr>
        <w:t xml:space="preserve">ated—sometimes a lot more complicated—than the calculations we just did, and so is a topic for advanced courses in </w:t>
      </w:r>
      <w:r>
        <w:rPr>
          <w:rFonts w:ascii="Georgia" w:hAnsi="Georgia"/>
          <w:color w:val="333333"/>
          <w:lang w:val="en"/>
        </w:rPr>
        <w:lastRenderedPageBreak/>
        <w:t>macroeconomics. In the end, though, the same key conclusions continue to hold even in the more sophisticated version of the life-cycle model:</w:t>
      </w:r>
    </w:p>
    <w:p w:rsidR="00000000" w:rsidRDefault="0060168B">
      <w:pPr>
        <w:pStyle w:val="BodyText"/>
        <w:spacing w:after="0"/>
        <w:rPr>
          <w:rFonts w:ascii="Georgia" w:hAnsi="Georgia"/>
          <w:color w:val="333333"/>
          <w:lang w:val="en"/>
        </w:rPr>
      </w:pPr>
    </w:p>
    <w:p w:rsidR="00000000" w:rsidRDefault="0060168B" w:rsidP="0060168B">
      <w:pPr>
        <w:pStyle w:val="BodyText"/>
        <w:numPr>
          <w:ilvl w:val="0"/>
          <w:numId w:val="290"/>
        </w:numPr>
        <w:tabs>
          <w:tab w:val="left" w:pos="0"/>
        </w:tabs>
        <w:spacing w:after="0"/>
        <w:rPr>
          <w:rFonts w:ascii="Georgia" w:hAnsi="Georgia"/>
          <w:color w:val="333333"/>
          <w:lang w:val="en"/>
        </w:rPr>
      </w:pPr>
      <w:bookmarkStart w:id="2482" w:name="coopermacro-ch13_s02_s02_l02"/>
      <w:bookmarkEnd w:id="2482"/>
      <w:r>
        <w:rPr>
          <w:rFonts w:ascii="Georgia" w:hAnsi="Georgia"/>
          <w:color w:val="333333"/>
          <w:lang w:val="en"/>
        </w:rPr>
        <w:t>A household will examine its entire expected lifetime income when deciding how much to consume and save.</w:t>
      </w:r>
    </w:p>
    <w:p w:rsidR="00000000" w:rsidRDefault="0060168B" w:rsidP="0060168B">
      <w:pPr>
        <w:pStyle w:val="BodyText"/>
        <w:numPr>
          <w:ilvl w:val="0"/>
          <w:numId w:val="290"/>
        </w:numPr>
        <w:tabs>
          <w:tab w:val="left" w:pos="0"/>
        </w:tabs>
        <w:spacing w:after="0"/>
        <w:rPr>
          <w:rFonts w:ascii="Georgia" w:eastAsia="Calibri2" w:hAnsi="Georgia" w:cs="Calibri2"/>
          <w:color w:val="555555"/>
          <w:lang w:val="en" w:eastAsia="en" w:bidi="en"/>
        </w:rPr>
      </w:pPr>
      <w:r>
        <w:rPr>
          <w:rFonts w:ascii="Georgia" w:hAnsi="Georgia"/>
          <w:color w:val="333333"/>
          <w:lang w:val="en"/>
        </w:rPr>
        <w:t>Changes in expected future income will affect current consumption and saving.</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The Government Budget Constraint</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483" w:name="coopermacro-ch13_s02_s03_p01"/>
      <w:bookmarkEnd w:id="2483"/>
      <w:r>
        <w:rPr>
          <w:rFonts w:ascii="Georgia" w:hAnsi="Georgia"/>
          <w:color w:val="333333"/>
          <w:lang w:val="en"/>
        </w:rPr>
        <w:t>The household’s budget constraints for different years are linked by the household’s choices about saving and borrowing. Over the household’s entire lifetime, these individual budget constraints can be combined to give us the household’s lifetime budget co</w:t>
      </w:r>
      <w:r>
        <w:rPr>
          <w:rFonts w:ascii="Georgia" w:hAnsi="Georgia"/>
          <w:color w:val="333333"/>
          <w:lang w:val="en"/>
        </w:rPr>
        <w:t>nstraint. Similar accounting identities apply to the federal government (and for that matter, to state governments and local governments as well).</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2484" w:name="coopermacro-ch13_s02_s03_p02"/>
      <w:bookmarkEnd w:id="2484"/>
      <w:r>
        <w:rPr>
          <w:rFonts w:ascii="Georgia" w:hAnsi="Georgia"/>
          <w:color w:val="333333"/>
          <w:lang w:val="en"/>
        </w:rPr>
        <w:t>In any given year, money flows into the government sector, primarily from the taxes that it imposes on indiv</w:t>
      </w:r>
      <w:r>
        <w:rPr>
          <w:rFonts w:ascii="Georgia" w:hAnsi="Georgia"/>
          <w:color w:val="333333"/>
          <w:lang w:val="en"/>
        </w:rPr>
        <w:t>iduals and corporations. We call these </w:t>
      </w:r>
      <w:r>
        <w:rPr>
          <w:rStyle w:val="Strong"/>
          <w:rFonts w:ascii="Georgia" w:hAnsi="Georgia"/>
          <w:color w:val="333333"/>
          <w:lang w:val="en"/>
        </w:rPr>
        <w:t>government revenues</w:t>
      </w:r>
      <w:r>
        <w:rPr>
          <w:rFonts w:ascii="Georgia" w:hAnsi="Georgia"/>
          <w:color w:val="333333"/>
          <w:lang w:val="en"/>
        </w:rPr>
        <w:t>. The government also spends money. Some of this spending goes to the purchase of goods and services, such as the building of roads and schools or payments to teachers and soldiers. Whenever the gov</w:t>
      </w:r>
      <w:r>
        <w:rPr>
          <w:rFonts w:ascii="Georgia" w:hAnsi="Georgia"/>
          <w:color w:val="333333"/>
          <w:lang w:val="en"/>
        </w:rPr>
        <w:t>ernment actually </w:t>
      </w:r>
      <w:r>
        <w:rPr>
          <w:rStyle w:val="Emphasis"/>
          <w:rFonts w:ascii="Georgia" w:hAnsi="Georgia"/>
          <w:color w:val="333333"/>
          <w:lang w:val="en"/>
        </w:rPr>
        <w:t>buys</w:t>
      </w:r>
      <w:r>
        <w:rPr>
          <w:rFonts w:ascii="Georgia" w:hAnsi="Georgia"/>
          <w:color w:val="333333"/>
          <w:lang w:val="en"/>
        </w:rPr>
        <w:t> something with the money it spends, we call these </w:t>
      </w:r>
      <w:r>
        <w:rPr>
          <w:rStyle w:val="Strong"/>
          <w:rFonts w:ascii="Georgia" w:hAnsi="Georgia"/>
          <w:color w:val="333333"/>
          <w:lang w:val="en"/>
        </w:rPr>
        <w:t>government purchases (or government expenditures)</w:t>
      </w:r>
      <w:r>
        <w:rPr>
          <w:rFonts w:ascii="Georgia" w:hAnsi="Georgia"/>
          <w:color w:val="333333"/>
          <w:lang w:val="en"/>
        </w:rPr>
        <w:t xml:space="preserve">. Some of the money that the government pays out is not used to buy things, however. It takes the form of </w:t>
      </w:r>
      <w:r>
        <w:rPr>
          <w:rStyle w:val="Strong"/>
          <w:rFonts w:ascii="Georgia" w:hAnsi="Georgia"/>
          <w:color w:val="333333"/>
          <w:lang w:val="en"/>
        </w:rPr>
        <w:t>transfers</w:t>
      </w:r>
      <w:r>
        <w:rPr>
          <w:rFonts w:ascii="Georgia" w:hAnsi="Georgia"/>
          <w:color w:val="333333"/>
          <w:lang w:val="en"/>
        </w:rPr>
        <w:t>, such as welfare pa</w:t>
      </w:r>
      <w:r>
        <w:rPr>
          <w:rFonts w:ascii="Georgia" w:hAnsi="Georgia"/>
          <w:color w:val="333333"/>
          <w:lang w:val="en"/>
        </w:rPr>
        <w:t>yments and Social Security payments. Transfers mean that dollars go from the hands of the government to the hands of an individual. They are like negative taxes. Social Security payments are perhaps the most important example of a government transfer.</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485" w:name="coopermacro-ch13_s02_s03_p03"/>
      <w:bookmarkEnd w:id="2485"/>
      <w:r>
        <w:rPr>
          <w:rFonts w:ascii="Georgia" w:hAnsi="Georgia"/>
          <w:color w:val="333333"/>
          <w:lang w:val="en"/>
        </w:rPr>
        <w:t>Any</w:t>
      </w:r>
      <w:r>
        <w:rPr>
          <w:rFonts w:ascii="Georgia" w:hAnsi="Georgia"/>
          <w:color w:val="333333"/>
          <w:lang w:val="en"/>
        </w:rPr>
        <w:t xml:space="preserve"> difference between government revenues and government expenditures and transfers represents saving by the government. </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555555"/>
          <w:lang w:val="en"/>
        </w:rPr>
      </w:pPr>
      <w:r>
        <w:rPr>
          <w:rFonts w:ascii="Georgia" w:hAnsi="Georgia"/>
          <w:color w:val="333333"/>
          <w:lang w:val="en"/>
        </w:rPr>
        <w:t xml:space="preserve">Government saving is usually referred to as a </w:t>
      </w:r>
      <w:r>
        <w:rPr>
          <w:rStyle w:val="Strong"/>
          <w:rFonts w:ascii="Georgia" w:hAnsi="Georgia"/>
          <w:color w:val="333333"/>
          <w:lang w:val="en"/>
        </w:rPr>
        <w:t>government surplus</w:t>
      </w:r>
      <w:r>
        <w:rPr>
          <w:rFonts w:ascii="Georgia" w:hAnsi="Georgia"/>
          <w:color w:val="333333"/>
          <w:lang w:val="en"/>
        </w:rPr>
        <w:t>:</w:t>
      </w:r>
    </w:p>
    <w:p w:rsidR="00000000" w:rsidRDefault="0060168B">
      <w:pPr>
        <w:pStyle w:val="BodyText"/>
        <w:spacing w:after="0"/>
        <w:rPr>
          <w:rFonts w:ascii="Georgia" w:hAnsi="Georgia"/>
          <w:color w:val="555555"/>
          <w:lang w:val="en"/>
        </w:rPr>
      </w:pPr>
    </w:p>
    <w:p w:rsidR="00000000" w:rsidRDefault="0060168B">
      <w:pPr>
        <w:pStyle w:val="BodyText"/>
        <w:spacing w:after="0"/>
        <w:rPr>
          <w:rFonts w:ascii="Georgia" w:hAnsi="Georgia"/>
        </w:rPr>
      </w:pPr>
      <w:r>
        <w:rPr>
          <w:rFonts w:ascii="Georgia" w:hAnsi="Georgia"/>
          <w:color w:val="555555"/>
          <w:lang w:val="en"/>
        </w:rPr>
        <w:t xml:space="preserve">government surplus = government revenues </w:t>
      </w:r>
      <w:r>
        <w:rPr>
          <w:rFonts w:ascii="Georgia" w:hAnsi="Georgia"/>
          <w:color w:val="555555"/>
          <w:lang w:val="en"/>
        </w:rPr>
        <w:t>−</w:t>
      </w:r>
      <w:r>
        <w:rPr>
          <w:rFonts w:ascii="Georgia" w:hAnsi="Georgia"/>
          <w:color w:val="555555"/>
          <w:lang w:val="en"/>
        </w:rPr>
        <w:t xml:space="preserve"> government transfers </w:t>
      </w:r>
      <w:r>
        <w:rPr>
          <w:rFonts w:ascii="Georgia" w:hAnsi="Georgia"/>
          <w:color w:val="555555"/>
          <w:lang w:val="en"/>
        </w:rPr>
        <w:t>−</w:t>
      </w:r>
      <w:r>
        <w:rPr>
          <w:rFonts w:ascii="Georgia" w:hAnsi="Georgia"/>
          <w:color w:val="555555"/>
          <w:lang w:val="en"/>
        </w:rPr>
        <w:t xml:space="preserve"> go</w:t>
      </w:r>
      <w:r>
        <w:rPr>
          <w:rFonts w:ascii="Georgia" w:hAnsi="Georgia"/>
          <w:color w:val="555555"/>
          <w:lang w:val="en"/>
        </w:rPr>
        <w:t>vernment expenditures.</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486" w:name="coopermacro-ch13_s02_s03_p04"/>
      <w:bookmarkEnd w:id="2486"/>
      <w:r>
        <w:rPr>
          <w:rFonts w:ascii="Georgia" w:hAnsi="Georgia"/>
          <w:color w:val="333333"/>
          <w:lang w:val="en"/>
        </w:rPr>
        <w:t>If, as is often the case, the government is borrowing rather than saving, then we instead talk about the </w:t>
      </w:r>
      <w:r>
        <w:rPr>
          <w:rStyle w:val="Strong"/>
          <w:rFonts w:ascii="Georgia" w:hAnsi="Georgia"/>
          <w:color w:val="333333"/>
          <w:lang w:val="en"/>
        </w:rPr>
        <w:t>government deficit</w:t>
      </w:r>
      <w:r>
        <w:rPr>
          <w:rFonts w:ascii="Georgia" w:hAnsi="Georgia"/>
          <w:color w:val="333333"/>
          <w:lang w:val="en"/>
        </w:rPr>
        <w:t>, which is the negative of the government surplus:</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555555"/>
          <w:lang w:val="en"/>
        </w:rPr>
      </w:pPr>
      <w:r>
        <w:rPr>
          <w:rFonts w:ascii="Georgia" w:hAnsi="Georgia"/>
          <w:color w:val="555555"/>
          <w:lang w:val="en"/>
        </w:rPr>
        <w:t xml:space="preserve">government deficit = </w:t>
      </w:r>
      <w:r>
        <w:rPr>
          <w:rFonts w:ascii="Georgia" w:hAnsi="Georgia"/>
          <w:color w:val="555555"/>
          <w:lang w:val="en"/>
        </w:rPr>
        <w:t>−</w:t>
      </w:r>
      <w:r>
        <w:rPr>
          <w:rFonts w:ascii="Georgia" w:hAnsi="Georgia"/>
          <w:color w:val="555555"/>
          <w:lang w:val="en"/>
        </w:rPr>
        <w:t>government surplus = government tra</w:t>
      </w:r>
      <w:r>
        <w:rPr>
          <w:rFonts w:ascii="Georgia" w:hAnsi="Georgia"/>
          <w:color w:val="555555"/>
          <w:lang w:val="en"/>
        </w:rPr>
        <w:t xml:space="preserve">nsfers + government expenditures </w:t>
      </w:r>
      <w:r>
        <w:rPr>
          <w:rFonts w:ascii="Georgia" w:hAnsi="Georgia"/>
          <w:color w:val="555555"/>
          <w:lang w:val="en"/>
        </w:rPr>
        <w:t>−</w:t>
      </w:r>
      <w:r>
        <w:rPr>
          <w:rFonts w:ascii="Georgia" w:hAnsi="Georgia"/>
          <w:color w:val="555555"/>
          <w:lang w:val="en"/>
        </w:rPr>
        <w:t xml:space="preserve"> government revenues.</w:t>
      </w:r>
    </w:p>
    <w:p w:rsidR="00000000" w:rsidRDefault="0060168B">
      <w:pPr>
        <w:pStyle w:val="BodyText"/>
        <w:spacing w:after="0"/>
        <w:rPr>
          <w:rFonts w:ascii="Georgia" w:hAnsi="Georgia"/>
          <w:color w:val="555555"/>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color w:val="333333"/>
          <w:lang w:val="en"/>
        </w:rPr>
      </w:pPr>
      <w:r>
        <w:rPr>
          <w:rFonts w:ascii="Georgia" w:hAnsi="Georgia"/>
          <w:color w:val="333333"/>
        </w:rPr>
        <w:t>Toolkit: and</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487" w:name="coopermacro-ch13_s02_s03_p05"/>
      <w:bookmarkEnd w:id="2487"/>
      <w:r>
        <w:rPr>
          <w:rFonts w:ascii="Georgia" w:hAnsi="Georgia"/>
          <w:color w:val="333333"/>
          <w:lang w:val="en"/>
        </w:rPr>
        <w:t>You can review the government budget constraint in the toolkit.</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pacing w:before="0" w:after="0"/>
        <w:ind w:left="0" w:firstLine="0"/>
        <w:rPr>
          <w:rFonts w:ascii="Georgia" w:hAnsi="Georgia"/>
          <w:b w:val="0"/>
          <w:color w:val="333333"/>
          <w:sz w:val="24"/>
          <w:szCs w:val="24"/>
          <w:lang w:val="en"/>
        </w:rPr>
      </w:pPr>
      <w:r>
        <w:rPr>
          <w:rFonts w:ascii="Georgia" w:eastAsia="Calibri2" w:hAnsi="Georgia" w:cs="Calibri2"/>
          <w:color w:val="555555"/>
          <w:sz w:val="24"/>
          <w:szCs w:val="24"/>
          <w:lang w:val="en" w:eastAsia="en" w:bidi="en"/>
        </w:rPr>
        <w:t>Applying the Tools to Social Security</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555555"/>
          <w:lang w:val="en"/>
        </w:rPr>
      </w:pPr>
      <w:bookmarkStart w:id="2488" w:name="coopermacro-ch13_s02_s04_p01"/>
      <w:bookmarkEnd w:id="2488"/>
      <w:r>
        <w:rPr>
          <w:rFonts w:ascii="Georgia" w:hAnsi="Georgia"/>
          <w:color w:val="333333"/>
          <w:lang w:val="en"/>
        </w:rPr>
        <w:t>The life-cycle model and government budget constrai</w:t>
      </w:r>
      <w:r>
        <w:rPr>
          <w:rFonts w:ascii="Georgia" w:hAnsi="Georgia"/>
          <w:color w:val="333333"/>
          <w:lang w:val="en"/>
        </w:rPr>
        <w:t xml:space="preserve">nt can be directly applied to our analysis </w:t>
      </w:r>
      <w:r>
        <w:rPr>
          <w:rFonts w:ascii="Georgia" w:hAnsi="Georgia"/>
          <w:color w:val="333333"/>
          <w:lang w:val="en"/>
        </w:rPr>
        <w:lastRenderedPageBreak/>
        <w:t>of Social Security. Let us go back to Carlo again. Carlo obtains pretax income and must pay Social Security taxes to the government. Carlo’s disposable income in any given year is given by the equation</w:t>
      </w:r>
    </w:p>
    <w:p w:rsidR="00000000" w:rsidRDefault="0060168B">
      <w:pPr>
        <w:pStyle w:val="BodyText"/>
        <w:spacing w:after="0"/>
        <w:rPr>
          <w:rFonts w:ascii="Georgia" w:hAnsi="Georgia"/>
          <w:color w:val="555555"/>
          <w:lang w:val="en"/>
        </w:rPr>
      </w:pPr>
    </w:p>
    <w:p w:rsidR="00000000" w:rsidRDefault="0060168B">
      <w:pPr>
        <w:pStyle w:val="BodyText"/>
        <w:spacing w:after="0"/>
        <w:rPr>
          <w:rFonts w:ascii="Georgia" w:hAnsi="Georgia"/>
          <w:color w:val="333333"/>
          <w:lang w:val="en"/>
        </w:rPr>
      </w:pPr>
      <w:r>
        <w:rPr>
          <w:rFonts w:ascii="Georgia" w:hAnsi="Georgia"/>
          <w:color w:val="555555"/>
          <w:lang w:val="en"/>
        </w:rPr>
        <w:t xml:space="preserve">disposable income = income </w:t>
      </w:r>
      <w:r>
        <w:rPr>
          <w:rFonts w:ascii="Georgia" w:hAnsi="Georgia"/>
          <w:color w:val="555555"/>
          <w:lang w:val="en"/>
        </w:rPr>
        <w:t>−</w:t>
      </w:r>
      <w:r>
        <w:rPr>
          <w:rFonts w:ascii="Georgia" w:hAnsi="Georgia"/>
          <w:color w:val="555555"/>
          <w:lang w:val="en"/>
        </w:rPr>
        <w:t xml:space="preserve"> Social Security tax.</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555555"/>
          <w:lang w:val="en"/>
        </w:rPr>
      </w:pPr>
      <w:bookmarkStart w:id="2489" w:name="coopermacro-ch13_s02_s04_p02"/>
      <w:bookmarkEnd w:id="2489"/>
      <w:r>
        <w:rPr>
          <w:rFonts w:ascii="Georgia" w:hAnsi="Georgia"/>
          <w:color w:val="333333"/>
          <w:lang w:val="en"/>
        </w:rPr>
        <w:t>Imagine that he receives no retirement income other than Social Security. Carlo’s lifetime resources are given by the following equation:</w:t>
      </w:r>
    </w:p>
    <w:p w:rsidR="00000000" w:rsidRDefault="0060168B">
      <w:pPr>
        <w:pStyle w:val="BodyText"/>
        <w:spacing w:after="0"/>
        <w:rPr>
          <w:rFonts w:ascii="Georgia" w:hAnsi="Georgia"/>
          <w:color w:val="555555"/>
          <w:lang w:val="en"/>
        </w:rPr>
      </w:pPr>
    </w:p>
    <w:p w:rsidR="00000000" w:rsidRDefault="0060168B">
      <w:pPr>
        <w:pStyle w:val="BodyText"/>
        <w:spacing w:after="0"/>
        <w:rPr>
          <w:rFonts w:ascii="Georgia" w:hAnsi="Georgia"/>
          <w:color w:val="333333"/>
          <w:lang w:val="en"/>
        </w:rPr>
      </w:pPr>
      <w:r>
        <w:rPr>
          <w:rFonts w:ascii="Georgia" w:hAnsi="Georgia"/>
          <w:color w:val="555555"/>
          <w:lang w:val="en"/>
        </w:rPr>
        <w:t xml:space="preserve">lifetime resources = working years × income </w:t>
      </w:r>
      <w:r>
        <w:rPr>
          <w:rFonts w:ascii="Georgia" w:hAnsi="Georgia"/>
          <w:color w:val="555555"/>
          <w:lang w:val="en"/>
        </w:rPr>
        <w:t>−</w:t>
      </w:r>
      <w:r>
        <w:rPr>
          <w:rFonts w:ascii="Georgia" w:hAnsi="Georgia"/>
          <w:color w:val="555555"/>
          <w:lang w:val="en"/>
        </w:rPr>
        <w:t xml:space="preserve"> working years × Soci</w:t>
      </w:r>
      <w:r>
        <w:rPr>
          <w:rFonts w:ascii="Georgia" w:hAnsi="Georgia"/>
          <w:color w:val="555555"/>
          <w:lang w:val="en"/>
        </w:rPr>
        <w:t>al Security tax+ retirement years × Social Security income.</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490" w:name="coopermacro-ch13_s02_s04_p03"/>
      <w:bookmarkEnd w:id="2490"/>
      <w:r>
        <w:rPr>
          <w:rFonts w:ascii="Georgia" w:hAnsi="Georgia"/>
          <w:color w:val="333333"/>
          <w:lang w:val="en"/>
        </w:rPr>
        <w:t>Now let us examine Social Security from the perspective of the government. To keep things simple, we suppose the only role of the government in this economy is to levy Social Security taxes and m</w:t>
      </w:r>
      <w:r>
        <w:rPr>
          <w:rFonts w:ascii="Georgia" w:hAnsi="Georgia"/>
          <w:color w:val="333333"/>
          <w:lang w:val="en"/>
        </w:rPr>
        <w:t>ake Social Security payments. In other words, the government budget constraint is simply the Social Security budget constraint. The government collects the tax from each worker and pays out to each retiree. For the system to be in balance, the government s</w:t>
      </w:r>
      <w:r>
        <w:rPr>
          <w:rFonts w:ascii="Georgia" w:hAnsi="Georgia"/>
          <w:color w:val="333333"/>
          <w:lang w:val="en"/>
        </w:rPr>
        <w:t>urplus must be zero. In other words, government revenues must equal government transfers: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r>
        <w:rPr>
          <w:rFonts w:ascii="Georgia" w:hAnsi="Georgia"/>
          <w:color w:val="555555"/>
          <w:lang w:val="en"/>
        </w:rPr>
        <w:t>number of workers × Social Security tax = number of retirees × Social Security payment.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555555"/>
          <w:lang w:val="en"/>
        </w:rPr>
      </w:pPr>
      <w:bookmarkStart w:id="2491" w:name="coopermacro-ch13_s02_s04_p04"/>
      <w:bookmarkEnd w:id="2491"/>
      <w:r>
        <w:rPr>
          <w:rFonts w:ascii="Georgia" w:hAnsi="Georgia"/>
          <w:color w:val="333333"/>
          <w:lang w:val="en"/>
        </w:rPr>
        <w:t>Now, here is the critical step. We suppose, as before, that all workers in t</w:t>
      </w:r>
      <w:r>
        <w:rPr>
          <w:rFonts w:ascii="Georgia" w:hAnsi="Georgia"/>
          <w:color w:val="333333"/>
          <w:lang w:val="en"/>
        </w:rPr>
        <w:t>he economy are like Carlo, and one worker is born every year. It follows that</w:t>
      </w:r>
    </w:p>
    <w:p w:rsidR="00000000" w:rsidRDefault="0060168B">
      <w:pPr>
        <w:pStyle w:val="BodyText"/>
        <w:spacing w:after="0"/>
        <w:rPr>
          <w:rFonts w:ascii="Georgia" w:hAnsi="Georgia"/>
          <w:color w:val="555555"/>
          <w:lang w:val="en"/>
        </w:rPr>
      </w:pPr>
    </w:p>
    <w:p w:rsidR="00000000" w:rsidRDefault="0060168B">
      <w:pPr>
        <w:pStyle w:val="BodyText"/>
        <w:spacing w:after="0"/>
        <w:rPr>
          <w:rFonts w:ascii="Georgia" w:hAnsi="Georgia"/>
          <w:color w:val="333333"/>
          <w:lang w:val="en"/>
        </w:rPr>
      </w:pPr>
      <w:r>
        <w:rPr>
          <w:rFonts w:ascii="Georgia" w:hAnsi="Georgia"/>
          <w:color w:val="555555"/>
          <w:lang w:val="en"/>
        </w:rPr>
        <w:t>number of workers = working years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555555"/>
          <w:lang w:val="en"/>
        </w:rPr>
      </w:pPr>
      <w:bookmarkStart w:id="2492" w:name="coopermacro-ch13_s02_s04_p05"/>
      <w:bookmarkEnd w:id="2492"/>
      <w:r>
        <w:rPr>
          <w:rFonts w:ascii="Georgia" w:hAnsi="Georgia"/>
          <w:color w:val="333333"/>
          <w:lang w:val="en"/>
        </w:rPr>
        <w:t>and</w:t>
      </w:r>
    </w:p>
    <w:p w:rsidR="00000000" w:rsidRDefault="0060168B">
      <w:pPr>
        <w:pStyle w:val="BodyText"/>
        <w:spacing w:after="0"/>
        <w:rPr>
          <w:rFonts w:ascii="Georgia" w:hAnsi="Georgia"/>
          <w:color w:val="555555"/>
          <w:lang w:val="en"/>
        </w:rPr>
      </w:pPr>
    </w:p>
    <w:p w:rsidR="00000000" w:rsidRDefault="0060168B">
      <w:pPr>
        <w:pStyle w:val="BodyText"/>
        <w:spacing w:after="0"/>
        <w:rPr>
          <w:rFonts w:ascii="Georgia" w:hAnsi="Georgia"/>
          <w:color w:val="333333"/>
          <w:lang w:val="en"/>
        </w:rPr>
      </w:pPr>
      <w:r>
        <w:rPr>
          <w:rFonts w:ascii="Georgia" w:hAnsi="Georgia"/>
          <w:color w:val="555555"/>
          <w:lang w:val="en"/>
        </w:rPr>
        <w:t>number of retirees = retirement years.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493" w:name="coopermacro-ch13_s02_s04_p06"/>
      <w:bookmarkEnd w:id="2493"/>
      <w:r>
        <w:rPr>
          <w:rFonts w:ascii="Georgia" w:hAnsi="Georgia"/>
          <w:color w:val="333333"/>
          <w:lang w:val="en"/>
        </w:rPr>
        <w:t>But from the government budget constraint, this means that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555555"/>
          <w:lang w:val="en"/>
        </w:rPr>
      </w:pPr>
      <w:r>
        <w:rPr>
          <w:rFonts w:ascii="Georgia" w:hAnsi="Georgia"/>
          <w:color w:val="555555"/>
          <w:lang w:val="en"/>
        </w:rPr>
        <w:t>working years × Social Security tax = retirement years × Social Security payment,</w:t>
      </w:r>
    </w:p>
    <w:p w:rsidR="00000000" w:rsidRDefault="0060168B">
      <w:pPr>
        <w:pStyle w:val="BodyText"/>
        <w:spacing w:after="0"/>
        <w:rPr>
          <w:rFonts w:ascii="Georgia" w:hAnsi="Georgia"/>
          <w:color w:val="555555"/>
          <w:lang w:val="en"/>
        </w:rPr>
      </w:pPr>
    </w:p>
    <w:p w:rsidR="00000000" w:rsidRDefault="0060168B">
      <w:pPr>
        <w:pStyle w:val="BodyText"/>
        <w:spacing w:after="0"/>
        <w:rPr>
          <w:rFonts w:ascii="Georgia" w:hAnsi="Georgia"/>
        </w:rPr>
      </w:pPr>
      <w:bookmarkStart w:id="2494" w:name="coopermacro-ch13_s02_s04_p07"/>
      <w:bookmarkEnd w:id="2494"/>
      <w:r>
        <w:rPr>
          <w:rFonts w:ascii="Georgia" w:hAnsi="Georgia"/>
          <w:color w:val="333333"/>
          <w:lang w:val="en"/>
        </w:rPr>
        <w:t>so </w:t>
      </w:r>
      <w:r>
        <w:rPr>
          <w:rStyle w:val="Emphasis"/>
          <w:rFonts w:ascii="Georgia" w:hAnsi="Georgia"/>
          <w:color w:val="333333"/>
          <w:lang w:val="en"/>
        </w:rPr>
        <w:t>the second and third terms cancel in the expression for Carlo’s lifetime resources</w:t>
      </w:r>
      <w:r>
        <w:rPr>
          <w:rFonts w:ascii="Georgia" w:hAnsi="Georgia"/>
          <w:color w:val="333333"/>
          <w:lang w:val="en"/>
        </w:rPr>
        <w:t>. Carlo’s lifetime resources are just equal to the amount of income he earns over his li</w:t>
      </w:r>
      <w:r>
        <w:rPr>
          <w:rFonts w:ascii="Georgia" w:hAnsi="Georgia"/>
          <w:color w:val="333333"/>
          <w:lang w:val="en"/>
        </w:rPr>
        <w:t xml:space="preserve">fetime </w:t>
      </w:r>
      <w:r>
        <w:rPr>
          <w:rStyle w:val="Emphasis"/>
          <w:rFonts w:ascii="Georgia" w:hAnsi="Georgia"/>
          <w:color w:val="333333"/>
          <w:lang w:val="en"/>
        </w:rPr>
        <w:t>before</w:t>
      </w:r>
      <w:r>
        <w:rPr>
          <w:rFonts w:ascii="Georgia" w:hAnsi="Georgia"/>
          <w:color w:val="333333"/>
          <w:lang w:val="en"/>
        </w:rPr>
        <w:t> the deduction of Social Security taxes:</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r>
        <w:rPr>
          <w:rFonts w:ascii="Georgia" w:hAnsi="Georgia"/>
          <w:color w:val="555555"/>
          <w:lang w:val="en"/>
        </w:rPr>
        <w:t>lifetime resources = income from working.</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495" w:name="coopermacro-ch13_s02_s04_p08"/>
      <w:bookmarkEnd w:id="2495"/>
      <w:r>
        <w:rPr>
          <w:rFonts w:ascii="Georgia" w:hAnsi="Georgia"/>
          <w:color w:val="333333"/>
          <w:lang w:val="en"/>
        </w:rPr>
        <w:t>No matter what level of Social Security payment the government chooses to give Carlo, it ends up taking an equivalent amount away from Carlo when he is workin</w:t>
      </w:r>
      <w:r>
        <w:rPr>
          <w:rFonts w:ascii="Georgia" w:hAnsi="Georgia"/>
          <w:color w:val="333333"/>
          <w:lang w:val="en"/>
        </w:rPr>
        <w:t>g. In this pay-as-you-go system, the government gives with one hand but takes away with the other, and the net effect is a complete wash. We came to this conclusion simply by examining Carlo’s lifetime budget constraint and the condition for Social Securit</w:t>
      </w:r>
      <w:r>
        <w:rPr>
          <w:rFonts w:ascii="Georgia" w:hAnsi="Georgia"/>
          <w:color w:val="333333"/>
          <w:lang w:val="en"/>
        </w:rPr>
        <w:t xml:space="preserve">y balance. We did not even have to determine Carlo’s consumption and saving during each year. And—to reiterate—the assumption that there is just one person of each age makes no difference. If there were 4 million people of each age, then we would multiply </w:t>
      </w:r>
      <w:r>
        <w:rPr>
          <w:rFonts w:ascii="Georgia" w:hAnsi="Georgia"/>
          <w:color w:val="333333"/>
          <w:lang w:val="en"/>
        </w:rPr>
        <w:t>both sides of the government budget constraint by 4 million. We would then cancel the 4 million on each side and get exactly the same result.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2496" w:name="coopermacro-ch13_s02_s04_p09"/>
      <w:bookmarkEnd w:id="2496"/>
      <w:r>
        <w:rPr>
          <w:rFonts w:ascii="Georgia" w:hAnsi="Georgia"/>
          <w:color w:val="333333"/>
          <w:lang w:val="en"/>
        </w:rPr>
        <w:t>We have gained a remarkable insight into the Social Security system. The lifetime income of the individual </w:t>
      </w:r>
      <w:r>
        <w:rPr>
          <w:rStyle w:val="Emphasis"/>
          <w:rFonts w:ascii="Georgia" w:hAnsi="Georgia"/>
          <w:color w:val="333333"/>
          <w:lang w:val="en"/>
        </w:rPr>
        <w:t xml:space="preserve">is </w:t>
      </w:r>
      <w:r>
        <w:rPr>
          <w:rStyle w:val="Emphasis"/>
          <w:rFonts w:ascii="Georgia" w:hAnsi="Georgia"/>
          <w:color w:val="333333"/>
          <w:lang w:val="en"/>
        </w:rPr>
        <w:t>independent of the Social Security system</w:t>
      </w:r>
      <w:r>
        <w:rPr>
          <w:rFonts w:ascii="Georgia" w:hAnsi="Georgia"/>
          <w:color w:val="333333"/>
          <w:lang w:val="en"/>
        </w:rPr>
        <w:t>. Whatever the government does to tax rates and benefit levels, provided that it balances its budget, there will be no effect on Carlo’s lifetime income. Since consumption decisions are made on the basis of lifetime</w:t>
      </w:r>
      <w:r>
        <w:rPr>
          <w:rFonts w:ascii="Georgia" w:hAnsi="Georgia"/>
          <w:color w:val="333333"/>
          <w:lang w:val="en"/>
        </w:rPr>
        <w:t xml:space="preserve"> income, it also follows that the level of consumption is independent of variations in the Social Security system. Any changes in the Social Security system result in changes in the level of saving by working households but nothing else. As we saw in our o</w:t>
      </w:r>
      <w:r>
        <w:rPr>
          <w:rFonts w:ascii="Georgia" w:hAnsi="Georgia"/>
          <w:color w:val="333333"/>
          <w:lang w:val="en"/>
        </w:rPr>
        <w:t>riginal numerical example, individuals adjust their saving in a manner that cancels out the effects of the changes in the Social Security system.</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497" w:name="coopermacro-ch13_s02_s04_p10"/>
      <w:bookmarkEnd w:id="2497"/>
      <w:r>
        <w:rPr>
          <w:rFonts w:ascii="Georgia" w:hAnsi="Georgia"/>
          <w:color w:val="333333"/>
          <w:lang w:val="en"/>
        </w:rPr>
        <w:t>The model of consumption and saving we have specified leads to a very precise conclusion: the household neith</w:t>
      </w:r>
      <w:r>
        <w:rPr>
          <w:rFonts w:ascii="Georgia" w:hAnsi="Georgia"/>
          <w:color w:val="333333"/>
          <w:lang w:val="en"/>
        </w:rPr>
        <w:t>er gains nor loses from the existence of the Social Security system. The argument is direct. If the well-being of the household depends on the consumption level over its entire lifetime, then Social Security is irrelevant since lifetime income (and thus co</w:t>
      </w:r>
      <w:r>
        <w:rPr>
          <w:rFonts w:ascii="Georgia" w:hAnsi="Georgia"/>
          <w:color w:val="333333"/>
          <w:lang w:val="en"/>
        </w:rPr>
        <w:t>nsumption) is independent of the Social Security system.</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291"/>
        </w:numPr>
        <w:tabs>
          <w:tab w:val="left" w:pos="0"/>
        </w:tabs>
        <w:spacing w:after="0"/>
        <w:ind w:right="281"/>
        <w:rPr>
          <w:rFonts w:ascii="Georgia" w:hAnsi="Georgia"/>
          <w:color w:val="333333"/>
          <w:lang w:val="en"/>
        </w:rPr>
      </w:pPr>
      <w:bookmarkStart w:id="2498" w:name="coopermacro-ch13_s02_s04_l01"/>
      <w:bookmarkEnd w:id="2498"/>
      <w:r>
        <w:rPr>
          <w:rFonts w:ascii="Georgia" w:hAnsi="Georgia"/>
          <w:color w:val="333333"/>
          <w:lang w:val="en"/>
        </w:rPr>
        <w:t>The life-cycle model of consumption states that the household chooses its consumption during each period of life subject to a budget constraint that the discounted prese</w:t>
      </w:r>
      <w:r>
        <w:rPr>
          <w:rFonts w:ascii="Georgia" w:hAnsi="Georgia"/>
          <w:color w:val="333333"/>
          <w:lang w:val="en"/>
        </w:rPr>
        <w:t>nt value of lifetime income must equal the discounted present value of lifetime consumption.</w:t>
      </w:r>
    </w:p>
    <w:p w:rsidR="00000000" w:rsidRDefault="0060168B" w:rsidP="0060168B">
      <w:pPr>
        <w:pStyle w:val="BodyText"/>
        <w:numPr>
          <w:ilvl w:val="0"/>
          <w:numId w:val="291"/>
        </w:numPr>
        <w:tabs>
          <w:tab w:val="left" w:pos="0"/>
        </w:tabs>
        <w:spacing w:after="0"/>
        <w:ind w:right="281"/>
        <w:rPr>
          <w:rFonts w:ascii="Georgia" w:hAnsi="Georgia"/>
          <w:color w:val="333333"/>
          <w:lang w:val="en"/>
        </w:rPr>
      </w:pPr>
      <w:r>
        <w:rPr>
          <w:rFonts w:ascii="Georgia" w:hAnsi="Georgia"/>
          <w:color w:val="333333"/>
          <w:lang w:val="en"/>
        </w:rPr>
        <w:t>If the household chooses to perfectly smooth consumption, then consumption during each period of life is equal to the discounted present value of income divided by</w:t>
      </w:r>
      <w:r>
        <w:rPr>
          <w:rFonts w:ascii="Georgia" w:hAnsi="Georgia"/>
          <w:color w:val="333333"/>
          <w:lang w:val="en"/>
        </w:rPr>
        <w:t xml:space="preserve"> the number of years in a lifetime.</w:t>
      </w:r>
    </w:p>
    <w:p w:rsidR="00000000" w:rsidRDefault="0060168B" w:rsidP="0060168B">
      <w:pPr>
        <w:pStyle w:val="BodyText"/>
        <w:numPr>
          <w:ilvl w:val="0"/>
          <w:numId w:val="291"/>
        </w:numPr>
        <w:tabs>
          <w:tab w:val="left" w:pos="0"/>
        </w:tabs>
        <w:spacing w:after="0"/>
        <w:ind w:right="281"/>
        <w:rPr>
          <w:rFonts w:ascii="Georgia" w:hAnsi="Georgia"/>
          <w:color w:val="333333"/>
          <w:lang w:val="en"/>
        </w:rPr>
      </w:pPr>
      <w:r>
        <w:rPr>
          <w:rFonts w:ascii="Georgia" w:hAnsi="Georgia"/>
          <w:color w:val="333333"/>
          <w:lang w:val="en"/>
        </w:rPr>
        <w:t>In general, a household’s lifetime income and consumption are independent of the taxes and benefits of a pay-as-you-go Social Security system. Changes to the system lead to adjustments in saving rather than consumption.</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b w:val="0"/>
          <w:bCs w:val="0"/>
          <w:color w:val="555555"/>
          <w:sz w:val="24"/>
          <w:szCs w:val="24"/>
          <w:lang w:val="en" w:eastAsia="en" w:bidi="en"/>
        </w:rPr>
        <w:t xml:space="preserve">  </w:t>
      </w:r>
      <w:r>
        <w:rPr>
          <w:rFonts w:ascii="Georgia" w:eastAsia="Calibri2" w:hAnsi="Georgia" w:cs="Calibri2"/>
          <w:color w:val="555555"/>
          <w:sz w:val="24"/>
          <w:szCs w:val="24"/>
          <w:lang w:val="en" w:eastAsia="en" w:bidi="en"/>
        </w:rPr>
        <w:t>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292"/>
        </w:numPr>
        <w:tabs>
          <w:tab w:val="left" w:pos="0"/>
        </w:tabs>
        <w:spacing w:after="0"/>
        <w:ind w:left="551"/>
        <w:rPr>
          <w:rFonts w:ascii="Georgia" w:hAnsi="Georgia"/>
          <w:color w:val="333333"/>
          <w:lang w:val="en"/>
        </w:rPr>
      </w:pPr>
      <w:bookmarkStart w:id="2499" w:name="coopermacro-ch13_s02_s04_l02"/>
      <w:bookmarkEnd w:id="2499"/>
      <w:r>
        <w:rPr>
          <w:rFonts w:ascii="Georgia" w:hAnsi="Georgia"/>
          <w:color w:val="333333"/>
          <w:lang w:val="en"/>
        </w:rPr>
        <w:t>What are the two types of budget constraints that a household faces?</w:t>
      </w:r>
    </w:p>
    <w:p w:rsidR="00000000" w:rsidRDefault="0060168B" w:rsidP="0060168B">
      <w:pPr>
        <w:pStyle w:val="BodyText"/>
        <w:numPr>
          <w:ilvl w:val="0"/>
          <w:numId w:val="292"/>
        </w:numPr>
        <w:tabs>
          <w:tab w:val="left" w:pos="0"/>
        </w:tabs>
        <w:spacing w:after="0"/>
        <w:ind w:left="551"/>
        <w:rPr>
          <w:rFonts w:ascii="Georgia" w:hAnsi="Georgia"/>
          <w:color w:val="333333"/>
        </w:rPr>
      </w:pPr>
      <w:r>
        <w:rPr>
          <w:rFonts w:ascii="Georgia" w:hAnsi="Georgia"/>
          <w:color w:val="333333"/>
          <w:lang w:val="en"/>
        </w:rPr>
        <w:t>If working years increased by five and retirement years decreased by five, what would happen to lifetime income?</w:t>
      </w: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bookmarkStart w:id="2500" w:name="hrfn54"/>
      <w:bookmarkEnd w:id="2500"/>
      <w:r>
        <w:rPr>
          <w:rFonts w:ascii="Georgia" w:hAnsi="Georgia"/>
          <w:color w:val="0099FF"/>
        </w:rPr>
        <w:lastRenderedPageBreak/>
        <w:t>[1]</w:t>
      </w:r>
      <w:r>
        <w:rPr>
          <w:rFonts w:ascii="Georgia" w:hAnsi="Georgia"/>
          <w:color w:val="333333"/>
        </w:rPr>
        <w:t xml:space="preserve"> With perfect consumption smoothing, changes in current income will lead to changes in consumption only if those changes in income lead the household to revise its estimate of its lifetime resources.</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color w:val="333333"/>
          <w:sz w:val="24"/>
          <w:szCs w:val="24"/>
        </w:rPr>
      </w:pPr>
      <w:r>
        <w:rPr>
          <w:rFonts w:ascii="Georgia" w:hAnsi="Georgia"/>
          <w:color w:val="333333"/>
          <w:sz w:val="24"/>
          <w:szCs w:val="24"/>
        </w:rPr>
        <w:t>13.3 Social Security in</w:t>
      </w:r>
      <w:r>
        <w:rPr>
          <w:rFonts w:ascii="Georgia" w:hAnsi="Georgia"/>
          <w:color w:val="333333"/>
          <w:sz w:val="24"/>
          <w:szCs w:val="24"/>
        </w:rPr>
        <w:t xml:space="preserve"> Crisis?</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2501" w:name="coopermacro-ch13_s03_p01"/>
      <w:bookmarkEnd w:id="2501"/>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293"/>
        </w:numPr>
        <w:tabs>
          <w:tab w:val="left" w:pos="0"/>
        </w:tabs>
        <w:spacing w:after="0" w:line="203" w:lineRule="atLeast"/>
        <w:ind w:right="281"/>
        <w:rPr>
          <w:rFonts w:ascii="Georgia" w:hAnsi="Georgia"/>
          <w:color w:val="333333"/>
        </w:rPr>
      </w:pPr>
      <w:bookmarkStart w:id="2502" w:name="coopermacro-ch13_s03_l01"/>
      <w:bookmarkEnd w:id="2502"/>
      <w:r>
        <w:rPr>
          <w:rFonts w:ascii="Georgia" w:hAnsi="Georgia"/>
          <w:color w:val="333333"/>
        </w:rPr>
        <w:t>What is the current state of the Social Security system in the United States?</w:t>
      </w:r>
    </w:p>
    <w:p w:rsidR="00000000" w:rsidRDefault="0060168B" w:rsidP="0060168B">
      <w:pPr>
        <w:pStyle w:val="BodyText"/>
        <w:widowControl/>
        <w:numPr>
          <w:ilvl w:val="0"/>
          <w:numId w:val="293"/>
        </w:numPr>
        <w:tabs>
          <w:tab w:val="left" w:pos="0"/>
        </w:tabs>
        <w:spacing w:after="0" w:line="203" w:lineRule="atLeast"/>
        <w:ind w:right="281"/>
        <w:rPr>
          <w:rFonts w:ascii="Georgia" w:hAnsi="Georgia"/>
          <w:color w:val="333333"/>
        </w:rPr>
      </w:pPr>
      <w:r>
        <w:rPr>
          <w:rFonts w:ascii="Georgia" w:hAnsi="Georgia"/>
          <w:color w:val="333333"/>
        </w:rPr>
        <w:t xml:space="preserve">What are some of the policy </w:t>
      </w:r>
      <w:r>
        <w:rPr>
          <w:rFonts w:ascii="Georgia" w:hAnsi="Georgia"/>
          <w:color w:val="333333"/>
        </w:rPr>
        <w:t>choices being considered?</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2503" w:name="coopermacro-ch13_s03_p02"/>
      <w:bookmarkEnd w:id="2503"/>
      <w:r>
        <w:rPr>
          <w:rFonts w:ascii="Georgia" w:hAnsi="Georgia"/>
          <w:color w:val="333333"/>
        </w:rPr>
        <w:t>The Social Security system in the United States went into deficit in 2010: tax receipts were insufficient to cover expenditures. This was largely because the recession led to reduced receipts from the Social Secur</w:t>
      </w:r>
      <w:r>
        <w:rPr>
          <w:rFonts w:ascii="Georgia" w:hAnsi="Georgia"/>
          <w:color w:val="333333"/>
        </w:rPr>
        <w:t>ity tax. However, the Social Security Board of Trustees warns that “[a]fter 2014, cash deficits are expected to grow rapidly as the number of beneficiaries continues to grow at a substantially faster rate than the number of covered workers.”</w:t>
      </w:r>
      <w:r>
        <w:rPr>
          <w:rFonts w:ascii="Georgia" w:hAnsi="Georgia"/>
        </w:rPr>
        <w:t> [1]</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2504" w:name="coopermacro-ch13_s03_p03"/>
      <w:bookmarkEnd w:id="2504"/>
      <w:r>
        <w:rPr>
          <w:rFonts w:ascii="Georgia" w:hAnsi="Georgia"/>
          <w:color w:val="333333"/>
        </w:rPr>
        <w:t>It is har</w:t>
      </w:r>
      <w:r>
        <w:rPr>
          <w:rFonts w:ascii="Georgia" w:hAnsi="Georgia"/>
          <w:color w:val="333333"/>
        </w:rPr>
        <w:t>d to reconcile these statements with the model that we developed in </w:t>
      </w:r>
      <w:r>
        <w:rPr>
          <w:rFonts w:ascii="Georgia" w:hAnsi="Georgia"/>
        </w:rPr>
        <w:t>Section 13.1 "Individual and Government Perspectives on Social Security"</w:t>
      </w:r>
      <w:r>
        <w:rPr>
          <w:rFonts w:ascii="Georgia" w:hAnsi="Georgia"/>
          <w:color w:val="333333"/>
        </w:rPr>
        <w:t> and </w:t>
      </w:r>
      <w:r>
        <w:rPr>
          <w:rFonts w:ascii="Georgia" w:hAnsi="Georgia"/>
        </w:rPr>
        <w:t>Section 13.2 "A Model of Consumption"</w:t>
      </w:r>
      <w:r>
        <w:rPr>
          <w:rFonts w:ascii="Georgia" w:hAnsi="Georgia"/>
          <w:color w:val="333333"/>
        </w:rPr>
        <w:t xml:space="preserve">. If Social Security is an irrelevance, why is there so much debate about </w:t>
      </w:r>
      <w:r>
        <w:rPr>
          <w:rFonts w:ascii="Georgia" w:hAnsi="Georgia"/>
          <w:color w:val="333333"/>
        </w:rPr>
        <w:t>it, and why is there so much concern about its solvency? The answer is that our model was </w:t>
      </w:r>
      <w:r>
        <w:rPr>
          <w:rStyle w:val="Emphasis"/>
          <w:rFonts w:ascii="Georgia" w:hAnsi="Georgia"/>
          <w:color w:val="333333"/>
        </w:rPr>
        <w:t>too</w:t>
      </w:r>
      <w:r>
        <w:rPr>
          <w:rFonts w:ascii="Georgia" w:hAnsi="Georgia"/>
          <w:color w:val="333333"/>
        </w:rPr>
        <w:t> simple. The framework we have developed so far is a great starting point because it tells us about the basic workings of Social Security in a setting that is easy</w:t>
      </w:r>
      <w:r>
        <w:rPr>
          <w:rFonts w:ascii="Georgia" w:hAnsi="Georgia"/>
          <w:color w:val="333333"/>
        </w:rPr>
        <w:t xml:space="preserve"> to understand. Don’t forget, though, that our discussion was built around a pay-as-you-go system in a world where the ratio of retirees to workers was not changing. Now we ask what happens if we complicate the demography of our model to make it more reali</w:t>
      </w:r>
      <w:r>
        <w:rPr>
          <w:rFonts w:ascii="Georgia" w:hAnsi="Georgia"/>
          <w:color w:val="333333"/>
        </w:rPr>
        <w:t>stic.</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The Baby Boom</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505" w:name="coopermacro-ch13_s03_s01_p01"/>
      <w:bookmarkEnd w:id="2505"/>
      <w:r>
        <w:rPr>
          <w:rFonts w:ascii="Georgia" w:hAnsi="Georgia"/>
          <w:color w:val="333333"/>
        </w:rPr>
        <w:t>During the period directly following World War II, the birthrate in many countries increased significantly and remained high for the next couple of decades. People born at this time came to be known—for obvious reasons—a</w:t>
      </w:r>
      <w:r>
        <w:rPr>
          <w:rFonts w:ascii="Georgia" w:hAnsi="Georgia"/>
          <w:color w:val="333333"/>
        </w:rPr>
        <w:t>s the baby boom generation. The baby boomers in the United States and the United Kingdom are clearly visible in </w:t>
      </w:r>
      <w:r>
        <w:rPr>
          <w:rFonts w:ascii="Georgia" w:hAnsi="Georgia"/>
        </w:rPr>
        <w:t>Figure 13.6 "The Baby Boom in the United States and the United Kingdom"</w:t>
      </w:r>
      <w:r>
        <w:rPr>
          <w:rFonts w:ascii="Georgia" w:hAnsi="Georgia"/>
          <w:color w:val="333333"/>
        </w:rPr>
        <w:t xml:space="preserve">, which shows the age distribution of the population of those countries. </w:t>
      </w:r>
      <w:r>
        <w:rPr>
          <w:rFonts w:ascii="Georgia" w:hAnsi="Georgia"/>
          <w:color w:val="333333"/>
        </w:rPr>
        <w:t>If babies were being born at the same rate, you would expect to see fewer and fewer people in each successive age group. Instead, there is a bulge in the age distribution around ages 35–55. (Interestingly, there is also a second baby boomlet visible, as th</w:t>
      </w:r>
      <w:r>
        <w:rPr>
          <w:rFonts w:ascii="Georgia" w:hAnsi="Georgia"/>
          <w:color w:val="333333"/>
        </w:rPr>
        <w:t>e baby boomers themselves started having children.)</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lastRenderedPageBreak/>
        <w:t>Figure 13.6</w:t>
      </w:r>
      <w:r>
        <w:rPr>
          <w:rFonts w:ascii="Georgia" w:hAnsi="Georgia"/>
          <w:i/>
          <w:color w:val="BB9966"/>
        </w:rPr>
        <w:t> The Baby Boom in the United States and the United Kingdom</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333333"/>
        </w:rPr>
      </w:pPr>
      <w:r>
        <w:rPr>
          <w:noProof/>
          <w:lang w:eastAsia="en-US" w:bidi="ar-SA"/>
        </w:rPr>
        <w:lastRenderedPageBreak/>
        <w:drawing>
          <wp:anchor distT="0" distB="0" distL="0" distR="0" simplePos="0" relativeHeight="251716608" behindDoc="0" locked="0" layoutInCell="1" allowOverlap="1">
            <wp:simplePos x="0" y="0"/>
            <wp:positionH relativeFrom="column">
              <wp:posOffset>488950</wp:posOffset>
            </wp:positionH>
            <wp:positionV relativeFrom="paragraph">
              <wp:posOffset>0</wp:posOffset>
            </wp:positionV>
            <wp:extent cx="5011420" cy="3976370"/>
            <wp:effectExtent l="0" t="0" r="0" b="5080"/>
            <wp:wrapTopAndBottom/>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5011420" cy="397637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hAnsi="Georgia"/>
          <w:i/>
          <w:color w:val="333333"/>
        </w:rPr>
        <w:t>If the same number of people were born every year, then a bar chart of population at different age group</w:t>
      </w:r>
      <w:r>
        <w:rPr>
          <w:rFonts w:ascii="Georgia" w:hAnsi="Georgia"/>
          <w:i/>
          <w:color w:val="333333"/>
        </w:rPr>
        <w:t>s would show fewer and fewer people in each successive age group. Instead, as these pictures show, the United States and the United Kingdom had a “baby boom”: an unusually large number of children were born in the decades immediately following World War II</w:t>
      </w:r>
      <w:r>
        <w:rPr>
          <w:rFonts w:ascii="Georgia" w:hAnsi="Georgia"/>
          <w:i/>
          <w:color w:val="333333"/>
        </w:rPr>
        <w:t>. In 2010, this generation is in late middle age.</w:t>
      </w:r>
    </w:p>
    <w:p w:rsidR="00000000" w:rsidRDefault="0060168B">
      <w:pPr>
        <w:pStyle w:val="BodyText"/>
        <w:widowControl/>
        <w:spacing w:after="0" w:line="203" w:lineRule="atLeast"/>
        <w:rPr>
          <w:rFonts w:ascii="Georgia" w:hAnsi="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Style w:val="Emphasis"/>
          <w:rFonts w:ascii="Georgia" w:hAnsi="Georgia"/>
          <w:color w:val="333333"/>
        </w:rPr>
        <w:lastRenderedPageBreak/>
        <w:t>Source</w:t>
      </w:r>
      <w:r>
        <w:rPr>
          <w:rFonts w:ascii="Georgia" w:hAnsi="Georgia"/>
          <w:i/>
          <w:color w:val="333333"/>
        </w:rPr>
        <w:t xml:space="preserve">: US Census Bureau, International Data Base, </w:t>
      </w:r>
      <w:hyperlink r:id="rId536" w:history="1">
        <w:r>
          <w:rPr>
            <w:rStyle w:val="Hyperlink"/>
            <w:rFonts w:ascii="Georgia" w:hAnsi="Georgia"/>
          </w:rPr>
          <w:t>http://www.census.gov/population/internationa</w:t>
        </w:r>
        <w:r>
          <w:rPr>
            <w:rStyle w:val="Hyperlink"/>
            <w:rFonts w:ascii="Georgia" w:hAnsi="Georgia"/>
          </w:rPr>
          <w:t>l/data/idb/informationGateway.php</w:t>
        </w:r>
      </w:hyperlink>
      <w:r>
        <w:rPr>
          <w:rFonts w:ascii="Georgia" w:hAnsi="Georgia"/>
          <w:i/>
          <w:color w:val="333333"/>
        </w:rPr>
        <w: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i/>
          <w:color w:val="BB9966"/>
        </w:rPr>
      </w:pPr>
      <w:bookmarkStart w:id="2506" w:name="coopermacro-ch13_s03_s01_p02"/>
      <w:bookmarkEnd w:id="2506"/>
      <w:r>
        <w:rPr>
          <w:rFonts w:ascii="Georgia" w:hAnsi="Georgia"/>
        </w:rPr>
        <w:t>Figure 13.7 "The US Baby Boom over Time"</w:t>
      </w:r>
      <w:r>
        <w:rPr>
          <w:rFonts w:ascii="Georgia" w:hAnsi="Georgia"/>
          <w:color w:val="333333"/>
        </w:rPr>
        <w:t> presents the equivalent US data for 1980, 1990, and 2000, showing the baby boom working its way through the age distribution.</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13.7</w:t>
      </w:r>
      <w:r>
        <w:rPr>
          <w:rFonts w:ascii="Georgia" w:hAnsi="Georgia"/>
          <w:i/>
          <w:color w:val="BB9966"/>
        </w:rPr>
        <w:t> </w:t>
      </w:r>
      <w:r>
        <w:rPr>
          <w:rFonts w:ascii="Georgia" w:hAnsi="Georgia"/>
          <w:i/>
          <w:color w:val="BB9966"/>
        </w:rPr>
        <w:t>The US Baby Boom over Time</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r>
        <w:rPr>
          <w:noProof/>
          <w:lang w:eastAsia="en-US" w:bidi="ar-SA"/>
        </w:rPr>
        <w:lastRenderedPageBreak/>
        <w:drawing>
          <wp:anchor distT="0" distB="0" distL="0" distR="0" simplePos="0" relativeHeight="251717632" behindDoc="0" locked="0" layoutInCell="1" allowOverlap="1">
            <wp:simplePos x="0" y="0"/>
            <wp:positionH relativeFrom="column">
              <wp:align>center</wp:align>
            </wp:positionH>
            <wp:positionV relativeFrom="paragraph">
              <wp:posOffset>0</wp:posOffset>
            </wp:positionV>
            <wp:extent cx="4869815" cy="6280785"/>
            <wp:effectExtent l="0" t="0" r="6985" b="5715"/>
            <wp:wrapTopAndBottom/>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4869815" cy="628078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pacing w:line="203" w:lineRule="atLeast"/>
        <w:rPr>
          <w:rFonts w:ascii="Georgia" w:hAnsi="Georgia"/>
          <w:i/>
          <w:color w:val="BB9966"/>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bookmarkStart w:id="2507" w:name="coopermacro-ch13_s03_s01_f02"/>
      <w:bookmarkEnd w:id="2507"/>
      <w:r>
        <w:rPr>
          <w:rFonts w:ascii="Georgia" w:hAnsi="Georgia"/>
          <w:i/>
          <w:color w:val="333333"/>
        </w:rPr>
        <w:lastRenderedPageBreak/>
        <w:t xml:space="preserve">These pictures show the age distribution of the population as the baby boom generation gets older. The “bulge” in the age distribution shifts rightward. In 1980, the baby boomers </w:t>
      </w:r>
      <w:r>
        <w:rPr>
          <w:rFonts w:ascii="Georgia" w:hAnsi="Georgia"/>
          <w:i/>
          <w:color w:val="333333"/>
        </w:rPr>
        <w:t>were young adults. By 2000, even the youngest baby boomers were in middle age.</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r>
        <w:rPr>
          <w:rStyle w:val="Emphasis"/>
          <w:rFonts w:ascii="Georgia" w:hAnsi="Georgia"/>
          <w:color w:val="333333"/>
          <w:lang w:val="en"/>
        </w:rPr>
        <w:t>Source</w:t>
      </w:r>
      <w:r>
        <w:rPr>
          <w:rFonts w:ascii="Georgia" w:hAnsi="Georgia"/>
          <w:i/>
          <w:color w:val="333333"/>
          <w:lang w:val="en"/>
        </w:rPr>
        <w:t xml:space="preserve">: US Census Bureau, International Data Base, </w:t>
      </w:r>
      <w:hyperlink r:id="rId538" w:history="1">
        <w:r>
          <w:rPr>
            <w:rStyle w:val="Hyperlink"/>
            <w:rFonts w:ascii="Georgia" w:hAnsi="Georgia"/>
          </w:rPr>
          <w:t>http://www.census.gov/populati</w:t>
        </w:r>
        <w:r>
          <w:rPr>
            <w:rStyle w:val="Hyperlink"/>
            <w:rFonts w:ascii="Georgia" w:hAnsi="Georgia"/>
          </w:rPr>
          <w:t>on/international/data/idb/informationGateway.php</w:t>
        </w:r>
      </w:hyperlink>
      <w:r>
        <w:rPr>
          <w:rFonts w:ascii="Georgia" w:hAnsi="Georgia"/>
          <w:i/>
          <w:color w:val="333333"/>
          <w:lang w:val="en"/>
        </w:rPr>
        <w:t>.</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b/>
          <w:color w:val="333333"/>
        </w:rPr>
      </w:pPr>
      <w:bookmarkStart w:id="2508" w:name="coopermacro-ch13_s03_s01_p03"/>
      <w:bookmarkEnd w:id="2508"/>
      <w:r>
        <w:rPr>
          <w:rFonts w:ascii="Georgia" w:eastAsia="Calibri2" w:hAnsi="Georgia" w:cs="Calibri2"/>
          <w:color w:val="555555"/>
          <w:lang w:val="en" w:eastAsia="en" w:bidi="en"/>
        </w:rPr>
        <w:lastRenderedPageBreak/>
        <w:t xml:space="preserve">As the baby boom generation makes its way to old age, it is inevitable that the </w:t>
      </w:r>
      <w:r>
        <w:rPr>
          <w:rFonts w:ascii="Georgia" w:eastAsia="Calibri2" w:hAnsi="Georgia" w:cs="Calibri2"/>
          <w:b/>
          <w:color w:val="555555"/>
          <w:u w:val="single"/>
          <w:lang w:val="en" w:eastAsia="en" w:bidi="en"/>
        </w:rPr>
        <w:t>dependency ratio</w:t>
      </w:r>
      <w:r>
        <w:rPr>
          <w:rFonts w:ascii="Georgia" w:eastAsia="Calibri2" w:hAnsi="Georgia" w:cs="Calibri2"/>
          <w:color w:val="555555"/>
          <w:lang w:val="en" w:eastAsia="en" w:bidi="en"/>
        </w:rPr>
        <w:t>—the ratio of retirees to workers—will increase dramatically. In addition, continuing advances</w:t>
      </w:r>
      <w:r>
        <w:rPr>
          <w:rFonts w:ascii="Georgia" w:eastAsia="Calibri2" w:hAnsi="Georgia" w:cs="Calibri2"/>
          <w:color w:val="555555"/>
          <w:lang w:val="en" w:eastAsia="en" w:bidi="en"/>
        </w:rPr>
        <w:t xml:space="preserve"> in medical technology mean that people are living longer than they used </w:t>
      </w:r>
      <w:r>
        <w:rPr>
          <w:rFonts w:ascii="Georgia" w:eastAsia="Calibri2" w:hAnsi="Georgia" w:cs="Calibri2"/>
          <w:color w:val="555555"/>
          <w:lang w:val="en" w:eastAsia="en" w:bidi="en"/>
        </w:rPr>
        <w:lastRenderedPageBreak/>
        <w:t>to, and this too is likely to cause the dependency ratio to increase. The 2004 </w:t>
      </w:r>
      <w:r>
        <w:rPr>
          <w:rStyle w:val="Emphasis"/>
          <w:rFonts w:ascii="Georgia" w:eastAsia="Calibri2" w:hAnsi="Georgia" w:cs="Calibri2"/>
          <w:iCs w:val="0"/>
          <w:color w:val="555555"/>
          <w:lang w:val="en" w:eastAsia="en" w:bidi="en"/>
        </w:rPr>
        <w:t>Economic Report of the President</w:t>
      </w:r>
      <w:r>
        <w:rPr>
          <w:rFonts w:ascii="Georgia" w:eastAsia="Calibri2" w:hAnsi="Georgia" w:cs="Calibri2"/>
          <w:color w:val="555555"/>
          <w:lang w:val="en" w:eastAsia="en" w:bidi="en"/>
        </w:rPr>
        <w:t xml:space="preserve"> predicted that the dependency ratio in the United States will increase </w:t>
      </w:r>
      <w:r>
        <w:rPr>
          <w:rFonts w:ascii="Georgia" w:eastAsia="Calibri2" w:hAnsi="Georgia" w:cs="Calibri2"/>
          <w:color w:val="555555"/>
          <w:lang w:val="en" w:eastAsia="en" w:bidi="en"/>
        </w:rPr>
        <w:t>from 0.30 in 2003 to 0.55 in 2080.</w:t>
      </w:r>
      <w:r>
        <w:rPr>
          <w:rFonts w:ascii="Georgia" w:hAnsi="Georgia"/>
        </w:rPr>
        <w:t> [2]</w:t>
      </w:r>
      <w:r>
        <w:rPr>
          <w:rFonts w:ascii="Georgia" w:eastAsia="Calibri2" w:hAnsi="Georgia" w:cs="Calibri2"/>
          <w:color w:val="555555"/>
          <w:lang w:val="en" w:eastAsia="en" w:bidi="en"/>
        </w:rPr>
        <w:t> Roughly speaking, in other words, there are currently about three workers for every retiree, but by 2080 there will only be two workers per retiree.</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color w:val="333333"/>
          <w:sz w:val="24"/>
          <w:szCs w:val="24"/>
        </w:rPr>
      </w:pPr>
    </w:p>
    <w:p w:rsidR="00000000" w:rsidRDefault="0060168B">
      <w:pPr>
        <w:pStyle w:val="Heading2"/>
        <w:spacing w:before="0" w:after="0"/>
        <w:ind w:left="0" w:firstLine="0"/>
        <w:rPr>
          <w:rFonts w:ascii="Georgia" w:hAnsi="Georgia"/>
          <w:sz w:val="24"/>
          <w:szCs w:val="24"/>
        </w:rPr>
      </w:pPr>
      <w:r>
        <w:rPr>
          <w:rFonts w:ascii="Georgia" w:hAnsi="Georgia"/>
          <w:color w:val="333333"/>
          <w:sz w:val="24"/>
          <w:szCs w:val="24"/>
        </w:rPr>
        <w:t>A Baby Boom in Our Model</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509" w:name="coopermacro-ch13_s03_s01_s01_p01"/>
      <w:bookmarkEnd w:id="2509"/>
      <w:r>
        <w:rPr>
          <w:rFonts w:ascii="Georgia" w:hAnsi="Georgia"/>
          <w:color w:val="333333"/>
          <w:lang w:val="en"/>
        </w:rPr>
        <w:t xml:space="preserve">In our framework, we </w:t>
      </w:r>
      <w:r>
        <w:rPr>
          <w:rFonts w:ascii="Georgia" w:hAnsi="Georgia"/>
          <w:color w:val="333333"/>
          <w:lang w:val="en"/>
        </w:rPr>
        <w:t>assumed that there was always one person alive at each age. This meant that the number of people working in any year was the same as the working life of an individual. Likewise, we were able to say that the number of people retired at a point in time was t</w:t>
      </w:r>
      <w:r>
        <w:rPr>
          <w:rFonts w:ascii="Georgia" w:hAnsi="Georgia"/>
          <w:color w:val="333333"/>
          <w:lang w:val="en"/>
        </w:rPr>
        <w:t>he same as the length of the retirement period.</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2510" w:name="coopermacro-ch13_s03_s01_s01_p02"/>
      <w:bookmarkEnd w:id="2510"/>
      <w:r>
        <w:rPr>
          <w:rFonts w:ascii="Georgia" w:hAnsi="Georgia"/>
          <w:color w:val="333333"/>
          <w:lang w:val="en"/>
        </w:rPr>
        <w:t>Here is a simple way to represent a baby boom: Let us suppose that, </w:t>
      </w:r>
      <w:r>
        <w:rPr>
          <w:rStyle w:val="Emphasis"/>
          <w:rFonts w:ascii="Georgia" w:hAnsi="Georgia"/>
          <w:color w:val="333333"/>
          <w:lang w:val="en"/>
        </w:rPr>
        <w:t>in one year only</w:t>
      </w:r>
      <w:r>
        <w:rPr>
          <w:rFonts w:ascii="Georgia" w:hAnsi="Georgia"/>
          <w:color w:val="333333"/>
          <w:lang w:val="en"/>
        </w:rPr>
        <w:t xml:space="preserve">, two people are born instead of one. When the extra person enters the work </w:t>
      </w:r>
      <w:r>
        <w:rPr>
          <w:rFonts w:ascii="Georgia" w:hAnsi="Georgia"/>
          <w:color w:val="333333"/>
          <w:lang w:val="en"/>
        </w:rPr>
        <w:t>force, the dependency ratio will decrease—there is still the same number of retirees, but there are more workers. If Social Security taxes are kept unchanged and the government continues to keep the system in balance every year, then the government can pay</w:t>
      </w:r>
      <w:r>
        <w:rPr>
          <w:rFonts w:ascii="Georgia" w:hAnsi="Georgia"/>
          <w:color w:val="333333"/>
          <w:lang w:val="en"/>
        </w:rPr>
        <w:t xml:space="preserve"> out higher benefits to retirees. For 45 years, retirees can enjoy the benefits of the larger workforce.</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511" w:name="coopermacro-ch13_s03_s01_s01_p03"/>
      <w:bookmarkEnd w:id="2511"/>
      <w:r>
        <w:rPr>
          <w:rFonts w:ascii="Georgia" w:hAnsi="Georgia"/>
          <w:color w:val="333333"/>
          <w:lang w:val="en"/>
        </w:rPr>
        <w:t>Eventually, though, the baby boom generation reaches retirement age. At that point the extra individual stops contributing to the Social Security syst</w:t>
      </w:r>
      <w:r>
        <w:rPr>
          <w:rFonts w:ascii="Georgia" w:hAnsi="Georgia"/>
          <w:color w:val="333333"/>
          <w:lang w:val="en"/>
        </w:rPr>
        <w:t>em and instead starts receiving benefits. What used to be a boon is now a problem. To keep the system in balance, the government must </w:t>
      </w:r>
      <w:r>
        <w:rPr>
          <w:rStyle w:val="Emphasis"/>
          <w:rFonts w:ascii="Georgia" w:hAnsi="Georgia"/>
          <w:color w:val="333333"/>
          <w:lang w:val="en"/>
        </w:rPr>
        <w:t>reduce</w:t>
      </w:r>
      <w:r>
        <w:rPr>
          <w:rFonts w:ascii="Georgia" w:hAnsi="Georgia"/>
          <w:color w:val="333333"/>
          <w:lang w:val="en"/>
        </w:rPr>
        <w:t> Social Security benefits.</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512" w:name="coopermacro-ch13_s03_s01_s01_p04"/>
      <w:bookmarkEnd w:id="2512"/>
      <w:r>
        <w:rPr>
          <w:rFonts w:ascii="Georgia" w:hAnsi="Georgia"/>
          <w:color w:val="333333"/>
          <w:lang w:val="en"/>
        </w:rPr>
        <w:t>Let us see how this works in terms of our framework. Begin with the situation before the</w:t>
      </w:r>
      <w:r>
        <w:rPr>
          <w:rFonts w:ascii="Georgia" w:hAnsi="Georgia"/>
          <w:color w:val="333333"/>
          <w:lang w:val="en"/>
        </w:rPr>
        <w:t xml:space="preserve"> baby boom. We saw earlier that the government budget constraint meant that Social Security revenues must be the same as Social Security payments: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r>
        <w:rPr>
          <w:rFonts w:ascii="Georgia" w:hAnsi="Georgia"/>
          <w:color w:val="555555"/>
          <w:lang w:val="en"/>
        </w:rPr>
        <w:t>number of workers × Social Security tax = number of retirees × Social Security payment.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513" w:name="coopermacro-ch13_s03_s01_s01_p05"/>
      <w:bookmarkEnd w:id="2513"/>
      <w:r>
        <w:rPr>
          <w:rFonts w:ascii="Georgia" w:hAnsi="Georgia"/>
          <w:color w:val="333333"/>
          <w:lang w:val="en"/>
        </w:rPr>
        <w:t>If we divide both s</w:t>
      </w:r>
      <w:r>
        <w:rPr>
          <w:rFonts w:ascii="Georgia" w:hAnsi="Georgia"/>
          <w:color w:val="333333"/>
          <w:lang w:val="en"/>
        </w:rPr>
        <w:t>ides of this equation by the number of retirees, we find that</w:t>
      </w:r>
    </w:p>
    <w:p w:rsidR="00000000" w:rsidRDefault="0060168B">
      <w:pPr>
        <w:pStyle w:val="BodyText"/>
        <w:spacing w:after="0"/>
        <w:rPr>
          <w:rFonts w:ascii="Georgia" w:hAnsi="Georgia"/>
          <w:color w:val="333333"/>
          <w:lang w:val="en"/>
        </w:rPr>
      </w:pPr>
    </w:p>
    <w:p w:rsidR="00000000" w:rsidRDefault="0060168B">
      <w:pPr>
        <w:pStyle w:val="BodyText"/>
        <w:spacing w:after="0"/>
        <w:jc w:val="center"/>
        <w:rPr>
          <w:rFonts w:ascii="Georgia" w:hAnsi="Georgia"/>
          <w:color w:val="333333"/>
          <w:lang w:val="en"/>
        </w:rPr>
      </w:pPr>
      <w:r>
        <w:rPr>
          <w:rFonts w:ascii="Georgia" w:hAnsi="Georgia"/>
        </w:rPr>
        <w:object w:dxaOrig="3120" w:dyaOrig="570">
          <v:shape id="_x0000_i1084" type="#_x0000_t75" style="width:156pt;height:28.5pt" o:ole="" filled="t">
            <v:fill color2="black"/>
            <v:imagedata r:id="rId539" o:title=""/>
          </v:shape>
          <o:OLEObject Type="Embed" ProgID="LibreOffice.MathDocument.1" ShapeID="_x0000_i1084" DrawAspect="Content" ObjectID="_1426594848" r:id="rId540"/>
        </w:object>
      </w:r>
    </w:p>
    <w:p w:rsidR="00000000" w:rsidRDefault="0060168B">
      <w:pPr>
        <w:pStyle w:val="BodyText"/>
        <w:spacing w:after="0"/>
        <w:jc w:val="center"/>
        <w:rPr>
          <w:rFonts w:ascii="Georgia" w:hAnsi="Georgia"/>
          <w:color w:val="333333"/>
          <w:lang w:val="en"/>
        </w:rPr>
      </w:pPr>
    </w:p>
    <w:p w:rsidR="00000000" w:rsidRDefault="0060168B">
      <w:pPr>
        <w:pStyle w:val="BodyText"/>
        <w:spacing w:after="0"/>
        <w:rPr>
          <w:rFonts w:ascii="Georgia" w:hAnsi="Georgia"/>
        </w:rPr>
      </w:pPr>
      <w:bookmarkStart w:id="2514" w:name="coopermacro-ch13_s03_s01_s01_p06"/>
      <w:bookmarkEnd w:id="2514"/>
      <w:r>
        <w:rPr>
          <w:rFonts w:ascii="Georgia" w:hAnsi="Georgia"/>
          <w:color w:val="333333"/>
          <w:lang w:val="en"/>
        </w:rPr>
        <w:t>The first expression on the right-hand side (number of workers/number of retirees)</w:t>
      </w:r>
      <w:r>
        <w:rPr>
          <w:rFonts w:ascii="Georgia" w:hAnsi="Georgia"/>
          <w:color w:val="333333"/>
          <w:lang w:val="en"/>
        </w:rPr>
        <w:t xml:space="preserve"> is the inverse of the dependency ratio.</w:t>
      </w:r>
    </w:p>
    <w:p w:rsidR="00000000" w:rsidRDefault="0060168B">
      <w:pPr>
        <w:pStyle w:val="BodyText"/>
        <w:spacing w:after="0"/>
        <w:ind w:left="360"/>
        <w:rPr>
          <w:rFonts w:ascii="Georgia" w:hAnsi="Georgia"/>
        </w:rPr>
      </w:pPr>
    </w:p>
    <w:p w:rsidR="00000000" w:rsidRDefault="0060168B" w:rsidP="0060168B">
      <w:pPr>
        <w:pStyle w:val="BodyText"/>
        <w:numPr>
          <w:ilvl w:val="0"/>
          <w:numId w:val="294"/>
        </w:numPr>
        <w:tabs>
          <w:tab w:val="left" w:pos="0"/>
        </w:tabs>
        <w:spacing w:after="0"/>
        <w:rPr>
          <w:rStyle w:val="Strong"/>
          <w:color w:val="333333"/>
          <w:lang w:val="en"/>
        </w:rPr>
      </w:pPr>
      <w:bookmarkStart w:id="2515" w:name="coopermacro-ch13_s03_s01_s01_l01"/>
      <w:bookmarkEnd w:id="2515"/>
      <w:r>
        <w:rPr>
          <w:rStyle w:val="Strong"/>
          <w:rFonts w:ascii="Georgia" w:hAnsi="Georgia"/>
          <w:color w:val="333333"/>
          <w:lang w:val="en"/>
        </w:rPr>
        <w:t>When the baby boom generation is working.</w:t>
      </w:r>
      <w:r>
        <w:rPr>
          <w:rFonts w:ascii="Georgia" w:hAnsi="Georgia"/>
          <w:color w:val="333333"/>
          <w:lang w:val="en"/>
        </w:rPr>
        <w:t> Once the additional person starts working, there is the same number of retirees, but there is now one extra worker. Social Security revenues therefore increase. If the gove</w:t>
      </w:r>
      <w:r>
        <w:rPr>
          <w:rFonts w:ascii="Georgia" w:hAnsi="Georgia"/>
          <w:color w:val="333333"/>
          <w:lang w:val="en"/>
        </w:rPr>
        <w:t>rnment continues to keep the system in balance each year, it follows that the annual payment to each worker increases. The dependency ratio has gone down, so payments are larger. The government can make a larger payment to each retired person while still k</w:t>
      </w:r>
      <w:r>
        <w:rPr>
          <w:rFonts w:ascii="Georgia" w:hAnsi="Georgia"/>
          <w:color w:val="333333"/>
          <w:lang w:val="en"/>
        </w:rPr>
        <w:t>eeping the system in balance. Retirees during this period are lucky: they get a higher payout because there are relatively more workers.</w:t>
      </w:r>
    </w:p>
    <w:p w:rsidR="00000000" w:rsidRDefault="0060168B" w:rsidP="0060168B">
      <w:pPr>
        <w:pStyle w:val="BodyText"/>
        <w:numPr>
          <w:ilvl w:val="0"/>
          <w:numId w:val="294"/>
        </w:numPr>
        <w:tabs>
          <w:tab w:val="left" w:pos="0"/>
        </w:tabs>
        <w:spacing w:after="0"/>
      </w:pPr>
      <w:r>
        <w:rPr>
          <w:rStyle w:val="Strong"/>
          <w:rFonts w:ascii="Georgia" w:hAnsi="Georgia"/>
          <w:color w:val="333333"/>
          <w:lang w:val="en"/>
        </w:rPr>
        <w:t>When the baby boom generation retires.</w:t>
      </w:r>
      <w:r>
        <w:rPr>
          <w:rFonts w:ascii="Georgia" w:hAnsi="Georgia"/>
          <w:color w:val="333333"/>
          <w:lang w:val="en"/>
        </w:rPr>
        <w:t> Eventually, the baby boom generation will retire, and there will be one extra re</w:t>
      </w:r>
      <w:r>
        <w:rPr>
          <w:rFonts w:ascii="Georgia" w:hAnsi="Georgia"/>
          <w:color w:val="333333"/>
          <w:lang w:val="en"/>
        </w:rPr>
        <w:t xml:space="preserve">tiree each year until the baby boom generation dies. Meanwhile, we are back to having fewer workers. So when the baby boom generation </w:t>
      </w:r>
      <w:r>
        <w:rPr>
          <w:rFonts w:ascii="Georgia" w:hAnsi="Georgia"/>
          <w:color w:val="333333"/>
          <w:lang w:val="en"/>
        </w:rPr>
        <w:lastRenderedPageBreak/>
        <w:t xml:space="preserve">retires, the picture is reversed. Social Security payments are higher than in our baseline case, and revenues are back to </w:t>
      </w:r>
      <w:r>
        <w:rPr>
          <w:rFonts w:ascii="Georgia" w:hAnsi="Georgia"/>
          <w:color w:val="333333"/>
          <w:lang w:val="en"/>
        </w:rPr>
        <w:t>where they were before the baby boomers started working. Because there are now more retirees relative to workers—that is, the dependency ratio has increased—retirees see a cut in Social Security benefits.</w:t>
      </w:r>
    </w:p>
    <w:p w:rsidR="00000000" w:rsidRDefault="0060168B">
      <w:pPr>
        <w:pStyle w:val="BodyText"/>
        <w:spacing w:after="0"/>
        <w:ind w:left="360"/>
        <w:rPr>
          <w:rFonts w:ascii="Georgia" w:hAnsi="Georgia"/>
        </w:rPr>
      </w:pPr>
    </w:p>
    <w:p w:rsidR="00000000" w:rsidRDefault="0060168B">
      <w:pPr>
        <w:pStyle w:val="BodyText"/>
        <w:spacing w:after="0"/>
        <w:rPr>
          <w:rFonts w:ascii="Georgia" w:eastAsia="Calibri2" w:hAnsi="Georgia" w:cs="Calibri2"/>
          <w:color w:val="555555"/>
          <w:lang w:val="en" w:eastAsia="en" w:bidi="en"/>
        </w:rPr>
      </w:pPr>
      <w:bookmarkStart w:id="2516" w:name="coopermacro-ch13_s03_s01_s01_p07"/>
      <w:bookmarkEnd w:id="2516"/>
      <w:r>
        <w:rPr>
          <w:rFonts w:ascii="Georgia" w:hAnsi="Georgia"/>
          <w:color w:val="333333"/>
          <w:lang w:val="en"/>
        </w:rPr>
        <w:t>If the </w:t>
      </w:r>
      <w:r>
        <w:rPr>
          <w:rStyle w:val="Emphasis"/>
          <w:rFonts w:ascii="Georgia" w:hAnsi="Georgia"/>
          <w:color w:val="333333"/>
          <w:lang w:val="en"/>
        </w:rPr>
        <w:t>Economic Report of the President</w:t>
      </w:r>
      <w:r>
        <w:rPr>
          <w:rFonts w:ascii="Georgia" w:hAnsi="Georgia"/>
          <w:color w:val="333333"/>
          <w:lang w:val="en"/>
        </w:rPr>
        <w:t> figures ar</w:t>
      </w:r>
      <w:r>
        <w:rPr>
          <w:rFonts w:ascii="Georgia" w:hAnsi="Georgia"/>
          <w:color w:val="333333"/>
          <w:lang w:val="en"/>
        </w:rPr>
        <w:t>e to be believed, the coming increase in the dependency ratio means that Social Security payments would have to decrease by about 45 percent if the Social Security budget were to be balanced every year. The reality is that this simply will not happen. Firs</w:t>
      </w:r>
      <w:r>
        <w:rPr>
          <w:rFonts w:ascii="Georgia" w:hAnsi="Georgia"/>
          <w:color w:val="333333"/>
          <w:lang w:val="en"/>
        </w:rPr>
        <w:t>t, the Social Security system does not simply calculate payouts on the basis of current Social Security receipts. In fact, there is a complicated formula whereby individuals receive a payout based on their average earnings over the 30 years during which th</w:t>
      </w:r>
      <w:r>
        <w:rPr>
          <w:rFonts w:ascii="Georgia" w:hAnsi="Georgia"/>
          <w:color w:val="333333"/>
          <w:lang w:val="en"/>
        </w:rPr>
        <w:t>ey earned the most.</w:t>
      </w:r>
      <w:r>
        <w:rPr>
          <w:rFonts w:ascii="Georgia" w:hAnsi="Georgia"/>
        </w:rPr>
        <w:t> [3]</w:t>
      </w:r>
      <w:r>
        <w:rPr>
          <w:rFonts w:ascii="Georgia" w:hAnsi="Georgia"/>
          <w:color w:val="333333"/>
          <w:lang w:val="en"/>
        </w:rPr>
        <w:t> Of course, that formula could be changed, but it is unlikely that policymakers will completely abandon the principle that payments are based on past earnings. Second, retired persons already make up a formidable political lobby in t</w:t>
      </w:r>
      <w:r>
        <w:rPr>
          <w:rFonts w:ascii="Georgia" w:hAnsi="Georgia"/>
          <w:color w:val="333333"/>
          <w:lang w:val="en"/>
        </w:rPr>
        <w:t>he United States. As they become more numerous relative to the rest of the population, their political influence is likely to become even greater. Unless the political landscape changes massively, we can expect that the baby boom generation will have the p</w:t>
      </w:r>
      <w:r>
        <w:rPr>
          <w:rFonts w:ascii="Georgia" w:hAnsi="Georgia"/>
          <w:color w:val="333333"/>
          <w:lang w:val="en"/>
        </w:rPr>
        <w:t>olitical power to prevent a massive reduction in their Social Security payments.</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Social Security Imbalances</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517" w:name="coopermacro-ch13_s03_s02_p01"/>
      <w:bookmarkEnd w:id="2517"/>
      <w:r>
        <w:rPr>
          <w:rFonts w:ascii="Georgia" w:hAnsi="Georgia"/>
          <w:color w:val="333333"/>
          <w:lang w:val="en"/>
        </w:rPr>
        <w:t xml:space="preserve">To completely understand both the current situation and the future evolution of Social Security, we must make one last </w:t>
      </w:r>
      <w:r>
        <w:rPr>
          <w:rFonts w:ascii="Georgia" w:hAnsi="Georgia"/>
          <w:color w:val="333333"/>
          <w:lang w:val="en"/>
        </w:rPr>
        <w:t>change in our analysis. Although the Social Security system was roughly in balance for the first half-century of its existence, that is no longer the case. Because payments are calculated on the basis of past earnings, it is possible for revenues to exceed</w:t>
      </w:r>
      <w:r>
        <w:rPr>
          <w:rFonts w:ascii="Georgia" w:hAnsi="Georgia"/>
          <w:color w:val="333333"/>
          <w:lang w:val="en"/>
        </w:rPr>
        <w:t xml:space="preserve"> outlays or be smaller than outlays. This means that the system is not operating on a strict pay-as-you-go basis.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518" w:name="coopermacro-ch13_s03_s02_p02"/>
      <w:bookmarkEnd w:id="2518"/>
      <w:r>
        <w:rPr>
          <w:rFonts w:ascii="Georgia" w:hAnsi="Georgia"/>
          <w:color w:val="333333"/>
          <w:lang w:val="en"/>
        </w:rPr>
        <w:t xml:space="preserve">When the government originally established Social Security, it set up something called the Social Security Trust </w:t>
      </w:r>
      <w:r>
        <w:rPr>
          <w:rFonts w:ascii="Georgia" w:hAnsi="Georgia"/>
          <w:color w:val="333333"/>
          <w:lang w:val="en"/>
        </w:rPr>
        <w:t>Fund—think of it as being like a big bank account. Current workers pay contributions into this account, and the account also makes payments to retired workers. Under a strict pay-as-you-go system, the balance in the trust fund would always be zero. In fact</w:t>
      </w:r>
      <w:r>
        <w:rPr>
          <w:rFonts w:ascii="Georgia" w:hAnsi="Georgia"/>
          <w:color w:val="333333"/>
          <w:lang w:val="en"/>
        </w:rPr>
        <w:t>, in some years payments to workers are smaller than tax receipts, in which case the extra goes into the Trust Fund. In other year payments exceed receipts, and the difference is paid for out of the Trust Fund.</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555555"/>
          <w:lang w:val="en"/>
        </w:rPr>
      </w:pPr>
      <w:bookmarkStart w:id="2519" w:name="coopermacro-ch13_s03_s02_p03"/>
      <w:bookmarkEnd w:id="2519"/>
      <w:r>
        <w:rPr>
          <w:rFonts w:ascii="Georgia" w:hAnsi="Georgia"/>
          <w:color w:val="333333"/>
          <w:lang w:val="en"/>
        </w:rPr>
        <w:t>To be more precise,</w:t>
      </w:r>
    </w:p>
    <w:p w:rsidR="00000000" w:rsidRDefault="0060168B">
      <w:pPr>
        <w:pStyle w:val="BodyText"/>
        <w:spacing w:after="0"/>
        <w:rPr>
          <w:rFonts w:ascii="Georgia" w:hAnsi="Georgia"/>
          <w:color w:val="555555"/>
          <w:lang w:val="en"/>
        </w:rPr>
      </w:pPr>
    </w:p>
    <w:p w:rsidR="00000000" w:rsidRDefault="0060168B">
      <w:pPr>
        <w:pStyle w:val="BodyText"/>
        <w:spacing w:after="0"/>
        <w:rPr>
          <w:rFonts w:ascii="Georgia" w:hAnsi="Georgia"/>
          <w:color w:val="333333"/>
          <w:lang w:val="en"/>
        </w:rPr>
      </w:pPr>
      <w:r>
        <w:rPr>
          <w:rFonts w:ascii="Georgia" w:hAnsi="Georgia"/>
          <w:color w:val="555555"/>
          <w:lang w:val="en"/>
        </w:rPr>
        <w:t>tax revenues = number o</w:t>
      </w:r>
      <w:r>
        <w:rPr>
          <w:rFonts w:ascii="Georgia" w:hAnsi="Georgia"/>
          <w:color w:val="555555"/>
          <w:lang w:val="en"/>
        </w:rPr>
        <w:t>f workers × Social Security taxes = number of workers × tax rate × income</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555555"/>
          <w:lang w:val="en"/>
        </w:rPr>
      </w:pPr>
      <w:bookmarkStart w:id="2520" w:name="coopermacro-ch13_s03_s02_p04"/>
      <w:bookmarkEnd w:id="2520"/>
      <w:r>
        <w:rPr>
          <w:rFonts w:ascii="Georgia" w:hAnsi="Georgia"/>
          <w:color w:val="333333"/>
          <w:lang w:val="en"/>
        </w:rPr>
        <w:t>and</w:t>
      </w:r>
    </w:p>
    <w:p w:rsidR="00000000" w:rsidRDefault="0060168B">
      <w:pPr>
        <w:pStyle w:val="BodyText"/>
        <w:spacing w:after="0"/>
        <w:rPr>
          <w:rFonts w:ascii="Georgia" w:hAnsi="Georgia"/>
          <w:color w:val="555555"/>
          <w:lang w:val="en"/>
        </w:rPr>
      </w:pPr>
    </w:p>
    <w:p w:rsidR="00000000" w:rsidRDefault="0060168B">
      <w:pPr>
        <w:pStyle w:val="BodyText"/>
        <w:spacing w:after="0"/>
        <w:rPr>
          <w:rFonts w:ascii="Georgia" w:hAnsi="Georgia"/>
          <w:color w:val="333333"/>
          <w:lang w:val="en"/>
        </w:rPr>
      </w:pPr>
      <w:r>
        <w:rPr>
          <w:rFonts w:ascii="Georgia" w:hAnsi="Georgia"/>
          <w:color w:val="555555"/>
          <w:lang w:val="en"/>
        </w:rPr>
        <w:t>Social Security payments = number of retirees × Social Security payment.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521" w:name="coopermacro-ch13_s03_s02_p05"/>
      <w:bookmarkEnd w:id="2521"/>
      <w:r>
        <w:rPr>
          <w:rFonts w:ascii="Georgia" w:hAnsi="Georgia"/>
          <w:color w:val="333333"/>
          <w:lang w:val="en"/>
        </w:rPr>
        <w:t xml:space="preserve">If tax revenues exceed payments, then the system is running a surplus: it is taking in more in income </w:t>
      </w:r>
      <w:r>
        <w:rPr>
          <w:rFonts w:ascii="Georgia" w:hAnsi="Georgia"/>
          <w:color w:val="333333"/>
          <w:lang w:val="en"/>
        </w:rPr>
        <w:t>each period than it is paying out to retirees. Conversely, if payments exceed revenues, the system is in deficit. In other words,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r>
        <w:rPr>
          <w:rFonts w:ascii="Georgia" w:hAnsi="Georgia"/>
          <w:color w:val="555555"/>
          <w:lang w:val="en"/>
        </w:rPr>
        <w:lastRenderedPageBreak/>
        <w:t>Social Security surplus = number of workers × tax rate × income</w:t>
      </w:r>
      <w:r>
        <w:rPr>
          <w:rFonts w:ascii="Georgia" w:hAnsi="Georgia"/>
          <w:color w:val="555555"/>
          <w:lang w:val="en"/>
        </w:rPr>
        <w:t>−</w:t>
      </w:r>
      <w:r>
        <w:rPr>
          <w:rFonts w:ascii="Georgia" w:hAnsi="Georgia"/>
          <w:color w:val="555555"/>
          <w:lang w:val="en"/>
        </w:rPr>
        <w:t xml:space="preserve"> number of retirees × Social Security payment.</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555555"/>
          <w:lang w:val="en"/>
        </w:rPr>
      </w:pPr>
      <w:bookmarkStart w:id="2522" w:name="coopermacro-ch13_s03_s02_p06"/>
      <w:bookmarkEnd w:id="2522"/>
      <w:r>
        <w:rPr>
          <w:rFonts w:ascii="Georgia" w:hAnsi="Georgia"/>
          <w:color w:val="333333"/>
          <w:lang w:val="en"/>
        </w:rPr>
        <w:t>For the first</w:t>
      </w:r>
      <w:r>
        <w:rPr>
          <w:rFonts w:ascii="Georgia" w:hAnsi="Georgia"/>
          <w:color w:val="333333"/>
          <w:lang w:val="en"/>
        </w:rPr>
        <w:t xml:space="preserve"> half-century of Social Security, there was an approximate match between payments and receipts, although receipts were usually slightly larger than payments. In other words, rather than being exactly pay-as-you-go, the system typically ran a small surplus </w:t>
      </w:r>
      <w:r>
        <w:rPr>
          <w:rFonts w:ascii="Georgia" w:hAnsi="Georgia"/>
          <w:color w:val="333333"/>
          <w:lang w:val="en"/>
        </w:rPr>
        <w:t>each year.</w:t>
      </w:r>
      <w:r>
        <w:rPr>
          <w:rFonts w:ascii="Georgia" w:hAnsi="Georgia"/>
        </w:rPr>
        <w:t> [4]</w:t>
      </w:r>
      <w:r>
        <w:rPr>
          <w:rFonts w:ascii="Georgia" w:hAnsi="Georgia"/>
          <w:color w:val="333333"/>
          <w:lang w:val="en"/>
        </w:rPr>
        <w:t> The Social Security Trust Fund contains the accumulated surpluses of past years. It gets bigger or smaller over time depending on whether the surplus is positive or negative. For example,</w:t>
      </w:r>
    </w:p>
    <w:p w:rsidR="00000000" w:rsidRDefault="0060168B">
      <w:pPr>
        <w:pStyle w:val="BodyText"/>
        <w:spacing w:after="0"/>
        <w:rPr>
          <w:rFonts w:ascii="Georgia" w:hAnsi="Georgia"/>
          <w:color w:val="555555"/>
          <w:lang w:val="en"/>
        </w:rPr>
      </w:pPr>
    </w:p>
    <w:p w:rsidR="00000000" w:rsidRDefault="0060168B">
      <w:pPr>
        <w:pStyle w:val="BodyText"/>
        <w:spacing w:after="0"/>
        <w:rPr>
          <w:rFonts w:ascii="Georgia" w:hAnsi="Georgia"/>
          <w:color w:val="555555"/>
          <w:lang w:val="en"/>
        </w:rPr>
      </w:pPr>
      <w:r>
        <w:rPr>
          <w:rFonts w:ascii="Georgia" w:hAnsi="Georgia"/>
          <w:color w:val="555555"/>
          <w:lang w:val="en"/>
        </w:rPr>
        <w:t>Trust Fund balance this year = Trust Fund balance la</w:t>
      </w:r>
      <w:r>
        <w:rPr>
          <w:rFonts w:ascii="Georgia" w:hAnsi="Georgia"/>
          <w:color w:val="555555"/>
          <w:lang w:val="en"/>
        </w:rPr>
        <w:t>st year + Social Security surplus this year.</w:t>
      </w:r>
    </w:p>
    <w:p w:rsidR="00000000" w:rsidRDefault="0060168B">
      <w:pPr>
        <w:pStyle w:val="BodyText"/>
        <w:spacing w:after="0"/>
        <w:rPr>
          <w:rFonts w:ascii="Georgia" w:hAnsi="Georgia"/>
          <w:color w:val="555555"/>
          <w:lang w:val="en"/>
        </w:rPr>
      </w:pPr>
    </w:p>
    <w:p w:rsidR="00000000" w:rsidRDefault="0060168B">
      <w:pPr>
        <w:pStyle w:val="BodyText"/>
        <w:spacing w:after="0"/>
        <w:rPr>
          <w:rFonts w:ascii="Georgia" w:hAnsi="Georgia"/>
          <w:color w:val="333333"/>
          <w:lang w:val="en"/>
        </w:rPr>
      </w:pPr>
      <w:bookmarkStart w:id="2523" w:name="coopermacro-ch13_s03_s02_p07"/>
      <w:bookmarkEnd w:id="2523"/>
      <w:r>
        <w:rPr>
          <w:rFonts w:ascii="Georgia" w:hAnsi="Georgia"/>
          <w:color w:val="333333"/>
          <w:lang w:val="en"/>
        </w:rPr>
        <w:t>(Strictly, that equation is true provided that we continue to suppose that the real interest rate is zero.) If tax revenues exceed payments, then there is a surplus, and the Trust Fund increases. If tax revenue</w:t>
      </w:r>
      <w:r>
        <w:rPr>
          <w:rFonts w:ascii="Georgia" w:hAnsi="Georgia"/>
          <w:color w:val="333333"/>
          <w:lang w:val="en"/>
        </w:rPr>
        <w:t>s are less than payments, then there is a deficit (or, to put it another way, the surplus is negative), so the Trust Fund decreases.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eastAsia="Calibri2" w:hAnsi="Georgia" w:cs="Calibri2"/>
          <w:color w:val="555555"/>
          <w:lang w:val="en" w:eastAsia="en" w:bidi="en"/>
        </w:rPr>
      </w:pPr>
      <w:bookmarkStart w:id="2524" w:name="coopermacro-ch13_s03_s02_p08"/>
      <w:bookmarkEnd w:id="2524"/>
      <w:r>
        <w:rPr>
          <w:rFonts w:ascii="Georgia" w:hAnsi="Georgia"/>
          <w:color w:val="333333"/>
          <w:lang w:val="en"/>
        </w:rPr>
        <w:t>The small surpluses that have existed since the start of the system mean that the Trust Fund has been growing over time. U</w:t>
      </w:r>
      <w:r>
        <w:rPr>
          <w:rFonts w:ascii="Georgia" w:hAnsi="Georgia"/>
          <w:color w:val="333333"/>
          <w:lang w:val="en"/>
        </w:rPr>
        <w:t>nfortunately, it has not been growing fast enough, and in 2010, the fund switched from running a surplus to running a deficit. There are still substantial funds in the system—almost a century’s worth of accumulated surpluses. But the dependency ratio is so</w:t>
      </w:r>
      <w:r>
        <w:rPr>
          <w:rFonts w:ascii="Georgia" w:hAnsi="Georgia"/>
          <w:color w:val="333333"/>
          <w:lang w:val="en"/>
        </w:rPr>
        <w:t xml:space="preserve"> high that those accumulated funds will disappear within a few decades.</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pacing w:before="0" w:after="0"/>
        <w:ind w:left="0" w:firstLine="0"/>
        <w:rPr>
          <w:rFonts w:ascii="Georgia" w:hAnsi="Georgia"/>
          <w:b w:val="0"/>
          <w:color w:val="333333"/>
          <w:sz w:val="24"/>
          <w:szCs w:val="24"/>
          <w:lang w:val="en"/>
        </w:rPr>
      </w:pPr>
      <w:r>
        <w:rPr>
          <w:rFonts w:ascii="Georgia" w:eastAsia="Calibri2" w:hAnsi="Georgia" w:cs="Calibri2"/>
          <w:color w:val="555555"/>
          <w:sz w:val="24"/>
          <w:szCs w:val="24"/>
          <w:lang w:val="en" w:eastAsia="en" w:bidi="en"/>
        </w:rPr>
        <w:t>Resolving the Problem: Some Proposals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525" w:name="coopermacro-ch13_s03_s03_p01"/>
      <w:bookmarkEnd w:id="2525"/>
      <w:r>
        <w:rPr>
          <w:rFonts w:ascii="Georgia" w:hAnsi="Georgia"/>
          <w:color w:val="333333"/>
          <w:lang w:val="en"/>
        </w:rPr>
        <w:t>We can use the life-cycle model of consumption/saving along with the government budget constraint to better understand proposals t</w:t>
      </w:r>
      <w:r>
        <w:rPr>
          <w:rFonts w:ascii="Georgia" w:hAnsi="Georgia"/>
          <w:color w:val="333333"/>
          <w:lang w:val="en"/>
        </w:rPr>
        <w:t>o deal with Social Security imbalances.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555555"/>
          <w:lang w:val="en"/>
        </w:rPr>
      </w:pPr>
      <w:bookmarkStart w:id="2526" w:name="coopermacro-ch13_s03_s03_p02"/>
      <w:bookmarkEnd w:id="2526"/>
      <w:r>
        <w:rPr>
          <w:rFonts w:ascii="Georgia" w:hAnsi="Georgia"/>
          <w:color w:val="333333"/>
          <w:lang w:val="en"/>
        </w:rPr>
        <w:t>We saw that the surplus is given by the following equation:</w:t>
      </w:r>
    </w:p>
    <w:p w:rsidR="00000000" w:rsidRDefault="0060168B">
      <w:pPr>
        <w:pStyle w:val="BodyText"/>
        <w:spacing w:after="0"/>
        <w:rPr>
          <w:rFonts w:ascii="Georgia" w:hAnsi="Georgia"/>
          <w:color w:val="555555"/>
          <w:lang w:val="en"/>
        </w:rPr>
      </w:pPr>
    </w:p>
    <w:p w:rsidR="00000000" w:rsidRDefault="0060168B">
      <w:pPr>
        <w:pStyle w:val="BodyText"/>
        <w:spacing w:after="0"/>
        <w:rPr>
          <w:rFonts w:ascii="Georgia" w:hAnsi="Georgia"/>
          <w:color w:val="333333"/>
          <w:lang w:val="en"/>
        </w:rPr>
      </w:pPr>
      <w:r>
        <w:rPr>
          <w:rFonts w:ascii="Georgia" w:hAnsi="Georgia"/>
          <w:color w:val="555555"/>
          <w:lang w:val="en"/>
        </w:rPr>
        <w:t>Social Security surplus = number of workers × tax rate × income</w:t>
      </w:r>
      <w:r>
        <w:rPr>
          <w:rFonts w:ascii="Georgia" w:hAnsi="Georgia"/>
          <w:color w:val="555555"/>
          <w:lang w:val="en"/>
        </w:rPr>
        <w:t>−</w:t>
      </w:r>
      <w:r>
        <w:rPr>
          <w:rFonts w:ascii="Georgia" w:hAnsi="Georgia"/>
          <w:color w:val="555555"/>
          <w:lang w:val="en"/>
        </w:rPr>
        <w:t xml:space="preserve"> number of retirees × Social Security payment.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527" w:name="coopermacro-ch13_s03_s03_p03"/>
      <w:bookmarkEnd w:id="2527"/>
      <w:r>
        <w:rPr>
          <w:rFonts w:ascii="Georgia" w:hAnsi="Georgia"/>
          <w:color w:val="333333"/>
          <w:lang w:val="en"/>
        </w:rPr>
        <w:t>The state of the Social Security system in</w:t>
      </w:r>
      <w:r>
        <w:rPr>
          <w:rFonts w:ascii="Georgia" w:hAnsi="Georgia"/>
          <w:color w:val="333333"/>
          <w:lang w:val="en"/>
        </w:rPr>
        <w:t xml:space="preserve"> any year depends on five factors:</w:t>
      </w:r>
    </w:p>
    <w:p w:rsidR="00000000" w:rsidRDefault="0060168B">
      <w:pPr>
        <w:pStyle w:val="BodyText"/>
        <w:spacing w:after="0"/>
        <w:rPr>
          <w:rFonts w:ascii="Georgia" w:hAnsi="Georgia"/>
          <w:color w:val="333333"/>
          <w:lang w:val="en"/>
        </w:rPr>
      </w:pPr>
    </w:p>
    <w:p w:rsidR="00000000" w:rsidRDefault="0060168B" w:rsidP="0060168B">
      <w:pPr>
        <w:pStyle w:val="BodyText"/>
        <w:numPr>
          <w:ilvl w:val="0"/>
          <w:numId w:val="295"/>
        </w:numPr>
        <w:tabs>
          <w:tab w:val="left" w:pos="0"/>
        </w:tabs>
        <w:spacing w:after="0"/>
        <w:rPr>
          <w:rFonts w:ascii="Georgia" w:hAnsi="Georgia"/>
          <w:color w:val="333333"/>
          <w:lang w:val="en"/>
        </w:rPr>
      </w:pPr>
      <w:bookmarkStart w:id="2528" w:name="coopermacro-ch13_s03_s03_l01"/>
      <w:bookmarkEnd w:id="2528"/>
      <w:r>
        <w:rPr>
          <w:rFonts w:ascii="Georgia" w:hAnsi="Georgia"/>
          <w:color w:val="333333"/>
          <w:lang w:val="en"/>
        </w:rPr>
        <w:t>The level of income</w:t>
      </w:r>
    </w:p>
    <w:p w:rsidR="00000000" w:rsidRDefault="0060168B" w:rsidP="0060168B">
      <w:pPr>
        <w:pStyle w:val="BodyText"/>
        <w:numPr>
          <w:ilvl w:val="0"/>
          <w:numId w:val="295"/>
        </w:numPr>
        <w:tabs>
          <w:tab w:val="left" w:pos="0"/>
        </w:tabs>
        <w:spacing w:after="0"/>
        <w:rPr>
          <w:rFonts w:ascii="Georgia" w:hAnsi="Georgia"/>
          <w:color w:val="333333"/>
          <w:lang w:val="en"/>
        </w:rPr>
      </w:pPr>
      <w:r>
        <w:rPr>
          <w:rFonts w:ascii="Georgia" w:hAnsi="Georgia"/>
          <w:color w:val="333333"/>
          <w:lang w:val="en"/>
        </w:rPr>
        <w:t>The Social Security tax rate on income</w:t>
      </w:r>
    </w:p>
    <w:p w:rsidR="00000000" w:rsidRDefault="0060168B" w:rsidP="0060168B">
      <w:pPr>
        <w:pStyle w:val="BodyText"/>
        <w:numPr>
          <w:ilvl w:val="0"/>
          <w:numId w:val="295"/>
        </w:numPr>
        <w:tabs>
          <w:tab w:val="left" w:pos="0"/>
        </w:tabs>
        <w:spacing w:after="0"/>
        <w:rPr>
          <w:rFonts w:ascii="Georgia" w:hAnsi="Georgia"/>
          <w:color w:val="333333"/>
          <w:lang w:val="en"/>
        </w:rPr>
      </w:pPr>
      <w:r>
        <w:rPr>
          <w:rFonts w:ascii="Georgia" w:hAnsi="Georgia"/>
          <w:color w:val="333333"/>
          <w:lang w:val="en"/>
        </w:rPr>
        <w:t>The size of the benefits</w:t>
      </w:r>
    </w:p>
    <w:p w:rsidR="00000000" w:rsidRDefault="0060168B" w:rsidP="0060168B">
      <w:pPr>
        <w:pStyle w:val="BodyText"/>
        <w:numPr>
          <w:ilvl w:val="0"/>
          <w:numId w:val="295"/>
        </w:numPr>
        <w:tabs>
          <w:tab w:val="left" w:pos="0"/>
        </w:tabs>
        <w:spacing w:after="0"/>
        <w:rPr>
          <w:rFonts w:ascii="Georgia" w:hAnsi="Georgia"/>
          <w:color w:val="333333"/>
          <w:lang w:val="en"/>
        </w:rPr>
      </w:pPr>
      <w:r>
        <w:rPr>
          <w:rFonts w:ascii="Georgia" w:hAnsi="Georgia"/>
          <w:color w:val="333333"/>
          <w:lang w:val="en"/>
        </w:rPr>
        <w:t>The number of workers</w:t>
      </w:r>
    </w:p>
    <w:p w:rsidR="00000000" w:rsidRDefault="0060168B" w:rsidP="0060168B">
      <w:pPr>
        <w:pStyle w:val="BodyText"/>
        <w:numPr>
          <w:ilvl w:val="0"/>
          <w:numId w:val="295"/>
        </w:numPr>
        <w:tabs>
          <w:tab w:val="left" w:pos="0"/>
        </w:tabs>
        <w:spacing w:after="0"/>
        <w:rPr>
          <w:rFonts w:ascii="Georgia" w:hAnsi="Georgia"/>
          <w:color w:val="333333"/>
          <w:lang w:val="en"/>
        </w:rPr>
      </w:pPr>
      <w:r>
        <w:rPr>
          <w:rFonts w:ascii="Georgia" w:hAnsi="Georgia"/>
          <w:color w:val="333333"/>
          <w:lang w:val="en"/>
        </w:rPr>
        <w:t>The number of retirees</w:t>
      </w:r>
    </w:p>
    <w:p w:rsidR="00000000" w:rsidRDefault="0060168B">
      <w:pPr>
        <w:pStyle w:val="BodyText"/>
        <w:spacing w:after="0"/>
        <w:ind w:left="720"/>
        <w:rPr>
          <w:rFonts w:ascii="Georgia" w:hAnsi="Georgia"/>
          <w:color w:val="333333"/>
          <w:lang w:val="en"/>
        </w:rPr>
      </w:pPr>
    </w:p>
    <w:p w:rsidR="00000000" w:rsidRDefault="0060168B">
      <w:pPr>
        <w:pStyle w:val="BodyText"/>
        <w:spacing w:after="0"/>
        <w:rPr>
          <w:rFonts w:ascii="Georgia" w:hAnsi="Georgia"/>
          <w:b/>
          <w:color w:val="333333"/>
        </w:rPr>
      </w:pPr>
      <w:bookmarkStart w:id="2529" w:name="coopermacro-ch13_s03_s03_p04"/>
      <w:bookmarkEnd w:id="2529"/>
      <w:r>
        <w:rPr>
          <w:rFonts w:ascii="Georgia" w:hAnsi="Georgia"/>
          <w:color w:val="333333"/>
          <w:lang w:val="en"/>
        </w:rPr>
        <w:t xml:space="preserve">Other things being equal, increases in income (economic growth) help push the system into </w:t>
      </w:r>
      <w:r>
        <w:rPr>
          <w:rFonts w:ascii="Georgia" w:hAnsi="Georgia"/>
          <w:color w:val="333333"/>
          <w:lang w:val="en"/>
        </w:rPr>
        <w:t>surplus.</w:t>
      </w:r>
      <w:r>
        <w:rPr>
          <w:rFonts w:ascii="Georgia" w:hAnsi="Georgia"/>
        </w:rPr>
        <w:t> [5]</w:t>
      </w:r>
      <w:r>
        <w:rPr>
          <w:rFonts w:ascii="Georgia" w:hAnsi="Georgia"/>
          <w:color w:val="333333"/>
          <w:lang w:val="en"/>
        </w:rPr>
        <w:t> A larger number of the population of working age also tends to push the system into surplus, as does a higher Social Security tax. On the other hand, if benefits are higher or there are more retirees, that tends to push the system toward defic</w:t>
      </w:r>
      <w:r>
        <w:rPr>
          <w:rFonts w:ascii="Georgia" w:hAnsi="Georgia"/>
          <w:color w:val="333333"/>
          <w:lang w:val="en"/>
        </w:rPr>
        <w:t>it.</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color w:val="333333"/>
          <w:sz w:val="24"/>
          <w:szCs w:val="24"/>
        </w:rPr>
      </w:pPr>
    </w:p>
    <w:p w:rsidR="00000000" w:rsidRDefault="0060168B">
      <w:pPr>
        <w:pStyle w:val="Heading2"/>
        <w:spacing w:before="0" w:after="0"/>
        <w:ind w:left="0" w:firstLine="0"/>
        <w:rPr>
          <w:rFonts w:ascii="Georgia" w:hAnsi="Georgia"/>
          <w:sz w:val="24"/>
          <w:szCs w:val="24"/>
        </w:rPr>
      </w:pPr>
      <w:r>
        <w:rPr>
          <w:rFonts w:ascii="Georgia" w:hAnsi="Georgia"/>
          <w:color w:val="333333"/>
          <w:sz w:val="24"/>
          <w:szCs w:val="24"/>
        </w:rPr>
        <w:t>Increasing Taxes or Decreasing Benefits</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530" w:name="coopermacro-ch13_s03_s03_s01_p01"/>
      <w:bookmarkEnd w:id="2530"/>
      <w:r>
        <w:rPr>
          <w:rFonts w:ascii="Georgia" w:hAnsi="Georgia"/>
          <w:color w:val="333333"/>
          <w:lang w:val="en"/>
        </w:rPr>
        <w:lastRenderedPageBreak/>
        <w:t>Many of the proposals for reforming Social Security can be understood simply by examining the equation for the surplus. Remember that the number of workers × the tax rate × income is the tax reven</w:t>
      </w:r>
      <w:r>
        <w:rPr>
          <w:rFonts w:ascii="Georgia" w:hAnsi="Georgia"/>
          <w:color w:val="333333"/>
          <w:lang w:val="en"/>
        </w:rPr>
        <w:t>ue collected from workers, whereas the number of retirees × the Social Security payment is the total transfer payments to retirees. If the system is running a deficit, then to restore balance, either revenues must increase or payouts must be reduced.</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531" w:name="coopermacro-ch13_s03_s03_s01_p02"/>
      <w:bookmarkEnd w:id="2531"/>
      <w:r>
        <w:rPr>
          <w:rFonts w:ascii="Georgia" w:hAnsi="Georgia"/>
          <w:color w:val="333333"/>
          <w:lang w:val="en"/>
        </w:rPr>
        <w:t xml:space="preserve">The </w:t>
      </w:r>
      <w:r>
        <w:rPr>
          <w:rFonts w:ascii="Georgia" w:hAnsi="Georgia"/>
          <w:color w:val="333333"/>
          <w:lang w:val="en"/>
        </w:rPr>
        <w:t xml:space="preserve">tax rate and the amount of the payment are directly under the control of the government. In addition, there is a ceiling on income that is subject to the Social Security tax ($106,800 in 2011). At any time, Congress can pass laws changing these variables. </w:t>
      </w:r>
      <w:r>
        <w:rPr>
          <w:rFonts w:ascii="Georgia" w:hAnsi="Georgia"/>
          <w:color w:val="333333"/>
          <w:lang w:val="en"/>
        </w:rPr>
        <w:t>It could increase the tax rate, increase the income ceiling, or decrease the payment. If we simply think of the problem as a mathematical equation, then the solution is easy: either increase tax revenues or decrease benefits. Politics, though, is not mathe</w:t>
      </w:r>
      <w:r>
        <w:rPr>
          <w:rFonts w:ascii="Georgia" w:hAnsi="Georgia"/>
          <w:color w:val="333333"/>
          <w:lang w:val="en"/>
        </w:rPr>
        <w:t>matics. Politically, such changes are very difficult. Indeed, politicians often refer to increases in taxes and/or reductions in benefits as a political “third rail” (a metaphor that derives from the high-voltage electrified rail that provides power to sub</w:t>
      </w:r>
      <w:r>
        <w:rPr>
          <w:rFonts w:ascii="Georgia" w:hAnsi="Georgia"/>
          <w:color w:val="333333"/>
          <w:lang w:val="en"/>
        </w:rPr>
        <w:t>way trains—in other words, something not to be touched).</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eastAsia="Calibri2" w:hAnsi="Georgia" w:cs="Calibri2"/>
          <w:color w:val="555555"/>
          <w:lang w:val="en" w:eastAsia="en" w:bidi="en"/>
        </w:rPr>
      </w:pPr>
      <w:bookmarkStart w:id="2532" w:name="coopermacro-ch13_s03_s03_s01_p03"/>
      <w:bookmarkEnd w:id="2532"/>
      <w:r>
        <w:rPr>
          <w:rFonts w:ascii="Georgia" w:hAnsi="Georgia"/>
          <w:color w:val="333333"/>
          <w:lang w:val="en"/>
        </w:rPr>
        <w:t>Another way to increase revenue is through increases in GDP. If the economy is expanding and output is increasing, then the government will collect more tax revenues for Social Security. There are n</w:t>
      </w:r>
      <w:r>
        <w:rPr>
          <w:rFonts w:ascii="Georgia" w:hAnsi="Georgia"/>
          <w:color w:val="333333"/>
          <w:lang w:val="en"/>
        </w:rPr>
        <w:t>o simple policies that guarantee faster growth, however, so we cannot plan on solving the problem this way.</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Delaying Retirement</w:t>
      </w:r>
    </w:p>
    <w:p w:rsidR="00000000" w:rsidRDefault="0060168B">
      <w:pPr>
        <w:pStyle w:val="BodyText"/>
        <w:spacing w:after="0"/>
        <w:rPr>
          <w:rFonts w:ascii="Georgia" w:hAnsi="Georgia"/>
        </w:rPr>
      </w:pPr>
    </w:p>
    <w:p w:rsidR="00000000" w:rsidRDefault="0060168B">
      <w:pPr>
        <w:pStyle w:val="BodyText"/>
        <w:spacing w:after="0"/>
        <w:rPr>
          <w:rFonts w:ascii="Georgia" w:eastAsia="Calibri2" w:hAnsi="Georgia" w:cs="Calibri2"/>
          <w:color w:val="555555"/>
          <w:lang w:val="en" w:eastAsia="en" w:bidi="en"/>
        </w:rPr>
      </w:pPr>
      <w:bookmarkStart w:id="2533" w:name="coopermacro-ch13_s03_s03_s02_p01"/>
      <w:bookmarkEnd w:id="2533"/>
      <w:r>
        <w:rPr>
          <w:rFonts w:ascii="Georgia" w:hAnsi="Georgia"/>
          <w:color w:val="333333"/>
          <w:lang w:val="en"/>
        </w:rPr>
        <w:t xml:space="preserve">We have discussed the tax rate, the payment, and the level of income. This leaves the number of workers </w:t>
      </w:r>
      <w:r>
        <w:rPr>
          <w:rFonts w:ascii="Georgia" w:hAnsi="Georgia"/>
          <w:color w:val="333333"/>
          <w:lang w:val="en"/>
        </w:rPr>
        <w:t>and the number of retirees. We can change these variables as well. Specifically, we can make the number of workers bigger and the number of retirees smaller by changing the retirement age. This option is frequently discussed. After all, one of the causes o</w:t>
      </w:r>
      <w:r>
        <w:rPr>
          <w:rFonts w:ascii="Georgia" w:hAnsi="Georgia"/>
          <w:color w:val="333333"/>
          <w:lang w:val="en"/>
        </w:rPr>
        <w:t>f the Social Security imbalance is the fact that people are living longer. So, some ask, if people live longer, should they work longer as well?</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Moving to a Fully Funded Social Security System</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534" w:name="coopermacro-ch13_s03_s03_s03_p01"/>
      <w:bookmarkEnd w:id="2534"/>
      <w:r>
        <w:rPr>
          <w:rFonts w:ascii="Georgia" w:hAnsi="Georgia"/>
          <w:color w:val="333333"/>
          <w:lang w:val="en"/>
        </w:rPr>
        <w:t xml:space="preserve">The financing problems of </w:t>
      </w:r>
      <w:r>
        <w:rPr>
          <w:rFonts w:ascii="Georgia" w:hAnsi="Georgia"/>
          <w:color w:val="333333"/>
          <w:lang w:val="en"/>
        </w:rPr>
        <w:t>Social Security stem from a combination of two things: demographic change and the pay-as-you-go approach to financing. Suppose that, instead of paying current retirees by taxing current workers, the government were instead simply to tax workers, invest tho</w:t>
      </w:r>
      <w:r>
        <w:rPr>
          <w:rFonts w:ascii="Georgia" w:hAnsi="Georgia"/>
          <w:color w:val="333333"/>
          <w:lang w:val="en"/>
        </w:rPr>
        <w:t>se funds on their behalf, and then pay workers back when they are retired. Economists call this a </w:t>
      </w:r>
      <w:r>
        <w:rPr>
          <w:rFonts w:ascii="Georgia" w:hAnsi="Georgia"/>
          <w:b/>
          <w:color w:val="111111"/>
          <w:u w:val="single"/>
          <w:lang w:val="en"/>
        </w:rPr>
        <w:t>fully funded Social Security system</w:t>
      </w:r>
      <w:r>
        <w:rPr>
          <w:rFonts w:ascii="Georgia" w:hAnsi="Georgia"/>
          <w:color w:val="333333"/>
          <w:lang w:val="en"/>
        </w:rPr>
        <w:t>. In this setup, demographic changes such as the baby boom would not be such a big problem. When the baby boom generation w</w:t>
      </w:r>
      <w:r>
        <w:rPr>
          <w:rFonts w:ascii="Georgia" w:hAnsi="Georgia"/>
          <w:color w:val="333333"/>
          <w:lang w:val="en"/>
        </w:rPr>
        <w:t>as working, the government would collect a large amount of funds so that it would later have the resources to pay the baby boomers their benefits.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535" w:name="coopermacro-ch13_s03_s03_s03_p02"/>
      <w:bookmarkEnd w:id="2535"/>
      <w:r>
        <w:rPr>
          <w:rFonts w:ascii="Georgia" w:hAnsi="Georgia"/>
          <w:color w:val="333333"/>
          <w:lang w:val="en"/>
        </w:rPr>
        <w:t>As an example, Singapore has a system known as the Central Provident Fund, which is in effect a fully funded</w:t>
      </w:r>
      <w:r>
        <w:rPr>
          <w:rFonts w:ascii="Georgia" w:hAnsi="Georgia"/>
          <w:color w:val="333333"/>
          <w:lang w:val="en"/>
        </w:rPr>
        <w:t xml:space="preserve"> Social Security system. Singaporeans make payments into this fund and are guaranteed a minimum return on their payments. In fact, Singapore sets up three separate accounts for each individual: one specifically for retirement, one that can be used to pay f</w:t>
      </w:r>
      <w:r>
        <w:rPr>
          <w:rFonts w:ascii="Georgia" w:hAnsi="Georgia"/>
          <w:color w:val="333333"/>
          <w:lang w:val="en"/>
        </w:rPr>
        <w:t>or medical expenses, and one that can be used for specific investments such as a home or education.</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2536" w:name="coopermacro-ch13_s03_s03_s03_p03"/>
      <w:bookmarkEnd w:id="2536"/>
      <w:r>
        <w:rPr>
          <w:rFonts w:ascii="Georgia" w:hAnsi="Georgia"/>
          <w:color w:val="333333"/>
          <w:lang w:val="en"/>
        </w:rPr>
        <w:t xml:space="preserve">Some commentators have advocated that the United States should shift to a fully funded </w:t>
      </w:r>
      <w:r>
        <w:rPr>
          <w:rFonts w:ascii="Georgia" w:hAnsi="Georgia"/>
          <w:color w:val="333333"/>
          <w:lang w:val="en"/>
        </w:rPr>
        <w:lastRenderedPageBreak/>
        <w:t>Social Security system, and many economists would agree with this pr</w:t>
      </w:r>
      <w:r>
        <w:rPr>
          <w:rFonts w:ascii="Georgia" w:hAnsi="Georgia"/>
          <w:color w:val="333333"/>
          <w:lang w:val="en"/>
        </w:rPr>
        <w:t>oposal.</w:t>
      </w:r>
      <w:r>
        <w:rPr>
          <w:rFonts w:ascii="Georgia" w:hAnsi="Georgia"/>
        </w:rPr>
        <w:t> [6]</w:t>
      </w:r>
      <w:r>
        <w:rPr>
          <w:rFonts w:ascii="Georgia" w:hAnsi="Georgia"/>
          <w:color w:val="333333"/>
          <w:lang w:val="en"/>
        </w:rPr>
        <w:t> Were it to adopt such a system, the US government would not in the future have the kinds of problems that we currently face. Indeed, the Social Security reforms of the 1980s can be considered a step away from pay-as-you-go and toward a fully fu</w:t>
      </w:r>
      <w:r>
        <w:rPr>
          <w:rFonts w:ascii="Georgia" w:hAnsi="Georgia"/>
          <w:color w:val="333333"/>
          <w:lang w:val="en"/>
        </w:rPr>
        <w:t>nded system. At that time, the government stopped keeping the system in (approximate) balance and instead started to build up the Social Security Trust Fund.</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537" w:name="coopermacro-ch13_s03_s03_s03_p04"/>
      <w:bookmarkEnd w:id="2537"/>
      <w:r>
        <w:rPr>
          <w:rFonts w:ascii="Georgia" w:hAnsi="Georgia"/>
          <w:color w:val="333333"/>
          <w:lang w:val="en"/>
        </w:rPr>
        <w:t>But this is not a way to solve the </w:t>
      </w:r>
      <w:r>
        <w:rPr>
          <w:rStyle w:val="Emphasis"/>
          <w:rFonts w:ascii="Georgia" w:hAnsi="Georgia"/>
          <w:color w:val="333333"/>
          <w:lang w:val="en"/>
        </w:rPr>
        <w:t>current</w:t>
      </w:r>
      <w:r>
        <w:rPr>
          <w:rFonts w:ascii="Georgia" w:hAnsi="Georgia"/>
          <w:color w:val="333333"/>
          <w:lang w:val="en"/>
        </w:rPr>
        <w:t> crisis in the United States. It is already too late to</w:t>
      </w:r>
      <w:r>
        <w:rPr>
          <w:rFonts w:ascii="Georgia" w:hAnsi="Georgia"/>
          <w:color w:val="333333"/>
          <w:lang w:val="en"/>
        </w:rPr>
        <w:t xml:space="preserve"> make the baby boomers pay fully for their own retirement. Think about what happened when Social Security was first established. At that time, old workers received benefits that were much greater than their contributions to the system. That generation rece</w:t>
      </w:r>
      <w:r>
        <w:rPr>
          <w:rFonts w:ascii="Georgia" w:hAnsi="Georgia"/>
          <w:color w:val="333333"/>
          <w:lang w:val="en"/>
        </w:rPr>
        <w:t>ived a windfall gain from the establishment of the pay-as-you-go system. That money is gone, and the government cannot get it back.</w:t>
      </w:r>
    </w:p>
    <w:p w:rsidR="00000000" w:rsidRDefault="0060168B">
      <w:pPr>
        <w:pStyle w:val="BodyText"/>
        <w:spacing w:after="0"/>
        <w:rPr>
          <w:rFonts w:ascii="Georgia" w:hAnsi="Georgia"/>
        </w:rPr>
      </w:pPr>
    </w:p>
    <w:p w:rsidR="00000000" w:rsidRDefault="0060168B">
      <w:pPr>
        <w:pStyle w:val="BodyText"/>
        <w:spacing w:after="0"/>
        <w:rPr>
          <w:rFonts w:ascii="Georgia" w:eastAsia="Calibri2" w:hAnsi="Georgia" w:cs="Calibri2"/>
          <w:color w:val="555555"/>
          <w:lang w:val="en" w:eastAsia="en" w:bidi="en"/>
        </w:rPr>
      </w:pPr>
      <w:bookmarkStart w:id="2538" w:name="coopermacro-ch13_s03_s03_s03_p05"/>
      <w:bookmarkEnd w:id="2538"/>
      <w:r>
        <w:rPr>
          <w:rFonts w:ascii="Georgia" w:hAnsi="Georgia"/>
          <w:color w:val="333333"/>
          <w:lang w:val="en"/>
        </w:rPr>
        <w:t>Suppose the United States tried to switch overnight from a pay-as-you-go system to a fully funded system. Then current work</w:t>
      </w:r>
      <w:r>
        <w:rPr>
          <w:rFonts w:ascii="Georgia" w:hAnsi="Georgia"/>
          <w:color w:val="333333"/>
          <w:lang w:val="en"/>
        </w:rPr>
        <w:t>ers would be forced to pay for Social Security twice: once to pay for those who are already retired and then a second time to pay for their own retirement benefits. Obviously, this is politically infeasible, as well as unfair. Any realistic transition to a</w:t>
      </w:r>
      <w:r>
        <w:rPr>
          <w:rFonts w:ascii="Georgia" w:hAnsi="Georgia"/>
          <w:color w:val="333333"/>
          <w:lang w:val="en"/>
        </w:rPr>
        <w:t xml:space="preserve"> fully funded system would therefore have to be phased in over a long period of time.</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Privatization</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539" w:name="coopermacro-ch13_s03_s03_s04_p01"/>
      <w:bookmarkEnd w:id="2539"/>
      <w:r>
        <w:rPr>
          <w:rFonts w:ascii="Georgia" w:hAnsi="Georgia"/>
          <w:color w:val="333333"/>
          <w:lang w:val="en"/>
        </w:rPr>
        <w:t>Recent discussion of Social Security has paid a lot of attention to privatization. Privatization is related to the idea of moving to a fully</w:t>
      </w:r>
      <w:r>
        <w:rPr>
          <w:rFonts w:ascii="Georgia" w:hAnsi="Georgia"/>
          <w:color w:val="333333"/>
          <w:lang w:val="en"/>
        </w:rPr>
        <w:t xml:space="preserve"> funded system but with the additional feature that Social Security evolves (at least in part) toward a system of private accounts where individuals have more control over their Social Security savings. In particular, individuals would have more choice abo</w:t>
      </w:r>
      <w:r>
        <w:rPr>
          <w:rFonts w:ascii="Georgia" w:hAnsi="Georgia"/>
          <w:color w:val="333333"/>
          <w:lang w:val="en"/>
        </w:rPr>
        <w:t>ut the assets in which their Social Security payments would be invested. Advocates of this view argue that individuals ought to be responsible for providing for themselves, even in old age, and suggest that private accounts would earn a higher rate of retu</w:t>
      </w:r>
      <w:r>
        <w:rPr>
          <w:rFonts w:ascii="Georgia" w:hAnsi="Georgia"/>
          <w:color w:val="333333"/>
          <w:lang w:val="en"/>
        </w:rPr>
        <w:t>rn. Opponents of privatization argue, as did the creators of Social Security in the 1930s, that a privatized system would not provide the assistance that elderly people need.</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540" w:name="coopermacro-ch13_s03_s03_s04_p02"/>
      <w:bookmarkEnd w:id="2540"/>
      <w:r>
        <w:rPr>
          <w:rFonts w:ascii="Georgia" w:hAnsi="Georgia"/>
          <w:color w:val="333333"/>
          <w:lang w:val="en"/>
        </w:rPr>
        <w:t>Some countries already have social security systems with privatized accounts. In</w:t>
      </w:r>
      <w:r>
        <w:rPr>
          <w:rFonts w:ascii="Georgia" w:hAnsi="Georgia"/>
          <w:color w:val="333333"/>
          <w:lang w:val="en"/>
        </w:rPr>
        <w:t xml:space="preserve"> 1981, Chile’s pay-as-you-go system was virtually bankrupt and replaced with a mandatory savings scheme. Workers are required to establish an account with a private pension company; however, the government strictly regulates these companies. The system has</w:t>
      </w:r>
      <w:r>
        <w:rPr>
          <w:rFonts w:ascii="Georgia" w:hAnsi="Georgia"/>
          <w:color w:val="333333"/>
          <w:lang w:val="en"/>
        </w:rPr>
        <w:t xml:space="preserve"> suffered from compliance problems, however, with much of the workforce not actually contributing to a plan. In addition, it turns out that many workers have not earned pensions above the government minimum, so in the end it is not clear that the private a</w:t>
      </w:r>
      <w:r>
        <w:rPr>
          <w:rFonts w:ascii="Georgia" w:hAnsi="Georgia"/>
          <w:color w:val="333333"/>
          <w:lang w:val="en"/>
        </w:rPr>
        <w:t>ccounts are really playing a very important role. Recent reforms have attempted to address these problems, but it remains unclear how successful Chile’s transition to privatization will be.</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541" w:name="coopermacro-ch13_s03_s03_s04_p03"/>
      <w:bookmarkEnd w:id="2541"/>
      <w:r>
        <w:rPr>
          <w:rFonts w:ascii="Georgia" w:hAnsi="Georgia"/>
          <w:color w:val="333333"/>
          <w:lang w:val="en"/>
        </w:rPr>
        <w:t xml:space="preserve">As with the move to a fully funded Social Security system, a big </w:t>
      </w:r>
      <w:r>
        <w:rPr>
          <w:rFonts w:ascii="Georgia" w:hAnsi="Georgia"/>
          <w:color w:val="333333"/>
          <w:lang w:val="en"/>
        </w:rPr>
        <w:t>issue with privatization is the transition period. If, for example, the government announced a plan today to privatize Social Security, it would have to deal with the fact that many retired people would no longer have Social Security income. Furthermore, m</w:t>
      </w:r>
      <w:r>
        <w:rPr>
          <w:rFonts w:ascii="Georgia" w:hAnsi="Georgia"/>
          <w:color w:val="333333"/>
          <w:lang w:val="en"/>
        </w:rPr>
        <w:t>any working people would have already paid into the program. Thus proposals to privatize Social Security must include a plan for dealing with existing retirees and those who have paid into the system through payroll taxes.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542" w:name="coopermacro-ch13_s03_s03_s04_p04"/>
      <w:bookmarkEnd w:id="2542"/>
      <w:r>
        <w:rPr>
          <w:rFonts w:ascii="Georgia" w:hAnsi="Georgia"/>
          <w:color w:val="333333"/>
          <w:lang w:val="en"/>
        </w:rPr>
        <w:lastRenderedPageBreak/>
        <w:t>Some recent discussion has sugge</w:t>
      </w:r>
      <w:r>
        <w:rPr>
          <w:rFonts w:ascii="Georgia" w:hAnsi="Georgia"/>
          <w:color w:val="333333"/>
          <w:lang w:val="en"/>
        </w:rPr>
        <w:t>sted, implicitly or explicitly, that privatization would help solve the current Social Security imbalance. This is misleading. By cutting off the payroll tax revenues, privatization makes the problem worse in the short run, not better. Although privatizati</w:t>
      </w:r>
      <w:r>
        <w:rPr>
          <w:rFonts w:ascii="Georgia" w:hAnsi="Georgia"/>
          <w:color w:val="333333"/>
          <w:lang w:val="en"/>
        </w:rPr>
        <w:t>on is certainly a proposal that can be discussed on its own merits, it should be kept separate from the debate about how to balance existing Social Security claims with revenues.</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296"/>
        </w:numPr>
        <w:tabs>
          <w:tab w:val="left" w:pos="0"/>
        </w:tabs>
        <w:spacing w:after="0"/>
        <w:ind w:right="281"/>
        <w:rPr>
          <w:rFonts w:ascii="Georgia" w:hAnsi="Georgia"/>
          <w:color w:val="333333"/>
          <w:lang w:val="en"/>
        </w:rPr>
      </w:pPr>
      <w:bookmarkStart w:id="2543" w:name="coopermacro-ch13_s03_s03_s04_l01"/>
      <w:bookmarkEnd w:id="2543"/>
      <w:r>
        <w:rPr>
          <w:rFonts w:ascii="Georgia" w:hAnsi="Georgia"/>
          <w:color w:val="333333"/>
          <w:lang w:val="en"/>
        </w:rPr>
        <w:t xml:space="preserve">Many studies predict that, if there are no </w:t>
      </w:r>
      <w:r>
        <w:rPr>
          <w:rFonts w:ascii="Georgia" w:hAnsi="Georgia"/>
          <w:color w:val="333333"/>
          <w:lang w:val="en"/>
        </w:rPr>
        <w:t>policy changes, the Social Security system will be bankrupt by the middle of this century. A main cause of this problem is demographic change: fewer workers are supporting more retirees, and life expectancies have increased.</w:t>
      </w:r>
    </w:p>
    <w:p w:rsidR="00000000" w:rsidRDefault="0060168B" w:rsidP="0060168B">
      <w:pPr>
        <w:pStyle w:val="BodyText"/>
        <w:numPr>
          <w:ilvl w:val="0"/>
          <w:numId w:val="296"/>
        </w:numPr>
        <w:tabs>
          <w:tab w:val="left" w:pos="0"/>
        </w:tabs>
        <w:spacing w:after="0"/>
        <w:ind w:right="281"/>
        <w:rPr>
          <w:rFonts w:ascii="Georgia" w:hAnsi="Georgia"/>
          <w:color w:val="333333"/>
          <w:lang w:val="en"/>
        </w:rPr>
      </w:pPr>
      <w:r>
        <w:rPr>
          <w:rFonts w:ascii="Georgia" w:hAnsi="Georgia"/>
          <w:color w:val="333333"/>
          <w:lang w:val="en"/>
        </w:rPr>
        <w:t>Some possible policy remedies i</w:t>
      </w:r>
      <w:r>
        <w:rPr>
          <w:rFonts w:ascii="Georgia" w:hAnsi="Georgia"/>
          <w:color w:val="333333"/>
          <w:lang w:val="en"/>
        </w:rPr>
        <w:t>nclude raising taxes on workers, reducing benefits, and increasing the retirement age.</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 xml:space="preserve">  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297"/>
        </w:numPr>
        <w:tabs>
          <w:tab w:val="left" w:pos="0"/>
        </w:tabs>
        <w:spacing w:after="0"/>
        <w:ind w:left="596"/>
        <w:rPr>
          <w:rFonts w:ascii="Georgia" w:hAnsi="Georgia"/>
          <w:color w:val="333333"/>
          <w:lang w:val="en"/>
        </w:rPr>
      </w:pPr>
      <w:bookmarkStart w:id="2544" w:name="coopermacro-ch13_s03_s03_s04_l02"/>
      <w:bookmarkEnd w:id="2544"/>
      <w:r>
        <w:rPr>
          <w:rFonts w:ascii="Georgia" w:hAnsi="Georgia"/>
          <w:color w:val="333333"/>
          <w:lang w:val="en"/>
        </w:rPr>
        <w:t>What is the dependency ratio? Why might it change over time?</w:t>
      </w:r>
    </w:p>
    <w:p w:rsidR="00000000" w:rsidRDefault="0060168B" w:rsidP="0060168B">
      <w:pPr>
        <w:pStyle w:val="BodyText"/>
        <w:numPr>
          <w:ilvl w:val="0"/>
          <w:numId w:val="297"/>
        </w:numPr>
        <w:tabs>
          <w:tab w:val="left" w:pos="0"/>
        </w:tabs>
        <w:spacing w:after="0"/>
        <w:ind w:left="596"/>
        <w:rPr>
          <w:rFonts w:ascii="Georgia" w:hAnsi="Georgia"/>
          <w:color w:val="333333"/>
          <w:lang w:val="en"/>
        </w:rPr>
      </w:pPr>
      <w:r>
        <w:rPr>
          <w:rFonts w:ascii="Georgia" w:hAnsi="Georgia"/>
          <w:color w:val="333333"/>
          <w:lang w:val="en"/>
        </w:rPr>
        <w:t>What is the Social Security Trust Fund?</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2545" w:name="hrfn55"/>
      <w:bookmarkEnd w:id="2545"/>
      <w:r>
        <w:rPr>
          <w:rFonts w:ascii="Georgia" w:hAnsi="Georgia"/>
          <w:color w:val="0099FF"/>
        </w:rPr>
        <w:lastRenderedPageBreak/>
        <w:t>[1]</w:t>
      </w:r>
      <w:r>
        <w:rPr>
          <w:rFonts w:ascii="Georgia" w:hAnsi="Georgia"/>
          <w:color w:val="333333"/>
        </w:rPr>
        <w:t xml:space="preserve"> “A Summary of the 2011 Annual Reports: Social Security and Medicare Boards of Trustees,” Social Security Administration, accessed June 24, 2011,</w:t>
      </w:r>
      <w:hyperlink r:id="rId541" w:history="1">
        <w:r>
          <w:rPr>
            <w:rStyle w:val="Hyperlink"/>
            <w:rFonts w:ascii="Georgia" w:hAnsi="Georgia"/>
          </w:rPr>
          <w:t>http://www.ssa.gov/OACT/TRSUM/index.html</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Style w:val="Emphasis"/>
          <w:rFonts w:ascii="Georgia" w:hAnsi="Georgia"/>
          <w:i w:val="0"/>
          <w:iCs w:val="0"/>
          <w:color w:val="0099FF"/>
        </w:rPr>
        <w:t>[2]</w:t>
      </w:r>
      <w:r>
        <w:rPr>
          <w:rStyle w:val="Emphasis"/>
          <w:rFonts w:ascii="Georgia" w:hAnsi="Georgia"/>
          <w:i w:val="0"/>
          <w:iCs w:val="0"/>
          <w:color w:val="333333"/>
        </w:rPr>
        <w:t xml:space="preserve"> </w:t>
      </w:r>
      <w:r>
        <w:rPr>
          <w:rStyle w:val="Emphasis"/>
          <w:rFonts w:ascii="Georgia" w:hAnsi="Georgia"/>
          <w:color w:val="333333"/>
        </w:rPr>
        <w:t>Economic Report of the President</w:t>
      </w:r>
      <w:r>
        <w:rPr>
          <w:rFonts w:ascii="Georgia" w:hAnsi="Georgia"/>
          <w:color w:val="333333"/>
        </w:rPr>
        <w:t> (Washington, DC: GPO, 2004), accessed July 20, 2011,</w:t>
      </w:r>
      <w:hyperlink r:id="rId542" w:history="1">
        <w:r>
          <w:rPr>
            <w:rStyle w:val="Hyperlink"/>
            <w:rFonts w:ascii="Georgia" w:hAnsi="Georgia"/>
          </w:rPr>
          <w:t>http://www.gpoaccess.gov/usbudget/fy05/pdf/2004_erp.</w:t>
        </w:r>
        <w:r>
          <w:rPr>
            <w:rStyle w:val="Hyperlink"/>
            <w:rFonts w:ascii="Georgia" w:hAnsi="Georgia"/>
          </w:rPr>
          <w:t>pdf</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[3]</w:t>
      </w:r>
      <w:r>
        <w:rPr>
          <w:rFonts w:ascii="Georgia" w:hAnsi="Georgia"/>
          <w:color w:val="333333"/>
        </w:rPr>
        <w:t xml:space="preserve"> Kaye A. Thomas, “Understanding the Social Security Benefit Calculation,” Fairmark, accessed July 20, 2011, </w:t>
      </w:r>
      <w:hyperlink r:id="rId543" w:history="1">
        <w:r>
          <w:rPr>
            <w:rStyle w:val="Hyperlink"/>
            <w:rFonts w:ascii="Georgia" w:hAnsi="Georgia"/>
          </w:rPr>
          <w:t>http://www.fairmark.com/retirement/socsec/pia.htm</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0099FF"/>
        </w:rPr>
        <w:t xml:space="preserve">[4] </w:t>
      </w:r>
      <w:r>
        <w:rPr>
          <w:rFonts w:ascii="Georgia" w:hAnsi="Georgia"/>
          <w:color w:val="333333"/>
        </w:rPr>
        <w:t>“Trust Fund Data,</w:t>
      </w:r>
      <w:r>
        <w:rPr>
          <w:rFonts w:ascii="Georgia" w:hAnsi="Georgia"/>
          <w:color w:val="333333"/>
        </w:rPr>
        <w:t>” Social Security Administration, January 31, 2011, accessed July 20, 2011,</w:t>
      </w:r>
      <w:hyperlink r:id="rId544" w:history="1">
        <w:r>
          <w:rPr>
            <w:rStyle w:val="Hyperlink"/>
            <w:rFonts w:ascii="Georgia" w:hAnsi="Georgia"/>
          </w:rPr>
          <w:t>http://www.ssa.gov/OACT/STATS/table4a1.html</w:t>
        </w:r>
      </w:hyperlink>
      <w:r>
        <w:rPr>
          <w:rFonts w:ascii="Georgia" w:hAnsi="Georgia"/>
          <w:color w:val="333333"/>
        </w:rPr>
        <w:t>. Over the first half-century of the program, the Trust Fund accumulated sligh</w:t>
      </w:r>
      <w:r>
        <w:rPr>
          <w:rFonts w:ascii="Georgia" w:hAnsi="Georgia"/>
          <w:color w:val="333333"/>
        </w:rPr>
        <w:t>tly less than $40 billion in assets. This might sound like a big number, but it amounts to only a few hundred dollars per worker.</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r>
        <w:rPr>
          <w:rFonts w:ascii="Georgia" w:hAnsi="Georgia"/>
          <w:color w:val="0099FF"/>
        </w:rPr>
        <w:t xml:space="preserve">[5] </w:t>
      </w:r>
      <w:r>
        <w:rPr>
          <w:rFonts w:ascii="Georgia" w:hAnsi="Georgia"/>
          <w:color w:val="333333"/>
        </w:rPr>
        <w:t xml:space="preserve">The effect of economic growth is lessened because of the fact that Social Security payments are linked to past earnings. </w:t>
      </w:r>
      <w:r>
        <w:rPr>
          <w:rFonts w:ascii="Georgia" w:hAnsi="Georgia"/>
          <w:color w:val="333333"/>
        </w:rPr>
        <w:t>Higher growth therefore implies higher payouts as well as higher revenues. Still, on net, higher growth would help Social Security finances.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BB9966"/>
        </w:rPr>
      </w:pPr>
      <w:r>
        <w:rPr>
          <w:rFonts w:ascii="Georgia" w:hAnsi="Georgia"/>
          <w:color w:val="0099FF"/>
        </w:rPr>
        <w:t>[6]</w:t>
      </w:r>
      <w:r>
        <w:rPr>
          <w:rFonts w:ascii="Georgia" w:hAnsi="Georgia"/>
          <w:color w:val="333333"/>
        </w:rPr>
        <w:t xml:space="preserve"> “Economic Letter,” Federal Reserve Bank of San Francisco, March 13, 1998, accessed July 20, 2011, </w:t>
      </w:r>
      <w:hyperlink r:id="rId545" w:history="1">
        <w:r>
          <w:rPr>
            <w:rStyle w:val="Hyperlink"/>
            <w:rFonts w:ascii="Georgia" w:hAnsi="Georgia"/>
          </w:rPr>
          <w:t>http://www.frbsf.org/econrsrch/wklyltr/wklyltr98/el98-08.html</w:t>
        </w:r>
      </w:hyperlink>
      <w:r>
        <w:rPr>
          <w:rFonts w:ascii="Georgia" w:hAnsi="Georgia"/>
          <w:color w:val="333333"/>
        </w:rPr>
        <w:t>. This letter discussed the transition to a fully funded Social Security system.</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i/>
          <w:color w:val="BB9966"/>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lang w:val="en"/>
        </w:rPr>
        <w:lastRenderedPageBreak/>
        <w:t>13.4 The Benefits</w:t>
      </w:r>
      <w:r>
        <w:rPr>
          <w:rFonts w:ascii="Georgia" w:hAnsi="Georgia"/>
          <w:color w:val="333333"/>
          <w:sz w:val="24"/>
          <w:szCs w:val="24"/>
          <w:lang w:val="en"/>
        </w:rPr>
        <w:t xml:space="preserve"> and Costs of a Social Security System</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D2D1C2"/>
        <w:spacing w:before="0" w:after="113"/>
        <w:ind w:left="0" w:firstLine="0"/>
        <w:jc w:val="center"/>
        <w:rPr>
          <w:rFonts w:ascii="Georgia" w:hAnsi="Georgia"/>
          <w:b w:val="0"/>
          <w:color w:val="333333"/>
          <w:sz w:val="24"/>
          <w:szCs w:val="24"/>
          <w:lang w:val="en"/>
        </w:rPr>
      </w:pPr>
      <w:r>
        <w:rPr>
          <w:rFonts w:ascii="Georgia" w:hAnsi="Georgia"/>
          <w:color w:val="333333"/>
          <w:sz w:val="24"/>
          <w:szCs w:val="24"/>
        </w:rPr>
        <w:lastRenderedPageBreak/>
        <w:t>LEARNING OBJECTIVES</w:t>
      </w:r>
    </w:p>
    <w:p w:rsidR="00000000" w:rsidRDefault="0060168B">
      <w:pPr>
        <w:pStyle w:val="BodyText"/>
        <w:spacing w:before="113" w:after="0"/>
        <w:ind w:left="225" w:right="281"/>
        <w:rPr>
          <w:rFonts w:ascii="Georgia" w:hAnsi="Georgia"/>
        </w:rPr>
      </w:pPr>
      <w:bookmarkStart w:id="2546" w:name="coopermacro-ch13_s04_p01"/>
      <w:bookmarkEnd w:id="2546"/>
      <w:r>
        <w:rPr>
          <w:rFonts w:ascii="Georgia" w:hAnsi="Georgia"/>
          <w:color w:val="333333"/>
          <w:lang w:val="en"/>
        </w:rPr>
        <w:t>After you have read this section, you should be able to answer the following questions: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298"/>
        </w:numPr>
        <w:tabs>
          <w:tab w:val="left" w:pos="0"/>
        </w:tabs>
        <w:spacing w:after="0"/>
        <w:ind w:right="281"/>
        <w:rPr>
          <w:rFonts w:ascii="Georgia" w:hAnsi="Georgia"/>
          <w:color w:val="333333"/>
          <w:lang w:val="en"/>
        </w:rPr>
      </w:pPr>
      <w:bookmarkStart w:id="2547" w:name="coopermacro-ch13_s04_l01"/>
      <w:bookmarkEnd w:id="2547"/>
      <w:r>
        <w:rPr>
          <w:rFonts w:ascii="Georgia" w:hAnsi="Georgia"/>
          <w:color w:val="333333"/>
          <w:lang w:val="en"/>
        </w:rPr>
        <w:t>What are the benefits of having a Social Security system?</w:t>
      </w:r>
    </w:p>
    <w:p w:rsidR="00000000" w:rsidRDefault="0060168B" w:rsidP="0060168B">
      <w:pPr>
        <w:pStyle w:val="BodyText"/>
        <w:numPr>
          <w:ilvl w:val="0"/>
          <w:numId w:val="298"/>
        </w:numPr>
        <w:tabs>
          <w:tab w:val="left" w:pos="0"/>
        </w:tabs>
        <w:spacing w:after="0"/>
        <w:ind w:right="281"/>
        <w:rPr>
          <w:rFonts w:ascii="Georgia" w:hAnsi="Georgia"/>
          <w:color w:val="333333"/>
          <w:lang w:val="en"/>
        </w:rPr>
      </w:pPr>
      <w:r>
        <w:rPr>
          <w:rFonts w:ascii="Georgia" w:hAnsi="Georgia"/>
          <w:color w:val="333333"/>
          <w:lang w:val="en"/>
        </w:rPr>
        <w:t>How does a Social Security system help someone deal with the uncertainties of life?</w:t>
      </w:r>
    </w:p>
    <w:p w:rsidR="00000000" w:rsidRDefault="0060168B" w:rsidP="0060168B">
      <w:pPr>
        <w:pStyle w:val="BodyText"/>
        <w:numPr>
          <w:ilvl w:val="0"/>
          <w:numId w:val="298"/>
        </w:numPr>
        <w:tabs>
          <w:tab w:val="left" w:pos="0"/>
        </w:tabs>
        <w:spacing w:after="0"/>
        <w:ind w:right="281"/>
        <w:rPr>
          <w:rFonts w:ascii="Georgia" w:hAnsi="Georgia"/>
          <w:color w:val="333333"/>
          <w:lang w:val="en"/>
        </w:rPr>
      </w:pPr>
      <w:r>
        <w:rPr>
          <w:rFonts w:ascii="Georgia" w:hAnsi="Georgia"/>
          <w:color w:val="333333"/>
          <w:lang w:val="en"/>
        </w:rPr>
        <w:t>What are the effects of Social Security on national saving?</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Calibri2"/>
          <w:color w:val="555555"/>
          <w:lang w:val="en" w:eastAsia="en" w:bidi="en"/>
        </w:rPr>
      </w:pPr>
    </w:p>
    <w:p w:rsidR="00000000" w:rsidRDefault="0060168B">
      <w:pPr>
        <w:pStyle w:val="BodyText"/>
        <w:spacing w:after="0"/>
        <w:rPr>
          <w:rFonts w:ascii="Georgia" w:eastAsia="Calibri2" w:hAnsi="Georgia" w:cs="Calibri2"/>
          <w:color w:val="555555"/>
          <w:lang w:val="en" w:eastAsia="en" w:bidi="en"/>
        </w:rPr>
      </w:pPr>
      <w:bookmarkStart w:id="2548" w:name="coopermacro-ch13_s04_p02"/>
      <w:bookmarkEnd w:id="2548"/>
      <w:r>
        <w:rPr>
          <w:rFonts w:ascii="Georgia" w:eastAsia="Calibri2" w:hAnsi="Georgia" w:cs="Calibri2"/>
          <w:color w:val="555555"/>
          <w:lang w:val="en" w:eastAsia="en" w:bidi="en"/>
        </w:rPr>
        <w:t>We have seen how demographic changes in the economy, combined with the pay-as-you-go form of So</w:t>
      </w:r>
      <w:r>
        <w:rPr>
          <w:rFonts w:ascii="Georgia" w:eastAsia="Calibri2" w:hAnsi="Georgia" w:cs="Calibri2"/>
          <w:color w:val="555555"/>
          <w:lang w:val="en" w:eastAsia="en" w:bidi="en"/>
        </w:rPr>
        <w:t>cial Security, are leading to funding problems within the US system. The United States is not alone; many other countries also have pay-as-you-go systems and are facing similar demographic challenges. We have also examined some ways of resolving these fina</w:t>
      </w:r>
      <w:r>
        <w:rPr>
          <w:rFonts w:ascii="Georgia" w:eastAsia="Calibri2" w:hAnsi="Georgia" w:cs="Calibri2"/>
          <w:color w:val="555555"/>
          <w:lang w:val="en" w:eastAsia="en" w:bidi="en"/>
        </w:rPr>
        <w:t>ncing problems. Yet we have not addressed another more basic question: why have a Social Security system at all? After all, our analysis suggests that people may adjust their private saving behavior in a way that undoes the effects of Social Security. What</w:t>
      </w:r>
      <w:r>
        <w:rPr>
          <w:rFonts w:ascii="Georgia" w:eastAsia="Calibri2" w:hAnsi="Georgia" w:cs="Calibri2"/>
          <w:color w:val="555555"/>
          <w:lang w:val="en" w:eastAsia="en" w:bidi="en"/>
        </w:rPr>
        <w:t xml:space="preserve"> advantages and disadvantages of Social Security have we so far missed?</w:t>
      </w:r>
    </w:p>
    <w:p w:rsidR="00000000" w:rsidRDefault="0060168B">
      <w:pPr>
        <w:pStyle w:val="BodyText"/>
        <w:spacing w:after="0"/>
        <w:rPr>
          <w:rFonts w:ascii="Georgia" w:eastAsia="Calibri2" w:hAnsi="Georgia" w:cs="Calibri2"/>
          <w:color w:val="555555"/>
          <w:lang w:val="en" w:eastAsia="en" w:bidi="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b w:val="0"/>
          <w:color w:val="333333"/>
          <w:sz w:val="24"/>
          <w:szCs w:val="24"/>
          <w:lang w:val="en"/>
        </w:rPr>
      </w:pPr>
      <w:r>
        <w:rPr>
          <w:rFonts w:ascii="Georgia" w:hAnsi="Georgia"/>
          <w:color w:val="333333"/>
          <w:sz w:val="24"/>
          <w:szCs w:val="24"/>
        </w:rPr>
        <w:lastRenderedPageBreak/>
        <w:t>The Uncertainties of Life</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549" w:name="coopermacro-ch13_s04_s01_p01"/>
      <w:bookmarkEnd w:id="2549"/>
      <w:r>
        <w:rPr>
          <w:rFonts w:ascii="Georgia" w:hAnsi="Georgia"/>
          <w:color w:val="333333"/>
          <w:lang w:val="en"/>
        </w:rPr>
        <w:t>A century or two ago, if you were unlucky enough to fall into serious poverty, there was very little in the way of government help, even in th</w:t>
      </w:r>
      <w:r>
        <w:rPr>
          <w:rFonts w:ascii="Georgia" w:hAnsi="Georgia"/>
          <w:color w:val="333333"/>
          <w:lang w:val="en"/>
        </w:rPr>
        <w:t>e richest countries. You were likely to end up in the poorhouse (sometimes called a workhouse or an almshouse), where you obtained the bare minimum of shelter and food in exchange for grueling work. For those who were old and poor, the poorhouse was a plac</w:t>
      </w:r>
      <w:r>
        <w:rPr>
          <w:rFonts w:ascii="Georgia" w:hAnsi="Georgia"/>
          <w:color w:val="333333"/>
          <w:lang w:val="en"/>
        </w:rPr>
        <w:t>e to die an ignominious death:</w:t>
      </w:r>
    </w:p>
    <w:p w:rsidR="00000000" w:rsidRDefault="0060168B">
      <w:pPr>
        <w:pStyle w:val="BodyText"/>
        <w:spacing w:after="0"/>
        <w:rPr>
          <w:rFonts w:ascii="Georgia" w:hAnsi="Georgia"/>
          <w:color w:val="333333"/>
          <w:lang w:val="en"/>
        </w:rPr>
      </w:pPr>
    </w:p>
    <w:p w:rsidR="00000000" w:rsidRDefault="0060168B">
      <w:pPr>
        <w:pStyle w:val="BodyText"/>
        <w:spacing w:after="0"/>
        <w:ind w:left="225" w:right="225"/>
        <w:rPr>
          <w:rFonts w:ascii="Georgia" w:hAnsi="Georgia"/>
        </w:rPr>
      </w:pPr>
      <w:bookmarkStart w:id="2550" w:name="coopermacro-ch13_s04_s01_bl01"/>
      <w:bookmarkStart w:id="2551" w:name="coopermacro-ch13_s04_s01_p02"/>
      <w:bookmarkEnd w:id="2550"/>
      <w:bookmarkEnd w:id="2551"/>
      <w:r>
        <w:rPr>
          <w:rFonts w:ascii="Georgia" w:hAnsi="Georgia"/>
          <w:i/>
          <w:color w:val="333333"/>
          <w:lang w:val="en"/>
        </w:rPr>
        <w:t>Numerous as are the old men’s homes, old ladies’ homes, and homes for aged couples that are supported by private charity, they are yet, as every worker among the poor knows, too few to meet the demand. Our almshouses are als</w:t>
      </w:r>
      <w:r>
        <w:rPr>
          <w:rFonts w:ascii="Georgia" w:hAnsi="Georgia"/>
          <w:i/>
          <w:color w:val="333333"/>
          <w:lang w:val="en"/>
        </w:rPr>
        <w:t>o practically homes for the aged poor. Some almshouse inmates became paupers before they were aged, but many of them led independent and self-respecting lives, and even put by something for the future while physically able to earn wages. When wages ceased,</w:t>
      </w:r>
      <w:r>
        <w:rPr>
          <w:rFonts w:ascii="Georgia" w:hAnsi="Georgia"/>
          <w:i/>
          <w:color w:val="333333"/>
          <w:lang w:val="en"/>
        </w:rPr>
        <w:t xml:space="preserve"> savings, if any were made, were used up or else lost in unwise investments, and at the end almshouse relief and the pauper’s grave were preferred to exposure and starvation.</w:t>
      </w:r>
      <w:r>
        <w:rPr>
          <w:rFonts w:ascii="Georgia" w:hAnsi="Georgia"/>
        </w:rPr>
        <w:t> [1]</w:t>
      </w:r>
    </w:p>
    <w:p w:rsidR="00000000" w:rsidRDefault="0060168B">
      <w:pPr>
        <w:pStyle w:val="BodyText"/>
        <w:spacing w:after="0"/>
        <w:ind w:left="225" w:right="225"/>
        <w:rPr>
          <w:rFonts w:ascii="Georgia" w:hAnsi="Georgia"/>
        </w:rPr>
      </w:pPr>
    </w:p>
    <w:p w:rsidR="00000000" w:rsidRDefault="0060168B">
      <w:pPr>
        <w:pStyle w:val="BodyText"/>
        <w:spacing w:after="0"/>
        <w:rPr>
          <w:rFonts w:ascii="Georgia" w:hAnsi="Georgia"/>
          <w:color w:val="333333"/>
          <w:lang w:val="en"/>
        </w:rPr>
      </w:pPr>
      <w:bookmarkStart w:id="2552" w:name="coopermacro-ch13_s04_s01_p03"/>
      <w:bookmarkEnd w:id="2552"/>
      <w:r>
        <w:rPr>
          <w:rFonts w:ascii="Georgia" w:hAnsi="Georgia"/>
          <w:color w:val="333333"/>
          <w:lang w:val="en"/>
        </w:rPr>
        <w:t xml:space="preserve">Social Security in the United States and other countries was set up largely </w:t>
      </w:r>
      <w:r>
        <w:rPr>
          <w:rFonts w:ascii="Georgia" w:hAnsi="Georgia"/>
          <w:color w:val="333333"/>
          <w:lang w:val="en"/>
        </w:rPr>
        <w:t>to save old people from this fate.</w:t>
      </w:r>
    </w:p>
    <w:p w:rsidR="00000000" w:rsidRDefault="0060168B">
      <w:pPr>
        <w:pStyle w:val="BodyText"/>
        <w:spacing w:after="0"/>
        <w:rPr>
          <w:rFonts w:ascii="Georgia" w:hAnsi="Georgia"/>
          <w:color w:val="333333"/>
          <w:lang w:val="en"/>
        </w:rPr>
      </w:pPr>
      <w:bookmarkStart w:id="2553" w:name="coopermacro-ch13_s04_s01_p04"/>
      <w:bookmarkEnd w:id="2553"/>
      <w:r>
        <w:rPr>
          <w:rFonts w:ascii="Georgia" w:hAnsi="Georgia"/>
          <w:color w:val="333333"/>
          <w:lang w:val="en"/>
        </w:rPr>
        <w:t>Carlo did not face any of the problems suggested by the quotation. In Carlo’s world there was no uncertainty: working and retirement income were known at the start of his working life, and his dates of retirement and deat</w:t>
      </w:r>
      <w:r>
        <w:rPr>
          <w:rFonts w:ascii="Georgia" w:hAnsi="Georgia"/>
          <w:color w:val="333333"/>
          <w:lang w:val="en"/>
        </w:rPr>
        <w:t>h were also known with certainty. Carlo had no risk of using up all his savings before he died, or of losing his money in “unwise investments.” But Carlo’s world is not the world in which we live. In practice, individuals face enormous uncertainty both abo</w:t>
      </w:r>
      <w:r>
        <w:rPr>
          <w:rFonts w:ascii="Georgia" w:hAnsi="Georgia"/>
          <w:color w:val="333333"/>
          <w:lang w:val="en"/>
        </w:rPr>
        <w:t>ut their lifetime income and their consumption needs in retirement.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554" w:name="coopermacro-ch13_s04_s01_p05"/>
      <w:bookmarkEnd w:id="2554"/>
      <w:r>
        <w:rPr>
          <w:rFonts w:ascii="Georgia" w:hAnsi="Georgia"/>
          <w:color w:val="333333"/>
          <w:lang w:val="en"/>
        </w:rPr>
        <w:t xml:space="preserve">The mere fact that we live in an uncertain world is not, in and of itself, a reason for the government to intervene. </w:t>
      </w:r>
      <w:r>
        <w:rPr>
          <w:rFonts w:ascii="Georgia" w:hAnsi="Georgia"/>
          <w:color w:val="333333"/>
          <w:lang w:val="en"/>
        </w:rPr>
        <w:t xml:space="preserve">Private insurance markets might be available that allow individuals to purchase insurance to cover themselves against these kinds of risks. As an example, many </w:t>
      </w:r>
      <w:r>
        <w:rPr>
          <w:rFonts w:ascii="Georgia" w:hAnsi="Georgia"/>
          <w:color w:val="333333"/>
          <w:lang w:val="en"/>
        </w:rPr>
        <w:lastRenderedPageBreak/>
        <w:t xml:space="preserve">people have disability insurance that they either purchase individually or obtain through their </w:t>
      </w:r>
      <w:r>
        <w:rPr>
          <w:rFonts w:ascii="Georgia" w:hAnsi="Georgia"/>
          <w:color w:val="333333"/>
          <w:lang w:val="en"/>
        </w:rPr>
        <w:t>employer. Disability insurance means that if you are unlucky enough to suffer an accident or illness that prevents you from working, you will still receive income. It is also possible to purchase </w:t>
      </w:r>
      <w:r>
        <w:rPr>
          <w:rFonts w:ascii="Georgia" w:hAnsi="Georgia"/>
          <w:b/>
          <w:color w:val="111111"/>
          <w:u w:val="single"/>
          <w:lang w:val="en"/>
        </w:rPr>
        <w:t>annuities</w:t>
      </w:r>
      <w:r>
        <w:rPr>
          <w:rFonts w:ascii="Georgia" w:hAnsi="Georgia"/>
          <w:color w:val="333333"/>
          <w:lang w:val="en"/>
        </w:rPr>
        <w:t> (which are sort of a reverse life insurance): thes</w:t>
      </w:r>
      <w:r>
        <w:rPr>
          <w:rFonts w:ascii="Georgia" w:hAnsi="Georgia"/>
          <w:color w:val="333333"/>
          <w:lang w:val="en"/>
        </w:rPr>
        <w:t>e are assets that pay out a certain amount each year while you are alive and allow you to insure yourself against the uncertain time of your death.</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555" w:name="coopermacro-ch13_s04_s01_p06"/>
      <w:bookmarkEnd w:id="2555"/>
      <w:r>
        <w:rPr>
          <w:rFonts w:ascii="Georgia" w:hAnsi="Georgia"/>
          <w:color w:val="333333"/>
          <w:lang w:val="en"/>
        </w:rPr>
        <w:t>Early discussions of Social Security highlighted the insurance role of the program. During the Great Depres</w:t>
      </w:r>
      <w:r>
        <w:rPr>
          <w:rFonts w:ascii="Georgia" w:hAnsi="Georgia"/>
          <w:color w:val="333333"/>
          <w:lang w:val="en"/>
        </w:rPr>
        <w:t>sion, it became clear that insurance provided through markets was woefully incomplete. Thus the government created a variety of safety nets, financed by public funds. Social Security was one of these programs. An early pamphlet on Social Security summarize</w:t>
      </w:r>
      <w:r>
        <w:rPr>
          <w:rFonts w:ascii="Georgia" w:hAnsi="Georgia"/>
          <w:color w:val="333333"/>
          <w:lang w:val="en"/>
        </w:rPr>
        <w:t>s this view:</w:t>
      </w:r>
    </w:p>
    <w:p w:rsidR="00000000" w:rsidRDefault="0060168B">
      <w:pPr>
        <w:pStyle w:val="BodyText"/>
        <w:spacing w:after="0"/>
        <w:rPr>
          <w:rFonts w:ascii="Georgia" w:hAnsi="Georgia"/>
          <w:color w:val="333333"/>
          <w:lang w:val="en"/>
        </w:rPr>
      </w:pPr>
    </w:p>
    <w:p w:rsidR="00000000" w:rsidRDefault="0060168B">
      <w:pPr>
        <w:pStyle w:val="BodyText"/>
        <w:spacing w:after="0"/>
        <w:ind w:left="225" w:right="225"/>
        <w:rPr>
          <w:rFonts w:ascii="Georgia" w:hAnsi="Georgia"/>
        </w:rPr>
      </w:pPr>
      <w:bookmarkStart w:id="2556" w:name="coopermacro-ch13_s04_s01_bl02"/>
      <w:bookmarkStart w:id="2557" w:name="coopermacro-ch13_s04_s01_p07"/>
      <w:bookmarkEnd w:id="2556"/>
      <w:bookmarkEnd w:id="2557"/>
      <w:r>
        <w:rPr>
          <w:rFonts w:ascii="Georgia" w:hAnsi="Georgia"/>
          <w:i/>
          <w:color w:val="333333"/>
          <w:lang w:val="en"/>
        </w:rPr>
        <w:t xml:space="preserve">In general, the Social Security Act helps to assure some income to people who cannot earn and to steady the income of millions of wage earners during their working years and their old age. In one way and another taxation is spread over large </w:t>
      </w:r>
      <w:r>
        <w:rPr>
          <w:rFonts w:ascii="Georgia" w:hAnsi="Georgia"/>
          <w:i/>
          <w:color w:val="333333"/>
          <w:lang w:val="en"/>
        </w:rPr>
        <w:t>groups of people to carry the cost of giving some security to those who are unfortunate or incapacitated at any one time. The act is a foundation on which we have begun to build security as States and as a people, against the risks which families cannot me</w:t>
      </w:r>
      <w:r>
        <w:rPr>
          <w:rFonts w:ascii="Georgia" w:hAnsi="Georgia"/>
          <w:i/>
          <w:color w:val="333333"/>
          <w:lang w:val="en"/>
        </w:rPr>
        <w:t>et one by one.</w:t>
      </w:r>
      <w:r>
        <w:rPr>
          <w:rFonts w:ascii="Georgia" w:hAnsi="Georgia"/>
        </w:rPr>
        <w:t> [2]</w:t>
      </w:r>
    </w:p>
    <w:p w:rsidR="00000000" w:rsidRDefault="0060168B">
      <w:pPr>
        <w:pStyle w:val="BodyText"/>
        <w:spacing w:after="0"/>
        <w:ind w:left="225" w:right="225"/>
        <w:rPr>
          <w:rFonts w:ascii="Georgia" w:hAnsi="Georgia"/>
        </w:rPr>
      </w:pPr>
    </w:p>
    <w:p w:rsidR="00000000" w:rsidRDefault="0060168B">
      <w:pPr>
        <w:pStyle w:val="BodyText"/>
        <w:spacing w:after="0"/>
        <w:rPr>
          <w:rFonts w:ascii="Georgia" w:hAnsi="Georgia"/>
        </w:rPr>
      </w:pPr>
      <w:bookmarkStart w:id="2558" w:name="coopermacro-ch13_s04_s01_p08"/>
      <w:bookmarkEnd w:id="2558"/>
      <w:r>
        <w:rPr>
          <w:rFonts w:ascii="Georgia" w:hAnsi="Georgia"/>
          <w:color w:val="333333"/>
          <w:lang w:val="en"/>
        </w:rPr>
        <w:t>Financial sophistication has increased markedly since the 1930s, but insurance markets are still far from perfect, so most people agree that the government should continue to provide the insurance that private markets fail to deliver. A</w:t>
      </w:r>
      <w:r>
        <w:rPr>
          <w:rFonts w:ascii="Georgia" w:hAnsi="Georgia"/>
          <w:color w:val="333333"/>
          <w:lang w:val="en"/>
        </w:rPr>
        <w:t>s President George W. Bush’s Council of Economic Advisors wrote, “To protect against this risk [of living an unusually long time], a portion of the retirement wealth that a worker has accumulated must be converted into an annuity, a contract that makes sch</w:t>
      </w:r>
      <w:r>
        <w:rPr>
          <w:rFonts w:ascii="Georgia" w:hAnsi="Georgia"/>
          <w:color w:val="333333"/>
          <w:lang w:val="en"/>
        </w:rPr>
        <w:t>eduled payments to the individual and his or her dependents for the remainder of their lifetimes.”</w:t>
      </w:r>
      <w:r>
        <w:rPr>
          <w:rFonts w:ascii="Georgia" w:hAnsi="Georgia"/>
        </w:rPr>
        <w:t> [3]</w:t>
      </w:r>
      <w:r>
        <w:rPr>
          <w:rFonts w:ascii="Georgia" w:hAnsi="Georgia"/>
          <w:color w:val="333333"/>
          <w:lang w:val="en"/>
        </w:rPr>
        <w:t> Once we acknowledge two things—(1) there is major uncertainty in life, and (2) insurance markets are lacking—we see a clear role for Social Security.</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b w:val="0"/>
          <w:color w:val="333333"/>
          <w:sz w:val="24"/>
          <w:szCs w:val="24"/>
          <w:lang w:val="en"/>
        </w:rPr>
      </w:pPr>
      <w:r>
        <w:rPr>
          <w:rFonts w:ascii="Georgia" w:eastAsia="Calibri2" w:hAnsi="Georgia" w:cs="Calibri2"/>
          <w:color w:val="555555"/>
          <w:sz w:val="24"/>
          <w:szCs w:val="24"/>
          <w:lang w:val="en" w:eastAsia="en" w:bidi="en"/>
        </w:rPr>
        <w:lastRenderedPageBreak/>
        <w:t>The Complexity of Optimization</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559" w:name="coopermacro-ch13_s04_s02_p01"/>
      <w:bookmarkEnd w:id="2559"/>
      <w:r>
        <w:rPr>
          <w:rFonts w:ascii="Georgia" w:hAnsi="Georgia"/>
          <w:color w:val="333333"/>
          <w:lang w:val="en"/>
        </w:rPr>
        <w:t>There is another reason to think that our analysis of Carlo was much too simple. For Carlo, it was quite straightforward to determine his optimal level of consumption: all he had to do was to calculate his life</w:t>
      </w:r>
      <w:r>
        <w:rPr>
          <w:rFonts w:ascii="Georgia" w:hAnsi="Georgia"/>
          <w:color w:val="333333"/>
          <w:lang w:val="en"/>
        </w:rPr>
        <w:t>time income, divide by the number of years of life that he had left, and he knew his optimal level of consumption.</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560" w:name="coopermacro-ch13_s04_s02_p02"/>
      <w:bookmarkEnd w:id="2560"/>
      <w:r>
        <w:rPr>
          <w:rFonts w:ascii="Georgia" w:hAnsi="Georgia"/>
          <w:color w:val="333333"/>
          <w:lang w:val="en"/>
        </w:rPr>
        <w:t>We said earlier that the basic idea of this life-cycle model continues to hold even in a more complicated world, where incomes are not const</w:t>
      </w:r>
      <w:r>
        <w:rPr>
          <w:rFonts w:ascii="Georgia" w:hAnsi="Georgia"/>
          <w:color w:val="333333"/>
          <w:lang w:val="en"/>
        </w:rPr>
        <w:t>ant, real interest rates are not zero, and consumption needs may vary over one’s lifetime. If you have a PhD in economics, you even learn to solve these problems in a world of uncertainty.</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2561" w:name="coopermacro-ch13_s04_s02_p03"/>
      <w:bookmarkEnd w:id="2561"/>
      <w:r>
        <w:rPr>
          <w:rFonts w:ascii="Georgia" w:hAnsi="Georgia"/>
          <w:color w:val="333333"/>
          <w:lang w:val="en"/>
        </w:rPr>
        <w:t xml:space="preserve">Yet when one considers all the uncertainties of life, the problem </w:t>
      </w:r>
      <w:r>
        <w:rPr>
          <w:rFonts w:ascii="Georgia" w:hAnsi="Georgia"/>
          <w:color w:val="333333"/>
          <w:lang w:val="en"/>
        </w:rPr>
        <w:t>certainly becomes very complex. Most individuals do not have PhDs in economics, and most people—even including those with economics PhDs—are not able to forecast their income and consumption needs very accurately. As a result, it seems likely that many peo</w:t>
      </w:r>
      <w:r>
        <w:rPr>
          <w:rFonts w:ascii="Georgia" w:hAnsi="Georgia"/>
          <w:color w:val="333333"/>
          <w:lang w:val="en"/>
        </w:rPr>
        <w:t>ple are not capable of making good decisions when they are thinking about consumption and saving over their entire lifetimes. As stated in the 2004 </w:t>
      </w:r>
      <w:r>
        <w:rPr>
          <w:rStyle w:val="Emphasis"/>
          <w:rFonts w:ascii="Georgia" w:hAnsi="Georgia"/>
          <w:color w:val="333333"/>
          <w:lang w:val="en"/>
        </w:rPr>
        <w:t>Economic Report of the President</w:t>
      </w:r>
      <w:r>
        <w:rPr>
          <w:rFonts w:ascii="Georgia" w:hAnsi="Georgia"/>
          <w:color w:val="333333"/>
          <w:lang w:val="en"/>
        </w:rPr>
        <w:t xml:space="preserve">, “Some individuals may not be capable </w:t>
      </w:r>
      <w:r>
        <w:rPr>
          <w:rFonts w:ascii="Georgia" w:hAnsi="Georgia"/>
          <w:color w:val="333333"/>
          <w:lang w:val="en"/>
        </w:rPr>
        <w:lastRenderedPageBreak/>
        <w:t>of making the relevant calculations t</w:t>
      </w:r>
      <w:r>
        <w:rPr>
          <w:rFonts w:ascii="Georgia" w:hAnsi="Georgia"/>
          <w:color w:val="333333"/>
          <w:lang w:val="en"/>
        </w:rPr>
        <w:t>hemselves and may not be able to enlist the service of a financial professional to advise them.”</w:t>
      </w:r>
      <w:r>
        <w:rPr>
          <w:rFonts w:ascii="Georgia" w:hAnsi="Georgia"/>
        </w:rPr>
        <w:t> [4]</w:t>
      </w:r>
      <w:r>
        <w:rPr>
          <w:rFonts w:ascii="Georgia" w:hAnsi="Georgia"/>
          <w:color w:val="333333"/>
          <w:lang w:val="en"/>
        </w:rPr>
        <w:t> Social Security can therefore be seen as a program that provides assistance to individuals unable to make optimal decisions on their own.</w:t>
      </w:r>
      <w:r>
        <w:rPr>
          <w:rFonts w:ascii="Georgia" w:hAnsi="Georgia"/>
        </w:rPr>
        <w:t> [5]</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562" w:name="coopermacro-ch13_s04_s02_p04"/>
      <w:bookmarkEnd w:id="2562"/>
      <w:r>
        <w:rPr>
          <w:rFonts w:ascii="Georgia" w:hAnsi="Georgia"/>
          <w:color w:val="333333"/>
          <w:lang w:val="en"/>
        </w:rPr>
        <w:t xml:space="preserve">In general, </w:t>
      </w:r>
      <w:r>
        <w:rPr>
          <w:rFonts w:ascii="Georgia" w:hAnsi="Georgia"/>
          <w:color w:val="333333"/>
          <w:lang w:val="en"/>
        </w:rPr>
        <w:t>economists believe both that people are aware of their own self-interests and are capable of making good decisions. Economists tend to be suspicious of arguments that suggest that the government can make better decisions for people than they can make for t</w:t>
      </w:r>
      <w:r>
        <w:rPr>
          <w:rFonts w:ascii="Georgia" w:hAnsi="Georgia"/>
          <w:color w:val="333333"/>
          <w:lang w:val="en"/>
        </w:rPr>
        <w:t>hemselves. At the same time, research by economists and psychologists suggests that individuals are subject to biases and errors of judgment in their decision making. And if government paternalism makes sense anywhere, then it is likely to be in the contex</w:t>
      </w:r>
      <w:r>
        <w:rPr>
          <w:rFonts w:ascii="Georgia" w:hAnsi="Georgia"/>
          <w:color w:val="333333"/>
          <w:lang w:val="en"/>
        </w:rPr>
        <w:t>t of lifetime saving decisions. After all, we are not talking about deciding which kind of coffee to buy or what price to set for a product this month. There is no room for learning from your mistakes, there are no second chances, and the consequences of e</w:t>
      </w:r>
      <w:r>
        <w:rPr>
          <w:rFonts w:ascii="Georgia" w:hAnsi="Georgia"/>
          <w:color w:val="333333"/>
          <w:lang w:val="en"/>
        </w:rPr>
        <w:t>rror are enormous. In life, you only get old once.</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b w:val="0"/>
          <w:color w:val="333333"/>
          <w:sz w:val="24"/>
          <w:szCs w:val="24"/>
          <w:lang w:val="en"/>
        </w:rPr>
      </w:pPr>
      <w:r>
        <w:rPr>
          <w:rFonts w:ascii="Georgia" w:eastAsia="Calibri2" w:hAnsi="Georgia" w:cs="Calibri2"/>
          <w:color w:val="555555"/>
          <w:sz w:val="24"/>
          <w:szCs w:val="24"/>
          <w:lang w:val="en" w:eastAsia="en" w:bidi="en"/>
        </w:rPr>
        <w:lastRenderedPageBreak/>
        <w:t>Distortions and Administrative Costs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563" w:name="coopermacro-ch13_s04_s03_p01"/>
      <w:bookmarkEnd w:id="2563"/>
      <w:r>
        <w:rPr>
          <w:rFonts w:ascii="Georgia" w:hAnsi="Georgia"/>
          <w:color w:val="333333"/>
          <w:lang w:val="en"/>
        </w:rPr>
        <w:t>The key arguments in favor of Social Security are therefore that it provides some insurance that may not be available through private markets and protec</w:t>
      </w:r>
      <w:r>
        <w:rPr>
          <w:rFonts w:ascii="Georgia" w:hAnsi="Georgia"/>
          <w:color w:val="333333"/>
          <w:lang w:val="en"/>
        </w:rPr>
        <w:t>ts people in the face of their inability to make sound decisions when they are planning for the distant future. But just because there are some shortcomings of private insurance and annuity markets, we should not presume that government can do things bette</w:t>
      </w:r>
      <w:r>
        <w:rPr>
          <w:rFonts w:ascii="Georgia" w:hAnsi="Georgia"/>
          <w:color w:val="333333"/>
          <w:lang w:val="en"/>
        </w:rPr>
        <w:t>r. Against the benefits of the Social Security system must also be set some costs.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eastAsia="Calibri2" w:hAnsi="Georgia" w:cs="Calibri2"/>
          <w:color w:val="555555"/>
          <w:lang w:val="en" w:eastAsia="en" w:bidi="en"/>
        </w:rPr>
      </w:pPr>
      <w:bookmarkStart w:id="2564" w:name="coopermacro-ch13_s04_s03_p02"/>
      <w:bookmarkEnd w:id="2564"/>
      <w:r>
        <w:rPr>
          <w:rFonts w:ascii="Georgia" w:hAnsi="Georgia"/>
          <w:color w:val="333333"/>
          <w:lang w:val="en"/>
        </w:rPr>
        <w:t xml:space="preserve">First, any government program requires resources to operate. It costs about 1 percent of the benefits paid to </w:t>
      </w:r>
      <w:r>
        <w:rPr>
          <w:rFonts w:ascii="Georgia" w:hAnsi="Georgia"/>
          <w:color w:val="333333"/>
          <w:lang w:val="en"/>
        </w:rPr>
        <w:t>administer the Social Security system. This is a direct cost of the program. Second—and more interestingly in terms of economics—whenever we have a government scheme that affects the taxes that people pay, there will be some distortionary effects on people</w:t>
      </w:r>
      <w:r>
        <w:rPr>
          <w:rFonts w:ascii="Georgia" w:hAnsi="Georgia"/>
          <w:color w:val="333333"/>
          <w:lang w:val="en"/>
        </w:rPr>
        <w:t>’s willingness to work. Taxes lower the relative price of leisure compared to consumption goods, which may induce people to work less. Because Social Security imposes a tax on the incomes of working people, it distorts their choices. This is another cost o</w:t>
      </w:r>
      <w:r>
        <w:rPr>
          <w:rFonts w:ascii="Georgia" w:hAnsi="Georgia"/>
          <w:color w:val="333333"/>
          <w:lang w:val="en"/>
        </w:rPr>
        <w:t>f the Social Security system.</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The Effect on National Savings</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565" w:name="coopermacro-ch13_s04_s04_p01"/>
      <w:bookmarkEnd w:id="2565"/>
      <w:r>
        <w:rPr>
          <w:rFonts w:ascii="Georgia" w:hAnsi="Georgia"/>
          <w:color w:val="333333"/>
          <w:lang w:val="en"/>
        </w:rPr>
        <w:t xml:space="preserve">There is another effect of Social Security that is much more subtle. It reduces the savings of the nation as a whole. This </w:t>
      </w:r>
      <w:r>
        <w:rPr>
          <w:rFonts w:ascii="Georgia" w:hAnsi="Georgia"/>
          <w:color w:val="333333"/>
          <w:lang w:val="en"/>
        </w:rPr>
        <w:t>means less capital and ultimately lower living standards. The intuition is as follows. When individuals save, they make funds available in the financial markets for firms to borrow. Thus saving leads to investment and a buildup of the economy’s capital sto</w:t>
      </w:r>
      <w:r>
        <w:rPr>
          <w:rFonts w:ascii="Georgia" w:hAnsi="Georgia"/>
          <w:color w:val="333333"/>
          <w:lang w:val="en"/>
        </w:rPr>
        <w:t>ck. But as we saw, Social Security reduces the individual incentive to save. People don’t need to save if the government will provide for them in retirement. Furthermore, the taxes being collected by the government are not being used to finance capital inv</w:t>
      </w:r>
      <w:r>
        <w:rPr>
          <w:rFonts w:ascii="Georgia" w:hAnsi="Georgia"/>
          <w:color w:val="333333"/>
          <w:lang w:val="en"/>
        </w:rPr>
        <w:t>estment either; they are being paid out to old workers.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eastAsia="Calibri2" w:hAnsi="Georgia" w:cs="Calibri2"/>
          <w:color w:val="555555"/>
          <w:lang w:val="en" w:eastAsia="en" w:bidi="en"/>
        </w:rPr>
      </w:pPr>
      <w:bookmarkStart w:id="2566" w:name="coopermacro-ch13_s04_s04_p02"/>
      <w:bookmarkEnd w:id="2566"/>
      <w:r>
        <w:rPr>
          <w:rFonts w:ascii="Georgia" w:hAnsi="Georgia"/>
          <w:color w:val="333333"/>
          <w:lang w:val="en"/>
        </w:rPr>
        <w:t>A pay-as-you-go system thus tends to reduce overall national saving. In a fully funded Social Security system, this is not an issue, and indeed this is one of the most compelling arguments in favor o</w:t>
      </w:r>
      <w:r>
        <w:rPr>
          <w:rFonts w:ascii="Georgia" w:hAnsi="Georgia"/>
          <w:color w:val="333333"/>
          <w:lang w:val="en"/>
        </w:rPr>
        <w:t>f a gradual shift to a fully funded system.</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Redistributive Effects of Social Security</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567" w:name="coopermacro-ch13_s04_s05_p01"/>
      <w:bookmarkEnd w:id="2567"/>
      <w:r>
        <w:rPr>
          <w:rFonts w:ascii="Georgia" w:hAnsi="Georgia"/>
          <w:color w:val="333333"/>
          <w:lang w:val="en"/>
        </w:rPr>
        <w:lastRenderedPageBreak/>
        <w:t xml:space="preserve">Social Security redistributes income in ways that may not be desirable. After all, those who benefit the most from Social Security are those who live the </w:t>
      </w:r>
      <w:r>
        <w:rPr>
          <w:rFonts w:ascii="Georgia" w:hAnsi="Georgia"/>
          <w:color w:val="333333"/>
          <w:lang w:val="en"/>
        </w:rPr>
        <w:t xml:space="preserve">longest. Thus the scheme effectively redistributes money from the unlucky people who die young to the lucky ones who live for a very long time. This is a politically charged argument, for life expectancy is correlated with poverty, race, and sex. The life </w:t>
      </w:r>
      <w:r>
        <w:rPr>
          <w:rFonts w:ascii="Georgia" w:hAnsi="Georgia"/>
          <w:color w:val="333333"/>
          <w:lang w:val="en"/>
        </w:rPr>
        <w:t>expectancy of poor African American men is significantly lower than the life expectancy of rich white American women, for example. Social Security may redistribute resources, from poor African American men to rich white American women.</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w:t>
      </w:r>
      <w:r>
        <w:rPr>
          <w:rFonts w:ascii="Georgia" w:hAnsi="Georgia"/>
          <w:color w:val="FFFFFF"/>
          <w:sz w:val="24"/>
          <w:szCs w:val="24"/>
        </w:rPr>
        <w: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299"/>
        </w:numPr>
        <w:tabs>
          <w:tab w:val="left" w:pos="0"/>
        </w:tabs>
        <w:spacing w:after="0"/>
        <w:ind w:right="281"/>
        <w:rPr>
          <w:rFonts w:ascii="Georgia" w:hAnsi="Georgia"/>
          <w:color w:val="333333"/>
          <w:lang w:val="en"/>
        </w:rPr>
      </w:pPr>
      <w:bookmarkStart w:id="2568" w:name="coopermacro-ch13_s04_s05_l01"/>
      <w:bookmarkEnd w:id="2568"/>
      <w:r>
        <w:rPr>
          <w:rFonts w:ascii="Georgia" w:hAnsi="Georgia"/>
          <w:color w:val="333333"/>
          <w:lang w:val="en"/>
        </w:rPr>
        <w:t>Some benefits of a Social Security system arise from the provision of insurance over the uncertainties of life and in helping people make once in a lifetime choices that are very complex.</w:t>
      </w:r>
    </w:p>
    <w:p w:rsidR="00000000" w:rsidRDefault="0060168B" w:rsidP="0060168B">
      <w:pPr>
        <w:pStyle w:val="BodyText"/>
        <w:numPr>
          <w:ilvl w:val="0"/>
          <w:numId w:val="299"/>
        </w:numPr>
        <w:tabs>
          <w:tab w:val="left" w:pos="0"/>
        </w:tabs>
        <w:spacing w:after="0"/>
        <w:ind w:right="281"/>
        <w:rPr>
          <w:rFonts w:ascii="Georgia" w:hAnsi="Georgia"/>
          <w:color w:val="333333"/>
          <w:lang w:val="en"/>
        </w:rPr>
      </w:pPr>
      <w:r>
        <w:rPr>
          <w:rFonts w:ascii="Georgia" w:hAnsi="Georgia"/>
          <w:color w:val="333333"/>
          <w:lang w:val="en"/>
        </w:rPr>
        <w:t>Through the Social Security system, retirees receive benef</w:t>
      </w:r>
      <w:r>
        <w:rPr>
          <w:rFonts w:ascii="Georgia" w:hAnsi="Georgia"/>
          <w:color w:val="333333"/>
          <w:lang w:val="en"/>
        </w:rPr>
        <w:t>its until they die. This is a form of insurance to deal with the uncertainties of life.</w:t>
      </w:r>
    </w:p>
    <w:p w:rsidR="00000000" w:rsidRDefault="0060168B" w:rsidP="0060168B">
      <w:pPr>
        <w:pStyle w:val="BodyText"/>
        <w:numPr>
          <w:ilvl w:val="0"/>
          <w:numId w:val="299"/>
        </w:numPr>
        <w:tabs>
          <w:tab w:val="left" w:pos="0"/>
        </w:tabs>
        <w:spacing w:after="0"/>
        <w:ind w:right="281"/>
        <w:rPr>
          <w:rFonts w:ascii="Georgia" w:hAnsi="Georgia"/>
          <w:color w:val="333333"/>
          <w:lang w:val="en"/>
        </w:rPr>
      </w:pPr>
      <w:r>
        <w:rPr>
          <w:rFonts w:ascii="Georgia" w:hAnsi="Georgia"/>
          <w:color w:val="333333"/>
          <w:lang w:val="en"/>
        </w:rPr>
        <w:t>Since a pay-as-you-go Social Security system provides income during retirement years, it reduces the incentive for households to save.</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b w:val="0"/>
          <w:bCs w:val="0"/>
          <w:color w:val="555555"/>
          <w:sz w:val="24"/>
          <w:szCs w:val="24"/>
          <w:lang w:val="en" w:eastAsia="en" w:bidi="en"/>
        </w:rPr>
        <w:t xml:space="preserve">  </w:t>
      </w:r>
      <w:r>
        <w:rPr>
          <w:rFonts w:ascii="Georgia" w:eastAsia="Calibri2" w:hAnsi="Georgia" w:cs="Calibri2"/>
          <w:color w:val="555555"/>
          <w:sz w:val="24"/>
          <w:szCs w:val="24"/>
          <w:lang w:val="en" w:eastAsia="en" w:bidi="en"/>
        </w:rPr>
        <w:t>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300"/>
        </w:numPr>
        <w:tabs>
          <w:tab w:val="left" w:pos="0"/>
        </w:tabs>
        <w:spacing w:after="0"/>
        <w:ind w:left="585"/>
        <w:rPr>
          <w:rFonts w:ascii="Georgia" w:hAnsi="Georgia"/>
          <w:color w:val="333333"/>
          <w:lang w:val="en"/>
        </w:rPr>
      </w:pPr>
      <w:bookmarkStart w:id="2569" w:name="coopermacro-ch13_s04_s05_l02"/>
      <w:bookmarkEnd w:id="2569"/>
      <w:r>
        <w:rPr>
          <w:rFonts w:ascii="Georgia" w:hAnsi="Georgia"/>
          <w:color w:val="333333"/>
          <w:lang w:val="en"/>
        </w:rPr>
        <w:t>How does Social Security help people who are unable to make choices on their own?</w:t>
      </w:r>
    </w:p>
    <w:p w:rsidR="00000000" w:rsidRDefault="0060168B" w:rsidP="0060168B">
      <w:pPr>
        <w:pStyle w:val="BodyText"/>
        <w:numPr>
          <w:ilvl w:val="0"/>
          <w:numId w:val="300"/>
        </w:numPr>
        <w:tabs>
          <w:tab w:val="left" w:pos="0"/>
        </w:tabs>
        <w:spacing w:after="0"/>
        <w:ind w:left="585"/>
        <w:rPr>
          <w:rFonts w:ascii="Georgia" w:hAnsi="Georgia"/>
          <w:color w:val="333333"/>
          <w:lang w:val="en"/>
        </w:rPr>
      </w:pPr>
      <w:r>
        <w:rPr>
          <w:rFonts w:ascii="Georgia" w:hAnsi="Georgia"/>
          <w:color w:val="333333"/>
          <w:lang w:val="en"/>
        </w:rPr>
        <w:t>In what ways does Social Security redistribute resources across households?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2570" w:name="hrfn56"/>
      <w:bookmarkEnd w:id="2570"/>
      <w:r>
        <w:rPr>
          <w:rFonts w:ascii="Georgia" w:hAnsi="Georgia"/>
          <w:color w:val="0099FF"/>
        </w:rPr>
        <w:lastRenderedPageBreak/>
        <w:t>[1]</w:t>
      </w:r>
      <w:r>
        <w:rPr>
          <w:rFonts w:ascii="Georgia" w:hAnsi="Georgia"/>
          <w:color w:val="333333"/>
        </w:rPr>
        <w:t xml:space="preserve"> Henry Seager, </w:t>
      </w:r>
      <w:r>
        <w:rPr>
          <w:rStyle w:val="Emphasis"/>
          <w:rFonts w:ascii="Georgia" w:hAnsi="Georgia"/>
          <w:color w:val="333333"/>
        </w:rPr>
        <w:t>Social Insurance: A P</w:t>
      </w:r>
      <w:r>
        <w:rPr>
          <w:rStyle w:val="Emphasis"/>
          <w:rFonts w:ascii="Georgia" w:hAnsi="Georgia"/>
          <w:color w:val="333333"/>
        </w:rPr>
        <w:t>rogram of Social Reform</w:t>
      </w:r>
      <w:r>
        <w:rPr>
          <w:rFonts w:ascii="Georgia" w:hAnsi="Georgia"/>
          <w:color w:val="333333"/>
        </w:rPr>
        <w:t>, Chapter V—“Provision of Old Age,” 1910, accessed August 9, 2011, </w:t>
      </w:r>
      <w:hyperlink r:id="rId546" w:history="1">
        <w:r>
          <w:rPr>
            <w:rStyle w:val="Hyperlink"/>
            <w:rFonts w:ascii="Georgia" w:hAnsi="Georgia"/>
          </w:rPr>
          <w:t>http://www.ssa.gov/history/pdf/seager5.pdf</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[2] </w:t>
      </w:r>
      <w:r>
        <w:rPr>
          <w:rFonts w:ascii="Georgia" w:hAnsi="Georgia"/>
          <w:color w:val="333333"/>
        </w:rPr>
        <w:t xml:space="preserve">Mary Ross, “Why Social Security?” Bureau of Research and </w:t>
      </w:r>
      <w:r>
        <w:rPr>
          <w:rFonts w:ascii="Georgia" w:hAnsi="Georgia"/>
          <w:color w:val="333333"/>
        </w:rPr>
        <w:t>Statistics, 1937, accessed July 20, 2011, </w:t>
      </w:r>
      <w:hyperlink r:id="rId547" w:history="1">
        <w:r>
          <w:rPr>
            <w:rStyle w:val="Hyperlink"/>
            <w:rFonts w:ascii="Georgia" w:hAnsi="Georgia"/>
          </w:rPr>
          <w:t>http://www.ssa.gov/history/whybook.html</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Style w:val="Emphasis"/>
          <w:rFonts w:ascii="Georgia" w:hAnsi="Georgia"/>
          <w:i w:val="0"/>
          <w:iCs w:val="0"/>
          <w:color w:val="0099FF"/>
        </w:rPr>
        <w:t xml:space="preserve">[3] </w:t>
      </w:r>
      <w:r>
        <w:rPr>
          <w:rStyle w:val="Emphasis"/>
          <w:rFonts w:ascii="Georgia" w:hAnsi="Georgia"/>
          <w:color w:val="333333"/>
        </w:rPr>
        <w:t>Economic Report of the President</w:t>
      </w:r>
      <w:r>
        <w:rPr>
          <w:rFonts w:ascii="Georgia" w:hAnsi="Georgia"/>
          <w:color w:val="333333"/>
        </w:rPr>
        <w:t> (Washingon, DC: GPO, 2004), accessed July 20, 2011,</w:t>
      </w:r>
      <w:hyperlink r:id="rId548" w:history="1">
        <w:r>
          <w:rPr>
            <w:rStyle w:val="Hyperlink"/>
            <w:rFonts w:ascii="Georgia" w:hAnsi="Georgia"/>
          </w:rPr>
          <w:t>http://www.gpoaccess.gov/usbudget/fy05/pdf/2004_erp.pdf</w:t>
        </w:r>
      </w:hyperlink>
      <w:r>
        <w:rPr>
          <w:rFonts w:ascii="Georgia" w:hAnsi="Georgia"/>
          <w:color w:val="333333"/>
        </w:rPr>
        <w:t>, p. 130.</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[4]</w:t>
      </w:r>
      <w:r>
        <w:rPr>
          <w:rFonts w:ascii="Georgia" w:hAnsi="Georgia"/>
          <w:color w:val="333333"/>
        </w:rPr>
        <w:t xml:space="preserve"> </w:t>
      </w:r>
      <w:r>
        <w:rPr>
          <w:rStyle w:val="Emphasis"/>
          <w:rFonts w:ascii="Georgia" w:hAnsi="Georgia"/>
          <w:color w:val="333333"/>
        </w:rPr>
        <w:t>Economic Report of the President</w:t>
      </w:r>
      <w:r>
        <w:rPr>
          <w:rFonts w:ascii="Georgia" w:hAnsi="Georgia"/>
          <w:color w:val="333333"/>
        </w:rPr>
        <w:t> (Washingon, DC: GPO, 2004), accessed July 20, 2011,</w:t>
      </w:r>
      <w:hyperlink r:id="rId549" w:history="1">
        <w:r>
          <w:rPr>
            <w:rStyle w:val="Hyperlink"/>
            <w:rFonts w:ascii="Georgia" w:hAnsi="Georgia"/>
          </w:rPr>
          <w:t>http://www.gpoaccess.gov/usbudget/fy05/pdf/2004_erp.pdf</w:t>
        </w:r>
      </w:hyperlink>
      <w:r>
        <w:rPr>
          <w:rFonts w:ascii="Georgia" w:hAnsi="Georgia"/>
          <w:color w:val="333333"/>
        </w:rPr>
        <w:t>, p. 130.</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[5] </w:t>
      </w:r>
      <w:r>
        <w:rPr>
          <w:rFonts w:ascii="Georgia" w:hAnsi="Georgia"/>
          <w:color w:val="333333"/>
        </w:rPr>
        <w:t xml:space="preserve">That said, figuring payments under the current social security system is not easy either. To understand why, check out the information on </w:t>
      </w:r>
      <w:r>
        <w:rPr>
          <w:rFonts w:ascii="Georgia" w:hAnsi="Georgia"/>
          <w:color w:val="333333"/>
        </w:rPr>
        <w:t>benefits at the Social Security Administration website. “Your Retirement Benefit: How It Is Figured,” Social Security Administration, January 2011, accessed July 20, 2011, </w:t>
      </w:r>
      <w:hyperlink r:id="rId550" w:history="1">
        <w:r>
          <w:rPr>
            <w:rStyle w:val="Hyperlink"/>
            <w:rFonts w:ascii="Georgia" w:hAnsi="Georgia"/>
          </w:rPr>
          <w:t>http://www.ssa.gov/pubs/10070.htm</w:t>
        </w:r>
        <w:r>
          <w:rPr>
            <w:rStyle w:val="Hyperlink"/>
            <w:rFonts w:ascii="Georgia" w:hAnsi="Georgia"/>
          </w:rPr>
          <w:t>l</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lang w:val="en"/>
        </w:rPr>
        <w:t>13.5 Social Security in the Real World</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D2D1C2"/>
        <w:spacing w:before="0" w:after="113"/>
        <w:ind w:left="0" w:firstLine="0"/>
        <w:jc w:val="center"/>
        <w:rPr>
          <w:rFonts w:ascii="Georgia" w:hAnsi="Georgia"/>
          <w:b w:val="0"/>
          <w:color w:val="333333"/>
          <w:sz w:val="24"/>
          <w:szCs w:val="24"/>
          <w:lang w:val="en"/>
        </w:rPr>
      </w:pPr>
      <w:r>
        <w:rPr>
          <w:rFonts w:ascii="Georgia" w:hAnsi="Georgia"/>
          <w:color w:val="333333"/>
          <w:sz w:val="24"/>
          <w:szCs w:val="24"/>
        </w:rPr>
        <w:lastRenderedPageBreak/>
        <w:t>LEARNING OBJECTIVES</w:t>
      </w:r>
    </w:p>
    <w:p w:rsidR="00000000" w:rsidRDefault="0060168B">
      <w:pPr>
        <w:pStyle w:val="BodyText"/>
        <w:spacing w:before="113" w:after="0"/>
        <w:ind w:left="225" w:right="281"/>
        <w:rPr>
          <w:rFonts w:ascii="Georgia" w:hAnsi="Georgia"/>
        </w:rPr>
      </w:pPr>
      <w:bookmarkStart w:id="2571" w:name="coopermacro-ch13_s05_p01"/>
      <w:bookmarkEnd w:id="2571"/>
      <w:r>
        <w:rPr>
          <w:rFonts w:ascii="Georgia" w:hAnsi="Georgia"/>
          <w:color w:val="333333"/>
          <w:lang w:val="en"/>
        </w:rPr>
        <w:t>After you have read this section, you should be able to answer the following questions: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301"/>
        </w:numPr>
        <w:tabs>
          <w:tab w:val="left" w:pos="0"/>
        </w:tabs>
        <w:spacing w:after="0"/>
        <w:ind w:right="281"/>
        <w:rPr>
          <w:rFonts w:ascii="Georgia" w:hAnsi="Georgia"/>
          <w:color w:val="333333"/>
          <w:lang w:val="en"/>
        </w:rPr>
      </w:pPr>
      <w:bookmarkStart w:id="2572" w:name="coopermacro-ch13_s05_l01"/>
      <w:bookmarkEnd w:id="2572"/>
      <w:r>
        <w:rPr>
          <w:rFonts w:ascii="Georgia" w:hAnsi="Georgia"/>
          <w:color w:val="333333"/>
          <w:lang w:val="en"/>
        </w:rPr>
        <w:t xml:space="preserve">What aspects of the real world are </w:t>
      </w:r>
      <w:r>
        <w:rPr>
          <w:rFonts w:ascii="Georgia" w:hAnsi="Georgia"/>
          <w:color w:val="333333"/>
          <w:lang w:val="en"/>
        </w:rPr>
        <w:t>highlighted, and which are missed in our simple framework?</w:t>
      </w:r>
    </w:p>
    <w:p w:rsidR="00000000" w:rsidRDefault="0060168B" w:rsidP="0060168B">
      <w:pPr>
        <w:pStyle w:val="BodyText"/>
        <w:numPr>
          <w:ilvl w:val="0"/>
          <w:numId w:val="301"/>
        </w:numPr>
        <w:tabs>
          <w:tab w:val="left" w:pos="0"/>
        </w:tabs>
        <w:spacing w:after="0"/>
        <w:ind w:right="281"/>
        <w:rPr>
          <w:rFonts w:ascii="Georgia" w:hAnsi="Georgia"/>
          <w:color w:val="333333"/>
          <w:lang w:val="en"/>
        </w:rPr>
      </w:pPr>
      <w:r>
        <w:rPr>
          <w:rFonts w:ascii="Georgia" w:hAnsi="Georgia"/>
          <w:color w:val="333333"/>
          <w:lang w:val="en"/>
        </w:rPr>
        <w:t>Why do people disagree about Social Security reform?</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Calibri2"/>
          <w:color w:val="555555"/>
          <w:lang w:val="en" w:eastAsia="en" w:bidi="en"/>
        </w:rPr>
      </w:pPr>
    </w:p>
    <w:p w:rsidR="00000000" w:rsidRDefault="0060168B">
      <w:pPr>
        <w:pStyle w:val="BodyText"/>
        <w:spacing w:after="0"/>
        <w:rPr>
          <w:rFonts w:ascii="Georgia" w:hAnsi="Georgia"/>
          <w:b/>
          <w:color w:val="333333"/>
        </w:rPr>
      </w:pPr>
      <w:bookmarkStart w:id="2573" w:name="coopermacro-ch13_s05_p02"/>
      <w:bookmarkEnd w:id="2573"/>
      <w:r>
        <w:rPr>
          <w:rFonts w:ascii="Georgia" w:eastAsia="Calibri2" w:hAnsi="Georgia" w:cs="Calibri2"/>
          <w:color w:val="555555"/>
          <w:lang w:val="en" w:eastAsia="en" w:bidi="en"/>
        </w:rPr>
        <w:t>Our discussion of Social Security deliberately used a simple framework. Using that framework, we first showed that, in the simp</w:t>
      </w:r>
      <w:r>
        <w:rPr>
          <w:rFonts w:ascii="Georgia" w:eastAsia="Calibri2" w:hAnsi="Georgia" w:cs="Calibri2"/>
          <w:color w:val="555555"/>
          <w:lang w:val="en" w:eastAsia="en" w:bidi="en"/>
        </w:rPr>
        <w:t>lest case, the Social Security system actually has no effect on the lifetime consumption of households. We also explained that, once we move away from this simple setup, there are some arguments both for and against a Social Security system.</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color w:val="333333"/>
          <w:sz w:val="24"/>
          <w:szCs w:val="24"/>
        </w:rPr>
      </w:pPr>
    </w:p>
    <w:p w:rsidR="00000000" w:rsidRDefault="0060168B">
      <w:pPr>
        <w:pStyle w:val="Heading2"/>
        <w:spacing w:before="0" w:after="0"/>
        <w:ind w:left="0" w:firstLine="0"/>
        <w:rPr>
          <w:rFonts w:ascii="Georgia" w:hAnsi="Georgia"/>
          <w:b w:val="0"/>
          <w:color w:val="333333"/>
          <w:sz w:val="24"/>
          <w:szCs w:val="24"/>
          <w:lang w:val="en"/>
        </w:rPr>
      </w:pPr>
      <w:r>
        <w:rPr>
          <w:rFonts w:ascii="Georgia" w:hAnsi="Georgia"/>
          <w:color w:val="333333"/>
          <w:sz w:val="24"/>
          <w:szCs w:val="24"/>
        </w:rPr>
        <w:t>Complications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574" w:name="coopermacro-ch13_s05_s01_p01"/>
      <w:bookmarkEnd w:id="2574"/>
      <w:r>
        <w:rPr>
          <w:rFonts w:ascii="Georgia" w:hAnsi="Georgia"/>
          <w:color w:val="333333"/>
          <w:lang w:val="en"/>
        </w:rPr>
        <w:t>The world is much more complicated than our simple framework, and we need to make sure that our analysis has not left out some important feature of the real world that would change our conclusion. In this section, we briefly discuss some co</w:t>
      </w:r>
      <w:r>
        <w:rPr>
          <w:rFonts w:ascii="Georgia" w:hAnsi="Georgia"/>
          <w:color w:val="333333"/>
          <w:lang w:val="en"/>
        </w:rPr>
        <w:t>mplications to our model. Some of these complications provide some additional reasons to support a Social Security system; others identify additional costs of the system. However, these additional costs and benefits are much less important than those we ha</w:t>
      </w:r>
      <w:r>
        <w:rPr>
          <w:rFonts w:ascii="Georgia" w:hAnsi="Georgia"/>
          <w:color w:val="333333"/>
          <w:lang w:val="en"/>
        </w:rPr>
        <w:t>ve already identified.</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b w:val="0"/>
          <w:color w:val="333333"/>
          <w:sz w:val="24"/>
          <w:szCs w:val="24"/>
          <w:lang w:val="en"/>
        </w:rPr>
      </w:pPr>
      <w:r>
        <w:rPr>
          <w:rFonts w:ascii="Georgia" w:hAnsi="Georgia"/>
          <w:color w:val="333333"/>
          <w:sz w:val="24"/>
          <w:szCs w:val="24"/>
        </w:rPr>
        <w:lastRenderedPageBreak/>
        <w:t>Positive Real Interest Rates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575" w:name="coopermacro-ch13_s05_s01_s01_p01"/>
      <w:bookmarkEnd w:id="2575"/>
      <w:r>
        <w:rPr>
          <w:rFonts w:ascii="Georgia" w:hAnsi="Georgia"/>
          <w:color w:val="333333"/>
          <w:lang w:val="en"/>
        </w:rPr>
        <w:t>We based all our discussion on an assumption that the real interest rate is zero. When the real interest rate is zero, it is legitimate to add real income in different years and consumptio</w:t>
      </w:r>
      <w:r>
        <w:rPr>
          <w:rFonts w:ascii="Georgia" w:hAnsi="Georgia"/>
          <w:color w:val="333333"/>
          <w:lang w:val="en"/>
        </w:rPr>
        <w:t>n in different years. With a real interest rate of zero, adding income levels in different periods is not a problem. But if the real interest rate is positive, this is not correct. To add income and consumption in different years, we have to calculate disc</w:t>
      </w:r>
      <w:r>
        <w:rPr>
          <w:rFonts w:ascii="Georgia" w:hAnsi="Georgia"/>
          <w:color w:val="333333"/>
          <w:lang w:val="en"/>
        </w:rPr>
        <w:t>ounted present values.</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color w:val="333333"/>
          <w:lang w:val="en"/>
        </w:rPr>
      </w:pPr>
      <w:r>
        <w:rPr>
          <w:rFonts w:ascii="Georgia" w:hAnsi="Georgia"/>
          <w:color w:val="333333"/>
        </w:rPr>
        <w:t>Toolkit: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576" w:name="coopermacro-ch13_s05_s01_s01_p02"/>
      <w:bookmarkEnd w:id="2576"/>
      <w:r>
        <w:rPr>
          <w:rFonts w:ascii="Georgia" w:hAnsi="Georgia"/>
          <w:color w:val="333333"/>
          <w:lang w:val="en"/>
        </w:rPr>
        <w:t>You can review discounted present value in the toolkit.</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Calibri2"/>
          <w:color w:val="555555"/>
          <w:lang w:val="en" w:eastAsia="en" w:bidi="en"/>
        </w:rPr>
      </w:pPr>
    </w:p>
    <w:p w:rsidR="00000000" w:rsidRDefault="0060168B">
      <w:pPr>
        <w:pStyle w:val="BodyText"/>
        <w:spacing w:after="0"/>
        <w:rPr>
          <w:rFonts w:ascii="Georgia" w:eastAsia="Calibri2" w:hAnsi="Georgia" w:cs="Calibri2"/>
          <w:color w:val="555555"/>
          <w:lang w:val="en" w:eastAsia="en" w:bidi="en"/>
        </w:rPr>
      </w:pPr>
      <w:bookmarkStart w:id="2577" w:name="coopermacro-ch13_s05_s01_s01_p03"/>
      <w:bookmarkEnd w:id="2577"/>
      <w:r>
        <w:rPr>
          <w:rFonts w:ascii="Georgia" w:eastAsia="Calibri2" w:hAnsi="Georgia" w:cs="Calibri2"/>
          <w:color w:val="555555"/>
          <w:lang w:val="en" w:eastAsia="en" w:bidi="en"/>
        </w:rPr>
        <w:t>Suppose you will receive some income next year. The value of that this year is given by the following equation:</w:t>
      </w:r>
    </w:p>
    <w:p w:rsidR="00000000" w:rsidRDefault="0060168B">
      <w:pPr>
        <w:pStyle w:val="BodyText"/>
        <w:spacing w:after="0"/>
        <w:rPr>
          <w:rFonts w:ascii="Georgia" w:eastAsia="Calibri2" w:hAnsi="Georgia" w:cs="Calibri2"/>
          <w:color w:val="555555"/>
          <w:lang w:val="en" w:eastAsia="en" w:bidi="en"/>
        </w:rPr>
      </w:pPr>
    </w:p>
    <w:p w:rsidR="00000000" w:rsidRDefault="0060168B">
      <w:pPr>
        <w:pStyle w:val="BodyText"/>
        <w:spacing w:after="0"/>
        <w:jc w:val="center"/>
        <w:rPr>
          <w:rFonts w:ascii="Georgia" w:hAnsi="Georgia"/>
          <w:color w:val="555555"/>
        </w:rPr>
      </w:pPr>
      <w:r>
        <w:rPr>
          <w:rFonts w:ascii="Georgia" w:hAnsi="Georgia"/>
        </w:rPr>
        <w:object w:dxaOrig="3255" w:dyaOrig="375">
          <v:shape id="_x0000_i1085" type="#_x0000_t75" style="width:162.75pt;height:18.75pt" o:ole="" filled="t">
            <v:fill color2="black"/>
            <v:imagedata r:id="rId551" o:title=""/>
          </v:shape>
          <o:OLEObject Type="Embed" ProgID="LibreOffice.MathDocument.1" ShapeID="_x0000_i1085" DrawAspect="Content" ObjectID="_1426594849" r:id="rId552"/>
        </w:object>
      </w:r>
    </w:p>
    <w:p w:rsidR="00000000" w:rsidRDefault="0060168B">
      <w:pPr>
        <w:pStyle w:val="BodyText"/>
        <w:spacing w:after="0"/>
        <w:jc w:val="center"/>
        <w:rPr>
          <w:rFonts w:ascii="Georgia" w:hAnsi="Georgia"/>
          <w:color w:val="555555"/>
        </w:rPr>
      </w:pPr>
    </w:p>
    <w:p w:rsidR="00000000" w:rsidRDefault="0060168B">
      <w:pPr>
        <w:pStyle w:val="BodyText"/>
        <w:spacing w:after="0"/>
        <w:rPr>
          <w:rFonts w:ascii="Georgia" w:hAnsi="Georgia"/>
          <w:color w:val="555555"/>
        </w:rPr>
      </w:pPr>
      <w:bookmarkStart w:id="2578" w:name="coopermacro-ch13_s05_s01_s01_p04"/>
      <w:bookmarkEnd w:id="2578"/>
      <w:r>
        <w:rPr>
          <w:rFonts w:ascii="Georgia" w:hAnsi="Georgia"/>
          <w:color w:val="333333"/>
          <w:lang w:val="en"/>
        </w:rPr>
        <w:t>Income earned in the future has a lower value from the perspective of today. The mathematics of the lifetime budget constraint is harder once we allow for nonzero int</w:t>
      </w:r>
      <w:r>
        <w:rPr>
          <w:rFonts w:ascii="Georgia" w:hAnsi="Georgia"/>
          <w:color w:val="333333"/>
          <w:lang w:val="en"/>
        </w:rPr>
        <w:t>erest rates, so we will not go through the formal calculations here. Without going through all the details of the analysis, what can we conclude?</w:t>
      </w:r>
    </w:p>
    <w:p w:rsidR="00000000" w:rsidRDefault="0060168B">
      <w:pPr>
        <w:pStyle w:val="BodyText"/>
        <w:spacing w:after="0"/>
        <w:rPr>
          <w:rFonts w:ascii="Georgia" w:hAnsi="Georgia"/>
          <w:color w:val="555555"/>
        </w:rPr>
      </w:pPr>
    </w:p>
    <w:p w:rsidR="00000000" w:rsidRDefault="0060168B">
      <w:pPr>
        <w:pStyle w:val="BodyText"/>
        <w:spacing w:after="0"/>
        <w:rPr>
          <w:rFonts w:ascii="Georgia" w:hAnsi="Georgia"/>
          <w:color w:val="333333"/>
          <w:lang w:val="en"/>
        </w:rPr>
      </w:pPr>
      <w:bookmarkStart w:id="2579" w:name="coopermacro-ch13_s05_s01_s01_p05"/>
      <w:bookmarkEnd w:id="2579"/>
      <w:r>
        <w:rPr>
          <w:rFonts w:ascii="Georgia" w:hAnsi="Georgia"/>
          <w:color w:val="333333"/>
          <w:lang w:val="en"/>
        </w:rPr>
        <w:lastRenderedPageBreak/>
        <w:t xml:space="preserve">The main observation is a rather surprising one. Once we introduce a positive real interest rate, the Social </w:t>
      </w:r>
      <w:r>
        <w:rPr>
          <w:rFonts w:ascii="Georgia" w:hAnsi="Georgia"/>
          <w:color w:val="333333"/>
          <w:lang w:val="en"/>
        </w:rPr>
        <w:t>Security system makes people worse off. Remember that we concluded earlier that the system had no effect on the total resources in the hands of the household. Households are taxed when they are young, though, and get that money returned to them when they a</w:t>
      </w:r>
      <w:r>
        <w:rPr>
          <w:rFonts w:ascii="Georgia" w:hAnsi="Georgia"/>
          <w:color w:val="333333"/>
          <w:lang w:val="en"/>
        </w:rPr>
        <w:t>re old. With positive real interest rates, they would strictly prefer the money when they were young.</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580" w:name="coopermacro-ch13_s05_s01_s01_p06"/>
      <w:bookmarkEnd w:id="2580"/>
      <w:r>
        <w:rPr>
          <w:rFonts w:ascii="Georgia" w:hAnsi="Georgia"/>
          <w:color w:val="333333"/>
          <w:lang w:val="en"/>
        </w:rPr>
        <w:t xml:space="preserve">This result seems odd. A Social Security system allows the government, in effect, to borrow from the </w:t>
      </w:r>
      <w:r>
        <w:rPr>
          <w:rFonts w:ascii="Georgia" w:hAnsi="Georgia"/>
          <w:color w:val="333333"/>
          <w:lang w:val="en"/>
        </w:rPr>
        <w:t xml:space="preserve">future, taxing younger generations to pay older generations. So how does it end up making people worse off? A key part of the answer is that, when the system was first introduced, the first generation of old people obtained benefits without having to make </w:t>
      </w:r>
      <w:r>
        <w:rPr>
          <w:rFonts w:ascii="Georgia" w:hAnsi="Georgia"/>
          <w:color w:val="333333"/>
          <w:lang w:val="en"/>
        </w:rPr>
        <w:t>contributions. In the past, therefore, the introduction of the Social Security system did make one group of people better off.</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b w:val="0"/>
          <w:color w:val="333333"/>
          <w:sz w:val="24"/>
          <w:szCs w:val="24"/>
          <w:lang w:val="en"/>
        </w:rPr>
      </w:pPr>
      <w:r>
        <w:rPr>
          <w:rFonts w:ascii="Georgia" w:eastAsia="Calibri2" w:hAnsi="Georgia" w:cs="Calibri2"/>
          <w:color w:val="555555"/>
          <w:sz w:val="24"/>
          <w:szCs w:val="24"/>
          <w:lang w:val="en" w:eastAsia="en" w:bidi="en"/>
        </w:rPr>
        <w:lastRenderedPageBreak/>
        <w:t>Economic Growth</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581" w:name="coopermacro-ch13_s05_s01_s02_p01"/>
      <w:bookmarkEnd w:id="2581"/>
      <w:r>
        <w:rPr>
          <w:rFonts w:ascii="Georgia" w:hAnsi="Georgia"/>
          <w:color w:val="333333"/>
          <w:lang w:val="en"/>
        </w:rPr>
        <w:t xml:space="preserve">As we know, most economies grow over time. We neglected this in our analysis. Economic growth </w:t>
      </w:r>
      <w:r>
        <w:rPr>
          <w:rFonts w:ascii="Georgia" w:hAnsi="Georgia"/>
          <w:color w:val="333333"/>
          <w:lang w:val="en"/>
        </w:rPr>
        <w:t>has two implications for Social Security: one unimportant and one more significant. First, economic growth is another reason why individuals’ incomes increase over the course of their lifetimes. We have already observed that this does not change the fundam</w:t>
      </w:r>
      <w:r>
        <w:rPr>
          <w:rFonts w:ascii="Georgia" w:hAnsi="Georgia"/>
          <w:color w:val="333333"/>
          <w:lang w:val="en"/>
        </w:rPr>
        <w:t>ental idea of lifetime consumption smoothing: you still add lifetime income in both working and nonworking years and then divide by the number of years of life to find the optimal level of consumption.</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582" w:name="coopermacro-ch13_s05_s01_s02_p02"/>
      <w:bookmarkEnd w:id="2582"/>
      <w:r>
        <w:rPr>
          <w:rFonts w:ascii="Georgia" w:hAnsi="Georgia"/>
          <w:color w:val="333333"/>
          <w:lang w:val="en"/>
        </w:rPr>
        <w:t>More interestingly, economic growth also means that S</w:t>
      </w:r>
      <w:r>
        <w:rPr>
          <w:rFonts w:ascii="Georgia" w:hAnsi="Georgia"/>
          <w:color w:val="333333"/>
          <w:lang w:val="en"/>
        </w:rPr>
        <w:t>ocial Security payments increase over time. As the income of workers increases because of economic growth, so too does the amount of tax collected by the government. If the Social Security system is in balance at all times, Social Security payments must al</w:t>
      </w:r>
      <w:r>
        <w:rPr>
          <w:rFonts w:ascii="Georgia" w:hAnsi="Georgia"/>
          <w:color w:val="333333"/>
          <w:lang w:val="en"/>
        </w:rPr>
        <w:t>so increase. Thus when workers are retired, they continue to enjoy the benefits of economic growth. (In fact, if the growth rate of the economy happened to be the same as the real interest rate, the effect of positive economic growth would exactly offset t</w:t>
      </w:r>
      <w:r>
        <w:rPr>
          <w:rFonts w:ascii="Georgia" w:hAnsi="Georgia"/>
          <w:color w:val="333333"/>
          <w:lang w:val="en"/>
        </w:rPr>
        <w:t>he negative effect of real interest rates.) Normally, the effect of economic growth partially offsets the negative effect of positive real interest rates.</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lastRenderedPageBreak/>
        <w:t>Access to Credit Markets</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583" w:name="coopermacro-ch13_s05_s01_s03_p01"/>
      <w:bookmarkEnd w:id="2583"/>
      <w:r>
        <w:rPr>
          <w:rFonts w:ascii="Georgia" w:hAnsi="Georgia"/>
          <w:color w:val="333333"/>
          <w:lang w:val="en"/>
        </w:rPr>
        <w:t>In our setting, individuals were able to save without diffic</w:t>
      </w:r>
      <w:r>
        <w:rPr>
          <w:rFonts w:ascii="Georgia" w:hAnsi="Georgia"/>
          <w:color w:val="333333"/>
          <w:lang w:val="en"/>
        </w:rPr>
        <w:t>ulty at the market real interest rate (which was zero in our basic formulation). In the jargon of economics, individuals have good access to credit markets. Yet many individuals in reality have a limited ability to borrow and lend.</w:t>
      </w:r>
      <w:r>
        <w:rPr>
          <w:rFonts w:ascii="Georgia" w:hAnsi="Georgia"/>
        </w:rPr>
        <w:t> [1]</w:t>
      </w:r>
      <w:r>
        <w:rPr>
          <w:rFonts w:ascii="Georgia" w:hAnsi="Georgia"/>
          <w:color w:val="333333"/>
          <w:lang w:val="en"/>
        </w:rPr>
        <w:t> There is ample evide</w:t>
      </w:r>
      <w:r>
        <w:rPr>
          <w:rFonts w:ascii="Georgia" w:hAnsi="Georgia"/>
          <w:color w:val="333333"/>
          <w:lang w:val="en"/>
        </w:rPr>
        <w:t>nce that many people do not actively participate in stock markets: they do not hold mutual funds or shares of individual companies’ stocks. Such individuals typically save by putting money in a bank, and the interest they earn is relatively low. In particu</w:t>
      </w:r>
      <w:r>
        <w:rPr>
          <w:rFonts w:ascii="Georgia" w:hAnsi="Georgia"/>
          <w:color w:val="333333"/>
          <w:lang w:val="en"/>
        </w:rPr>
        <w:t>lar, it is lower than the interest that the Social Security Trust Fund can earn.</w:t>
      </w:r>
    </w:p>
    <w:p w:rsidR="00000000" w:rsidRDefault="0060168B">
      <w:pPr>
        <w:pStyle w:val="BodyText"/>
        <w:spacing w:after="0"/>
        <w:rPr>
          <w:rFonts w:ascii="Georgia" w:hAnsi="Georgia"/>
          <w:color w:val="333333"/>
          <w:lang w:val="en"/>
        </w:rPr>
      </w:pPr>
      <w:bookmarkStart w:id="2584" w:name="coopermacro-ch13_s05_s01_s03_p02"/>
      <w:bookmarkEnd w:id="2584"/>
      <w:r>
        <w:rPr>
          <w:rFonts w:ascii="Georgia" w:hAnsi="Georgia"/>
          <w:color w:val="333333"/>
          <w:lang w:val="en"/>
        </w:rPr>
        <w:t>Social Security in effect allows the government to do some saving on behalf of individuals at a better interest rate than they themselves can earn. Thus individuals who do not</w:t>
      </w:r>
      <w:r>
        <w:rPr>
          <w:rFonts w:ascii="Georgia" w:hAnsi="Georgia"/>
          <w:color w:val="333333"/>
          <w:lang w:val="en"/>
        </w:rPr>
        <w:t xml:space="preserve"> have good access to capital markets can be made better off by access to a Social Security system.</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585" w:name="coopermacro-ch13_s05_s01_s03_p03"/>
      <w:bookmarkEnd w:id="2585"/>
      <w:r>
        <w:rPr>
          <w:rFonts w:ascii="Georgia" w:hAnsi="Georgia"/>
          <w:color w:val="333333"/>
          <w:lang w:val="en"/>
        </w:rPr>
        <w:t>This is in some ways the exact opposite of the argument for privatization. Supporters of privatization argue that if individuals can make their own investme</w:t>
      </w:r>
      <w:r>
        <w:rPr>
          <w:rFonts w:ascii="Georgia" w:hAnsi="Georgia"/>
          <w:color w:val="333333"/>
          <w:lang w:val="en"/>
        </w:rPr>
        <w:t xml:space="preserve">nt decisions, they can earn a better interest rate than is provided by Social Security. They point out that, on average, the </w:t>
      </w:r>
      <w:r>
        <w:rPr>
          <w:rFonts w:ascii="Georgia" w:hAnsi="Georgia"/>
          <w:color w:val="333333"/>
          <w:lang w:val="en"/>
        </w:rPr>
        <w:lastRenderedPageBreak/>
        <w:t>stock market provides a better rate of return than is provided by the system. This argument is correct: people may be able to do be</w:t>
      </w:r>
      <w:r>
        <w:rPr>
          <w:rFonts w:ascii="Georgia" w:hAnsi="Georgia"/>
          <w:color w:val="333333"/>
          <w:lang w:val="en"/>
        </w:rPr>
        <w:t>tter. We need to recognize, though, that these higher returns would come at the cost of higher risk—which brings us right back to the original argument for why we need a Social Security system.</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b w:val="0"/>
          <w:color w:val="333333"/>
          <w:sz w:val="24"/>
          <w:szCs w:val="24"/>
          <w:lang w:val="en"/>
        </w:rPr>
      </w:pPr>
      <w:r>
        <w:rPr>
          <w:rFonts w:ascii="Georgia" w:eastAsia="Calibri2" w:hAnsi="Georgia" w:cs="Calibri2"/>
          <w:color w:val="555555"/>
          <w:sz w:val="24"/>
          <w:szCs w:val="24"/>
          <w:lang w:val="en" w:eastAsia="en" w:bidi="en"/>
        </w:rPr>
        <w:lastRenderedPageBreak/>
        <w:t>Moral Hazard</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586" w:name="coopermacro-ch13_s05_s01_s04_p01"/>
      <w:bookmarkEnd w:id="2586"/>
      <w:r>
        <w:rPr>
          <w:rFonts w:ascii="Georgia" w:hAnsi="Georgia"/>
          <w:color w:val="333333"/>
          <w:lang w:val="en"/>
        </w:rPr>
        <w:t xml:space="preserve">Finally, because Social Security </w:t>
      </w:r>
      <w:r>
        <w:rPr>
          <w:rFonts w:ascii="Georgia" w:hAnsi="Georgia"/>
          <w:color w:val="333333"/>
          <w:lang w:val="en"/>
        </w:rPr>
        <w:t>serves as a form of insurance, it is subject to problems that are faced by all insurance systems. One of these goes by the name </w:t>
      </w:r>
      <w:r>
        <w:rPr>
          <w:rFonts w:ascii="Georgia" w:hAnsi="Georgia"/>
          <w:b/>
          <w:color w:val="111111"/>
          <w:u w:val="single"/>
          <w:lang w:val="en"/>
        </w:rPr>
        <w:t>moral hazard</w:t>
      </w:r>
      <w:r>
        <w:rPr>
          <w:rFonts w:ascii="Georgia" w:hAnsi="Georgia"/>
          <w:color w:val="333333"/>
          <w:lang w:val="en"/>
        </w:rPr>
        <w:t>, which simply means that the presence of insurance may cause people to change their behavior in bad ways. For examp</w:t>
      </w:r>
      <w:r>
        <w:rPr>
          <w:rFonts w:ascii="Georgia" w:hAnsi="Georgia"/>
          <w:color w:val="333333"/>
          <w:lang w:val="en"/>
        </w:rPr>
        <w:t>le, if people have fire insurance, they may be less likely to keep a fire extinguisher in their homes. Similarly, because people know that the government will provide them with Social Security, they have less incentive to manage their own saving in a caref</w:t>
      </w:r>
      <w:r>
        <w:rPr>
          <w:rFonts w:ascii="Georgia" w:hAnsi="Georgia"/>
          <w:color w:val="333333"/>
          <w:lang w:val="en"/>
        </w:rPr>
        <w:t>ul manner.</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b w:val="0"/>
          <w:color w:val="333333"/>
          <w:sz w:val="24"/>
          <w:szCs w:val="24"/>
          <w:lang w:val="en"/>
        </w:rPr>
      </w:pPr>
      <w:r>
        <w:rPr>
          <w:rFonts w:ascii="Georgia" w:eastAsia="Calibri2" w:hAnsi="Georgia" w:cs="Calibri2"/>
          <w:color w:val="555555"/>
          <w:sz w:val="24"/>
          <w:szCs w:val="24"/>
          <w:lang w:val="en" w:eastAsia="en" w:bidi="en"/>
        </w:rPr>
        <w:lastRenderedPageBreak/>
        <w:t>Why Do People Disagree about Social Security?</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587" w:name="coopermacro-ch13_s05_s02_p01"/>
      <w:bookmarkEnd w:id="2587"/>
      <w:r>
        <w:rPr>
          <w:rFonts w:ascii="Georgia" w:hAnsi="Georgia"/>
          <w:color w:val="333333"/>
          <w:lang w:val="en"/>
        </w:rPr>
        <w:t xml:space="preserve">President George W. Bush’s suggestions for reforming the Social Security system encountered a lot of opposition and rapidly became a partisan issue in US politics. Yet it seems as if </w:t>
      </w:r>
      <w:r>
        <w:rPr>
          <w:rFonts w:ascii="Georgia" w:hAnsi="Georgia"/>
          <w:color w:val="333333"/>
          <w:lang w:val="en"/>
        </w:rPr>
        <w:t>Social Security is a program that we could analyze completely and carefully using the tools of economics. Why is a basic economic program such as Social Security so politicized?</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588" w:name="coopermacro-ch13_s05_s02_p02"/>
      <w:bookmarkEnd w:id="2588"/>
      <w:r>
        <w:rPr>
          <w:rFonts w:ascii="Georgia" w:hAnsi="Georgia"/>
          <w:color w:val="333333"/>
          <w:lang w:val="en"/>
        </w:rPr>
        <w:t xml:space="preserve">Some people, of course, will view any </w:t>
      </w:r>
      <w:r>
        <w:rPr>
          <w:rFonts w:ascii="Georgia" w:hAnsi="Georgia"/>
          <w:color w:val="333333"/>
          <w:lang w:val="en"/>
        </w:rPr>
        <w:t xml:space="preserve">proposal from the perspective of politics. There are undoubtedly people who supported President George W. Bush’s proposals not on their merits or demerits but just because they support the Republican Party. Likewise, there are surely Democrats who opposed </w:t>
      </w:r>
      <w:r>
        <w:rPr>
          <w:rFonts w:ascii="Georgia" w:hAnsi="Georgia"/>
          <w:color w:val="333333"/>
          <w:lang w:val="en"/>
        </w:rPr>
        <w:t>the president’s proposals simply because they came from a Republican. But leaving such extreme partisan viewpoints aside, there are still good reasons why reasonable people might have different opinions on Social Security:</w:t>
      </w:r>
    </w:p>
    <w:p w:rsidR="00000000" w:rsidRDefault="0060168B">
      <w:pPr>
        <w:pStyle w:val="BodyText"/>
        <w:spacing w:after="0"/>
        <w:rPr>
          <w:rFonts w:ascii="Georgia" w:hAnsi="Georgia"/>
          <w:color w:val="333333"/>
          <w:lang w:val="en"/>
        </w:rPr>
      </w:pPr>
    </w:p>
    <w:p w:rsidR="00000000" w:rsidRDefault="0060168B" w:rsidP="0060168B">
      <w:pPr>
        <w:pStyle w:val="BodyText"/>
        <w:numPr>
          <w:ilvl w:val="0"/>
          <w:numId w:val="302"/>
        </w:numPr>
        <w:tabs>
          <w:tab w:val="left" w:pos="0"/>
        </w:tabs>
        <w:spacing w:after="0"/>
        <w:rPr>
          <w:rStyle w:val="Strong"/>
        </w:rPr>
      </w:pPr>
      <w:bookmarkStart w:id="2589" w:name="coopermacro-ch13_s05_s02_l01"/>
      <w:bookmarkEnd w:id="2589"/>
      <w:r>
        <w:rPr>
          <w:rStyle w:val="Strong"/>
          <w:rFonts w:ascii="Georgia" w:hAnsi="Georgia"/>
          <w:color w:val="333333"/>
          <w:lang w:val="en"/>
        </w:rPr>
        <w:t>People differ in their assessmen</w:t>
      </w:r>
      <w:r>
        <w:rPr>
          <w:rStyle w:val="Strong"/>
          <w:rFonts w:ascii="Georgia" w:hAnsi="Georgia"/>
          <w:color w:val="333333"/>
          <w:lang w:val="en"/>
        </w:rPr>
        <w:t>t of the importance of market failure in insurance markets.</w:t>
      </w:r>
      <w:r>
        <w:rPr>
          <w:rFonts w:ascii="Georgia" w:hAnsi="Georgia"/>
          <w:color w:val="333333"/>
          <w:lang w:val="en"/>
        </w:rPr>
        <w:t xml:space="preserve"> A key argument for Social Security is that private markets do not permit people to insure themselves against the risk of poverty in old age. Insurance and annuity markets do exist, so some people </w:t>
      </w:r>
      <w:r>
        <w:rPr>
          <w:rFonts w:ascii="Georgia" w:hAnsi="Georgia"/>
          <w:color w:val="333333"/>
          <w:lang w:val="en"/>
        </w:rPr>
        <w:t>argue that this failure of markets is no longer very significant. At the same time, it requires financial sophistication to take advantage of these markets. Many people do not have the expertise to use these markets or access to financial professionals who</w:t>
      </w:r>
      <w:r>
        <w:rPr>
          <w:rFonts w:ascii="Georgia" w:hAnsi="Georgia"/>
          <w:color w:val="333333"/>
          <w:lang w:val="en"/>
        </w:rPr>
        <w:t xml:space="preserve"> could advise them.</w:t>
      </w:r>
    </w:p>
    <w:p w:rsidR="00000000" w:rsidRDefault="0060168B" w:rsidP="0060168B">
      <w:pPr>
        <w:pStyle w:val="BodyText"/>
        <w:numPr>
          <w:ilvl w:val="0"/>
          <w:numId w:val="302"/>
        </w:numPr>
        <w:tabs>
          <w:tab w:val="left" w:pos="0"/>
        </w:tabs>
        <w:spacing w:after="0"/>
        <w:rPr>
          <w:rStyle w:val="Strong"/>
          <w:rFonts w:ascii="Georgia" w:hAnsi="Georgia"/>
          <w:color w:val="333333"/>
          <w:lang w:val="en"/>
        </w:rPr>
      </w:pPr>
      <w:r>
        <w:rPr>
          <w:rStyle w:val="Strong"/>
          <w:rFonts w:ascii="Georgia" w:hAnsi="Georgia"/>
          <w:color w:val="333333"/>
          <w:lang w:val="en"/>
        </w:rPr>
        <w:t>People differ in their beliefs about whether individuals can make good decisions about lifetime consumption and savings.</w:t>
      </w:r>
      <w:r>
        <w:rPr>
          <w:rFonts w:ascii="Georgia" w:hAnsi="Georgia"/>
          <w:color w:val="333333"/>
          <w:lang w:val="en"/>
        </w:rPr>
        <w:t> Economists generally think that individuals are the best judges of their own well-being. As a consequence, economis</w:t>
      </w:r>
      <w:r>
        <w:rPr>
          <w:rFonts w:ascii="Georgia" w:hAnsi="Georgia"/>
          <w:color w:val="333333"/>
          <w:lang w:val="en"/>
        </w:rPr>
        <w:t>ts are suspicious of arguments that suggest that the government knows better than you do how you should make your own private decisions (such as how to manage your money). However, the decision making required for lifetime financial planning is very compli</w:t>
      </w:r>
      <w:r>
        <w:rPr>
          <w:rFonts w:ascii="Georgia" w:hAnsi="Georgia"/>
          <w:color w:val="333333"/>
          <w:lang w:val="en"/>
        </w:rPr>
        <w:t>cated, and the consequences of error are so severe, that many economists nonetheless think that failures of individual decision making are a good reason to support Social Security.</w:t>
      </w:r>
    </w:p>
    <w:p w:rsidR="00000000" w:rsidRDefault="0060168B" w:rsidP="0060168B">
      <w:pPr>
        <w:pStyle w:val="BodyText"/>
        <w:numPr>
          <w:ilvl w:val="0"/>
          <w:numId w:val="302"/>
        </w:numPr>
        <w:tabs>
          <w:tab w:val="left" w:pos="0"/>
        </w:tabs>
        <w:spacing w:after="0"/>
        <w:rPr>
          <w:rStyle w:val="Strong"/>
          <w:rFonts w:ascii="Georgia" w:hAnsi="Georgia"/>
          <w:color w:val="333333"/>
          <w:lang w:val="en"/>
        </w:rPr>
      </w:pPr>
      <w:r>
        <w:rPr>
          <w:rStyle w:val="Strong"/>
          <w:rFonts w:ascii="Georgia" w:hAnsi="Georgia"/>
          <w:color w:val="333333"/>
          <w:lang w:val="en"/>
        </w:rPr>
        <w:t>People differ in their beliefs about how much government should be involved</w:t>
      </w:r>
      <w:r>
        <w:rPr>
          <w:rStyle w:val="Strong"/>
          <w:rFonts w:ascii="Georgia" w:hAnsi="Georgia"/>
          <w:color w:val="333333"/>
          <w:lang w:val="en"/>
        </w:rPr>
        <w:t xml:space="preserve"> in people’s lives.</w:t>
      </w:r>
      <w:r>
        <w:rPr>
          <w:rFonts w:ascii="Georgia" w:hAnsi="Georgia"/>
          <w:color w:val="333333"/>
          <w:lang w:val="en"/>
        </w:rPr>
        <w:t> Some people are, in general, philosophically opposed to significant government involvement in individual decisions. Even if individuals make poor decisions about their lifetime consumption and savings and end up poor, these people would</w:t>
      </w:r>
      <w:r>
        <w:rPr>
          <w:rFonts w:ascii="Georgia" w:hAnsi="Georgia"/>
          <w:color w:val="333333"/>
          <w:lang w:val="en"/>
        </w:rPr>
        <w:t xml:space="preserve"> argue that individuals should bear the consequences of their own mistakes, and government should not bail them out. Others tend to the view that government has a critical role to </w:t>
      </w:r>
      <w:r>
        <w:rPr>
          <w:rFonts w:ascii="Georgia" w:hAnsi="Georgia"/>
          <w:color w:val="333333"/>
          <w:lang w:val="en"/>
        </w:rPr>
        <w:lastRenderedPageBreak/>
        <w:t>play in protecting the unfortunate and unlucky.</w:t>
      </w:r>
    </w:p>
    <w:p w:rsidR="00000000" w:rsidRDefault="0060168B" w:rsidP="0060168B">
      <w:pPr>
        <w:pStyle w:val="BodyText"/>
        <w:numPr>
          <w:ilvl w:val="0"/>
          <w:numId w:val="302"/>
        </w:numPr>
        <w:tabs>
          <w:tab w:val="left" w:pos="0"/>
        </w:tabs>
        <w:spacing w:after="0"/>
        <w:rPr>
          <w:rFonts w:eastAsia="Calibri2" w:cs="Calibri2"/>
          <w:color w:val="555555"/>
          <w:lang w:eastAsia="en" w:bidi="en"/>
        </w:rPr>
      </w:pPr>
      <w:r>
        <w:rPr>
          <w:rStyle w:val="Strong"/>
          <w:rFonts w:ascii="Georgia" w:hAnsi="Georgia"/>
          <w:color w:val="333333"/>
          <w:lang w:val="en"/>
        </w:rPr>
        <w:t xml:space="preserve">People have different views </w:t>
      </w:r>
      <w:r>
        <w:rPr>
          <w:rStyle w:val="Strong"/>
          <w:rFonts w:ascii="Georgia" w:hAnsi="Georgia"/>
          <w:color w:val="333333"/>
          <w:lang w:val="en"/>
        </w:rPr>
        <w:t>about fairness and equality.</w:t>
      </w:r>
      <w:r>
        <w:rPr>
          <w:rFonts w:ascii="Georgia" w:hAnsi="Georgia"/>
          <w:color w:val="333333"/>
          <w:lang w:val="en"/>
        </w:rPr>
        <w:t> Some people have the view that an important function of government is to protect the worst off in society and to redistribute some resources from those who are relatively rich to those who are poorer. Such people tend to be str</w:t>
      </w:r>
      <w:r>
        <w:rPr>
          <w:rFonts w:ascii="Georgia" w:hAnsi="Georgia"/>
          <w:color w:val="333333"/>
          <w:lang w:val="en"/>
        </w:rPr>
        <w:t>ong supporters of programs such as Social Security because it protects those who, through bad luck or poor decisions, would otherwise end their lives in poverty. Others disagree, saying that government should not be involved in redistribution of resources.</w:t>
      </w:r>
      <w:r>
        <w:rPr>
          <w:rFonts w:ascii="Georgia" w:hAnsi="Georgia"/>
          <w:color w:val="333333"/>
          <w:lang w:val="en"/>
        </w:rPr>
        <w:t xml:space="preserve"> They also point out, as we observed earlier, that Social Security, by its very nature, benefits those who live for a long time, so it is not a good deal for groups with lower life expectancies.</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pacing w:before="0" w:after="0"/>
        <w:ind w:left="0" w:firstLine="0"/>
        <w:rPr>
          <w:rFonts w:ascii="Georgia" w:hAnsi="Georgia"/>
          <w:b w:val="0"/>
          <w:color w:val="333333"/>
          <w:sz w:val="24"/>
          <w:szCs w:val="24"/>
          <w:lang w:val="en"/>
        </w:rPr>
      </w:pPr>
      <w:r>
        <w:rPr>
          <w:rFonts w:ascii="Georgia" w:eastAsia="Calibri2" w:hAnsi="Georgia" w:cs="Calibri2"/>
          <w:color w:val="555555"/>
          <w:sz w:val="24"/>
          <w:szCs w:val="24"/>
          <w:lang w:val="en" w:eastAsia="en" w:bidi="en"/>
        </w:rPr>
        <w:t>Beyond Social Security</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590" w:name="coopermacro-ch13_s05_s03_p01"/>
      <w:bookmarkEnd w:id="2590"/>
      <w:r>
        <w:rPr>
          <w:rFonts w:ascii="Georgia" w:hAnsi="Georgia"/>
          <w:color w:val="333333"/>
          <w:lang w:val="en"/>
        </w:rPr>
        <w:t xml:space="preserve">You may have heard in </w:t>
      </w:r>
      <w:r>
        <w:rPr>
          <w:rFonts w:ascii="Georgia" w:hAnsi="Georgia"/>
          <w:color w:val="333333"/>
          <w:lang w:val="en"/>
        </w:rPr>
        <w:t>the news that discussion of the need to reform Social Security applies to other government programs. In particular, if a part of the Social Security program is a growing imbalance in the age distribution, then other programs that support transfers to older</w:t>
      </w:r>
      <w:r>
        <w:rPr>
          <w:rFonts w:ascii="Georgia" w:hAnsi="Georgia"/>
          <w:color w:val="333333"/>
          <w:lang w:val="en"/>
        </w:rPr>
        <w:t xml:space="preserve"> people are potentially in trouble as well.</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2591" w:name="coopermacro-ch13_s05_s03_p02"/>
      <w:bookmarkEnd w:id="2591"/>
      <w:r>
        <w:rPr>
          <w:rFonts w:ascii="Georgia" w:hAnsi="Georgia"/>
          <w:color w:val="333333"/>
          <w:lang w:val="en"/>
        </w:rPr>
        <w:t>A leading example of this is the Medicare program.</w:t>
      </w:r>
      <w:r>
        <w:rPr>
          <w:rFonts w:ascii="Georgia" w:hAnsi="Georgia"/>
        </w:rPr>
        <w:t> [2]</w:t>
      </w:r>
      <w:r>
        <w:rPr>
          <w:rFonts w:ascii="Georgia" w:hAnsi="Georgia"/>
          <w:color w:val="333333"/>
          <w:lang w:val="en"/>
        </w:rPr>
        <w:t xml:space="preserve"> This program provides health care to the elderly. A second example is Medicaid, which is also a publically funded program, administered at the state level, </w:t>
      </w:r>
      <w:r>
        <w:rPr>
          <w:rFonts w:ascii="Georgia" w:hAnsi="Georgia"/>
          <w:color w:val="333333"/>
          <w:lang w:val="en"/>
        </w:rPr>
        <w:t>to provide health care; this program is intended to provide assistance to poor people.</w:t>
      </w:r>
      <w:r>
        <w:rPr>
          <w:rFonts w:ascii="Georgia" w:hAnsi="Georgia"/>
        </w:rPr>
        <w:t> [3]</w:t>
      </w:r>
      <w:r>
        <w:rPr>
          <w:rFonts w:ascii="Georgia" w:hAnsi="Georgia"/>
          <w:color w:val="333333"/>
          <w:lang w:val="en"/>
        </w:rPr>
        <w:t> These programs, like Social Security, entail large outlays by the government. In his testimony in June 2008 to the Senate Finance Committee, Peter Orszag, the direct</w:t>
      </w:r>
      <w:r>
        <w:rPr>
          <w:rFonts w:ascii="Georgia" w:hAnsi="Georgia"/>
          <w:color w:val="333333"/>
          <w:lang w:val="en"/>
        </w:rPr>
        <w:t>or of the CBO, stated the following: “The Congressional Budget Office (CBO) projects that total federal Medicare and Medicaid outlays will rise from 4 percent of GDP [gross domestic product] in 2007 to 12 percent in 2050 and 19 percent in 2082, which, as a</w:t>
      </w:r>
      <w:r>
        <w:rPr>
          <w:rFonts w:ascii="Georgia" w:hAnsi="Georgia"/>
          <w:color w:val="333333"/>
          <w:lang w:val="en"/>
        </w:rPr>
        <w:t xml:space="preserve"> share of the economy, is roughly equivalent to the total amount that the federal government spends today. The bulk of that projected increase in health care spending reflects higher costs per beneficiary rather than an increase in the number of beneficiar</w:t>
      </w:r>
      <w:r>
        <w:rPr>
          <w:rFonts w:ascii="Georgia" w:hAnsi="Georgia"/>
          <w:color w:val="333333"/>
          <w:lang w:val="en"/>
        </w:rPr>
        <w:t>ies associated with an aging population.”</w:t>
      </w:r>
      <w:r>
        <w:rPr>
          <w:rFonts w:ascii="Georgia" w:hAnsi="Georgia"/>
        </w:rPr>
        <w:t> [4]</w:t>
      </w:r>
      <w:r>
        <w:rPr>
          <w:rFonts w:ascii="Georgia" w:hAnsi="Georgia"/>
          <w:color w:val="333333"/>
          <w:position w:val="24"/>
          <w:lang w:val="en"/>
        </w:rPr>
        <w:t> </w:t>
      </w:r>
      <w:r>
        <w:rPr>
          <w:rFonts w:ascii="Georgia" w:hAnsi="Georgia"/>
          <w:color w:val="333333"/>
          <w:lang w:val="en"/>
        </w:rPr>
        <w:t xml:space="preserve">This quote contains two key ideas. First, it seems likely that outlays for these two programs will be growing rapidly over the next 50 or so years. From </w:t>
      </w:r>
      <w:r>
        <w:rPr>
          <w:rFonts w:ascii="Georgia" w:hAnsi="Georgia"/>
          <w:color w:val="333333"/>
          <w:lang w:val="en"/>
        </w:rPr>
        <w:t>the CBO projections, the share of spending on Medicare and Medicaid grows while the share of spending on Social Security is basically constant after 2020.</w:t>
      </w:r>
      <w:r>
        <w:rPr>
          <w:rFonts w:ascii="Georgia" w:hAnsi="Georgia"/>
        </w:rPr>
        <w:t> [5]</w:t>
      </w:r>
      <w:r>
        <w:rPr>
          <w:rFonts w:ascii="Georgia" w:hAnsi="Georgia"/>
          <w:color w:val="333333"/>
          <w:lang w:val="en"/>
        </w:rPr>
        <w:t> Second, in contrast to Social Security, the problem is not only demographics. Instead, as noted i</w:t>
      </w:r>
      <w:r>
        <w:rPr>
          <w:rFonts w:ascii="Georgia" w:hAnsi="Georgia"/>
          <w:color w:val="333333"/>
          <w:lang w:val="en"/>
        </w:rPr>
        <w:t>n the testimony, a significant part of the increased cost of these programs comes from the increases in treatment per individual, rather than the number of individuals.</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592" w:name="coopermacro-ch13_s05_s03_p03"/>
      <w:bookmarkEnd w:id="2592"/>
      <w:r>
        <w:rPr>
          <w:rFonts w:ascii="Georgia" w:hAnsi="Georgia"/>
          <w:color w:val="333333"/>
          <w:lang w:val="en"/>
        </w:rPr>
        <w:t xml:space="preserve">Thus as you use the tools provided in this chapter to ponder Social Security, keep in </w:t>
      </w:r>
      <w:r>
        <w:rPr>
          <w:rFonts w:ascii="Georgia" w:hAnsi="Georgia"/>
          <w:color w:val="333333"/>
          <w:lang w:val="en"/>
        </w:rPr>
        <w:t>mind that other programs have similar budgetary challenges. Long-term solutions are needed either to finance the projected increase in outlays or to reduce the costs of these programs.</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303"/>
        </w:numPr>
        <w:tabs>
          <w:tab w:val="left" w:pos="0"/>
        </w:tabs>
        <w:spacing w:after="0"/>
        <w:ind w:right="281"/>
        <w:rPr>
          <w:rFonts w:ascii="Georgia" w:hAnsi="Georgia"/>
          <w:color w:val="333333"/>
          <w:lang w:val="en"/>
        </w:rPr>
      </w:pPr>
      <w:bookmarkStart w:id="2593" w:name="coopermacro-ch13_s05_s03_l01"/>
      <w:bookmarkEnd w:id="2593"/>
      <w:r>
        <w:rPr>
          <w:rFonts w:ascii="Georgia" w:hAnsi="Georgia"/>
          <w:color w:val="333333"/>
          <w:lang w:val="en"/>
        </w:rPr>
        <w:t>The framework we presented captures the i</w:t>
      </w:r>
      <w:r>
        <w:rPr>
          <w:rFonts w:ascii="Georgia" w:hAnsi="Georgia"/>
          <w:color w:val="333333"/>
          <w:lang w:val="en"/>
        </w:rPr>
        <w:t xml:space="preserve">dea that saving is used to smooth consumption over a lifetime, and lifetime income includes taxes paid during working years together with retirement benefits. The framework did not allow for positive real interest rates or economic growth. It also ignored </w:t>
      </w:r>
      <w:r>
        <w:rPr>
          <w:rFonts w:ascii="Georgia" w:hAnsi="Georgia"/>
          <w:color w:val="333333"/>
          <w:lang w:val="en"/>
        </w:rPr>
        <w:t>uncertainties of life.</w:t>
      </w:r>
    </w:p>
    <w:p w:rsidR="00000000" w:rsidRDefault="0060168B" w:rsidP="0060168B">
      <w:pPr>
        <w:pStyle w:val="BodyText"/>
        <w:numPr>
          <w:ilvl w:val="0"/>
          <w:numId w:val="303"/>
        </w:numPr>
        <w:tabs>
          <w:tab w:val="left" w:pos="0"/>
        </w:tabs>
        <w:spacing w:after="0"/>
        <w:ind w:right="281"/>
        <w:rPr>
          <w:rFonts w:ascii="Georgia" w:hAnsi="Georgia"/>
          <w:color w:val="333333"/>
          <w:lang w:val="en"/>
        </w:rPr>
      </w:pPr>
      <w:r>
        <w:rPr>
          <w:rFonts w:ascii="Georgia" w:hAnsi="Georgia"/>
          <w:color w:val="333333"/>
          <w:lang w:val="en"/>
        </w:rPr>
        <w:t xml:space="preserve">Much of the disagreement about Social Security can be traced to a debate about its </w:t>
      </w:r>
      <w:r>
        <w:rPr>
          <w:rFonts w:ascii="Georgia" w:hAnsi="Georgia"/>
          <w:color w:val="333333"/>
          <w:lang w:val="en"/>
        </w:rPr>
        <w:lastRenderedPageBreak/>
        <w:t xml:space="preserve">value in terms of providing insurance over uncertain lifetimes and the ability of individuals to act in </w:t>
      </w:r>
      <w:r>
        <w:rPr>
          <w:rFonts w:ascii="Georgia" w:hAnsi="Georgia"/>
          <w:color w:val="333333"/>
          <w:lang w:val="en"/>
        </w:rPr>
        <w:t>their own interests when making consumption and saving choices.</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b w:val="0"/>
          <w:bCs w:val="0"/>
          <w:color w:val="555555"/>
          <w:sz w:val="24"/>
          <w:szCs w:val="24"/>
          <w:lang w:val="en" w:eastAsia="en" w:bidi="en"/>
        </w:rPr>
        <w:t xml:space="preserve">  </w:t>
      </w:r>
      <w:r>
        <w:rPr>
          <w:rFonts w:ascii="Georgia" w:eastAsia="Calibri2" w:hAnsi="Georgia" w:cs="Calibri2"/>
          <w:color w:val="555555"/>
          <w:sz w:val="24"/>
          <w:szCs w:val="24"/>
          <w:lang w:val="en" w:eastAsia="en" w:bidi="en"/>
        </w:rPr>
        <w:t>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304"/>
        </w:numPr>
        <w:tabs>
          <w:tab w:val="left" w:pos="0"/>
        </w:tabs>
        <w:spacing w:after="0"/>
        <w:ind w:left="596"/>
        <w:rPr>
          <w:rFonts w:ascii="Georgia" w:hAnsi="Georgia"/>
          <w:color w:val="333333"/>
          <w:lang w:val="en"/>
        </w:rPr>
      </w:pPr>
      <w:bookmarkStart w:id="2594" w:name="coopermacro-ch13_s05_s03_l02"/>
      <w:bookmarkEnd w:id="2594"/>
      <w:r>
        <w:rPr>
          <w:rFonts w:ascii="Georgia" w:hAnsi="Georgia"/>
          <w:color w:val="333333"/>
          <w:lang w:val="en"/>
        </w:rPr>
        <w:t>Give two reasons why there is disagreement about Social Security reform.</w:t>
      </w:r>
    </w:p>
    <w:p w:rsidR="00000000" w:rsidRDefault="0060168B" w:rsidP="0060168B">
      <w:pPr>
        <w:pStyle w:val="BodyText"/>
        <w:numPr>
          <w:ilvl w:val="0"/>
          <w:numId w:val="304"/>
        </w:numPr>
        <w:tabs>
          <w:tab w:val="left" w:pos="0"/>
        </w:tabs>
        <w:spacing w:after="0"/>
        <w:ind w:left="596"/>
        <w:rPr>
          <w:rFonts w:ascii="Georgia" w:hAnsi="Georgia"/>
          <w:color w:val="333333"/>
          <w:lang w:val="en"/>
        </w:rPr>
      </w:pPr>
      <w:r>
        <w:rPr>
          <w:rFonts w:ascii="Georgia" w:hAnsi="Georgia"/>
          <w:color w:val="333333"/>
          <w:lang w:val="en"/>
        </w:rPr>
        <w:t>What does it mean not to have access to credit markets?</w:t>
      </w:r>
    </w:p>
    <w:p w:rsidR="00000000" w:rsidRDefault="0060168B" w:rsidP="0060168B">
      <w:pPr>
        <w:pStyle w:val="BodyText"/>
        <w:numPr>
          <w:ilvl w:val="0"/>
          <w:numId w:val="304"/>
        </w:numPr>
        <w:tabs>
          <w:tab w:val="left" w:pos="0"/>
        </w:tabs>
        <w:spacing w:after="0"/>
        <w:ind w:left="596"/>
        <w:rPr>
          <w:rFonts w:ascii="Georgia" w:hAnsi="Georgia"/>
          <w:color w:val="333333"/>
          <w:lang w:val="en"/>
        </w:rPr>
      </w:pPr>
      <w:r>
        <w:rPr>
          <w:rFonts w:ascii="Georgia" w:hAnsi="Georgia"/>
          <w:color w:val="333333"/>
          <w:lang w:val="en"/>
        </w:rPr>
        <w:t>What other gove</w:t>
      </w:r>
      <w:r>
        <w:rPr>
          <w:rFonts w:ascii="Georgia" w:hAnsi="Georgia"/>
          <w:color w:val="333333"/>
          <w:lang w:val="en"/>
        </w:rPr>
        <w:t>rnment programs are facing budgetary problems? Are the sources of these problems the same as Social Security?</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2595" w:name="hrfn57"/>
      <w:bookmarkEnd w:id="2595"/>
      <w:r>
        <w:rPr>
          <w:rFonts w:ascii="Georgia" w:hAnsi="Georgia"/>
          <w:color w:val="0099FF"/>
        </w:rPr>
        <w:lastRenderedPageBreak/>
        <w:t>[1]</w:t>
      </w:r>
      <w:r>
        <w:rPr>
          <w:rFonts w:ascii="Georgia" w:hAnsi="Georgia"/>
          <w:color w:val="333333"/>
        </w:rPr>
        <w:t xml:space="preserve"> In our example, individuals wanted to save and not to borrow because they obtained income early in life. If we m</w:t>
      </w:r>
      <w:r>
        <w:rPr>
          <w:rFonts w:ascii="Georgia" w:hAnsi="Georgia"/>
          <w:color w:val="333333"/>
        </w:rPr>
        <w:t>ade more realistic assumptions about the patterns of wages over the lifetime, we would typically find that people want to borrow at certain times of their lives. For example, people often borrow early in life to finance their education.</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[2]</w:t>
      </w:r>
      <w:r>
        <w:rPr>
          <w:rFonts w:ascii="Georgia" w:hAnsi="Georgia"/>
          <w:color w:val="333333"/>
        </w:rPr>
        <w:t xml:space="preserve"> You can find i</w:t>
      </w:r>
      <w:r>
        <w:rPr>
          <w:rFonts w:ascii="Georgia" w:hAnsi="Georgia"/>
          <w:color w:val="333333"/>
        </w:rPr>
        <w:t>nformation about this program at Medicare.gov:</w:t>
      </w:r>
      <w:hyperlink r:id="rId553" w:history="1">
        <w:r>
          <w:rPr>
            <w:rStyle w:val="Hyperlink"/>
            <w:rFonts w:ascii="Georgia" w:hAnsi="Georgia"/>
          </w:rPr>
          <w:t>http://www.medicare.gov/default.asp</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[3]</w:t>
      </w:r>
      <w:r>
        <w:rPr>
          <w:rFonts w:ascii="Georgia" w:hAnsi="Georgia"/>
          <w:color w:val="333333"/>
        </w:rPr>
        <w:t xml:space="preserve"> “Medicaid Program—General Information,” US Department of Health and Human Services, June 16, 2011, accessed July 20,</w:t>
      </w:r>
      <w:r>
        <w:rPr>
          <w:rFonts w:ascii="Georgia" w:hAnsi="Georgia"/>
          <w:color w:val="333333"/>
        </w:rPr>
        <w:t xml:space="preserve"> 2011, </w:t>
      </w:r>
      <w:hyperlink r:id="rId554" w:history="1">
        <w:r>
          <w:rPr>
            <w:rStyle w:val="Hyperlink"/>
            <w:rFonts w:ascii="Georgia" w:hAnsi="Georgia"/>
          </w:rPr>
          <w:t>http://www.cms.hhs.gov/MedicaidGenInfo</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[4] </w:t>
      </w:r>
      <w:r>
        <w:rPr>
          <w:rFonts w:ascii="Georgia" w:hAnsi="Georgia"/>
          <w:color w:val="333333"/>
        </w:rPr>
        <w:t xml:space="preserve">“The Long-Term Budget Outlook and Options for Slowing the Growth of Health Care Costs,” Congressional Budget Office, June 17, 2008, accessed </w:t>
      </w:r>
      <w:r>
        <w:rPr>
          <w:rFonts w:ascii="Georgia" w:hAnsi="Georgia"/>
          <w:color w:val="333333"/>
        </w:rPr>
        <w:t>July 20, 2011,</w:t>
      </w:r>
      <w:hyperlink r:id="rId555" w:history="1">
        <w:r>
          <w:rPr>
            <w:rStyle w:val="Hyperlink"/>
            <w:rFonts w:ascii="Georgia" w:hAnsi="Georgia"/>
          </w:rPr>
          <w:t>http://www.cbo.gov/doc.cfm?index=9385</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[5] </w:t>
      </w:r>
      <w:r>
        <w:rPr>
          <w:rFonts w:ascii="Georgia" w:hAnsi="Georgia"/>
          <w:color w:val="333333"/>
        </w:rPr>
        <w:t>This comes from figure 1 of the following testimony: “The Long-Term Budget Outlook and Options for Slowing the Growth of Health Care Costs,” Con</w:t>
      </w:r>
      <w:r>
        <w:rPr>
          <w:rFonts w:ascii="Georgia" w:hAnsi="Georgia"/>
          <w:color w:val="333333"/>
        </w:rPr>
        <w:t>gressional Budget Office, June 17, 2008, accessed September 20, 2011, </w:t>
      </w:r>
      <w:hyperlink r:id="rId556" w:history="1">
        <w:r>
          <w:rPr>
            <w:rStyle w:val="Hyperlink"/>
            <w:rFonts w:ascii="Georgia" w:hAnsi="Georgia"/>
          </w:rPr>
          <w:t>http://www.cbo.gov/doc.cfm?index=9385</w:t>
        </w:r>
      </w:hyperlink>
      <w:r>
        <w:rPr>
          <w:rFonts w:ascii="Georgia" w:hAnsi="Georgia"/>
          <w:color w:val="333333"/>
        </w:rPr>
        <w: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13.6 End-of-Chapter Material</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ind w:left="0" w:firstLine="0"/>
        <w:rPr>
          <w:rFonts w:ascii="Georgia" w:hAnsi="Georgia"/>
          <w:color w:val="333333"/>
          <w:sz w:val="24"/>
          <w:szCs w:val="24"/>
        </w:rPr>
      </w:pPr>
    </w:p>
    <w:p w:rsidR="00000000" w:rsidRDefault="0060168B">
      <w:pPr>
        <w:pStyle w:val="Heading3"/>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t>In Conclusion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596" w:name="coopermacro-ch13_s06_p01"/>
      <w:bookmarkEnd w:id="2596"/>
      <w:r>
        <w:rPr>
          <w:rFonts w:ascii="Georgia" w:hAnsi="Georgia"/>
          <w:color w:val="333333"/>
        </w:rPr>
        <w:t>Throughout the wo</w:t>
      </w:r>
      <w:r>
        <w:rPr>
          <w:rFonts w:ascii="Georgia" w:hAnsi="Georgia"/>
          <w:color w:val="333333"/>
        </w:rPr>
        <w:t>rld, people contribute to and benefit from social security programs like that in the United States. Yet, owing to demographic changes and other factors, the US Social Security system as we currently know it is unlikely to survive. The challenges faced by t</w:t>
      </w:r>
      <w:r>
        <w:rPr>
          <w:rFonts w:ascii="Georgia" w:hAnsi="Georgia"/>
          <w:color w:val="333333"/>
        </w:rPr>
        <w:t>he United States are present in many other countries with similar demographics. In much of the developed world, the ratio of workers to retirees will decrease over the next decades. Armed with the tools of this chapter, you are now equipped to understand t</w:t>
      </w:r>
      <w:r>
        <w:rPr>
          <w:rFonts w:ascii="Georgia" w:hAnsi="Georgia"/>
          <w:color w:val="333333"/>
        </w:rPr>
        <w:t>he implications of proposed changes to Social Security programs, both in the United States and the rest of the world.</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597" w:name="coopermacro-ch13_s06_p02"/>
      <w:bookmarkEnd w:id="2597"/>
      <w:r>
        <w:rPr>
          <w:rFonts w:ascii="Georgia" w:hAnsi="Georgia"/>
          <w:color w:val="333333"/>
        </w:rPr>
        <w:lastRenderedPageBreak/>
        <w:t>Our analysis of Social Security combines two tools often used in macroeconomics. The first is the life-cycle model of consumption/saving,</w:t>
      </w:r>
      <w:r>
        <w:rPr>
          <w:rFonts w:ascii="Georgia" w:hAnsi="Georgia"/>
          <w:color w:val="333333"/>
        </w:rPr>
        <w:t xml:space="preserve"> which provides insights into how individuals and households make consumption and saving decisions over long time horizons. We saw that people do not have to match their consumption to their spending each year; instead they can save or borrow to keep their</w:t>
      </w:r>
      <w:r>
        <w:rPr>
          <w:rFonts w:ascii="Georgia" w:hAnsi="Georgia"/>
          <w:color w:val="333333"/>
        </w:rPr>
        <w:t xml:space="preserve"> consumption relatively smooth over their lifetimes. However, they must still satisfy a budget constraint over their entire lifetime.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598" w:name="coopermacro-ch13_s06_p03"/>
      <w:bookmarkEnd w:id="2598"/>
      <w:r>
        <w:rPr>
          <w:rFonts w:ascii="Georgia" w:hAnsi="Georgia"/>
          <w:color w:val="333333"/>
        </w:rPr>
        <w:t xml:space="preserve">The second is the government budget constraint. We first examined the case where the government kept the Social Security </w:t>
      </w:r>
      <w:r>
        <w:rPr>
          <w:rFonts w:ascii="Georgia" w:hAnsi="Georgia"/>
          <w:color w:val="333333"/>
        </w:rPr>
        <w:t>system in balance. In this case, revenues and payments were equal each year. Then we examined the case where the government did not necessarily match revenues and spending. In this case, there is still an accounting of government flows that links surpluses</w:t>
      </w:r>
      <w:r>
        <w:rPr>
          <w:rFonts w:ascii="Georgia" w:hAnsi="Georgia"/>
          <w:color w:val="333333"/>
        </w:rPr>
        <w:t xml:space="preserve"> and deficits today with future obligations.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333333"/>
        </w:rPr>
      </w:pPr>
      <w:bookmarkStart w:id="2599" w:name="coopermacro-ch13_s06_p04"/>
      <w:bookmarkEnd w:id="2599"/>
      <w:r>
        <w:rPr>
          <w:rFonts w:ascii="Georgia" w:hAnsi="Georgia"/>
          <w:color w:val="333333"/>
        </w:rPr>
        <w:t>Our discussion illustrates a very important fact about how the economy works: household behavior typically responds to government policy. In the case of Social Security, we saw that households reduce their savi</w:t>
      </w:r>
      <w:r>
        <w:rPr>
          <w:rFonts w:ascii="Georgia" w:hAnsi="Georgia"/>
          <w:color w:val="333333"/>
        </w:rPr>
        <w:t>ng when the government saves on their behalf.</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ind w:left="0" w:firstLine="0"/>
        <w:rPr>
          <w:rFonts w:ascii="Georgia" w:hAnsi="Georgia"/>
          <w:color w:val="333333"/>
          <w:sz w:val="24"/>
          <w:szCs w:val="24"/>
        </w:rPr>
      </w:pPr>
    </w:p>
    <w:p w:rsidR="00000000" w:rsidRDefault="0060168B">
      <w:pPr>
        <w:pStyle w:val="Heading3"/>
        <w:widowControl/>
        <w:spacing w:before="0" w:after="0" w:line="203" w:lineRule="atLeast"/>
        <w:ind w:left="0" w:firstLine="0"/>
        <w:rPr>
          <w:rFonts w:ascii="Georgia" w:hAnsi="Georgia"/>
          <w:sz w:val="24"/>
          <w:szCs w:val="24"/>
        </w:rPr>
      </w:pPr>
      <w:r>
        <w:rPr>
          <w:rFonts w:ascii="Georgia" w:hAnsi="Georgia"/>
          <w:color w:val="333333"/>
          <w:sz w:val="24"/>
          <w:szCs w:val="24"/>
        </w:rPr>
        <w:t>Key Links</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305"/>
        </w:numPr>
        <w:tabs>
          <w:tab w:val="left" w:pos="0"/>
        </w:tabs>
        <w:spacing w:after="0" w:line="203" w:lineRule="atLeast"/>
        <w:ind w:left="686"/>
        <w:rPr>
          <w:rFonts w:ascii="Georgia" w:hAnsi="Georgia"/>
          <w:color w:val="333333"/>
        </w:rPr>
      </w:pPr>
      <w:r>
        <w:rPr>
          <w:rFonts w:ascii="Georgia" w:hAnsi="Georgia"/>
          <w:color w:val="333333"/>
        </w:rPr>
        <w:t>Obama Council of Economic Advisors on Social Security:</w:t>
      </w:r>
      <w:hyperlink r:id="rId557" w:history="1">
        <w:r>
          <w:rPr>
            <w:rStyle w:val="Hyperlink"/>
            <w:rFonts w:ascii="Georgia" w:hAnsi="Georgia"/>
          </w:rPr>
          <w:t>http://www.whitehouse.gov/issues/seniors-and-social-s</w:t>
        </w:r>
        <w:r>
          <w:rPr>
            <w:rStyle w:val="Hyperlink"/>
            <w:rFonts w:ascii="Georgia" w:hAnsi="Georgia"/>
          </w:rPr>
          <w:t>ecurity</w:t>
        </w:r>
      </w:hyperlink>
    </w:p>
    <w:p w:rsidR="00000000" w:rsidRDefault="0060168B" w:rsidP="0060168B">
      <w:pPr>
        <w:pStyle w:val="BodyText"/>
        <w:widowControl/>
        <w:numPr>
          <w:ilvl w:val="0"/>
          <w:numId w:val="305"/>
        </w:numPr>
        <w:tabs>
          <w:tab w:val="left" w:pos="0"/>
        </w:tabs>
        <w:spacing w:after="0" w:line="203" w:lineRule="atLeast"/>
        <w:ind w:left="686"/>
        <w:rPr>
          <w:rFonts w:ascii="Georgia" w:hAnsi="Georgia"/>
          <w:color w:val="333333"/>
        </w:rPr>
      </w:pPr>
      <w:r>
        <w:rPr>
          <w:rFonts w:ascii="Georgia" w:hAnsi="Georgia"/>
          <w:color w:val="333333"/>
        </w:rPr>
        <w:t>Social Security Administration</w:t>
      </w:r>
    </w:p>
    <w:p w:rsidR="00000000" w:rsidRDefault="0060168B" w:rsidP="0060168B">
      <w:pPr>
        <w:pStyle w:val="BodyText"/>
        <w:widowControl/>
        <w:numPr>
          <w:ilvl w:val="0"/>
          <w:numId w:val="305"/>
        </w:numPr>
        <w:tabs>
          <w:tab w:val="left" w:pos="0"/>
        </w:tabs>
        <w:spacing w:after="0" w:line="203" w:lineRule="atLeast"/>
        <w:ind w:left="686"/>
        <w:rPr>
          <w:rFonts w:ascii="Georgia" w:hAnsi="Georgia"/>
          <w:color w:val="333333"/>
        </w:rPr>
      </w:pPr>
      <w:bookmarkStart w:id="2600" w:name="coopermacro-ch13_s06_l02"/>
      <w:bookmarkEnd w:id="2600"/>
      <w:r>
        <w:rPr>
          <w:rFonts w:ascii="Georgia" w:hAnsi="Georgia"/>
          <w:color w:val="333333"/>
        </w:rPr>
        <w:t>Tax rates: </w:t>
      </w:r>
      <w:hyperlink r:id="rId558" w:history="1">
        <w:r>
          <w:rPr>
            <w:rStyle w:val="Hyperlink"/>
            <w:rFonts w:ascii="Georgia" w:hAnsi="Georgia"/>
          </w:rPr>
          <w:t>http://www.ssa.gov/OACT/ProgData/taxRates.html</w:t>
        </w:r>
      </w:hyperlink>
    </w:p>
    <w:p w:rsidR="00000000" w:rsidRDefault="0060168B" w:rsidP="0060168B">
      <w:pPr>
        <w:pStyle w:val="BodyText"/>
        <w:widowControl/>
        <w:numPr>
          <w:ilvl w:val="0"/>
          <w:numId w:val="305"/>
        </w:numPr>
        <w:tabs>
          <w:tab w:val="left" w:pos="0"/>
        </w:tabs>
        <w:spacing w:after="0" w:line="203" w:lineRule="atLeast"/>
        <w:ind w:left="686"/>
        <w:rPr>
          <w:rFonts w:ascii="Georgia" w:hAnsi="Georgia"/>
          <w:color w:val="333333"/>
        </w:rPr>
      </w:pPr>
      <w:r>
        <w:rPr>
          <w:rFonts w:ascii="Georgia" w:hAnsi="Georgia"/>
          <w:color w:val="333333"/>
        </w:rPr>
        <w:t>Tax base limits: </w:t>
      </w:r>
      <w:hyperlink r:id="rId559" w:anchor="Series" w:history="1">
        <w:r>
          <w:rPr>
            <w:rStyle w:val="Hyperlink"/>
            <w:rFonts w:ascii="Georgia" w:hAnsi="Georgia"/>
          </w:rPr>
          <w:t>http://www.ssa.gov/OACT/COLA/cbb.html#Series</w:t>
        </w:r>
      </w:hyperlink>
    </w:p>
    <w:p w:rsidR="00000000" w:rsidRDefault="0060168B" w:rsidP="0060168B">
      <w:pPr>
        <w:pStyle w:val="BodyText"/>
        <w:widowControl/>
        <w:numPr>
          <w:ilvl w:val="0"/>
          <w:numId w:val="305"/>
        </w:numPr>
        <w:tabs>
          <w:tab w:val="left" w:pos="0"/>
        </w:tabs>
        <w:spacing w:after="0" w:line="203" w:lineRule="atLeast"/>
        <w:ind w:left="686"/>
        <w:rPr>
          <w:rFonts w:ascii="Georgia" w:hAnsi="Georgia"/>
          <w:color w:val="333333"/>
        </w:rPr>
      </w:pPr>
      <w:r>
        <w:rPr>
          <w:rFonts w:ascii="Georgia" w:hAnsi="Georgia"/>
          <w:color w:val="333333"/>
        </w:rPr>
        <w:t>Programs in other countries: </w:t>
      </w:r>
      <w:hyperlink r:id="rId560" w:history="1">
        <w:r>
          <w:rPr>
            <w:rStyle w:val="Hyperlink"/>
            <w:rFonts w:ascii="Georgia" w:hAnsi="Georgia"/>
          </w:rPr>
          <w:t>http://www.ssa.gov/international/links.html</w:t>
        </w:r>
      </w:hyperlink>
    </w:p>
    <w:p w:rsidR="00000000" w:rsidRDefault="0060168B" w:rsidP="0060168B">
      <w:pPr>
        <w:pStyle w:val="BodyText"/>
        <w:widowControl/>
        <w:numPr>
          <w:ilvl w:val="0"/>
          <w:numId w:val="305"/>
        </w:numPr>
        <w:tabs>
          <w:tab w:val="left" w:pos="0"/>
        </w:tabs>
        <w:spacing w:after="0" w:line="203" w:lineRule="atLeast"/>
        <w:ind w:left="686"/>
        <w:rPr>
          <w:rFonts w:ascii="Georgia" w:hAnsi="Georgia"/>
          <w:color w:val="333333"/>
        </w:rPr>
      </w:pPr>
      <w:r>
        <w:rPr>
          <w:rFonts w:ascii="Georgia" w:hAnsi="Georgia"/>
          <w:color w:val="333333"/>
        </w:rPr>
        <w:t>The Central Provident Fund in Singapore:</w:t>
      </w:r>
      <w:hyperlink r:id="rId561" w:history="1">
        <w:r>
          <w:rPr>
            <w:rStyle w:val="Hyperlink"/>
            <w:rFonts w:ascii="Georgia" w:hAnsi="Georgia"/>
          </w:rPr>
          <w:t>http://mycpf.cpf.gov.sg/Members/home.htm</w:t>
        </w:r>
      </w:hyperlink>
    </w:p>
    <w:p w:rsidR="00000000" w:rsidRDefault="0060168B" w:rsidP="0060168B">
      <w:pPr>
        <w:pStyle w:val="BodyText"/>
        <w:widowControl/>
        <w:numPr>
          <w:ilvl w:val="0"/>
          <w:numId w:val="305"/>
        </w:numPr>
        <w:tabs>
          <w:tab w:val="left" w:pos="0"/>
        </w:tabs>
        <w:spacing w:after="0" w:line="203" w:lineRule="atLeast"/>
        <w:ind w:left="686"/>
        <w:rPr>
          <w:rFonts w:ascii="Georgia" w:hAnsi="Georgia"/>
        </w:rPr>
      </w:pPr>
      <w:r>
        <w:rPr>
          <w:rFonts w:ascii="Georgia" w:hAnsi="Georgia"/>
          <w:color w:val="333333"/>
        </w:rPr>
        <w:t>Social security in China: </w:t>
      </w:r>
      <w:hyperlink r:id="rId562" w:history="1">
        <w:r>
          <w:rPr>
            <w:rStyle w:val="Hyperlink"/>
            <w:rFonts w:ascii="Georgia" w:hAnsi="Georgia"/>
          </w:rPr>
          <w:t>http://www.gov.cn/english/official/2005-07/28/content_18024.htm</w:t>
        </w:r>
      </w:hyperlink>
    </w:p>
    <w:p w:rsidR="00000000" w:rsidRDefault="0060168B">
      <w:pPr>
        <w:pStyle w:val="BodyText"/>
        <w:widowControl/>
        <w:spacing w:after="0" w:line="203" w:lineRule="atLeast"/>
        <w:ind w:left="686"/>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08629A"/>
        <w:spacing w:before="0" w:after="113" w:line="203" w:lineRule="atLeast"/>
        <w:ind w:left="0" w:firstLine="0"/>
        <w:jc w:val="center"/>
        <w:rPr>
          <w:rFonts w:ascii="Georgia" w:hAnsi="Georgia"/>
          <w:sz w:val="24"/>
          <w:szCs w:val="24"/>
        </w:rPr>
      </w:pPr>
      <w:r>
        <w:rPr>
          <w:rFonts w:ascii="Georgia" w:hAnsi="Georgia"/>
          <w:color w:val="FFFFFF"/>
          <w:sz w:val="24"/>
          <w:szCs w:val="24"/>
        </w:rPr>
        <w:lastRenderedPageBreak/>
        <w:t>EXERCISES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306"/>
        </w:numPr>
        <w:tabs>
          <w:tab w:val="left" w:pos="0"/>
        </w:tabs>
        <w:spacing w:after="0" w:line="203" w:lineRule="atLeast"/>
        <w:ind w:right="281"/>
        <w:rPr>
          <w:rFonts w:ascii="Georgia" w:hAnsi="Georgia"/>
          <w:color w:val="333333"/>
        </w:rPr>
      </w:pPr>
      <w:bookmarkStart w:id="2601" w:name="coopermacro-ch13_s06_l03"/>
      <w:bookmarkEnd w:id="2601"/>
      <w:r>
        <w:rPr>
          <w:rFonts w:ascii="Georgia" w:hAnsi="Georgia"/>
          <w:color w:val="333333"/>
        </w:rPr>
        <w:t>Suppose that disposable income is $50,000, working years is 50, retirement years is 20, and the Social Security payment is $20,000. What is the lifetime income for this household?</w:t>
      </w:r>
    </w:p>
    <w:p w:rsidR="00000000" w:rsidRDefault="0060168B" w:rsidP="0060168B">
      <w:pPr>
        <w:pStyle w:val="BodyText"/>
        <w:widowControl/>
        <w:numPr>
          <w:ilvl w:val="0"/>
          <w:numId w:val="306"/>
        </w:numPr>
        <w:tabs>
          <w:tab w:val="left" w:pos="0"/>
        </w:tabs>
        <w:spacing w:after="0" w:line="203" w:lineRule="atLeast"/>
        <w:ind w:right="281"/>
        <w:rPr>
          <w:rFonts w:ascii="Georgia" w:hAnsi="Georgia"/>
          <w:color w:val="333333"/>
        </w:rPr>
      </w:pPr>
      <w:r>
        <w:rPr>
          <w:rFonts w:ascii="Georgia" w:hAnsi="Georgia"/>
          <w:color w:val="333333"/>
        </w:rPr>
        <w:t>Suppose a household lives for two periods, working and earning disposable in</w:t>
      </w:r>
      <w:r>
        <w:rPr>
          <w:rFonts w:ascii="Georgia" w:hAnsi="Georgia"/>
          <w:color w:val="333333"/>
        </w:rPr>
        <w:t>come of $10,000 in the first period and obtaining retirement income of $5,000 in the second period. Suppose that the real interest rate is not 0 percent (as in our example of Carlo) but rather is 10 percent. What is the discounted present value of the hous</w:t>
      </w:r>
      <w:r>
        <w:rPr>
          <w:rFonts w:ascii="Georgia" w:hAnsi="Georgia"/>
          <w:color w:val="333333"/>
        </w:rPr>
        <w:t>ehold’s lifetime income? (Refer to the toolkit if you need a reminder of how to calculate a discounted present value.) How would you write the lifetime budget constraint when the real interest rate is not 0 percent?</w:t>
      </w:r>
    </w:p>
    <w:p w:rsidR="00000000" w:rsidRDefault="0060168B" w:rsidP="0060168B">
      <w:pPr>
        <w:pStyle w:val="BodyText"/>
        <w:widowControl/>
        <w:numPr>
          <w:ilvl w:val="0"/>
          <w:numId w:val="306"/>
        </w:numPr>
        <w:tabs>
          <w:tab w:val="left" w:pos="0"/>
        </w:tabs>
        <w:spacing w:after="0" w:line="203" w:lineRule="atLeast"/>
        <w:ind w:right="281"/>
        <w:rPr>
          <w:rFonts w:ascii="Georgia" w:hAnsi="Georgia"/>
          <w:color w:val="333333"/>
        </w:rPr>
      </w:pPr>
      <w:r>
        <w:rPr>
          <w:rFonts w:ascii="Georgia" w:hAnsi="Georgia"/>
          <w:color w:val="333333"/>
        </w:rPr>
        <w:t xml:space="preserve">Some rapidly growing countries, such as </w:t>
      </w:r>
      <w:r>
        <w:rPr>
          <w:rFonts w:ascii="Georgia" w:hAnsi="Georgia"/>
          <w:color w:val="333333"/>
        </w:rPr>
        <w:t xml:space="preserve">China, have a very high saving rate. Everything else being the same, explain why a household in a rapidly growing economy would tend to have a low and not a high saving rate. The social security system in China is not very generous. Explain how this would </w:t>
      </w:r>
      <w:r>
        <w:rPr>
          <w:rFonts w:ascii="Georgia" w:hAnsi="Georgia"/>
          <w:color w:val="333333"/>
        </w:rPr>
        <w:t>help you to understand the high saving rate in China.</w:t>
      </w:r>
    </w:p>
    <w:p w:rsidR="00000000" w:rsidRDefault="0060168B" w:rsidP="0060168B">
      <w:pPr>
        <w:pStyle w:val="BodyText"/>
        <w:widowControl/>
        <w:numPr>
          <w:ilvl w:val="0"/>
          <w:numId w:val="306"/>
        </w:numPr>
        <w:tabs>
          <w:tab w:val="left" w:pos="0"/>
        </w:tabs>
        <w:spacing w:before="113" w:after="0" w:line="203" w:lineRule="atLeast"/>
        <w:ind w:left="810" w:right="562"/>
        <w:rPr>
          <w:rFonts w:ascii="Georgia" w:hAnsi="Georgia"/>
        </w:rPr>
      </w:pPr>
      <w:r>
        <w:rPr>
          <w:rFonts w:ascii="Georgia" w:hAnsi="Georgia"/>
          <w:color w:val="333333"/>
        </w:rPr>
        <w:lastRenderedPageBreak/>
        <w:t>Using the life-cycle model, how would the level of consumption respond to an increase in</w:t>
      </w:r>
    </w:p>
    <w:p w:rsidR="00000000" w:rsidRDefault="0060168B">
      <w:pPr>
        <w:pStyle w:val="BodyText"/>
        <w:widowControl/>
        <w:spacing w:after="0" w:line="203" w:lineRule="atLeast"/>
        <w:ind w:left="810" w:right="562"/>
        <w:rPr>
          <w:rFonts w:ascii="Georgia" w:hAnsi="Georgia"/>
        </w:rPr>
      </w:pPr>
    </w:p>
    <w:p w:rsidR="00000000" w:rsidRDefault="0060168B" w:rsidP="0060168B">
      <w:pPr>
        <w:pStyle w:val="BodyText"/>
        <w:widowControl/>
        <w:numPr>
          <w:ilvl w:val="1"/>
          <w:numId w:val="306"/>
        </w:numPr>
        <w:tabs>
          <w:tab w:val="left" w:pos="0"/>
        </w:tabs>
        <w:spacing w:after="0" w:line="203" w:lineRule="atLeast"/>
        <w:ind w:left="1406" w:right="562"/>
        <w:rPr>
          <w:rFonts w:ascii="Georgia" w:hAnsi="Georgia"/>
          <w:color w:val="333333"/>
        </w:rPr>
      </w:pPr>
      <w:r>
        <w:rPr>
          <w:rFonts w:ascii="Georgia" w:hAnsi="Georgia"/>
          <w:color w:val="333333"/>
        </w:rPr>
        <w:t>retirement relative to working years?</w:t>
      </w:r>
    </w:p>
    <w:p w:rsidR="00000000" w:rsidRDefault="0060168B" w:rsidP="0060168B">
      <w:pPr>
        <w:pStyle w:val="BodyText"/>
        <w:widowControl/>
        <w:numPr>
          <w:ilvl w:val="1"/>
          <w:numId w:val="306"/>
        </w:numPr>
        <w:tabs>
          <w:tab w:val="left" w:pos="0"/>
        </w:tabs>
        <w:spacing w:after="0" w:line="203" w:lineRule="atLeast"/>
        <w:ind w:left="1406" w:right="562"/>
        <w:rPr>
          <w:rFonts w:ascii="Georgia" w:hAnsi="Georgia"/>
          <w:color w:val="333333"/>
        </w:rPr>
      </w:pPr>
      <w:r>
        <w:rPr>
          <w:rFonts w:ascii="Georgia" w:hAnsi="Georgia"/>
          <w:color w:val="333333"/>
        </w:rPr>
        <w:t>the annual labor income during working years?</w:t>
      </w:r>
    </w:p>
    <w:p w:rsidR="00000000" w:rsidRDefault="0060168B" w:rsidP="0060168B">
      <w:pPr>
        <w:pStyle w:val="BodyText"/>
        <w:widowControl/>
        <w:numPr>
          <w:ilvl w:val="1"/>
          <w:numId w:val="306"/>
        </w:numPr>
        <w:tabs>
          <w:tab w:val="left" w:pos="0"/>
        </w:tabs>
        <w:spacing w:after="0" w:line="203" w:lineRule="atLeast"/>
        <w:ind w:left="1406" w:right="562"/>
        <w:rPr>
          <w:rFonts w:ascii="Georgia" w:hAnsi="Georgia"/>
          <w:color w:val="333333"/>
        </w:rPr>
      </w:pPr>
      <w:r>
        <w:rPr>
          <w:rFonts w:ascii="Georgia" w:hAnsi="Georgia"/>
          <w:color w:val="333333"/>
        </w:rPr>
        <w:t>payments of Social Security during retirement relative to income earned during working years?</w:t>
      </w:r>
    </w:p>
    <w:p w:rsidR="00000000" w:rsidRDefault="0060168B">
      <w:pPr>
        <w:pStyle w:val="BodyText"/>
        <w:widowControl/>
        <w:spacing w:after="0" w:line="203" w:lineRule="atLeast"/>
        <w:ind w:left="1406" w:right="562"/>
        <w:rPr>
          <w:rFonts w:ascii="Georgia" w:hAnsi="Georgia"/>
          <w:color w:val="333333"/>
        </w:rPr>
      </w:pPr>
    </w:p>
    <w:p w:rsidR="00000000" w:rsidRDefault="0060168B" w:rsidP="0060168B">
      <w:pPr>
        <w:pStyle w:val="BodyText"/>
        <w:widowControl/>
        <w:numPr>
          <w:ilvl w:val="0"/>
          <w:numId w:val="306"/>
        </w:numPr>
        <w:tabs>
          <w:tab w:val="left" w:pos="0"/>
        </w:tabs>
        <w:spacing w:after="0" w:line="203" w:lineRule="atLeast"/>
        <w:ind w:right="281"/>
        <w:rPr>
          <w:rFonts w:ascii="Georgia" w:hAnsi="Georgia"/>
          <w:color w:val="333333"/>
        </w:rPr>
      </w:pPr>
      <w:r>
        <w:rPr>
          <w:rFonts w:ascii="Georgia" w:hAnsi="Georgia"/>
          <w:color w:val="333333"/>
        </w:rPr>
        <w:t>The equation for lifetime earnings is key to understanding the effects of Social Security. Explain in your words why the last two terms on the right side of that</w:t>
      </w:r>
      <w:r>
        <w:rPr>
          <w:rFonts w:ascii="Georgia" w:hAnsi="Georgia"/>
          <w:color w:val="333333"/>
        </w:rPr>
        <w:t xml:space="preserve"> equation disappear using the government budget constraint.</w:t>
      </w:r>
    </w:p>
    <w:p w:rsidR="00000000" w:rsidRDefault="0060168B" w:rsidP="0060168B">
      <w:pPr>
        <w:pStyle w:val="BodyText"/>
        <w:widowControl/>
        <w:numPr>
          <w:ilvl w:val="0"/>
          <w:numId w:val="306"/>
        </w:numPr>
        <w:tabs>
          <w:tab w:val="left" w:pos="0"/>
        </w:tabs>
        <w:spacing w:after="0" w:line="203" w:lineRule="atLeast"/>
        <w:ind w:right="281"/>
        <w:rPr>
          <w:rFonts w:ascii="Georgia" w:hAnsi="Georgia"/>
          <w:color w:val="333333"/>
        </w:rPr>
      </w:pPr>
      <w:r>
        <w:rPr>
          <w:rFonts w:ascii="Georgia" w:hAnsi="Georgia"/>
          <w:color w:val="333333"/>
        </w:rPr>
        <w:t>Suppose you expect to live for 50 more years. Suppose also that, because the company you work for had a successful year, you get a $50,000 bonus. If you smooth your consumption perfectly, how much</w:t>
      </w:r>
      <w:r>
        <w:rPr>
          <w:rFonts w:ascii="Georgia" w:hAnsi="Georgia"/>
          <w:color w:val="333333"/>
        </w:rPr>
        <w:t xml:space="preserve"> of your bonus will you spend this year, and how much will you save? (You can assume the real interest rate is zero.)</w:t>
      </w:r>
    </w:p>
    <w:p w:rsidR="00000000" w:rsidRDefault="0060168B" w:rsidP="0060168B">
      <w:pPr>
        <w:pStyle w:val="BodyText"/>
        <w:widowControl/>
        <w:numPr>
          <w:ilvl w:val="0"/>
          <w:numId w:val="306"/>
        </w:numPr>
        <w:tabs>
          <w:tab w:val="left" w:pos="0"/>
        </w:tabs>
        <w:spacing w:after="0" w:line="203" w:lineRule="atLeast"/>
        <w:ind w:right="281"/>
        <w:rPr>
          <w:rFonts w:ascii="Georgia" w:hAnsi="Georgia"/>
          <w:color w:val="333333"/>
        </w:rPr>
      </w:pPr>
      <w:r>
        <w:rPr>
          <w:rFonts w:ascii="Georgia" w:hAnsi="Georgia"/>
          <w:color w:val="333333"/>
        </w:rPr>
        <w:t>Suppose you expect to live for 50 more years. Suppose also that, because you have done an excellent job this year, you get a $2,000 raise.</w:t>
      </w:r>
      <w:r>
        <w:rPr>
          <w:rFonts w:ascii="Georgia" w:hAnsi="Georgia"/>
          <w:color w:val="333333"/>
        </w:rPr>
        <w:t xml:space="preserve"> This means you expect that your income will be $2,000 higher every year. If you smooth your consumption perfectly, how much of this raise will you spend this year, and how much will you save? (You can assume the real interest rate is zero.)</w:t>
      </w:r>
    </w:p>
    <w:p w:rsidR="00000000" w:rsidRDefault="0060168B" w:rsidP="0060168B">
      <w:pPr>
        <w:pStyle w:val="BodyText"/>
        <w:widowControl/>
        <w:numPr>
          <w:ilvl w:val="0"/>
          <w:numId w:val="306"/>
        </w:numPr>
        <w:tabs>
          <w:tab w:val="left" w:pos="0"/>
        </w:tabs>
        <w:spacing w:after="0" w:line="203" w:lineRule="atLeast"/>
        <w:ind w:right="281"/>
        <w:rPr>
          <w:rFonts w:ascii="Georgia" w:hAnsi="Georgia"/>
          <w:color w:val="333333"/>
        </w:rPr>
      </w:pPr>
      <w:r>
        <w:rPr>
          <w:rFonts w:ascii="Georgia" w:hAnsi="Georgia"/>
          <w:color w:val="333333"/>
        </w:rPr>
        <w:t>Suppose you ex</w:t>
      </w:r>
      <w:r>
        <w:rPr>
          <w:rFonts w:ascii="Georgia" w:hAnsi="Georgia"/>
          <w:color w:val="333333"/>
        </w:rPr>
        <w:t>pect to live for 50 more years. Suppose also that, because the company you work for had a successful year, your boss tells you (and you believe her!) that you will get a $50,000 bonus one year from now. If you smooth your consumption perfectly, what will h</w:t>
      </w:r>
      <w:r>
        <w:rPr>
          <w:rFonts w:ascii="Georgia" w:hAnsi="Georgia"/>
          <w:color w:val="333333"/>
        </w:rPr>
        <w:t>appen to your consumption and saving this year? (You can assume the real interest rate is zero.)</w:t>
      </w:r>
    </w:p>
    <w:p w:rsidR="00000000" w:rsidRDefault="0060168B" w:rsidP="0060168B">
      <w:pPr>
        <w:pStyle w:val="BodyText"/>
        <w:widowControl/>
        <w:numPr>
          <w:ilvl w:val="0"/>
          <w:numId w:val="306"/>
        </w:numPr>
        <w:tabs>
          <w:tab w:val="left" w:pos="0"/>
        </w:tabs>
        <w:spacing w:after="0" w:line="203" w:lineRule="atLeast"/>
        <w:ind w:right="281"/>
        <w:rPr>
          <w:rFonts w:ascii="Georgia" w:hAnsi="Georgia"/>
          <w:color w:val="333333"/>
        </w:rPr>
      </w:pPr>
      <w:r>
        <w:rPr>
          <w:rFonts w:ascii="Georgia" w:hAnsi="Georgia"/>
          <w:color w:val="333333"/>
        </w:rPr>
        <w:t>Why do you think that the Singaporean government allows people to withdraw funds from the government saving scheme in order to buy a house or apartment but not</w:t>
      </w:r>
      <w:r>
        <w:rPr>
          <w:rFonts w:ascii="Georgia" w:hAnsi="Georgia"/>
          <w:color w:val="333333"/>
        </w:rPr>
        <w:t xml:space="preserve"> in order to take a vacation?</w:t>
      </w:r>
    </w:p>
    <w:p w:rsidR="00000000" w:rsidRDefault="0060168B" w:rsidP="0060168B">
      <w:pPr>
        <w:pStyle w:val="BodyText"/>
        <w:widowControl/>
        <w:numPr>
          <w:ilvl w:val="0"/>
          <w:numId w:val="306"/>
        </w:numPr>
        <w:tabs>
          <w:tab w:val="left" w:pos="0"/>
        </w:tabs>
        <w:spacing w:after="0" w:line="203" w:lineRule="atLeast"/>
        <w:ind w:right="281"/>
        <w:rPr>
          <w:rFonts w:ascii="Georgia" w:hAnsi="Georgia"/>
          <w:color w:val="333333"/>
        </w:rPr>
      </w:pPr>
      <w:r>
        <w:rPr>
          <w:rFonts w:ascii="Georgia" w:hAnsi="Georgia"/>
          <w:color w:val="333333"/>
        </w:rPr>
        <w:t>Suppose a government institutes a pay-as-you-go social security scheme. Explain why the first generation of recipients are clear beneficiaries from the scheme.</w:t>
      </w:r>
    </w:p>
    <w:p w:rsidR="00000000" w:rsidRDefault="0060168B" w:rsidP="0060168B">
      <w:pPr>
        <w:pStyle w:val="BodyText"/>
        <w:widowControl/>
        <w:numPr>
          <w:ilvl w:val="0"/>
          <w:numId w:val="306"/>
        </w:numPr>
        <w:tabs>
          <w:tab w:val="left" w:pos="0"/>
        </w:tabs>
        <w:spacing w:after="0" w:line="203" w:lineRule="atLeast"/>
        <w:ind w:right="281"/>
        <w:rPr>
          <w:rFonts w:ascii="Georgia" w:hAnsi="Georgia"/>
          <w:color w:val="333333"/>
        </w:rPr>
      </w:pPr>
      <w:r>
        <w:rPr>
          <w:rFonts w:ascii="Georgia" w:hAnsi="Georgia"/>
          <w:color w:val="333333"/>
        </w:rPr>
        <w:t>Give two reasons why households do not smooth their consumption pe</w:t>
      </w:r>
      <w:r>
        <w:rPr>
          <w:rFonts w:ascii="Georgia" w:hAnsi="Georgia"/>
          <w:color w:val="333333"/>
        </w:rPr>
        <w:t>rfectly.</w:t>
      </w:r>
    </w:p>
    <w:p w:rsidR="00000000" w:rsidRDefault="0060168B">
      <w:pPr>
        <w:pStyle w:val="BodyText"/>
        <w:widowControl/>
        <w:spacing w:after="0" w:line="203" w:lineRule="atLeast"/>
        <w:ind w:left="585" w:right="281"/>
        <w:rPr>
          <w:rFonts w:ascii="Georgia" w:hAnsi="Georgia"/>
          <w:color w:val="333333"/>
        </w:rPr>
      </w:pPr>
    </w:p>
    <w:p w:rsidR="00000000" w:rsidRDefault="0060168B">
      <w:pPr>
        <w:pStyle w:val="BodyText"/>
        <w:widowControl/>
        <w:spacing w:before="113" w:after="0" w:line="203" w:lineRule="atLeast"/>
        <w:ind w:left="225" w:right="281"/>
        <w:rPr>
          <w:rFonts w:ascii="Georgia" w:hAnsi="Georgia"/>
        </w:rPr>
      </w:pPr>
      <w:r>
        <w:rPr>
          <w:rFonts w:ascii="Georgia" w:hAnsi="Georgia"/>
          <w:color w:val="333333"/>
        </w:rPr>
        <w:t>Economics Detective</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307"/>
        </w:numPr>
        <w:tabs>
          <w:tab w:val="left" w:pos="0"/>
        </w:tabs>
        <w:spacing w:after="0" w:line="203" w:lineRule="atLeast"/>
        <w:ind w:right="281"/>
        <w:rPr>
          <w:rFonts w:ascii="Georgia" w:hAnsi="Georgia"/>
          <w:color w:val="333333"/>
        </w:rPr>
      </w:pPr>
      <w:bookmarkStart w:id="2602" w:name="coopermacro-ch13_s06_l05"/>
      <w:bookmarkEnd w:id="2602"/>
      <w:r>
        <w:rPr>
          <w:rFonts w:ascii="Georgia" w:hAnsi="Georgia"/>
          <w:color w:val="333333"/>
        </w:rPr>
        <w:t>Find the most recent Social Security Administration release. What is the current status of the program? When is it forecasted to go bankrupt?</w:t>
      </w:r>
    </w:p>
    <w:p w:rsidR="00000000" w:rsidRDefault="0060168B" w:rsidP="0060168B">
      <w:pPr>
        <w:pStyle w:val="BodyText"/>
        <w:widowControl/>
        <w:numPr>
          <w:ilvl w:val="0"/>
          <w:numId w:val="307"/>
        </w:numPr>
        <w:tabs>
          <w:tab w:val="left" w:pos="0"/>
        </w:tabs>
        <w:spacing w:after="0" w:line="203" w:lineRule="atLeast"/>
        <w:ind w:right="281"/>
        <w:rPr>
          <w:rFonts w:ascii="Georgia" w:hAnsi="Georgia"/>
          <w:color w:val="333333"/>
        </w:rPr>
      </w:pPr>
      <w:r>
        <w:rPr>
          <w:rFonts w:ascii="Georgia" w:hAnsi="Georgia"/>
          <w:color w:val="333333"/>
        </w:rPr>
        <w:t xml:space="preserve">Pick a country other than </w:t>
      </w:r>
      <w:r>
        <w:rPr>
          <w:rFonts w:ascii="Georgia" w:hAnsi="Georgia"/>
          <w:color w:val="333333"/>
        </w:rPr>
        <w:t>the United States. What is the social security system like there? What is its current status?</w:t>
      </w:r>
    </w:p>
    <w:p w:rsidR="00000000" w:rsidRDefault="0060168B" w:rsidP="0060168B">
      <w:pPr>
        <w:pStyle w:val="BodyText"/>
        <w:widowControl/>
        <w:numPr>
          <w:ilvl w:val="0"/>
          <w:numId w:val="307"/>
        </w:numPr>
        <w:tabs>
          <w:tab w:val="left" w:pos="0"/>
        </w:tabs>
        <w:spacing w:after="0" w:line="203" w:lineRule="atLeast"/>
        <w:ind w:right="281"/>
        <w:rPr>
          <w:rFonts w:ascii="Georgia" w:hAnsi="Georgia"/>
          <w:color w:val="333333"/>
        </w:rPr>
      </w:pPr>
      <w:r>
        <w:rPr>
          <w:rFonts w:ascii="Georgia" w:hAnsi="Georgia"/>
          <w:color w:val="333333"/>
        </w:rPr>
        <w:t>Go to </w:t>
      </w:r>
      <w:hyperlink r:id="rId563" w:anchor="Series" w:history="1">
        <w:r>
          <w:rPr>
            <w:rStyle w:val="Hyperlink"/>
            <w:rFonts w:ascii="Georgia" w:hAnsi="Georgia"/>
          </w:rPr>
          <w:t>http://www.ssa.gov/OACT/COLA/cbb.html#Series</w:t>
        </w:r>
      </w:hyperlink>
      <w:r>
        <w:rPr>
          <w:rFonts w:ascii="Georgia" w:hAnsi="Georgia"/>
          <w:color w:val="333333"/>
        </w:rPr>
        <w:t>. What does the contribution and benefits base</w:t>
      </w:r>
      <w:r>
        <w:rPr>
          <w:rFonts w:ascii="Georgia" w:hAnsi="Georgia"/>
          <w:color w:val="333333"/>
        </w:rPr>
        <w:t xml:space="preserve"> mean? Using the correcting for inflation tool, what has happened to the contribution and benefit bases in real terms over the past 20 years?</w:t>
      </w:r>
    </w:p>
    <w:p w:rsidR="00000000" w:rsidRDefault="0060168B" w:rsidP="0060168B">
      <w:pPr>
        <w:pStyle w:val="BodyText"/>
        <w:widowControl/>
        <w:numPr>
          <w:ilvl w:val="0"/>
          <w:numId w:val="307"/>
        </w:numPr>
        <w:tabs>
          <w:tab w:val="left" w:pos="0"/>
        </w:tabs>
        <w:spacing w:after="0" w:line="203" w:lineRule="atLeast"/>
        <w:ind w:right="281"/>
        <w:rPr>
          <w:rFonts w:ascii="Georgia" w:hAnsi="Georgia"/>
        </w:rPr>
      </w:pPr>
      <w:r>
        <w:rPr>
          <w:rFonts w:ascii="Georgia" w:hAnsi="Georgia"/>
          <w:color w:val="333333"/>
        </w:rPr>
        <w:t>Go to the Social Security Administration (</w:t>
      </w:r>
      <w:hyperlink r:id="rId564" w:history="1">
        <w:r>
          <w:rPr>
            <w:rStyle w:val="Hyperlink"/>
            <w:rFonts w:ascii="Georgia" w:hAnsi="Georgia"/>
          </w:rPr>
          <w:t>http://www.ssa.gov/pu</w:t>
        </w:r>
        <w:r>
          <w:rPr>
            <w:rStyle w:val="Hyperlink"/>
            <w:rFonts w:ascii="Georgia" w:hAnsi="Georgia"/>
          </w:rPr>
          <w:t>bs/10070.html</w:t>
        </w:r>
      </w:hyperlink>
      <w:r>
        <w:rPr>
          <w:rFonts w:ascii="Georgia" w:hAnsi="Georgia"/>
          <w:color w:val="333333"/>
        </w:rPr>
        <w:t>) to figure out how to calculate the benefits for someone about to retire in your group of family or friends.</w:t>
      </w:r>
    </w:p>
    <w:p w:rsidR="00000000" w:rsidRDefault="0060168B">
      <w:pPr>
        <w:pStyle w:val="BodyText"/>
        <w:widowControl/>
        <w:spacing w:after="0" w:line="203" w:lineRule="atLeast"/>
        <w:ind w:left="585" w:right="281"/>
        <w:rPr>
          <w:rFonts w:ascii="Georgia" w:hAnsi="Georgia"/>
        </w:rPr>
      </w:pPr>
    </w:p>
    <w:p w:rsidR="00000000" w:rsidRDefault="0060168B">
      <w:pPr>
        <w:pStyle w:val="BodyText"/>
        <w:widowControl/>
        <w:spacing w:before="113" w:after="0" w:line="203" w:lineRule="atLeast"/>
        <w:ind w:left="225" w:right="281"/>
        <w:rPr>
          <w:rFonts w:ascii="Georgia" w:hAnsi="Georgia"/>
        </w:rPr>
      </w:pPr>
      <w:r>
        <w:rPr>
          <w:rFonts w:ascii="Georgia" w:hAnsi="Georgia"/>
          <w:color w:val="333333"/>
        </w:rPr>
        <w:t>Spreadsheet Exercises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308"/>
        </w:numPr>
        <w:tabs>
          <w:tab w:val="left" w:pos="0"/>
        </w:tabs>
        <w:spacing w:after="0" w:line="203" w:lineRule="atLeast"/>
        <w:ind w:right="281"/>
        <w:rPr>
          <w:rFonts w:ascii="Georgia" w:hAnsi="Georgia"/>
          <w:color w:val="333333"/>
        </w:rPr>
      </w:pPr>
      <w:bookmarkStart w:id="2603" w:name="coopermacro-ch13_s06_l06"/>
      <w:bookmarkEnd w:id="2603"/>
      <w:r>
        <w:rPr>
          <w:rFonts w:ascii="Georgia" w:hAnsi="Georgia"/>
          <w:color w:val="333333"/>
        </w:rPr>
        <w:lastRenderedPageBreak/>
        <w:t>Consider the life of Carlo, as summarized in </w:t>
      </w:r>
      <w:r>
        <w:rPr>
          <w:rFonts w:ascii="Georgia" w:hAnsi="Georgia"/>
        </w:rPr>
        <w:t>Figure 13.1 "Lifetime Income"</w:t>
      </w:r>
      <w:r>
        <w:rPr>
          <w:rFonts w:ascii="Georgia" w:hAnsi="Georgia"/>
          <w:color w:val="333333"/>
        </w:rPr>
        <w:t>. Write a spreadsheet program to re</w:t>
      </w:r>
      <w:r>
        <w:rPr>
          <w:rFonts w:ascii="Georgia" w:hAnsi="Georgia"/>
          <w:color w:val="333333"/>
        </w:rPr>
        <w:t>produce the calculations of lifetime income and consumption made in that figure. Introduce a real interest rate of 5 percent into your program. Recalculate the discounted present value of lifetime income. What will Carlo consume each period of his life?</w:t>
      </w:r>
    </w:p>
    <w:p w:rsidR="00000000" w:rsidRDefault="0060168B" w:rsidP="0060168B">
      <w:pPr>
        <w:pStyle w:val="BodyText"/>
        <w:widowControl/>
        <w:numPr>
          <w:ilvl w:val="0"/>
          <w:numId w:val="308"/>
        </w:numPr>
        <w:tabs>
          <w:tab w:val="left" w:pos="0"/>
        </w:tabs>
        <w:spacing w:after="0" w:line="203" w:lineRule="atLeast"/>
        <w:ind w:right="281"/>
        <w:rPr>
          <w:rFonts w:ascii="Georgia" w:hAnsi="Georgia"/>
          <w:color w:val="333333"/>
        </w:rPr>
      </w:pPr>
      <w:r>
        <w:rPr>
          <w:rFonts w:ascii="Georgia" w:hAnsi="Georgia"/>
          <w:color w:val="333333"/>
        </w:rPr>
        <w:t>Us</w:t>
      </w:r>
      <w:r>
        <w:rPr>
          <w:rFonts w:ascii="Georgia" w:hAnsi="Georgia"/>
          <w:color w:val="333333"/>
        </w:rPr>
        <w:t>e your spreadsheet program from Problem 1 to determine how changes in Social Security affect consumption and saving. Do this first with a real interest rate of 0 and then with a 5 percent real interest rate. Compare your results.</w:t>
      </w:r>
    </w:p>
    <w:p w:rsidR="00000000" w:rsidRDefault="0060168B">
      <w:pPr>
        <w:pStyle w:val="BodyText"/>
        <w:widowControl/>
        <w:spacing w:after="0" w:line="203" w:lineRule="atLeast"/>
        <w:ind w:left="585"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Heading1"/>
        <w:pageBreakBefore/>
        <w:widowControl/>
        <w:spacing w:before="0" w:after="0" w:line="203" w:lineRule="atLeast"/>
        <w:ind w:left="0" w:firstLine="0"/>
        <w:jc w:val="center"/>
        <w:rPr>
          <w:rFonts w:ascii="Georgia" w:hAnsi="Georgia"/>
          <w:color w:val="08629A"/>
          <w:sz w:val="24"/>
          <w:szCs w:val="24"/>
          <w:lang w:val="en"/>
        </w:rPr>
      </w:pPr>
      <w:r>
        <w:rPr>
          <w:rFonts w:ascii="Georgia" w:hAnsi="Georgia"/>
          <w:color w:val="000000"/>
          <w:sz w:val="24"/>
          <w:szCs w:val="24"/>
          <w:lang w:val="en"/>
        </w:rPr>
        <w:lastRenderedPageBreak/>
        <w:t>Chapter 14</w:t>
      </w:r>
    </w:p>
    <w:p w:rsidR="00000000" w:rsidRDefault="0060168B">
      <w:pPr>
        <w:pStyle w:val="Heading1"/>
        <w:widowControl/>
        <w:spacing w:before="0" w:after="0" w:line="203" w:lineRule="atLeast"/>
        <w:ind w:left="0" w:firstLine="0"/>
        <w:jc w:val="center"/>
        <w:rPr>
          <w:rFonts w:ascii="Georgia" w:hAnsi="Georgia"/>
          <w:color w:val="08629A"/>
          <w:sz w:val="24"/>
          <w:szCs w:val="24"/>
          <w:lang w:val="en"/>
        </w:rPr>
      </w:pPr>
    </w:p>
    <w:p w:rsidR="00000000" w:rsidRDefault="0060168B">
      <w:pPr>
        <w:pStyle w:val="Heading1"/>
        <w:widowControl/>
        <w:spacing w:before="0" w:after="0" w:line="203" w:lineRule="atLeast"/>
        <w:ind w:left="0" w:firstLine="0"/>
        <w:jc w:val="center"/>
        <w:rPr>
          <w:rFonts w:ascii="Georgia" w:hAnsi="Georgia"/>
          <w:color w:val="333333"/>
          <w:sz w:val="24"/>
          <w:szCs w:val="24"/>
        </w:rPr>
      </w:pPr>
      <w:r>
        <w:rPr>
          <w:rFonts w:ascii="Georgia" w:hAnsi="Georgia"/>
          <w:color w:val="08629A"/>
          <w:sz w:val="24"/>
          <w:szCs w:val="24"/>
          <w:lang w:val="en"/>
        </w:rPr>
        <w:t>Balancing the Budget</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2"/>
        <w:spacing w:before="0" w:after="270"/>
        <w:ind w:left="0" w:firstLine="0"/>
        <w:rPr>
          <w:rFonts w:ascii="Georgia" w:hAnsi="Georgia"/>
          <w:color w:val="333333"/>
          <w:sz w:val="24"/>
          <w:szCs w:val="24"/>
        </w:rPr>
      </w:pPr>
    </w:p>
    <w:p w:rsidR="00000000" w:rsidRDefault="0060168B">
      <w:pPr>
        <w:pStyle w:val="Heading2"/>
        <w:spacing w:before="0" w:after="270"/>
        <w:ind w:left="0" w:firstLine="0"/>
        <w:rPr>
          <w:rFonts w:ascii="Georgia" w:hAnsi="Georgia"/>
          <w:color w:val="333333"/>
          <w:sz w:val="24"/>
          <w:szCs w:val="24"/>
        </w:rPr>
      </w:pPr>
      <w:r>
        <w:rPr>
          <w:rFonts w:ascii="Georgia" w:hAnsi="Georgia"/>
          <w:color w:val="333333"/>
          <w:sz w:val="24"/>
          <w:szCs w:val="24"/>
        </w:rPr>
        <w:t>$14,587,727,605,443.44…</w:t>
      </w:r>
    </w:p>
    <w:p w:rsidR="00000000" w:rsidRDefault="0060168B">
      <w:pPr>
        <w:pStyle w:val="BodyText"/>
        <w:spacing w:after="0"/>
        <w:rPr>
          <w:rFonts w:ascii="Georgia" w:hAnsi="Georgia"/>
        </w:rPr>
      </w:pPr>
      <w:bookmarkStart w:id="2604" w:name="coopermacro-ch14_s00_p01"/>
      <w:bookmarkEnd w:id="2604"/>
      <w:r>
        <w:rPr>
          <w:rFonts w:ascii="Georgia" w:hAnsi="Georgia"/>
          <w:color w:val="333333"/>
        </w:rPr>
        <w:t>…</w:t>
      </w:r>
      <w:r>
        <w:rPr>
          <w:rFonts w:ascii="Georgia" w:hAnsi="Georgia"/>
          <w:color w:val="333333"/>
          <w:lang w:val="en"/>
        </w:rPr>
        <w:t xml:space="preserve">is a big number. It is the total amount of US government debt outstanding as of June 11, 2011. This number, which changes </w:t>
      </w:r>
      <w:r>
        <w:rPr>
          <w:rFonts w:ascii="Georgia" w:hAnsi="Georgia"/>
          <w:color w:val="333333"/>
          <w:lang w:val="en"/>
        </w:rPr>
        <w:t>every day, is reported by the US Treasury Department at the Treasury Direct website (</w:t>
      </w:r>
      <w:hyperlink r:id="rId565" w:history="1">
        <w:r>
          <w:rPr>
            <w:rStyle w:val="Hyperlink"/>
            <w:rFonts w:ascii="Georgia" w:hAnsi="Georgia"/>
          </w:rPr>
          <w:t>http://www.treasurydirect.gov/NP/BPDLogin?application=np</w:t>
        </w:r>
      </w:hyperlink>
      <w:r>
        <w:rPr>
          <w:rFonts w:ascii="Georgia" w:hAnsi="Georgia"/>
          <w:color w:val="333333"/>
          <w:lang w:val="en"/>
        </w:rPr>
        <w:t>).</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605" w:name="coopermacro-ch14_s00_p02"/>
      <w:bookmarkEnd w:id="2605"/>
      <w:r>
        <w:rPr>
          <w:rFonts w:ascii="Georgia" w:hAnsi="Georgia"/>
          <w:color w:val="333333"/>
          <w:lang w:val="en"/>
        </w:rPr>
        <w:t>The debt of the United States is the s</w:t>
      </w:r>
      <w:r>
        <w:rPr>
          <w:rFonts w:ascii="Georgia" w:hAnsi="Georgia"/>
          <w:color w:val="333333"/>
          <w:lang w:val="en"/>
        </w:rPr>
        <w:t>ubject of a growing political storm in Washington. Indeed, in August 2011 there seemed to be a very real possibility that the US Congress would refuse to raise the “debt ceiling”—an upper limit on the size of the government debt. Had that occurred, the gov</w:t>
      </w:r>
      <w:r>
        <w:rPr>
          <w:rFonts w:ascii="Georgia" w:hAnsi="Georgia"/>
          <w:color w:val="333333"/>
          <w:lang w:val="en"/>
        </w:rPr>
        <w:t>ernment would no longer have been able to fulfill all its obligations. Many commentators believe that the US government is facing a crisis with respect to its budget policies—specifically, the fact that the government is running persistent budget deficits.</w:t>
      </w:r>
      <w:r>
        <w:rPr>
          <w:rFonts w:ascii="Georgia" w:hAnsi="Georgia"/>
          <w:color w:val="333333"/>
          <w:lang w:val="en"/>
        </w:rPr>
        <w:t xml:space="preserve"> The issues are not the stuff of dry academic debate. If you are a typical reader of this book, you will be working and paying taxes over the next 50 years.</w:t>
      </w:r>
      <w:r>
        <w:rPr>
          <w:rStyle w:val="Emphasis"/>
          <w:rFonts w:ascii="Georgia" w:hAnsi="Georgia"/>
          <w:color w:val="333333"/>
          <w:lang w:val="en"/>
        </w:rPr>
        <w:t>Yours</w:t>
      </w:r>
      <w:r>
        <w:rPr>
          <w:rFonts w:ascii="Georgia" w:hAnsi="Georgia"/>
          <w:color w:val="333333"/>
          <w:lang w:val="en"/>
        </w:rPr>
        <w:t xml:space="preserve"> is the future generation that will be called on to deal with present-day deficits; </w:t>
      </w:r>
      <w:r>
        <w:rPr>
          <w:rFonts w:ascii="Georgia" w:hAnsi="Georgia"/>
          <w:color w:val="333333"/>
          <w:lang w:val="en"/>
        </w:rPr>
        <w:t>debates about government deficits today are debates about your standard of living. If deficits matter to anyone, they should matter to you.</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606" w:name="coopermacro-ch14_s00_p03"/>
      <w:bookmarkEnd w:id="2606"/>
      <w:r>
        <w:rPr>
          <w:rFonts w:ascii="Georgia" w:hAnsi="Georgia"/>
          <w:color w:val="333333"/>
          <w:lang w:val="en"/>
        </w:rPr>
        <w:t>Just like a household, a government has income and outlays. If a household’s outlays exceed its income, then it mus</w:t>
      </w:r>
      <w:r>
        <w:rPr>
          <w:rFonts w:ascii="Georgia" w:hAnsi="Georgia"/>
          <w:color w:val="333333"/>
          <w:lang w:val="en"/>
        </w:rPr>
        <w:t>t borrow to finance its spending. And if a household borrows repeatedly, it builds up debt. The same is true of governments. If a government spends more than its income, then it is running a deficit that must be financed by borrowing. Repeated government d</w:t>
      </w:r>
      <w:r>
        <w:rPr>
          <w:rFonts w:ascii="Georgia" w:hAnsi="Georgia"/>
          <w:color w:val="333333"/>
          <w:lang w:val="en"/>
        </w:rPr>
        <w:t>eficits lead to the existence of a stock of government debt.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607" w:name="coopermacro-ch14_s00_p04"/>
      <w:bookmarkEnd w:id="2607"/>
      <w:r>
        <w:rPr>
          <w:rFonts w:ascii="Georgia" w:hAnsi="Georgia"/>
          <w:color w:val="333333"/>
          <w:lang w:val="en"/>
        </w:rPr>
        <w:t>In recent decades, the US federal government has run a deficit much more often than not. The federal government has been in deficit for all but 4 years between 1960 and 2011. As a consequence, t</w:t>
      </w:r>
      <w:r>
        <w:rPr>
          <w:rFonts w:ascii="Georgia" w:hAnsi="Georgia"/>
          <w:color w:val="333333"/>
          <w:lang w:val="en"/>
        </w:rPr>
        <w:t>he stock of debt outstanding in the United States has increased from $290 billion to more than $14 trillion.</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2608" w:name="coopermacro-ch14_s00_p05"/>
      <w:bookmarkEnd w:id="2608"/>
      <w:r>
        <w:rPr>
          <w:rFonts w:ascii="Georgia" w:hAnsi="Georgia"/>
          <w:color w:val="333333"/>
          <w:lang w:val="en"/>
        </w:rPr>
        <w:t>Most of us cannot really conceptualize what this sum means. We can try visual images: if we stacked up 14 trillion dollar bills, we would get a pi</w:t>
      </w:r>
      <w:r>
        <w:rPr>
          <w:rFonts w:ascii="Georgia" w:hAnsi="Georgia"/>
          <w:color w:val="333333"/>
          <w:lang w:val="en"/>
        </w:rPr>
        <w:t>le half a million miles high—more than twice the distance to the moon. But it is easiest to get a handle on the deficit if we divide by the number of people in the economy to obtain the debt per person. As of August 9, 2011, according to the US National De</w:t>
      </w:r>
      <w:r>
        <w:rPr>
          <w:rFonts w:ascii="Georgia" w:hAnsi="Georgia"/>
          <w:color w:val="333333"/>
          <w:lang w:val="en"/>
        </w:rPr>
        <w:t>bt Clock (</w:t>
      </w:r>
      <w:hyperlink r:id="rId566" w:history="1">
        <w:r>
          <w:rPr>
            <w:rStyle w:val="Hyperlink"/>
            <w:rFonts w:ascii="Georgia" w:hAnsi="Georgia"/>
          </w:rPr>
          <w:t>http://www.brillig.com/debt_clock</w:t>
        </w:r>
      </w:hyperlink>
      <w:r>
        <w:rPr>
          <w:rFonts w:ascii="Georgia" w:hAnsi="Georgia"/>
          <w:color w:val="333333"/>
          <w:lang w:val="en"/>
        </w:rPr>
        <w:t>), this number is $46,905.36. This means that if the government wanted to pay off its debt today, each and every woman, man, and child in the United States would h</w:t>
      </w:r>
      <w:r>
        <w:rPr>
          <w:rFonts w:ascii="Georgia" w:hAnsi="Georgia"/>
          <w:color w:val="333333"/>
          <w:lang w:val="en"/>
        </w:rPr>
        <w:t>ave to be taxed by this amount, on average, to pay off the obligations of the government.</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609" w:name="coopermacro-ch14_s00_p06"/>
      <w:bookmarkEnd w:id="2609"/>
      <w:r>
        <w:rPr>
          <w:rFonts w:ascii="Georgia" w:hAnsi="Georgia"/>
          <w:color w:val="333333"/>
          <w:lang w:val="en"/>
        </w:rPr>
        <w:t>US citizens hold more than half of the debt—about 60 percent. So if the government were to pay off its debt, the majority would end up being redistributed in the eco</w:t>
      </w:r>
      <w:r>
        <w:rPr>
          <w:rFonts w:ascii="Georgia" w:hAnsi="Georgia"/>
          <w:color w:val="333333"/>
          <w:lang w:val="en"/>
        </w:rPr>
        <w:t xml:space="preserve">nomy from taxpayers to holders of US government bonds. Foreigners hold the remaining 40 percent, so this money would be transferred from US taxpayers to citizens of other countries. The US government is not proposing to pay off the existing debt, however. </w:t>
      </w:r>
      <w:r>
        <w:rPr>
          <w:rFonts w:ascii="Georgia" w:hAnsi="Georgia"/>
          <w:color w:val="333333"/>
          <w:lang w:val="en"/>
        </w:rPr>
        <w:t>To the contrary, the government is projected to run budget deficits for the foreseeable future, meaning that the stock of debt, and the obligation of future generations, will continue to grow.</w:t>
      </w:r>
      <w:r>
        <w:rPr>
          <w:rFonts w:ascii="Georgia" w:hAnsi="Georgia"/>
        </w:rPr>
        <w:t> [1]</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610" w:name="coopermacro-ch14_s00_p07"/>
      <w:bookmarkEnd w:id="2610"/>
      <w:r>
        <w:rPr>
          <w:rFonts w:ascii="Georgia" w:hAnsi="Georgia"/>
          <w:color w:val="333333"/>
          <w:lang w:val="en"/>
        </w:rPr>
        <w:t>In response to concern over government deficits, one propo</w:t>
      </w:r>
      <w:r>
        <w:rPr>
          <w:rFonts w:ascii="Georgia" w:hAnsi="Georgia"/>
          <w:color w:val="333333"/>
          <w:lang w:val="en"/>
        </w:rPr>
        <w:t>sal has arisen over and over again: a balanced-budget amendment to the US Constitution. Such a measure would simply make deficits illegal. A balanced-budget amendment came within one vote of passing in a 1997 US Senate vote, and one was passed by the US Ho</w:t>
      </w:r>
      <w:r>
        <w:rPr>
          <w:rFonts w:ascii="Georgia" w:hAnsi="Georgia"/>
          <w:color w:val="333333"/>
          <w:lang w:val="en"/>
        </w:rPr>
        <w:t>use of Representatives in 1997. Another bill was introduced by a group of US House members in 2003. Here is part of the text of the 2003 bill:</w:t>
      </w:r>
    </w:p>
    <w:p w:rsidR="00000000" w:rsidRDefault="0060168B">
      <w:pPr>
        <w:pStyle w:val="BodyText"/>
        <w:spacing w:after="0"/>
        <w:rPr>
          <w:rFonts w:ascii="Georgia" w:hAnsi="Georgia"/>
          <w:color w:val="333333"/>
          <w:lang w:val="en"/>
        </w:rPr>
      </w:pPr>
    </w:p>
    <w:p w:rsidR="00000000" w:rsidRDefault="0060168B">
      <w:pPr>
        <w:pStyle w:val="BodyText"/>
        <w:spacing w:after="0"/>
        <w:ind w:left="225" w:right="225"/>
        <w:rPr>
          <w:rFonts w:ascii="Georgia" w:hAnsi="Georgia"/>
          <w:i/>
          <w:color w:val="333333"/>
          <w:lang w:val="en"/>
        </w:rPr>
      </w:pPr>
      <w:bookmarkStart w:id="2611" w:name="coopermacro-ch14_s00_bl01"/>
      <w:bookmarkStart w:id="2612" w:name="coopermacro-ch14_s00_p08"/>
      <w:bookmarkEnd w:id="2611"/>
      <w:bookmarkEnd w:id="2612"/>
      <w:r>
        <w:rPr>
          <w:rFonts w:ascii="Georgia" w:hAnsi="Georgia"/>
          <w:i/>
          <w:color w:val="333333"/>
          <w:lang w:val="en"/>
        </w:rPr>
        <w:t>SECTION 1. Total outlays for any fiscal year shall not exceed total receipts for that fiscal year, unless three-</w:t>
      </w:r>
      <w:r>
        <w:rPr>
          <w:rFonts w:ascii="Georgia" w:hAnsi="Georgia"/>
          <w:i/>
          <w:color w:val="333333"/>
          <w:lang w:val="en"/>
        </w:rPr>
        <w:t>fifths of the whole number of each House of Congress shall provide by law for a specific excess of outlays over receipts by a rollcall vote.</w:t>
      </w:r>
    </w:p>
    <w:p w:rsidR="00000000" w:rsidRDefault="0060168B">
      <w:pPr>
        <w:pStyle w:val="BodyText"/>
        <w:spacing w:after="0"/>
        <w:ind w:left="225" w:right="225"/>
        <w:rPr>
          <w:rFonts w:ascii="Georgia" w:hAnsi="Georgia"/>
          <w:i/>
          <w:color w:val="333333"/>
          <w:lang w:val="en"/>
        </w:rPr>
      </w:pPr>
      <w:bookmarkStart w:id="2613" w:name="coopermacro-ch14_s00_p09"/>
      <w:bookmarkEnd w:id="2613"/>
      <w:r>
        <w:rPr>
          <w:rFonts w:ascii="Georgia" w:hAnsi="Georgia"/>
          <w:i/>
          <w:color w:val="333333"/>
          <w:lang w:val="en"/>
        </w:rPr>
        <w:t>SECTION 2. The limit on the debt of the United States held by the public shall not be increased, unless three-fifth</w:t>
      </w:r>
      <w:r>
        <w:rPr>
          <w:rFonts w:ascii="Georgia" w:hAnsi="Georgia"/>
          <w:i/>
          <w:color w:val="333333"/>
          <w:lang w:val="en"/>
        </w:rPr>
        <w:t>s of the whole number of each House shall provide by law for such an increase by a rollcall vote.</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rPr>
      </w:pPr>
      <w:bookmarkStart w:id="2614" w:name="coopermacro-ch14_s00_p10"/>
      <w:bookmarkEnd w:id="2614"/>
      <w:r>
        <w:rPr>
          <w:rFonts w:ascii="Georgia" w:hAnsi="Georgia"/>
          <w:i/>
          <w:color w:val="333333"/>
          <w:lang w:val="en"/>
        </w:rPr>
        <w:t>SECTION 3. Prior to each fiscal year, the President shall transmit to the Congress a proposed budget for the United States Government for that fiscal year in</w:t>
      </w:r>
      <w:r>
        <w:rPr>
          <w:rFonts w:ascii="Georgia" w:hAnsi="Georgia"/>
          <w:i/>
          <w:color w:val="333333"/>
          <w:lang w:val="en"/>
        </w:rPr>
        <w:t xml:space="preserve"> which total outlays do not exceed total receipts.</w:t>
      </w:r>
      <w:r>
        <w:rPr>
          <w:rFonts w:ascii="Georgia" w:hAnsi="Georgia"/>
        </w:rPr>
        <w:t> [2]</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615" w:name="coopermacro-ch14_s00_p11"/>
      <w:bookmarkEnd w:id="2615"/>
      <w:r>
        <w:rPr>
          <w:rFonts w:ascii="Georgia" w:hAnsi="Georgia"/>
          <w:color w:val="333333"/>
          <w:lang w:val="en"/>
        </w:rPr>
        <w:t xml:space="preserve">The Tea Party, which rose to some political prominence in the United States in 2010, campaigned in favor of a balanced-budget amendment as well. In July 2011, the House of Representatives </w:t>
      </w:r>
      <w:r>
        <w:rPr>
          <w:rFonts w:ascii="Georgia" w:hAnsi="Georgia"/>
          <w:color w:val="333333"/>
          <w:lang w:val="en"/>
        </w:rPr>
        <w:t>passed HR 2560, called the Cut, Cap, and Balance Act, which (among other things) called for a constitutional amendment to balance the budget to be transmitted to the states for their consideration.</w:t>
      </w:r>
      <w:r>
        <w:rPr>
          <w:rFonts w:ascii="Georgia" w:hAnsi="Georgia"/>
        </w:rPr>
        <w:t> [3]</w:t>
      </w:r>
      <w:r>
        <w:rPr>
          <w:rFonts w:ascii="Georgia" w:hAnsi="Georgia"/>
          <w:color w:val="333333"/>
          <w:lang w:val="en"/>
        </w:rPr>
        <w:t> This bill was not passed by the Senate. Whether this p</w:t>
      </w:r>
      <w:r>
        <w:rPr>
          <w:rFonts w:ascii="Georgia" w:hAnsi="Georgia"/>
          <w:color w:val="333333"/>
          <w:lang w:val="en"/>
        </w:rPr>
        <w:t>olitical activity will ever generate a constitutional amendment remains an open question and a point of debate in the 2012 election.</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616" w:name="coopermacro-ch14_s00_p12"/>
      <w:bookmarkEnd w:id="2616"/>
      <w:r>
        <w:rPr>
          <w:rFonts w:ascii="Georgia" w:hAnsi="Georgia"/>
          <w:color w:val="333333"/>
          <w:lang w:val="en"/>
        </w:rPr>
        <w:t>The discussion of constitutional limits on budget deficits is not limited to the United States. In 2009, Germany amended i</w:t>
      </w:r>
      <w:r>
        <w:rPr>
          <w:rFonts w:ascii="Georgia" w:hAnsi="Georgia"/>
          <w:color w:val="333333"/>
          <w:lang w:val="en"/>
        </w:rPr>
        <w:t>ts constitution to limit federal budget deficits to 0.35% of GDP by 2016. This limit applies when the German economy is operating near its potential output. The regulations allow the German government to run deficits during recessions but require surpluses</w:t>
      </w:r>
      <w:r>
        <w:rPr>
          <w:rFonts w:ascii="Georgia" w:hAnsi="Georgia"/>
          <w:color w:val="333333"/>
          <w:lang w:val="en"/>
        </w:rPr>
        <w:t xml:space="preserve"> in times of high economic activity.</w:t>
      </w:r>
      <w:r>
        <w:rPr>
          <w:rFonts w:ascii="Georgia" w:hAnsi="Georgia"/>
        </w:rPr>
        <w:t> [4]</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617" w:name="coopermacro-ch14_s00_p13"/>
      <w:bookmarkEnd w:id="2617"/>
      <w:r>
        <w:rPr>
          <w:rFonts w:ascii="Georgia" w:hAnsi="Georgia"/>
          <w:color w:val="333333"/>
          <w:lang w:val="en"/>
        </w:rPr>
        <w:t xml:space="preserve">Should the government be forced to balance its budget each year, as such measures suggest? There are certainly good reasons why households sometimes incur debt—to pay for a house, a new car, or advanced education. </w:t>
      </w:r>
      <w:r>
        <w:rPr>
          <w:rFonts w:ascii="Georgia" w:hAnsi="Georgia"/>
          <w:color w:val="333333"/>
          <w:lang w:val="en"/>
        </w:rPr>
        <w:t>Perhaps the same is true of governments. We should not presume that deficits are harmful without first trying to understand why they occur. Others have even argued that deficits are neither good nor bad but are simply unimportant. Indeed, Vice President Ch</w:t>
      </w:r>
      <w:r>
        <w:rPr>
          <w:rFonts w:ascii="Georgia" w:hAnsi="Georgia"/>
          <w:color w:val="333333"/>
          <w:lang w:val="en"/>
        </w:rPr>
        <w:t>eney is reported to have said that “[President] Reagan proved that deficits don’t matter.”</w:t>
      </w:r>
      <w:r>
        <w:rPr>
          <w:rFonts w:ascii="Georgia" w:hAnsi="Georgia"/>
        </w:rPr>
        <w:t> [5]</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618" w:name="coopermacro-ch14_s00_p14"/>
      <w:bookmarkEnd w:id="2618"/>
      <w:r>
        <w:rPr>
          <w:rFonts w:ascii="Georgia" w:hAnsi="Georgia"/>
          <w:color w:val="333333"/>
          <w:lang w:val="en"/>
        </w:rPr>
        <w:t>So are deficits bad for the economy, good for the economy, or just irrelevant? Our goal in this chapter is to understand the economic effects of government budg</w:t>
      </w:r>
      <w:r>
        <w:rPr>
          <w:rFonts w:ascii="Georgia" w:hAnsi="Georgia"/>
          <w:color w:val="333333"/>
          <w:lang w:val="en"/>
        </w:rPr>
        <w:t>et deficits so that we can evaluate competing claims such as these and ultimately help you answer the following question.</w:t>
      </w:r>
    </w:p>
    <w:p w:rsidR="00000000" w:rsidRDefault="0060168B">
      <w:pPr>
        <w:pStyle w:val="BodyText"/>
        <w:spacing w:after="0"/>
        <w:rPr>
          <w:rFonts w:ascii="Georgia" w:hAnsi="Georgia"/>
          <w:color w:val="333333"/>
          <w:lang w:val="en"/>
        </w:rPr>
      </w:pPr>
    </w:p>
    <w:p w:rsidR="00000000" w:rsidRDefault="0060168B">
      <w:pPr>
        <w:pStyle w:val="BodyText"/>
        <w:spacing w:after="0"/>
        <w:ind w:left="225" w:right="225"/>
        <w:rPr>
          <w:rFonts w:ascii="Georgia" w:hAnsi="Georgia"/>
          <w:i/>
          <w:color w:val="333333"/>
          <w:lang w:val="en"/>
        </w:rPr>
      </w:pPr>
      <w:bookmarkStart w:id="2619" w:name="coopermacro-ch14_s00_bl02"/>
      <w:bookmarkStart w:id="2620" w:name="coopermacro-ch14_s00_p15"/>
      <w:bookmarkEnd w:id="2619"/>
      <w:bookmarkEnd w:id="2620"/>
      <w:r>
        <w:rPr>
          <w:rFonts w:ascii="Georgia" w:hAnsi="Georgia"/>
          <w:i/>
          <w:color w:val="333333"/>
          <w:lang w:val="en"/>
        </w:rPr>
        <w:t>Should the government be forced to balance its budget?</w:t>
      </w:r>
    </w:p>
    <w:p w:rsidR="00000000" w:rsidRDefault="0060168B">
      <w:pPr>
        <w:pStyle w:val="BodyText"/>
        <w:spacing w:after="0"/>
        <w:ind w:left="225" w:right="225"/>
        <w:rPr>
          <w:rFonts w:ascii="Georgia" w:hAnsi="Georgia"/>
          <w:i/>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hAnsi="Georgia"/>
          <w:color w:val="333333"/>
          <w:sz w:val="24"/>
          <w:szCs w:val="24"/>
        </w:rPr>
      </w:pPr>
    </w:p>
    <w:p w:rsidR="00000000" w:rsidRDefault="0060168B">
      <w:pPr>
        <w:pStyle w:val="Heading3"/>
        <w:spacing w:before="0" w:after="0"/>
        <w:ind w:left="0" w:firstLine="0"/>
        <w:rPr>
          <w:rFonts w:ascii="Georgia" w:hAnsi="Georgia"/>
          <w:b w:val="0"/>
          <w:color w:val="333333"/>
          <w:sz w:val="24"/>
          <w:szCs w:val="24"/>
          <w:lang w:val="en"/>
        </w:rPr>
      </w:pPr>
      <w:r>
        <w:rPr>
          <w:rFonts w:ascii="Georgia" w:hAnsi="Georgia"/>
          <w:color w:val="333333"/>
          <w:sz w:val="24"/>
          <w:szCs w:val="24"/>
        </w:rPr>
        <w:t>Road Map</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2621" w:name="coopermacro-ch14_s00_s01_p01"/>
      <w:bookmarkEnd w:id="2621"/>
      <w:r>
        <w:rPr>
          <w:rFonts w:ascii="Georgia" w:hAnsi="Georgia"/>
          <w:color w:val="333333"/>
          <w:lang w:val="en"/>
        </w:rPr>
        <w:t>We go through five steps in our evaluation of the me</w:t>
      </w:r>
      <w:r>
        <w:rPr>
          <w:rFonts w:ascii="Georgia" w:hAnsi="Georgia"/>
          <w:color w:val="333333"/>
          <w:lang w:val="en"/>
        </w:rPr>
        <w:t>rits of a balanced-budget amendment:</w:t>
      </w:r>
    </w:p>
    <w:p w:rsidR="00000000" w:rsidRDefault="0060168B">
      <w:pPr>
        <w:pStyle w:val="BodyText"/>
        <w:spacing w:after="0"/>
        <w:ind w:left="360"/>
        <w:rPr>
          <w:rFonts w:ascii="Georgia" w:hAnsi="Georgia"/>
        </w:rPr>
      </w:pPr>
    </w:p>
    <w:p w:rsidR="00000000" w:rsidRDefault="0060168B" w:rsidP="0060168B">
      <w:pPr>
        <w:pStyle w:val="BodyText"/>
        <w:numPr>
          <w:ilvl w:val="0"/>
          <w:numId w:val="309"/>
        </w:numPr>
        <w:tabs>
          <w:tab w:val="left" w:pos="0"/>
        </w:tabs>
        <w:spacing w:after="0"/>
        <w:rPr>
          <w:rFonts w:ascii="Georgia" w:hAnsi="Georgia"/>
          <w:color w:val="333333"/>
          <w:lang w:val="en"/>
        </w:rPr>
      </w:pPr>
      <w:bookmarkStart w:id="2622" w:name="coopermacro-ch14_s00_s01_l01"/>
      <w:bookmarkEnd w:id="2622"/>
      <w:r>
        <w:rPr>
          <w:rFonts w:ascii="Georgia" w:hAnsi="Georgia"/>
          <w:color w:val="333333"/>
          <w:lang w:val="en"/>
        </w:rPr>
        <w:t>We make sure that we know what we are talking about. “Debt” and “deficit” are technical terms with precise meanings. We go through their definitions carefully.</w:t>
      </w:r>
    </w:p>
    <w:p w:rsidR="00000000" w:rsidRDefault="0060168B" w:rsidP="0060168B">
      <w:pPr>
        <w:pStyle w:val="BodyText"/>
        <w:numPr>
          <w:ilvl w:val="0"/>
          <w:numId w:val="309"/>
        </w:numPr>
        <w:tabs>
          <w:tab w:val="left" w:pos="0"/>
        </w:tabs>
        <w:spacing w:after="0"/>
        <w:rPr>
          <w:rFonts w:ascii="Georgia" w:hAnsi="Georgia"/>
          <w:color w:val="333333"/>
          <w:lang w:val="en"/>
        </w:rPr>
      </w:pPr>
      <w:r>
        <w:rPr>
          <w:rFonts w:ascii="Georgia" w:hAnsi="Georgia"/>
          <w:color w:val="333333"/>
          <w:lang w:val="en"/>
        </w:rPr>
        <w:t>We examine the causes of the deficit in an accounting sens</w:t>
      </w:r>
      <w:r>
        <w:rPr>
          <w:rFonts w:ascii="Georgia" w:hAnsi="Georgia"/>
          <w:color w:val="333333"/>
          <w:lang w:val="en"/>
        </w:rPr>
        <w:t>e. Specifically, we examine how and why the budget deficit depends on the state of the economy. We can then explore the implications—again in an accounting sense—of a balanced-budget law.</w:t>
      </w:r>
    </w:p>
    <w:p w:rsidR="00000000" w:rsidRDefault="0060168B" w:rsidP="0060168B">
      <w:pPr>
        <w:pStyle w:val="BodyText"/>
        <w:numPr>
          <w:ilvl w:val="0"/>
          <w:numId w:val="309"/>
        </w:numPr>
        <w:tabs>
          <w:tab w:val="left" w:pos="0"/>
        </w:tabs>
        <w:spacing w:after="0"/>
        <w:rPr>
          <w:rFonts w:ascii="Georgia" w:hAnsi="Georgia"/>
          <w:color w:val="333333"/>
          <w:lang w:val="en"/>
        </w:rPr>
      </w:pPr>
      <w:r>
        <w:rPr>
          <w:rFonts w:ascii="Georgia" w:hAnsi="Georgia"/>
          <w:color w:val="333333"/>
          <w:lang w:val="en"/>
        </w:rPr>
        <w:t>We progress to a deeper understanding of why deficits occur. We exam</w:t>
      </w:r>
      <w:r>
        <w:rPr>
          <w:rFonts w:ascii="Georgia" w:hAnsi="Georgia"/>
          <w:color w:val="333333"/>
          <w:lang w:val="en"/>
        </w:rPr>
        <w:t>ine </w:t>
      </w:r>
      <w:r>
        <w:rPr>
          <w:rStyle w:val="Emphasis"/>
          <w:rFonts w:ascii="Georgia" w:hAnsi="Georgia"/>
          <w:color w:val="333333"/>
          <w:lang w:val="en"/>
        </w:rPr>
        <w:t xml:space="preserve">why </w:t>
      </w:r>
      <w:r>
        <w:rPr>
          <w:rFonts w:ascii="Georgia" w:hAnsi="Georgia"/>
          <w:color w:val="333333"/>
          <w:lang w:val="en"/>
        </w:rPr>
        <w:t>governments choose to run deficits. At this point, we examine possible benefits of deficits to the economy.</w:t>
      </w:r>
    </w:p>
    <w:p w:rsidR="00000000" w:rsidRDefault="0060168B" w:rsidP="0060168B">
      <w:pPr>
        <w:pStyle w:val="BodyText"/>
        <w:numPr>
          <w:ilvl w:val="0"/>
          <w:numId w:val="309"/>
        </w:numPr>
        <w:tabs>
          <w:tab w:val="left" w:pos="0"/>
        </w:tabs>
        <w:spacing w:after="0"/>
        <w:rPr>
          <w:rFonts w:ascii="Georgia" w:hAnsi="Georgia"/>
          <w:color w:val="333333"/>
          <w:lang w:val="en"/>
        </w:rPr>
      </w:pPr>
      <w:r>
        <w:rPr>
          <w:rFonts w:ascii="Georgia" w:hAnsi="Georgia"/>
          <w:color w:val="333333"/>
          <w:lang w:val="en"/>
        </w:rPr>
        <w:t>We examine why deficits might be harmful to the economy.</w:t>
      </w:r>
    </w:p>
    <w:p w:rsidR="00000000" w:rsidRDefault="0060168B" w:rsidP="0060168B">
      <w:pPr>
        <w:pStyle w:val="BodyText"/>
        <w:numPr>
          <w:ilvl w:val="0"/>
          <w:numId w:val="309"/>
        </w:numPr>
        <w:tabs>
          <w:tab w:val="left" w:pos="0"/>
        </w:tabs>
        <w:spacing w:after="0"/>
        <w:rPr>
          <w:rFonts w:ascii="Georgia" w:hAnsi="Georgia"/>
          <w:color w:val="333333"/>
          <w:lang w:val="en"/>
        </w:rPr>
      </w:pPr>
      <w:r>
        <w:rPr>
          <w:rFonts w:ascii="Georgia" w:hAnsi="Georgia"/>
          <w:color w:val="333333"/>
          <w:lang w:val="en"/>
        </w:rPr>
        <w:t>We examine the argument for why deficits might be irrelevant.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2623" w:name="hrfn58"/>
      <w:bookmarkEnd w:id="2623"/>
      <w:r>
        <w:rPr>
          <w:rFonts w:ascii="Georgia" w:hAnsi="Georgia"/>
          <w:color w:val="0099FF"/>
        </w:rPr>
        <w:lastRenderedPageBreak/>
        <w:t xml:space="preserve">[1] </w:t>
      </w:r>
      <w:r>
        <w:rPr>
          <w:rFonts w:ascii="Georgia" w:hAnsi="Georgia"/>
          <w:color w:val="333333"/>
        </w:rPr>
        <w:t>These forecasts are available from the Congressional Budget Office (CBO;</w:t>
      </w:r>
      <w:hyperlink r:id="rId567" w:history="1">
        <w:r>
          <w:rPr>
            <w:rStyle w:val="Hyperlink"/>
            <w:rFonts w:ascii="Georgia" w:hAnsi="Georgia"/>
          </w:rPr>
          <w:t>http://www.cbo.gov</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[2] </w:t>
      </w:r>
      <w:r>
        <w:rPr>
          <w:rFonts w:ascii="Georgia" w:hAnsi="Georgia"/>
          <w:color w:val="333333"/>
        </w:rPr>
        <w:t xml:space="preserve">Although such bills are typically termed “balanced-budget amendments,” they often, as is the case here, </w:t>
      </w:r>
      <w:r>
        <w:rPr>
          <w:rFonts w:ascii="Georgia" w:hAnsi="Georgia"/>
          <w:color w:val="333333"/>
        </w:rPr>
        <w:t>permit surpluses. US House of Representatives, “H.J.RES.22—Proposing a Balanced-Budget Amendment to the Constitution of the United States,” February 13, 2003, accessed July 20, 2011, </w:t>
      </w:r>
      <w:hyperlink r:id="rId568" w:history="1">
        <w:r>
          <w:rPr>
            <w:rStyle w:val="Hyperlink"/>
            <w:rFonts w:ascii="Georgia" w:hAnsi="Georgia"/>
          </w:rPr>
          <w:t>http://thomas.loc.gov/cgi-bin/query/z?c108:H.J.RES.22:</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[3] </w:t>
      </w:r>
      <w:r>
        <w:rPr>
          <w:rFonts w:ascii="Georgia" w:hAnsi="Georgia"/>
          <w:color w:val="333333"/>
        </w:rPr>
        <w:t>The Cut, Cap, and Balance Bill is presented at “Bill Text Versions: 112th Congress (2011–2012) H.R.2560,” THOMAS: The Library of Congress, accessed September 20, 2011,</w:t>
      </w:r>
      <w:hyperlink r:id="rId569" w:history="1">
        <w:r>
          <w:rPr>
            <w:rStyle w:val="Hyperlink"/>
            <w:rFonts w:ascii="Georgia" w:hAnsi="Georgia"/>
          </w:rPr>
          <w:t>http://thomas.loc.gov/cgi-bin/query/z?c112:H.R.2560:</w:t>
        </w:r>
      </w:hyperlink>
      <w:r>
        <w:rPr>
          <w:rFonts w:ascii="Georgia" w:hAnsi="Georgia"/>
          <w:color w:val="333333"/>
        </w:rPr>
        <w:t> For ongoing discussion, read Rep. Mike Coffman, “Balanced Budget Amendment Caucus,” accessed July 20, 2011,</w:t>
      </w:r>
      <w:hyperlink r:id="rId570" w:history="1">
        <w:r>
          <w:rPr>
            <w:rStyle w:val="Hyperlink"/>
            <w:rFonts w:ascii="Georgia" w:hAnsi="Georgia"/>
          </w:rPr>
          <w:t>http://coffman.house.gov/index.php?option=com_content&amp;view=article&amp;id=257&amp;Itemid=10</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[4]</w:t>
      </w:r>
      <w:r>
        <w:rPr>
          <w:rFonts w:ascii="Georgia" w:hAnsi="Georgia"/>
          <w:color w:val="333333"/>
        </w:rPr>
        <w:t xml:space="preserve"> The fiscal situation in Germany is described in “Reforming the Constitutional Budget Rules in Germany,” Federal Ministry </w:t>
      </w:r>
      <w:r>
        <w:rPr>
          <w:rFonts w:ascii="Georgia" w:hAnsi="Georgia"/>
          <w:color w:val="333333"/>
        </w:rPr>
        <w:t>of Finance—Economics Department, September 2009, accessed September 20, 2011, </w:t>
      </w:r>
      <w:hyperlink r:id="rId571" w:history="1">
        <w:r>
          <w:rPr>
            <w:rStyle w:val="Hyperlink"/>
            <w:rFonts w:ascii="Georgia" w:hAnsi="Georgia"/>
          </w:rPr>
          <w:t>http://www.kas.de/wf/doc/kas_21127-1522-4-30.pdf?101116013053</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[5] </w:t>
      </w:r>
      <w:r>
        <w:rPr>
          <w:rFonts w:ascii="Georgia" w:hAnsi="Georgia"/>
          <w:color w:val="333333"/>
        </w:rPr>
        <w:t>Quoted in Ron Suskind, </w:t>
      </w:r>
      <w:r>
        <w:rPr>
          <w:rStyle w:val="Emphasis"/>
          <w:rFonts w:ascii="Georgia" w:hAnsi="Georgia"/>
          <w:color w:val="333333"/>
        </w:rPr>
        <w:t>The Price</w:t>
      </w:r>
      <w:r>
        <w:rPr>
          <w:rStyle w:val="Emphasis"/>
          <w:rFonts w:ascii="Georgia" w:hAnsi="Georgia"/>
          <w:color w:val="333333"/>
        </w:rPr>
        <w:t xml:space="preserve"> of Loyalty: George W. Bush, the White House, and the Education of Paul O’Neill</w:t>
      </w:r>
      <w:r>
        <w:rPr>
          <w:rFonts w:ascii="Georgia" w:hAnsi="Georgia"/>
          <w:color w:val="333333"/>
        </w:rPr>
        <w:t> (New York: Simon and Schuster), 291.</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14.1 Deficits and Debt</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2624" w:name="coopermacro-ch14_s01_p01"/>
      <w:bookmarkEnd w:id="2624"/>
      <w:r>
        <w:rPr>
          <w:rFonts w:ascii="Georgia" w:hAnsi="Georgia"/>
          <w:color w:val="333333"/>
        </w:rPr>
        <w:t>After you have read this section, you should be able to answer th</w:t>
      </w:r>
      <w:r>
        <w:rPr>
          <w:rFonts w:ascii="Georgia" w:hAnsi="Georgia"/>
          <w:color w:val="333333"/>
        </w:rPr>
        <w:t>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310"/>
        </w:numPr>
        <w:tabs>
          <w:tab w:val="left" w:pos="0"/>
        </w:tabs>
        <w:spacing w:after="0" w:line="203" w:lineRule="atLeast"/>
        <w:ind w:right="281"/>
        <w:rPr>
          <w:rFonts w:ascii="Georgia" w:hAnsi="Georgia"/>
          <w:color w:val="333333"/>
        </w:rPr>
      </w:pPr>
      <w:bookmarkStart w:id="2625" w:name="coopermacro-ch14_s01_l01"/>
      <w:bookmarkEnd w:id="2625"/>
      <w:r>
        <w:rPr>
          <w:rFonts w:ascii="Georgia" w:hAnsi="Georgia"/>
          <w:color w:val="333333"/>
        </w:rPr>
        <w:t>What is the difference between the deficit and the debt?</w:t>
      </w:r>
    </w:p>
    <w:p w:rsidR="00000000" w:rsidRDefault="0060168B" w:rsidP="0060168B">
      <w:pPr>
        <w:pStyle w:val="BodyText"/>
        <w:widowControl/>
        <w:numPr>
          <w:ilvl w:val="0"/>
          <w:numId w:val="310"/>
        </w:numPr>
        <w:tabs>
          <w:tab w:val="left" w:pos="0"/>
        </w:tabs>
        <w:spacing w:after="0" w:line="203" w:lineRule="atLeast"/>
        <w:ind w:right="281"/>
        <w:rPr>
          <w:rFonts w:ascii="Georgia" w:hAnsi="Georgia"/>
          <w:color w:val="333333"/>
        </w:rPr>
      </w:pPr>
      <w:r>
        <w:rPr>
          <w:rFonts w:ascii="Georgia" w:hAnsi="Georgia"/>
          <w:color w:val="333333"/>
        </w:rPr>
        <w:t>What are the links between the deficit and the debt?</w:t>
      </w:r>
    </w:p>
    <w:p w:rsidR="00000000" w:rsidRDefault="0060168B" w:rsidP="0060168B">
      <w:pPr>
        <w:pStyle w:val="BodyText"/>
        <w:widowControl/>
        <w:numPr>
          <w:ilvl w:val="0"/>
          <w:numId w:val="310"/>
        </w:numPr>
        <w:tabs>
          <w:tab w:val="left" w:pos="0"/>
        </w:tabs>
        <w:spacing w:after="0" w:line="203" w:lineRule="atLeast"/>
        <w:ind w:right="281"/>
        <w:rPr>
          <w:rFonts w:ascii="Georgia" w:hAnsi="Georgia"/>
          <w:color w:val="333333"/>
        </w:rPr>
      </w:pPr>
      <w:r>
        <w:rPr>
          <w:rFonts w:ascii="Georgia" w:hAnsi="Georgia"/>
          <w:color w:val="333333"/>
        </w:rPr>
        <w:lastRenderedPageBreak/>
        <w:t>What are the budget constraints faced by the government?</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2626" w:name="coopermacro-ch14_s01_p02"/>
      <w:bookmarkEnd w:id="2626"/>
      <w:r>
        <w:rPr>
          <w:rFonts w:ascii="Georgia" w:hAnsi="Georgia"/>
          <w:color w:val="333333"/>
        </w:rPr>
        <w:t xml:space="preserve">We begin by being careful and precise about </w:t>
      </w:r>
      <w:r>
        <w:rPr>
          <w:rFonts w:ascii="Georgia" w:hAnsi="Georgia"/>
          <w:color w:val="333333"/>
        </w:rPr>
        <w:t>terminology. The terms </w:t>
      </w:r>
      <w:r>
        <w:rPr>
          <w:rStyle w:val="Emphasis"/>
          <w:rFonts w:ascii="Georgia" w:hAnsi="Georgia"/>
          <w:color w:val="333333"/>
        </w:rPr>
        <w:t>deficit</w:t>
      </w:r>
      <w:r>
        <w:rPr>
          <w:rFonts w:ascii="Georgia" w:hAnsi="Georgia"/>
          <w:color w:val="333333"/>
        </w:rPr>
        <w:t> and </w:t>
      </w:r>
      <w:r>
        <w:rPr>
          <w:rStyle w:val="Emphasis"/>
          <w:rFonts w:ascii="Georgia" w:hAnsi="Georgia"/>
          <w:color w:val="333333"/>
        </w:rPr>
        <w:t>debt</w:t>
      </w:r>
      <w:r>
        <w:rPr>
          <w:rFonts w:ascii="Georgia" w:hAnsi="Georgia"/>
          <w:color w:val="333333"/>
        </w:rPr>
        <w:t> are sometimes used sloppily in everyday discourse; as a consequence, much nonsense is spoken about fiscal policy. We must first make sure that we understand exactly what these terms mean.</w:t>
      </w:r>
      <w:r>
        <w:rPr>
          <w:rFonts w:ascii="Georgia" w:hAnsi="Georgia"/>
        </w:rPr>
        <w:t> [1]</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Budget De</w:t>
      </w:r>
      <w:r>
        <w:rPr>
          <w:rFonts w:ascii="Georgia" w:hAnsi="Georgia"/>
          <w:color w:val="333333"/>
          <w:sz w:val="24"/>
          <w:szCs w:val="24"/>
        </w:rPr>
        <w:t>ficit: Definition</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627" w:name="coopermacro-ch14_s01_s01_p01"/>
      <w:bookmarkEnd w:id="2627"/>
      <w:r>
        <w:rPr>
          <w:rFonts w:ascii="Georgia" w:hAnsi="Georgia"/>
          <w:color w:val="333333"/>
        </w:rPr>
        <w:t>The </w:t>
      </w:r>
      <w:r>
        <w:rPr>
          <w:rFonts w:ascii="Georgia" w:hAnsi="Georgia"/>
          <w:b/>
          <w:color w:val="111111"/>
          <w:u w:val="single"/>
        </w:rPr>
        <w:t>government deficit</w:t>
      </w:r>
      <w:r>
        <w:rPr>
          <w:rFonts w:ascii="Georgia" w:hAnsi="Georgia"/>
          <w:color w:val="333333"/>
        </w:rPr>
        <w:t> is the difference between </w:t>
      </w:r>
      <w:r>
        <w:rPr>
          <w:rFonts w:ascii="Georgia" w:hAnsi="Georgia"/>
          <w:b/>
          <w:color w:val="111111"/>
          <w:u w:val="single"/>
        </w:rPr>
        <w:t>government outlays</w:t>
      </w:r>
      <w:r>
        <w:rPr>
          <w:rFonts w:ascii="Georgia" w:hAnsi="Georgia"/>
          <w:color w:val="333333"/>
        </w:rPr>
        <w:t xml:space="preserve"> and </w:t>
      </w:r>
      <w:r>
        <w:rPr>
          <w:rFonts w:ascii="Georgia" w:hAnsi="Georgia"/>
          <w:b/>
          <w:color w:val="111111"/>
          <w:u w:val="single"/>
        </w:rPr>
        <w:t>government revenues</w:t>
      </w:r>
      <w:r>
        <w:rPr>
          <w:rFonts w:ascii="Georgia" w:hAnsi="Georgia"/>
          <w:color w:val="333333"/>
        </w:rPr>
        <w:t xml:space="preserve">. Inflows and outflows are part of the circular flow of income. Revenues flow to the government when it imposes taxes on households and firms and </w:t>
      </w:r>
      <w:r>
        <w:rPr>
          <w:rFonts w:ascii="Georgia" w:hAnsi="Georgia"/>
          <w:color w:val="333333"/>
        </w:rPr>
        <w:t xml:space="preserve">when it collects money through various other fees. For our purposes here, we do not need to distinguish all the different kinds of taxes, and we do not worry about whether they are paid by firms or by households. All that matters is that, in the end, some </w:t>
      </w:r>
      <w:r>
        <w:rPr>
          <w:rFonts w:ascii="Georgia" w:hAnsi="Georgia"/>
          <w:color w:val="333333"/>
        </w:rPr>
        <w:t>of the income generated in the economy flows to the government.</w:t>
      </w:r>
      <w:r>
        <w:rPr>
          <w:rFonts w:ascii="Georgia" w:hAnsi="Georgia"/>
        </w:rPr>
        <w:t> [2]</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628" w:name="coopermacro-ch14_s01_s01_p02"/>
      <w:bookmarkEnd w:id="2628"/>
      <w:r>
        <w:rPr>
          <w:rFonts w:ascii="Georgia" w:hAnsi="Georgia"/>
          <w:color w:val="333333"/>
        </w:rPr>
        <w:t xml:space="preserve">Money flows out in the form of government purchases of goods and services and government transfers. </w:t>
      </w:r>
      <w:r>
        <w:rPr>
          <w:rFonts w:ascii="Georgia" w:hAnsi="Georgia"/>
          <w:b/>
          <w:color w:val="111111"/>
          <w:u w:val="single"/>
        </w:rPr>
        <w:t xml:space="preserve">Government purchases </w:t>
      </w:r>
      <w:r>
        <w:rPr>
          <w:rFonts w:ascii="Georgia" w:hAnsi="Georgia"/>
          <w:color w:val="333333"/>
        </w:rPr>
        <w:t> include things like roads, streetlamps, schools, and missiles. Th</w:t>
      </w:r>
      <w:r>
        <w:rPr>
          <w:rFonts w:ascii="Georgia" w:hAnsi="Georgia"/>
          <w:color w:val="333333"/>
        </w:rPr>
        <w:t xml:space="preserve">ey also include wage payments for government employees—that is, the purchase of the services of teachers, soldiers, and civil servants. Outlays also occur when government gives money to households. These are called transfer payments, or </w:t>
      </w:r>
      <w:r>
        <w:rPr>
          <w:rFonts w:ascii="Georgia" w:hAnsi="Georgia"/>
          <w:b/>
          <w:color w:val="111111"/>
          <w:u w:val="single"/>
        </w:rPr>
        <w:t>transfers</w:t>
      </w:r>
      <w:r>
        <w:rPr>
          <w:rFonts w:ascii="Georgia" w:hAnsi="Georgia"/>
          <w:color w:val="333333"/>
        </w:rPr>
        <w:t> </w:t>
      </w:r>
      <w:r>
        <w:rPr>
          <w:rFonts w:ascii="Georgia" w:hAnsi="Georgia"/>
          <w:color w:val="333333"/>
        </w:rPr>
        <w:t>for short. Examples include unemployment insurance, Social Security payments, and Medicare payments. Finally, transfers include the interest payments of the government on its outstanding obligations.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rPr>
      </w:pPr>
      <w:bookmarkStart w:id="2629" w:name="coopermacro-ch14_s01_s01_p03"/>
      <w:bookmarkEnd w:id="2629"/>
      <w:r>
        <w:rPr>
          <w:rFonts w:ascii="Georgia" w:hAnsi="Georgia"/>
          <w:color w:val="333333"/>
        </w:rPr>
        <w:t xml:space="preserve">The outlays of the government and its revenues are not </w:t>
      </w:r>
      <w:r>
        <w:rPr>
          <w:rFonts w:ascii="Georgia" w:hAnsi="Georgia"/>
          <w:color w:val="333333"/>
        </w:rPr>
        <w:t>always equal. The difference between government purchases and transfers and government revenues represents a government deficit, as set out in the following definition:</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333333"/>
        </w:rPr>
      </w:pPr>
      <w:r>
        <w:rPr>
          <w:rFonts w:ascii="Georgia" w:hAnsi="Georgia"/>
          <w:color w:val="555555"/>
        </w:rPr>
        <w:t xml:space="preserve">government deficit = outlays – revenues= government purchases + transfers </w:t>
      </w:r>
      <w:r>
        <w:rPr>
          <w:rFonts w:ascii="Georgia" w:hAnsi="Georgia"/>
          <w:color w:val="555555"/>
        </w:rPr>
        <w:t>−</w:t>
      </w:r>
      <w:r>
        <w:rPr>
          <w:rFonts w:ascii="Georgia" w:hAnsi="Georgia"/>
          <w:color w:val="555555"/>
        </w:rPr>
        <w:t xml:space="preserve"> tax revenu</w:t>
      </w:r>
      <w:r>
        <w:rPr>
          <w:rFonts w:ascii="Georgia" w:hAnsi="Georgia"/>
          <w:color w:val="555555"/>
        </w:rPr>
        <w:t xml:space="preserve">es= government purchases </w:t>
      </w:r>
      <w:r>
        <w:rPr>
          <w:rFonts w:ascii="Georgia" w:hAnsi="Georgia"/>
          <w:color w:val="555555"/>
        </w:rPr>
        <w:t>−</w:t>
      </w:r>
      <w:r>
        <w:rPr>
          <w:rFonts w:ascii="Georgia" w:hAnsi="Georgia"/>
          <w:color w:val="555555"/>
        </w:rPr>
        <w:t xml:space="preserve"> (tax revenues </w:t>
      </w:r>
      <w:r>
        <w:rPr>
          <w:rFonts w:ascii="Georgia" w:hAnsi="Georgia"/>
          <w:color w:val="555555"/>
        </w:rPr>
        <w:t>−</w:t>
      </w:r>
      <w:r>
        <w:rPr>
          <w:rFonts w:ascii="Georgia" w:hAnsi="Georgia"/>
          <w:color w:val="555555"/>
        </w:rPr>
        <w:t xml:space="preserve"> transfers)= government purchases </w:t>
      </w:r>
      <w:r>
        <w:rPr>
          <w:rFonts w:ascii="Georgia" w:hAnsi="Georgia"/>
          <w:color w:val="555555"/>
        </w:rPr>
        <w:t>−</w:t>
      </w:r>
      <w:r>
        <w:rPr>
          <w:rFonts w:ascii="Georgia" w:hAnsi="Georgia"/>
          <w:color w:val="555555"/>
        </w:rPr>
        <w:t xml:space="preserve"> net taxes.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630" w:name="coopermacro-ch14_s01_s01_p04"/>
      <w:bookmarkEnd w:id="2630"/>
      <w:r>
        <w:rPr>
          <w:rFonts w:ascii="Georgia" w:hAnsi="Georgia"/>
          <w:color w:val="333333"/>
        </w:rPr>
        <w:t>Often we find it useful to group taxes and transfers together as “net taxes” and separate out government purchases, as in the last line of our definition.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rPr>
      </w:pPr>
      <w:bookmarkStart w:id="2631" w:name="coopermacro-ch14_s01_s01_p05"/>
      <w:bookmarkEnd w:id="2631"/>
      <w:r>
        <w:rPr>
          <w:rFonts w:ascii="Georgia" w:hAnsi="Georgia"/>
          <w:color w:val="333333"/>
        </w:rPr>
        <w:t>When outflows are less than inflows, then we say there is a </w:t>
      </w:r>
      <w:r>
        <w:rPr>
          <w:rFonts w:ascii="Georgia" w:hAnsi="Georgia"/>
          <w:b/>
          <w:color w:val="111111"/>
          <w:u w:val="single"/>
        </w:rPr>
        <w:t>government surplus</w:t>
      </w:r>
      <w:r>
        <w:rPr>
          <w:rFonts w:ascii="Georgia" w:hAnsi="Georgia"/>
          <w:color w:val="333333"/>
        </w:rPr>
        <w:t>. In other words, a negative government deficit is the same thing as a positive government surplus, and a negative government surplus is the same thing as a positive government d</w:t>
      </w:r>
      <w:r>
        <w:rPr>
          <w:rFonts w:ascii="Georgia" w:hAnsi="Georgia"/>
          <w:color w:val="333333"/>
        </w:rPr>
        <w:t>eficit:</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333333"/>
        </w:rPr>
      </w:pPr>
      <w:r>
        <w:rPr>
          <w:rFonts w:ascii="Georgia" w:hAnsi="Georgia"/>
          <w:color w:val="555555"/>
        </w:rPr>
        <w:t xml:space="preserve">government surplus = </w:t>
      </w:r>
      <w:r>
        <w:rPr>
          <w:rFonts w:ascii="Georgia" w:hAnsi="Georgia"/>
          <w:color w:val="555555"/>
        </w:rPr>
        <w:t>−</w:t>
      </w:r>
      <w:r>
        <w:rPr>
          <w:rFonts w:ascii="Georgia" w:hAnsi="Georgia"/>
          <w:color w:val="555555"/>
        </w:rPr>
        <w:t>government deficit.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632" w:name="coopermacro-ch14_s01_s01_p06"/>
      <w:bookmarkEnd w:id="2632"/>
      <w:r>
        <w:rPr>
          <w:rFonts w:ascii="Georgia" w:hAnsi="Georgia"/>
          <w:color w:val="333333"/>
        </w:rPr>
        <w:t>A government surplus is sometimes called “government savings.” When the government runs a deficit, borrowing from the financial markets funds such spending. When the government runs a surplus, these funds</w:t>
      </w:r>
      <w:r>
        <w:rPr>
          <w:rFonts w:ascii="Georgia" w:hAnsi="Georgia"/>
          <w:color w:val="333333"/>
        </w:rPr>
        <w:t xml:space="preserve"> flow into the financial markets and are available for firms to borrow.</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2633" w:name="coopermacro-ch14_s01_s01_p07"/>
      <w:bookmarkEnd w:id="2633"/>
      <w:r>
        <w:rPr>
          <w:rFonts w:ascii="Georgia" w:hAnsi="Georgia"/>
          <w:color w:val="333333"/>
        </w:rPr>
        <w:lastRenderedPageBreak/>
        <w:t>To illustrate the calculation of the deficit, we examine some made-up numbers in </w:t>
      </w:r>
      <w:r>
        <w:rPr>
          <w:rFonts w:ascii="Georgia" w:hAnsi="Georgia"/>
        </w:rPr>
        <w:t>Table 14.1 "Calculating the Deficit"</w:t>
      </w:r>
      <w:r>
        <w:rPr>
          <w:rFonts w:ascii="Georgia" w:hAnsi="Georgia"/>
          <w:color w:val="333333"/>
        </w:rPr>
        <w:t>. Our equation defining the deficit tells us that we can calculate</w:t>
      </w:r>
      <w:r>
        <w:rPr>
          <w:rFonts w:ascii="Georgia" w:hAnsi="Georgia"/>
          <w:color w:val="333333"/>
        </w:rPr>
        <w:t xml:space="preserve"> it two ways. Look, for example, at year 3. The level of government spending is 200, tax receipts are 160, and transfers are 20.</w:t>
      </w:r>
    </w:p>
    <w:p w:rsidR="00000000" w:rsidRDefault="0060168B">
      <w:pPr>
        <w:pStyle w:val="BodyText"/>
        <w:widowControl/>
        <w:spacing w:after="0" w:line="203" w:lineRule="atLeast"/>
        <w:ind w:left="360"/>
        <w:rPr>
          <w:rFonts w:ascii="Georgia" w:hAnsi="Georgia"/>
        </w:rPr>
      </w:pPr>
    </w:p>
    <w:p w:rsidR="00000000" w:rsidRDefault="0060168B" w:rsidP="0060168B">
      <w:pPr>
        <w:pStyle w:val="BodyText"/>
        <w:widowControl/>
        <w:numPr>
          <w:ilvl w:val="0"/>
          <w:numId w:val="311"/>
        </w:numPr>
        <w:tabs>
          <w:tab w:val="left" w:pos="0"/>
        </w:tabs>
        <w:spacing w:after="0" w:line="203" w:lineRule="atLeast"/>
        <w:rPr>
          <w:rFonts w:ascii="Georgia" w:hAnsi="Georgia"/>
          <w:color w:val="333333"/>
        </w:rPr>
      </w:pPr>
      <w:bookmarkStart w:id="2634" w:name="coopermacro-ch14_s01_s01_l01"/>
      <w:bookmarkEnd w:id="2634"/>
      <w:r>
        <w:rPr>
          <w:rFonts w:ascii="Georgia" w:hAnsi="Georgia"/>
          <w:color w:val="333333"/>
        </w:rPr>
        <w:t>We can add together purchases and transfers to get total outlays of the government, which is 220. Then we can subtract revenue</w:t>
      </w:r>
      <w:r>
        <w:rPr>
          <w:rFonts w:ascii="Georgia" w:hAnsi="Georgia"/>
          <w:color w:val="333333"/>
        </w:rPr>
        <w:t>s of 160 to find that the deficit is 60.</w:t>
      </w:r>
    </w:p>
    <w:p w:rsidR="00000000" w:rsidRDefault="0060168B" w:rsidP="0060168B">
      <w:pPr>
        <w:pStyle w:val="BodyText"/>
        <w:widowControl/>
        <w:numPr>
          <w:ilvl w:val="0"/>
          <w:numId w:val="311"/>
        </w:numPr>
        <w:tabs>
          <w:tab w:val="left" w:pos="0"/>
        </w:tabs>
        <w:spacing w:after="0" w:line="203" w:lineRule="atLeast"/>
        <w:rPr>
          <w:rFonts w:ascii="Georgia" w:hAnsi="Georgia"/>
          <w:color w:val="333333"/>
        </w:rPr>
      </w:pPr>
      <w:r>
        <w:rPr>
          <w:rFonts w:ascii="Georgia" w:hAnsi="Georgia"/>
          <w:color w:val="333333"/>
        </w:rPr>
        <w:t>We can subtract transfers from tax receipts to get the amount of net taxes. Here, net taxes are 140. We subtract this from purchases of 200 to find a deficit of 60.</w:t>
      </w:r>
    </w:p>
    <w:p w:rsidR="00000000" w:rsidRDefault="0060168B">
      <w:pPr>
        <w:pStyle w:val="BodyText"/>
        <w:widowControl/>
        <w:spacing w:after="0" w:line="203" w:lineRule="atLeast"/>
        <w:ind w:left="360"/>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635" w:name="coopermacro-ch14_s01_s01_p08"/>
      <w:bookmarkEnd w:id="2635"/>
      <w:r>
        <w:rPr>
          <w:rFonts w:ascii="Georgia" w:hAnsi="Georgia"/>
          <w:color w:val="333333"/>
        </w:rPr>
        <w:t xml:space="preserve">Obviously, we get the same answer either way; it </w:t>
      </w:r>
      <w:r>
        <w:rPr>
          <w:rFonts w:ascii="Georgia" w:hAnsi="Georgia"/>
          <w:color w:val="333333"/>
        </w:rPr>
        <w:t>is just a matter of how we group the different terms together. It might seem natural to group transfers with government expenditures (since they are both outlays). Conceptually, though, transfers are more like taxes, in that they represent a flow of dollar</w:t>
      </w:r>
      <w:r>
        <w:rPr>
          <w:rFonts w:ascii="Georgia" w:hAnsi="Georgia"/>
          <w:color w:val="333333"/>
        </w:rPr>
        <w:t>s that is not matched by a flow of goods or services. The difference is that taxes flow from into the government; transfers flow the other way. Government expenditures are very different: they represent purchases of real gross domestic product (real GDP) p</w:t>
      </w:r>
      <w:r>
        <w:rPr>
          <w:rFonts w:ascii="Georgia" w:hAnsi="Georgia"/>
          <w:color w:val="333333"/>
        </w:rPr>
        <w:t>roduced in the economy, thus contributing to the overall demand for output.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b/>
          <w:color w:val="F48800"/>
        </w:rPr>
      </w:pPr>
      <w:r>
        <w:rPr>
          <w:rFonts w:ascii="Georgia" w:hAnsi="Georgia"/>
          <w:color w:val="333333"/>
        </w:rPr>
        <w:lastRenderedPageBreak/>
        <w:t>Table 14.1 Calculating the Deficit</w:t>
      </w:r>
    </w:p>
    <w:p w:rsidR="00000000" w:rsidRDefault="0060168B">
      <w:pPr>
        <w:widowControl/>
        <w:suppressAutoHyphens w:val="0"/>
        <w:rPr>
          <w:rFonts w:ascii="Georgia" w:hAnsi="Georgia"/>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799"/>
        <w:gridCol w:w="1912"/>
        <w:gridCol w:w="1440"/>
        <w:gridCol w:w="1310"/>
        <w:gridCol w:w="1046"/>
        <w:gridCol w:w="1024"/>
      </w:tblGrid>
      <w:tr w:rsidR="00000000">
        <w:tc>
          <w:tcPr>
            <w:tcW w:w="799"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lastRenderedPageBreak/>
              <w:t>Year</w:t>
            </w:r>
          </w:p>
        </w:tc>
        <w:tc>
          <w:tcPr>
            <w:tcW w:w="1912"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Government Purchases</w:t>
            </w:r>
          </w:p>
        </w:tc>
        <w:tc>
          <w:tcPr>
            <w:tcW w:w="1440"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Tax Revenues</w:t>
            </w:r>
          </w:p>
        </w:tc>
        <w:tc>
          <w:tcPr>
            <w:tcW w:w="1182"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Transfers</w:t>
            </w:r>
          </w:p>
        </w:tc>
        <w:tc>
          <w:tcPr>
            <w:tcW w:w="1046"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Net Taxes</w:t>
            </w:r>
          </w:p>
        </w:tc>
        <w:tc>
          <w:tcPr>
            <w:tcW w:w="1024"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Deficit</w:t>
            </w:r>
          </w:p>
        </w:tc>
      </w:tr>
      <w:tr w:rsidR="00000000">
        <w:tc>
          <w:tcPr>
            <w:tcW w:w="79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w:t>
            </w:r>
          </w:p>
        </w:tc>
        <w:tc>
          <w:tcPr>
            <w:tcW w:w="191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50</w:t>
            </w:r>
          </w:p>
        </w:tc>
        <w:tc>
          <w:tcPr>
            <w:tcW w:w="144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30</w:t>
            </w:r>
          </w:p>
        </w:tc>
        <w:tc>
          <w:tcPr>
            <w:tcW w:w="118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w:t>
            </w:r>
          </w:p>
        </w:tc>
        <w:tc>
          <w:tcPr>
            <w:tcW w:w="104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w:t>
            </w:r>
          </w:p>
        </w:tc>
        <w:tc>
          <w:tcPr>
            <w:tcW w:w="102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30</w:t>
            </w:r>
          </w:p>
        </w:tc>
      </w:tr>
      <w:tr w:rsidR="00000000">
        <w:tc>
          <w:tcPr>
            <w:tcW w:w="79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w:t>
            </w:r>
          </w:p>
        </w:tc>
        <w:tc>
          <w:tcPr>
            <w:tcW w:w="191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100</w:t>
            </w:r>
          </w:p>
        </w:tc>
        <w:tc>
          <w:tcPr>
            <w:tcW w:w="144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160</w:t>
            </w:r>
          </w:p>
        </w:tc>
        <w:tc>
          <w:tcPr>
            <w:tcW w:w="118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40</w:t>
            </w:r>
          </w:p>
        </w:tc>
        <w:tc>
          <w:tcPr>
            <w:tcW w:w="104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120</w:t>
            </w:r>
          </w:p>
        </w:tc>
        <w:tc>
          <w:tcPr>
            <w:tcW w:w="102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-20</w:t>
            </w:r>
          </w:p>
        </w:tc>
      </w:tr>
      <w:tr w:rsidR="00000000">
        <w:tc>
          <w:tcPr>
            <w:tcW w:w="79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w:t>
            </w:r>
          </w:p>
        </w:tc>
        <w:tc>
          <w:tcPr>
            <w:tcW w:w="191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w:t>
            </w:r>
          </w:p>
        </w:tc>
        <w:tc>
          <w:tcPr>
            <w:tcW w:w="144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160</w:t>
            </w:r>
          </w:p>
        </w:tc>
        <w:tc>
          <w:tcPr>
            <w:tcW w:w="118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w:t>
            </w:r>
          </w:p>
        </w:tc>
        <w:tc>
          <w:tcPr>
            <w:tcW w:w="104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140</w:t>
            </w:r>
          </w:p>
        </w:tc>
        <w:tc>
          <w:tcPr>
            <w:tcW w:w="102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60</w:t>
            </w:r>
          </w:p>
        </w:tc>
      </w:tr>
      <w:tr w:rsidR="00000000">
        <w:tc>
          <w:tcPr>
            <w:tcW w:w="79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w:t>
            </w:r>
          </w:p>
        </w:tc>
        <w:tc>
          <w:tcPr>
            <w:tcW w:w="191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w:t>
            </w:r>
          </w:p>
        </w:tc>
        <w:tc>
          <w:tcPr>
            <w:tcW w:w="144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220</w:t>
            </w:r>
          </w:p>
        </w:tc>
        <w:tc>
          <w:tcPr>
            <w:tcW w:w="118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w:t>
            </w:r>
          </w:p>
        </w:tc>
        <w:tc>
          <w:tcPr>
            <w:tcW w:w="104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w:t>
            </w:r>
          </w:p>
        </w:tc>
        <w:tc>
          <w:tcPr>
            <w:tcW w:w="102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0</w:t>
            </w:r>
          </w:p>
        </w:tc>
      </w:tr>
      <w:tr w:rsidR="00000000">
        <w:tc>
          <w:tcPr>
            <w:tcW w:w="79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w:t>
            </w:r>
          </w:p>
        </w:tc>
        <w:tc>
          <w:tcPr>
            <w:tcW w:w="191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140</w:t>
            </w:r>
          </w:p>
        </w:tc>
        <w:tc>
          <w:tcPr>
            <w:tcW w:w="144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160</w:t>
            </w:r>
          </w:p>
        </w:tc>
        <w:tc>
          <w:tcPr>
            <w:tcW w:w="118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w:t>
            </w:r>
          </w:p>
        </w:tc>
        <w:tc>
          <w:tcPr>
            <w:tcW w:w="104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140</w:t>
            </w:r>
          </w:p>
        </w:tc>
        <w:tc>
          <w:tcPr>
            <w:tcW w:w="102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0</w:t>
            </w:r>
          </w:p>
        </w:tc>
      </w:tr>
    </w:tbl>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636" w:name="coopermacro-ch14_s01_s01"/>
      <w:bookmarkStart w:id="2637" w:name="coopermacro-ch14_s01_s01_p09"/>
      <w:bookmarkEnd w:id="2636"/>
      <w:bookmarkEnd w:id="2637"/>
      <w:r>
        <w:rPr>
          <w:rFonts w:ascii="Georgia" w:hAnsi="Georgia"/>
          <w:color w:val="333333"/>
        </w:rPr>
        <w:t>In </w:t>
      </w:r>
      <w:r>
        <w:rPr>
          <w:rFonts w:ascii="Georgia" w:hAnsi="Georgia"/>
        </w:rPr>
        <w:t>Table 14.1 "Calculating the Deficit"</w:t>
      </w:r>
      <w:r>
        <w:rPr>
          <w:rFonts w:ascii="Georgia" w:hAnsi="Georgia"/>
          <w:color w:val="333333"/>
        </w:rPr>
        <w:t xml:space="preserve">, the deficit varies considerably over time. It is low in year 1, negative in year 2 </w:t>
      </w:r>
      <w:r>
        <w:rPr>
          <w:rFonts w:ascii="Georgia" w:hAnsi="Georgia"/>
          <w:color w:val="333333"/>
        </w:rPr>
        <w:t xml:space="preserve">(in other words, there is a surplus), high in year 3, and zero in years 4 and 5. Between year 1 and year 2, government purchases and transfers increased, but tax revenues increased even more. In fact, they increased sufficiently to turn the deficit into a </w:t>
      </w:r>
      <w:r>
        <w:rPr>
          <w:rFonts w:ascii="Georgia" w:hAnsi="Georgia"/>
          <w:color w:val="333333"/>
        </w:rPr>
        <w:t>surplus. Between years 2 and 3, government purchases increased, and transfers decreased. However, the decrease in transfers was less than the increase in government purchases, so total government outlays increased substantially. Tax revenues stayed constan</w:t>
      </w:r>
      <w:r>
        <w:rPr>
          <w:rFonts w:ascii="Georgia" w:hAnsi="Georgia"/>
          <w:color w:val="333333"/>
        </w:rPr>
        <w:t>t, so the government went back into deficit.</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b/>
          <w:color w:val="333333"/>
        </w:rPr>
      </w:pPr>
      <w:bookmarkStart w:id="2638" w:name="coopermacro-ch14_s01_s01_p10"/>
      <w:bookmarkEnd w:id="2638"/>
      <w:r>
        <w:rPr>
          <w:rFonts w:ascii="Georgia" w:hAnsi="Georgia"/>
          <w:color w:val="333333"/>
        </w:rPr>
        <w:lastRenderedPageBreak/>
        <w:t xml:space="preserve">In years 4 and 5 the government ran a balanced budget. If we compare year 4 to year 3, we see that the budget could be balanced by raising taxes (from 160 to 220) and leaving </w:t>
      </w:r>
      <w:r>
        <w:rPr>
          <w:rFonts w:ascii="Georgia" w:hAnsi="Georgia"/>
          <w:color w:val="333333"/>
        </w:rPr>
        <w:t>outlays unchanged. Conversely, by comparing year 5 to year 3, we see that the budget could be balanced by cutting spending and leaving taxes unchanged. A balanced budget is consistent with high taxes and high spending or low taxes and low spending. It is t</w:t>
      </w:r>
      <w:r>
        <w:rPr>
          <w:rFonts w:ascii="Georgia" w:hAnsi="Georgia"/>
          <w:color w:val="333333"/>
        </w:rPr>
        <w:t>he combination of low taxes and high spending that give us a deficit. </w:t>
      </w:r>
      <w:r>
        <w:rPr>
          <w:rFonts w:ascii="Georgia" w:hAnsi="Georgia"/>
        </w:rPr>
        <w:t>Table 14.1 "Calculating the Deficit"</w:t>
      </w:r>
      <w:r>
        <w:rPr>
          <w:rFonts w:ascii="Georgia" w:hAnsi="Georgia"/>
          <w:color w:val="333333"/>
        </w:rPr>
        <w:t> makes it clear that changes in the deficit can be explained only by examining all components of the government budget constraint.</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 xml:space="preserve">The </w:t>
      </w:r>
      <w:r>
        <w:rPr>
          <w:rFonts w:ascii="Georgia" w:hAnsi="Georgia"/>
          <w:color w:val="333333"/>
          <w:sz w:val="24"/>
          <w:szCs w:val="24"/>
        </w:rPr>
        <w:t>Single-Year Government Budget Constraint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BB9966"/>
        </w:rPr>
      </w:pPr>
      <w:bookmarkStart w:id="2639" w:name="coopermacro-ch14_s01_s02_p01"/>
      <w:bookmarkEnd w:id="2639"/>
      <w:r>
        <w:rPr>
          <w:rFonts w:ascii="Georgia" w:hAnsi="Georgia"/>
          <w:color w:val="333333"/>
        </w:rPr>
        <w:lastRenderedPageBreak/>
        <w:t>We begin with the government budget constraint as it operates in a single year. This budget constraint can be seen in terms of the flows into and from the government sector in the circular flow, as shown in </w:t>
      </w:r>
      <w:r>
        <w:rPr>
          <w:rFonts w:ascii="Georgia" w:hAnsi="Georgia"/>
        </w:rPr>
        <w:t xml:space="preserve">Figure </w:t>
      </w:r>
      <w:r>
        <w:rPr>
          <w:rFonts w:ascii="Georgia" w:hAnsi="Georgia"/>
        </w:rPr>
        <w:t>14.1 "The Government Sector in the Circular Flow"</w:t>
      </w:r>
      <w:r>
        <w:rPr>
          <w:rFonts w:ascii="Georgia" w:hAnsi="Georgia"/>
          <w:color w:val="333333"/>
        </w:rPr>
        <w:t> (which explicitly shows that taxes come from households and firms). Later we discuss a second government budget constraint that links spending and revenues over longer periods of time.</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w:t>
      </w:r>
      <w:r>
        <w:rPr>
          <w:rFonts w:ascii="Georgia" w:hAnsi="Georgia"/>
          <w:i/>
          <w:color w:val="000000"/>
        </w:rPr>
        <w:t xml:space="preserve"> 14.1</w:t>
      </w:r>
      <w:r>
        <w:rPr>
          <w:rFonts w:ascii="Georgia" w:hAnsi="Georgia"/>
          <w:i/>
          <w:color w:val="BB9966"/>
        </w:rPr>
        <w:t> The Government Sector in the Circular Flow</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noProof/>
          <w:lang w:eastAsia="en-US" w:bidi="ar-SA"/>
        </w:rPr>
        <w:drawing>
          <wp:anchor distT="0" distB="0" distL="0" distR="0" simplePos="0" relativeHeight="251719680" behindDoc="0" locked="0" layoutInCell="1" allowOverlap="1">
            <wp:simplePos x="0" y="0"/>
            <wp:positionH relativeFrom="column">
              <wp:align>center</wp:align>
            </wp:positionH>
            <wp:positionV relativeFrom="paragraph">
              <wp:posOffset>0</wp:posOffset>
            </wp:positionV>
            <wp:extent cx="6073775" cy="3502025"/>
            <wp:effectExtent l="0" t="0" r="3175" b="3175"/>
            <wp:wrapTopAndBottom/>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6073775" cy="350202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555555"/>
        </w:rPr>
      </w:pPr>
      <w:bookmarkStart w:id="2640" w:name="coopermacro-ch14_s01_s02_f01"/>
      <w:bookmarkEnd w:id="2640"/>
      <w:r>
        <w:rPr>
          <w:rFonts w:ascii="Georgia" w:hAnsi="Georgia"/>
          <w:i/>
          <w:color w:val="333333"/>
        </w:rPr>
        <w:lastRenderedPageBreak/>
        <w:t>The inflows into the government sector come from taxes and borrowing from the financial sector. The outflows comprise government purchases and government transfers.</w:t>
      </w:r>
    </w:p>
    <w:p w:rsidR="00000000" w:rsidRDefault="0060168B">
      <w:pPr>
        <w:widowControl/>
        <w:suppressAutoHyphens w:val="0"/>
        <w:rPr>
          <w:rFonts w:ascii="Georgia" w:eastAsia="Calibri2" w:hAnsi="Georgia" w:cs="Calibri2"/>
          <w:color w:val="555555"/>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hAnsi="Georgia"/>
          <w:color w:val="333333"/>
        </w:rPr>
      </w:pPr>
      <w:bookmarkStart w:id="2641" w:name="coopermacro-ch14_s01_s02_p02"/>
      <w:bookmarkEnd w:id="2641"/>
      <w:r>
        <w:rPr>
          <w:rFonts w:ascii="Georgia" w:eastAsia="Calibri2" w:hAnsi="Georgia" w:cs="Calibri2"/>
          <w:color w:val="555555"/>
        </w:rPr>
        <w:t xml:space="preserve">You might be wondering how it is possible for the government to have outlays that exceed its revenues. The answer is given by the government budget constraint. The </w:t>
      </w:r>
      <w:r>
        <w:rPr>
          <w:rFonts w:ascii="Georgia" w:eastAsia="Calibri2" w:hAnsi="Georgia" w:cs="Calibri2"/>
          <w:b/>
          <w:color w:val="111111"/>
          <w:u w:val="single"/>
        </w:rPr>
        <w:t>government budget constraint</w:t>
      </w:r>
      <w:r>
        <w:rPr>
          <w:rFonts w:ascii="Georgia" w:eastAsia="Calibri2" w:hAnsi="Georgia" w:cs="Calibri2"/>
          <w:color w:val="555555"/>
        </w:rPr>
        <w:t xml:space="preserve"> says that the deficit, which is the difference </w:t>
      </w:r>
      <w:r>
        <w:rPr>
          <w:rFonts w:ascii="Georgia" w:eastAsia="Calibri2" w:hAnsi="Georgia" w:cs="Calibri2"/>
          <w:color w:val="555555"/>
        </w:rPr>
        <w:t xml:space="preserve">between outlays and revenues, must be financed by borrowing. If outlays exceed revenues in a given year, then the government must somehow make up the difference. It does so by borrowing from the public. In this sense, the government is no different from a </w:t>
      </w:r>
      <w:r>
        <w:rPr>
          <w:rFonts w:ascii="Georgia" w:eastAsia="Calibri2" w:hAnsi="Georgia" w:cs="Calibri2"/>
          <w:color w:val="555555"/>
        </w:rPr>
        <w:t>household. Each of us can, like the government, spend more than we earn. When we do, we must either borrow from someone or draw on our savings from the past.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642" w:name="coopermacro-ch14_s01_s02_p03"/>
      <w:bookmarkEnd w:id="2642"/>
      <w:r>
        <w:rPr>
          <w:rFonts w:ascii="Georgia" w:hAnsi="Georgia"/>
          <w:color w:val="333333"/>
        </w:rPr>
        <w:t>The government borrows by issuing </w:t>
      </w:r>
      <w:r>
        <w:rPr>
          <w:rFonts w:ascii="Georgia" w:hAnsi="Georgia"/>
          <w:b/>
          <w:color w:val="111111"/>
          <w:u w:val="single"/>
        </w:rPr>
        <w:t>government debt</w:t>
      </w:r>
      <w:r>
        <w:rPr>
          <w:rFonts w:ascii="Georgia" w:hAnsi="Georgia"/>
          <w:color w:val="333333"/>
        </w:rPr>
        <w:t xml:space="preserve">. This debt can take </w:t>
      </w:r>
      <w:r>
        <w:rPr>
          <w:rFonts w:ascii="Georgia" w:hAnsi="Georgia"/>
          <w:color w:val="333333"/>
        </w:rPr>
        <w:t>several forms. The government has many types of obligations, ranging from short-term Treasury Bills to longer-term bonds. For our analysis, we do not need to distinguish among these different assets.</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16.22 "The Government B</w:t>
      </w:r>
      <w:r>
        <w:rPr>
          <w:rFonts w:ascii="Georgia" w:hAnsi="Georgia"/>
        </w:rPr>
        <w:t>udget Constraint"</w:t>
      </w:r>
      <w:r>
        <w:rPr>
          <w:rFonts w:ascii="Georgia" w:hAnsi="Georgia"/>
          <w:color w:val="333333"/>
        </w:rPr>
        <w:t> and </w:t>
      </w:r>
      <w:r>
        <w:rPr>
          <w:rFonts w:ascii="Georgia" w:hAnsi="Georgia"/>
        </w:rPr>
        <w:t>Section 16.16 "The Circular Flow of Income"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643" w:name="coopermacro-ch14_s01_s02_p04"/>
      <w:bookmarkEnd w:id="2643"/>
      <w:r>
        <w:rPr>
          <w:rFonts w:ascii="Georgia" w:hAnsi="Georgia"/>
          <w:color w:val="333333"/>
        </w:rPr>
        <w:t>You can review the government budget constraint and the circular flow of income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The Deficit: Recent Experience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644" w:name="coopermacro-ch14_s01_s03_p01"/>
      <w:bookmarkEnd w:id="2644"/>
      <w:r>
        <w:rPr>
          <w:rFonts w:ascii="Georgia" w:hAnsi="Georgia"/>
        </w:rPr>
        <w:t>Table 14.2 "</w:t>
      </w:r>
      <w:r>
        <w:rPr>
          <w:rFonts w:ascii="Georgia" w:hAnsi="Georgia"/>
        </w:rPr>
        <w:t>Recent Experience of Deficits and Surpluses (Billions of Dollars)"</w:t>
      </w:r>
      <w:r>
        <w:rPr>
          <w:rFonts w:ascii="Georgia" w:hAnsi="Georgia"/>
          <w:color w:val="333333"/>
        </w:rPr>
        <w:t> shows some actual numbers for the United States: receipts, outlays, and the federal budget deficit in current dollars for fiscal years 1990 to 2010.</w:t>
      </w:r>
      <w:r>
        <w:rPr>
          <w:rFonts w:ascii="Georgia" w:hAnsi="Georgia"/>
        </w:rPr>
        <w:t> [3]</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F48800"/>
        </w:rPr>
      </w:pPr>
      <w:r>
        <w:rPr>
          <w:rFonts w:ascii="Georgia" w:hAnsi="Georgia"/>
          <w:color w:val="333333"/>
        </w:rPr>
        <w:t>Table 14.2 Recent Exp</w:t>
      </w:r>
      <w:r>
        <w:rPr>
          <w:rFonts w:ascii="Georgia" w:hAnsi="Georgia"/>
          <w:color w:val="333333"/>
        </w:rPr>
        <w:t>erience of Deficits and Surpluses (Billions of Dollars)</w:t>
      </w:r>
    </w:p>
    <w:p w:rsidR="00000000" w:rsidRDefault="0060168B">
      <w:pPr>
        <w:widowControl/>
        <w:suppressAutoHyphens w:val="0"/>
        <w:rPr>
          <w:rFonts w:ascii="Georgia" w:hAnsi="Georgia"/>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1159"/>
        <w:gridCol w:w="1165"/>
        <w:gridCol w:w="1049"/>
        <w:gridCol w:w="2036"/>
      </w:tblGrid>
      <w:tr w:rsidR="00000000">
        <w:tc>
          <w:tcPr>
            <w:tcW w:w="1159"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lastRenderedPageBreak/>
              <w:t>Fiscal Year</w:t>
            </w:r>
          </w:p>
        </w:tc>
        <w:tc>
          <w:tcPr>
            <w:tcW w:w="1046"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Receipts</w:t>
            </w:r>
          </w:p>
        </w:tc>
        <w:tc>
          <w:tcPr>
            <w:tcW w:w="990"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Outlays</w:t>
            </w:r>
          </w:p>
        </w:tc>
        <w:tc>
          <w:tcPr>
            <w:tcW w:w="2036"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Surplus or Deficit (</w:t>
            </w:r>
            <w:r>
              <w:rPr>
                <w:rFonts w:ascii="Georgia" w:hAnsi="Georgia"/>
                <w:b/>
                <w:color w:val="F48800"/>
              </w:rPr>
              <w:t>−</w:t>
            </w:r>
            <w:r>
              <w:rPr>
                <w:rFonts w:ascii="Georgia" w:hAnsi="Georgia"/>
                <w:b/>
                <w:color w:val="F48800"/>
              </w:rPr>
              <w:t>)</w:t>
            </w:r>
          </w:p>
        </w:tc>
      </w:tr>
      <w:tr w:rsidR="00000000">
        <w:tc>
          <w:tcPr>
            <w:tcW w:w="115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1990</w:t>
            </w:r>
          </w:p>
        </w:tc>
        <w:tc>
          <w:tcPr>
            <w:tcW w:w="104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1,032.0</w:t>
            </w:r>
          </w:p>
        </w:tc>
        <w:tc>
          <w:tcPr>
            <w:tcW w:w="99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1,253.1</w:t>
            </w:r>
          </w:p>
        </w:tc>
        <w:tc>
          <w:tcPr>
            <w:tcW w:w="203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-221.0</w:t>
            </w:r>
          </w:p>
        </w:tc>
      </w:tr>
      <w:tr w:rsidR="00000000">
        <w:tc>
          <w:tcPr>
            <w:tcW w:w="115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1991</w:t>
            </w:r>
          </w:p>
        </w:tc>
        <w:tc>
          <w:tcPr>
            <w:tcW w:w="104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1,055.1</w:t>
            </w:r>
          </w:p>
        </w:tc>
        <w:tc>
          <w:tcPr>
            <w:tcW w:w="99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1,324.3</w:t>
            </w:r>
          </w:p>
        </w:tc>
        <w:tc>
          <w:tcPr>
            <w:tcW w:w="203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-269.2</w:t>
            </w:r>
          </w:p>
        </w:tc>
      </w:tr>
      <w:tr w:rsidR="00000000">
        <w:tc>
          <w:tcPr>
            <w:tcW w:w="115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1992</w:t>
            </w:r>
          </w:p>
        </w:tc>
        <w:tc>
          <w:tcPr>
            <w:tcW w:w="104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1,091.3</w:t>
            </w:r>
          </w:p>
        </w:tc>
        <w:tc>
          <w:tcPr>
            <w:tcW w:w="99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1,381.6</w:t>
            </w:r>
          </w:p>
        </w:tc>
        <w:tc>
          <w:tcPr>
            <w:tcW w:w="203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-290.3</w:t>
            </w:r>
          </w:p>
        </w:tc>
      </w:tr>
      <w:tr w:rsidR="00000000">
        <w:tc>
          <w:tcPr>
            <w:tcW w:w="115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1993</w:t>
            </w:r>
          </w:p>
        </w:tc>
        <w:tc>
          <w:tcPr>
            <w:tcW w:w="104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1,154.5</w:t>
            </w:r>
          </w:p>
        </w:tc>
        <w:tc>
          <w:tcPr>
            <w:tcW w:w="99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1,409.5</w:t>
            </w:r>
          </w:p>
        </w:tc>
        <w:tc>
          <w:tcPr>
            <w:tcW w:w="203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-255.1</w:t>
            </w:r>
          </w:p>
        </w:tc>
      </w:tr>
      <w:tr w:rsidR="00000000">
        <w:tc>
          <w:tcPr>
            <w:tcW w:w="115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1994</w:t>
            </w:r>
          </w:p>
        </w:tc>
        <w:tc>
          <w:tcPr>
            <w:tcW w:w="104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1,258.7</w:t>
            </w:r>
          </w:p>
        </w:tc>
        <w:tc>
          <w:tcPr>
            <w:tcW w:w="99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1,461.9</w:t>
            </w:r>
          </w:p>
        </w:tc>
        <w:tc>
          <w:tcPr>
            <w:tcW w:w="203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-203.2</w:t>
            </w:r>
          </w:p>
        </w:tc>
      </w:tr>
      <w:tr w:rsidR="00000000">
        <w:tc>
          <w:tcPr>
            <w:tcW w:w="115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1995</w:t>
            </w:r>
          </w:p>
        </w:tc>
        <w:tc>
          <w:tcPr>
            <w:tcW w:w="104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1,351.9</w:t>
            </w:r>
          </w:p>
        </w:tc>
        <w:tc>
          <w:tcPr>
            <w:tcW w:w="99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1,515.9</w:t>
            </w:r>
          </w:p>
        </w:tc>
        <w:tc>
          <w:tcPr>
            <w:tcW w:w="203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-164.0</w:t>
            </w:r>
          </w:p>
        </w:tc>
      </w:tr>
      <w:tr w:rsidR="00000000">
        <w:tc>
          <w:tcPr>
            <w:tcW w:w="115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1996</w:t>
            </w:r>
          </w:p>
        </w:tc>
        <w:tc>
          <w:tcPr>
            <w:tcW w:w="104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1,453.2</w:t>
            </w:r>
          </w:p>
        </w:tc>
        <w:tc>
          <w:tcPr>
            <w:tcW w:w="99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1,560.6</w:t>
            </w:r>
          </w:p>
        </w:tc>
        <w:tc>
          <w:tcPr>
            <w:tcW w:w="203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-107.4</w:t>
            </w:r>
          </w:p>
        </w:tc>
      </w:tr>
      <w:tr w:rsidR="00000000">
        <w:tc>
          <w:tcPr>
            <w:tcW w:w="115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1997</w:t>
            </w:r>
          </w:p>
        </w:tc>
        <w:tc>
          <w:tcPr>
            <w:tcW w:w="104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1,579.4</w:t>
            </w:r>
          </w:p>
        </w:tc>
        <w:tc>
          <w:tcPr>
            <w:tcW w:w="99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1,601.3</w:t>
            </w:r>
          </w:p>
        </w:tc>
        <w:tc>
          <w:tcPr>
            <w:tcW w:w="203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-21.9</w:t>
            </w:r>
          </w:p>
        </w:tc>
      </w:tr>
      <w:tr w:rsidR="00000000">
        <w:tc>
          <w:tcPr>
            <w:tcW w:w="115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1998</w:t>
            </w:r>
          </w:p>
        </w:tc>
        <w:tc>
          <w:tcPr>
            <w:tcW w:w="104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1,722.0</w:t>
            </w:r>
          </w:p>
        </w:tc>
        <w:tc>
          <w:tcPr>
            <w:tcW w:w="99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1,652.7</w:t>
            </w:r>
          </w:p>
        </w:tc>
        <w:tc>
          <w:tcPr>
            <w:tcW w:w="203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69.3</w:t>
            </w:r>
          </w:p>
        </w:tc>
      </w:tr>
      <w:tr w:rsidR="00000000">
        <w:tc>
          <w:tcPr>
            <w:tcW w:w="115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1999</w:t>
            </w:r>
          </w:p>
        </w:tc>
        <w:tc>
          <w:tcPr>
            <w:tcW w:w="104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1,827.6</w:t>
            </w:r>
          </w:p>
        </w:tc>
        <w:tc>
          <w:tcPr>
            <w:tcW w:w="99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1,702.0</w:t>
            </w:r>
          </w:p>
        </w:tc>
        <w:tc>
          <w:tcPr>
            <w:tcW w:w="203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125.6</w:t>
            </w:r>
          </w:p>
        </w:tc>
      </w:tr>
      <w:tr w:rsidR="00000000">
        <w:tc>
          <w:tcPr>
            <w:tcW w:w="115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2000</w:t>
            </w:r>
          </w:p>
        </w:tc>
        <w:tc>
          <w:tcPr>
            <w:tcW w:w="104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2,025.5</w:t>
            </w:r>
          </w:p>
        </w:tc>
        <w:tc>
          <w:tcPr>
            <w:tcW w:w="99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1,789.2</w:t>
            </w:r>
          </w:p>
        </w:tc>
        <w:tc>
          <w:tcPr>
            <w:tcW w:w="203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236.2</w:t>
            </w:r>
          </w:p>
        </w:tc>
      </w:tr>
      <w:tr w:rsidR="00000000">
        <w:tc>
          <w:tcPr>
            <w:tcW w:w="115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2001</w:t>
            </w:r>
          </w:p>
        </w:tc>
        <w:tc>
          <w:tcPr>
            <w:tcW w:w="104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1,991.4</w:t>
            </w:r>
          </w:p>
        </w:tc>
        <w:tc>
          <w:tcPr>
            <w:tcW w:w="99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1,863.2</w:t>
            </w:r>
          </w:p>
        </w:tc>
        <w:tc>
          <w:tcPr>
            <w:tcW w:w="203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128.2</w:t>
            </w:r>
          </w:p>
        </w:tc>
      </w:tr>
      <w:tr w:rsidR="00000000">
        <w:tc>
          <w:tcPr>
            <w:tcW w:w="115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2002</w:t>
            </w:r>
          </w:p>
        </w:tc>
        <w:tc>
          <w:tcPr>
            <w:tcW w:w="104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1,853.4</w:t>
            </w:r>
          </w:p>
        </w:tc>
        <w:tc>
          <w:tcPr>
            <w:tcW w:w="99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2,011.2</w:t>
            </w:r>
          </w:p>
        </w:tc>
        <w:tc>
          <w:tcPr>
            <w:tcW w:w="203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-157.8</w:t>
            </w:r>
          </w:p>
        </w:tc>
      </w:tr>
      <w:tr w:rsidR="00000000">
        <w:tc>
          <w:tcPr>
            <w:tcW w:w="115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2003</w:t>
            </w:r>
          </w:p>
        </w:tc>
        <w:tc>
          <w:tcPr>
            <w:tcW w:w="104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1,782.5</w:t>
            </w:r>
          </w:p>
        </w:tc>
        <w:tc>
          <w:tcPr>
            <w:tcW w:w="99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2,160.1</w:t>
            </w:r>
          </w:p>
        </w:tc>
        <w:tc>
          <w:tcPr>
            <w:tcW w:w="203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-377.6</w:t>
            </w:r>
          </w:p>
        </w:tc>
      </w:tr>
      <w:tr w:rsidR="00000000">
        <w:tc>
          <w:tcPr>
            <w:tcW w:w="115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2004</w:t>
            </w:r>
          </w:p>
        </w:tc>
        <w:tc>
          <w:tcPr>
            <w:tcW w:w="104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1,880.3</w:t>
            </w:r>
          </w:p>
        </w:tc>
        <w:tc>
          <w:tcPr>
            <w:tcW w:w="99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2,293.0</w:t>
            </w:r>
          </w:p>
        </w:tc>
        <w:tc>
          <w:tcPr>
            <w:tcW w:w="203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-412.7</w:t>
            </w:r>
          </w:p>
        </w:tc>
      </w:tr>
      <w:tr w:rsidR="00000000">
        <w:tc>
          <w:tcPr>
            <w:tcW w:w="115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2005</w:t>
            </w:r>
          </w:p>
        </w:tc>
        <w:tc>
          <w:tcPr>
            <w:tcW w:w="104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2,153.9</w:t>
            </w:r>
          </w:p>
        </w:tc>
        <w:tc>
          <w:tcPr>
            <w:tcW w:w="99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2,472.2</w:t>
            </w:r>
          </w:p>
        </w:tc>
        <w:tc>
          <w:tcPr>
            <w:tcW w:w="203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-318.3</w:t>
            </w:r>
          </w:p>
        </w:tc>
      </w:tr>
      <w:tr w:rsidR="00000000">
        <w:tc>
          <w:tcPr>
            <w:tcW w:w="115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2006</w:t>
            </w:r>
          </w:p>
        </w:tc>
        <w:tc>
          <w:tcPr>
            <w:tcW w:w="104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2,406.9</w:t>
            </w:r>
          </w:p>
        </w:tc>
        <w:tc>
          <w:tcPr>
            <w:tcW w:w="99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2,655.1</w:t>
            </w:r>
          </w:p>
        </w:tc>
        <w:tc>
          <w:tcPr>
            <w:tcW w:w="203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-248.2</w:t>
            </w:r>
          </w:p>
        </w:tc>
      </w:tr>
      <w:tr w:rsidR="00000000">
        <w:tc>
          <w:tcPr>
            <w:tcW w:w="115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2007</w:t>
            </w:r>
          </w:p>
        </w:tc>
        <w:tc>
          <w:tcPr>
            <w:tcW w:w="104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2,568.0</w:t>
            </w:r>
          </w:p>
        </w:tc>
        <w:tc>
          <w:tcPr>
            <w:tcW w:w="99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2,728.7</w:t>
            </w:r>
          </w:p>
        </w:tc>
        <w:tc>
          <w:tcPr>
            <w:tcW w:w="203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-160.7</w:t>
            </w:r>
          </w:p>
        </w:tc>
      </w:tr>
      <w:tr w:rsidR="00000000">
        <w:tc>
          <w:tcPr>
            <w:tcW w:w="115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2008</w:t>
            </w:r>
          </w:p>
        </w:tc>
        <w:tc>
          <w:tcPr>
            <w:tcW w:w="104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2,524.0</w:t>
            </w:r>
          </w:p>
        </w:tc>
        <w:tc>
          <w:tcPr>
            <w:tcW w:w="99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2,982.5</w:t>
            </w:r>
          </w:p>
        </w:tc>
        <w:tc>
          <w:tcPr>
            <w:tcW w:w="203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-458.6</w:t>
            </w:r>
          </w:p>
        </w:tc>
      </w:tr>
      <w:tr w:rsidR="00000000">
        <w:tc>
          <w:tcPr>
            <w:tcW w:w="115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2009</w:t>
            </w:r>
          </w:p>
        </w:tc>
        <w:tc>
          <w:tcPr>
            <w:tcW w:w="104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2,105.0</w:t>
            </w:r>
          </w:p>
        </w:tc>
        <w:tc>
          <w:tcPr>
            <w:tcW w:w="99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2,517.7</w:t>
            </w:r>
          </w:p>
        </w:tc>
        <w:tc>
          <w:tcPr>
            <w:tcW w:w="203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-1,412.7</w:t>
            </w:r>
          </w:p>
        </w:tc>
      </w:tr>
      <w:tr w:rsidR="00000000">
        <w:tc>
          <w:tcPr>
            <w:tcW w:w="115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2010</w:t>
            </w:r>
          </w:p>
        </w:tc>
        <w:tc>
          <w:tcPr>
            <w:tcW w:w="104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2,161.7</w:t>
            </w:r>
          </w:p>
        </w:tc>
        <w:tc>
          <w:tcPr>
            <w:tcW w:w="99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3,455.8</w:t>
            </w:r>
          </w:p>
        </w:tc>
        <w:tc>
          <w:tcPr>
            <w:tcW w:w="203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-1,294.1</w:t>
            </w:r>
          </w:p>
        </w:tc>
      </w:tr>
    </w:tbl>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645" w:name="coopermacro-ch14_s01_s03_t01"/>
      <w:bookmarkEnd w:id="2645"/>
      <w:r>
        <w:rPr>
          <w:rFonts w:ascii="Georgia" w:hAnsi="Georgia"/>
          <w:color w:val="333333"/>
        </w:rPr>
        <w:t>Source: “Historical Budget Tables,” Congressional Budget Office, January 2011, accessed September 20, 2011,</w:t>
      </w:r>
      <w:hyperlink r:id="rId573" w:history="1">
        <w:r>
          <w:rPr>
            <w:rStyle w:val="Hyperlink"/>
            <w:rFonts w:ascii="Georgia" w:hAnsi="Georgia"/>
          </w:rPr>
          <w:t>http://www.cbo.gov/ftpdocs/120xx/doc12039/HistoricalTables[1].pdf</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rPr>
          <w:rFonts w:ascii="Georgia" w:hAnsi="Georgia"/>
          <w:color w:val="333333"/>
        </w:rPr>
      </w:pPr>
      <w:bookmarkStart w:id="2646" w:name="coopermacro-ch14_s01_s03_p02"/>
      <w:bookmarkEnd w:id="2646"/>
      <w:r>
        <w:rPr>
          <w:rFonts w:ascii="Georgia" w:hAnsi="Georgia"/>
          <w:color w:val="333333"/>
        </w:rPr>
        <w:lastRenderedPageBreak/>
        <w:t>In the early 1990s, the government ran a deficit of about $200–300 billion every year. (Note that a n</w:t>
      </w:r>
      <w:r>
        <w:rPr>
          <w:rFonts w:ascii="Georgia" w:hAnsi="Georgia"/>
          <w:color w:val="333333"/>
        </w:rPr>
        <w:t>egative number in the last column corresponds to a government deficit.) In the mid-1990s, however, the deficit began to decrease. Both outlays and receipts were increasing, but receipts were increasing more quickly. By 1998, the federal budget was in surpl</w:t>
      </w:r>
      <w:r>
        <w:rPr>
          <w:rFonts w:ascii="Georgia" w:hAnsi="Georgia"/>
          <w:color w:val="333333"/>
        </w:rPr>
        <w:t>us, and it reached a peak of $236 billion in 2000. Thereafter, revenues decreased for several years, while spending continued to increase. By 2002, the budget had gone back into deficit again, and by the middle of the decade, the deficit was at record leve</w:t>
      </w:r>
      <w:r>
        <w:rPr>
          <w:rFonts w:ascii="Georgia" w:hAnsi="Georgia"/>
          <w:color w:val="333333"/>
        </w:rPr>
        <w:t>ls.</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rPr>
      </w:pPr>
      <w:bookmarkStart w:id="2647" w:name="coopermacro-ch14_s01_s03_p03"/>
      <w:bookmarkEnd w:id="2647"/>
      <w:r>
        <w:rPr>
          <w:rFonts w:ascii="Georgia" w:hAnsi="Georgia"/>
          <w:color w:val="333333"/>
        </w:rPr>
        <w:t>As is evident from </w:t>
      </w:r>
      <w:r>
        <w:rPr>
          <w:rFonts w:ascii="Georgia" w:hAnsi="Georgia"/>
        </w:rPr>
        <w:t>Table 14.2 "Recent Experience of Deficits and Surpluses (Billions of Dollars)"</w:t>
      </w:r>
      <w:r>
        <w:rPr>
          <w:rFonts w:ascii="Georgia" w:hAnsi="Georgia"/>
          <w:color w:val="333333"/>
        </w:rPr>
        <w:t xml:space="preserve">, the budgetary picture changed dramatically with the onset of the severe recession in 2008. Revenues decreased </w:t>
      </w:r>
      <w:r>
        <w:rPr>
          <w:rFonts w:ascii="Georgia" w:hAnsi="Georgia"/>
          <w:color w:val="333333"/>
        </w:rPr>
        <w:t>and outlays increased so that the budget deficit widened considerably, to more than $1 trillion in both 2009 and 2010.</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333333"/>
        </w:rPr>
      </w:pPr>
      <w:bookmarkStart w:id="2648" w:name="coopermacro-ch14_s01_s03_p04"/>
      <w:bookmarkEnd w:id="2648"/>
      <w:r>
        <w:rPr>
          <w:rFonts w:ascii="Georgia" w:hAnsi="Georgia"/>
          <w:color w:val="333333"/>
        </w:rPr>
        <w:t>If you look at data on the government budget, you will see that the federal budget is divided into “on-budget” and “off-budget” items. </w:t>
      </w:r>
      <w:r>
        <w:rPr>
          <w:rFonts w:ascii="Georgia" w:hAnsi="Georgia"/>
        </w:rPr>
        <w:t>T</w:t>
      </w:r>
      <w:r>
        <w:rPr>
          <w:rFonts w:ascii="Georgia" w:hAnsi="Georgia"/>
        </w:rPr>
        <w:t>able 14.3 "On-Budget, Off-Budget, and Total Surplus, 2010 (Billions of Dollars)"</w:t>
      </w:r>
      <w:r>
        <w:rPr>
          <w:rFonts w:ascii="Georgia" w:hAnsi="Georgia"/>
          <w:color w:val="333333"/>
        </w:rPr>
        <w:t> shows these numbers for fiscal year 2010. The Congressional Budget Office defines off-budget items as follows. “Spending or revenues excluded from the budget totals by law. Th</w:t>
      </w:r>
      <w:r>
        <w:rPr>
          <w:rFonts w:ascii="Georgia" w:hAnsi="Georgia"/>
          <w:color w:val="333333"/>
        </w:rPr>
        <w:t>e revenues and outlays of the two Social Security trust funds (the Federal Old-Age and Survivors Insurance Trust Fund and the Disability Insurance Trust Fund) and the transactions of the Postal Service are off-budget.”</w:t>
      </w:r>
      <w:r>
        <w:rPr>
          <w:rFonts w:ascii="Georgia" w:hAnsi="Georgia"/>
        </w:rPr>
        <w:t> [4]</w:t>
      </w:r>
    </w:p>
    <w:p w:rsidR="00000000" w:rsidRDefault="0060168B">
      <w:pPr>
        <w:pStyle w:val="BodyText"/>
        <w:widowControl/>
        <w:spacing w:after="0"/>
        <w:rPr>
          <w:rFonts w:ascii="Georgia" w:hAnsi="Georgia"/>
        </w:rPr>
      </w:pPr>
      <w:bookmarkStart w:id="2649" w:name="coopermacro-ch14_s01_s03_p05"/>
      <w:bookmarkEnd w:id="2649"/>
      <w:r>
        <w:rPr>
          <w:rFonts w:ascii="Georgia" w:hAnsi="Georgia"/>
          <w:color w:val="333333"/>
        </w:rPr>
        <w:t>The transactions of the US Postal</w:t>
      </w:r>
      <w:r>
        <w:rPr>
          <w:rFonts w:ascii="Georgia" w:hAnsi="Georgia"/>
          <w:color w:val="333333"/>
        </w:rPr>
        <w:t xml:space="preserve"> Service are not that important, so you can essentially think of the off-budget items as being the Social Security system. Since the Social Security system was in surplus over much of this period, the on-budget deficit is larger than the total.</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r>
        <w:rPr>
          <w:rFonts w:ascii="Georgia" w:hAnsi="Georgia"/>
          <w:color w:val="333333"/>
        </w:rPr>
        <w:t>From </w:t>
      </w:r>
      <w:r>
        <w:rPr>
          <w:rFonts w:ascii="Georgia" w:hAnsi="Georgia"/>
        </w:rPr>
        <w:t>Table</w:t>
      </w:r>
      <w:r>
        <w:rPr>
          <w:rFonts w:ascii="Georgia" w:hAnsi="Georgia"/>
        </w:rPr>
        <w:t xml:space="preserve"> 14.3 "On-Budget, Off-Budget, and Total Surplus, 2010 (Billions of Dollars)"</w:t>
      </w:r>
      <w:r>
        <w:rPr>
          <w:rFonts w:ascii="Georgia" w:hAnsi="Georgia"/>
          <w:color w:val="333333"/>
        </w:rPr>
        <w:t>, the total government deficit of $1,294 billion in 2010 reflects an on-budget deficit and a small off-budget surplus.</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2650" w:name="coopermacro-ch14_s01_s03_p06"/>
      <w:bookmarkEnd w:id="2650"/>
      <w:r>
        <w:rPr>
          <w:rFonts w:ascii="Georgia" w:hAnsi="Georgia"/>
          <w:color w:val="333333"/>
        </w:rPr>
        <w:t>The idea behind the separate budgeting is that Social Securi</w:t>
      </w:r>
      <w:r>
        <w:rPr>
          <w:rFonts w:ascii="Georgia" w:hAnsi="Georgia"/>
          <w:color w:val="333333"/>
        </w:rPr>
        <w:t>ty represents a known set of future government obligations. For this reason the government has, in effect, set aside a separate account for Social Security revenues and outlays (much as you, as an individual, might decide you want a separate account for yo</w:t>
      </w:r>
      <w:r>
        <w:rPr>
          <w:rFonts w:ascii="Georgia" w:hAnsi="Georgia"/>
          <w:color w:val="333333"/>
        </w:rPr>
        <w:t>ur savings).</w:t>
      </w:r>
      <w:r>
        <w:rPr>
          <w:rFonts w:ascii="Georgia" w:hAnsi="Georgia"/>
        </w:rPr>
        <w:t> [5]</w:t>
      </w:r>
      <w:r>
        <w:rPr>
          <w:rFonts w:ascii="Georgia" w:hAnsi="Georgia"/>
          <w:color w:val="333333"/>
        </w:rPr>
        <w:t> At least in theory, this separates the debate about Social Security from the debate about current government spending and receipts. Many policy discussions do focus just on the “on-budget” accounts. In the end, though, all these monies flo</w:t>
      </w:r>
      <w:r>
        <w:rPr>
          <w:rFonts w:ascii="Georgia" w:hAnsi="Georgia"/>
          <w:color w:val="333333"/>
        </w:rPr>
        <w:t>w either into or from the federal government. The humorist Dave Barry once remarked that what distinguishes off-budget items is that “</w:t>
      </w:r>
      <w:r>
        <w:rPr>
          <w:rStyle w:val="Emphasis"/>
          <w:rFonts w:ascii="Georgia" w:hAnsi="Georgia"/>
          <w:color w:val="333333"/>
        </w:rPr>
        <w:t>these are written down on a completely different piece of paper from the regular budget</w:t>
      </w:r>
      <w:r>
        <w:rPr>
          <w:rFonts w:ascii="Georgia" w:hAnsi="Georgia"/>
          <w:color w:val="333333"/>
        </w:rPr>
        <w:t>.”</w:t>
      </w:r>
      <w:r>
        <w:rPr>
          <w:rFonts w:ascii="Georgia" w:hAnsi="Georgia"/>
        </w:rPr>
        <w:t> [6]</w:t>
      </w:r>
      <w:r>
        <w:rPr>
          <w:rFonts w:ascii="Georgia" w:hAnsi="Georgia"/>
          <w:color w:val="333333"/>
          <w:position w:val="24"/>
        </w:rPr>
        <w:t> </w:t>
      </w:r>
      <w:r>
        <w:rPr>
          <w:rFonts w:ascii="Georgia" w:hAnsi="Georgia"/>
          <w:color w:val="333333"/>
        </w:rPr>
        <w:t>What is more, there are othe</w:t>
      </w:r>
      <w:r>
        <w:rPr>
          <w:rFonts w:ascii="Georgia" w:hAnsi="Georgia"/>
          <w:color w:val="333333"/>
        </w:rPr>
        <w:t>r known future obligations, such as Medicare, that are not treated separately. The on-budget/off-budget distinction is really no more than an accounting fiction, and in terms of the overall economic effects of the deficit, it is better to focus on the tota</w:t>
      </w:r>
      <w:r>
        <w:rPr>
          <w:rFonts w:ascii="Georgia" w:hAnsi="Georgia"/>
          <w:color w:val="333333"/>
        </w:rPr>
        <w:t>l.</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color w:val="333333"/>
        </w:rPr>
        <w:lastRenderedPageBreak/>
        <w:t>Table 14.3 On-Budget, Off-Budget, and Total Surplus, 2010 (Billions of Dollars)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1418"/>
        <w:gridCol w:w="1293"/>
        <w:gridCol w:w="1260"/>
        <w:gridCol w:w="1890"/>
      </w:tblGrid>
      <w:tr w:rsidR="00000000">
        <w:tc>
          <w:tcPr>
            <w:tcW w:w="1418" w:type="dxa"/>
            <w:tcBorders>
              <w:top w:val="single" w:sz="2" w:space="0" w:color="000000"/>
              <w:left w:val="single" w:sz="2" w:space="0" w:color="000000"/>
              <w:bottom w:val="single" w:sz="2" w:space="0" w:color="000000"/>
              <w:right w:val="nil"/>
            </w:tcBorders>
          </w:tcPr>
          <w:p w:rsidR="00000000" w:rsidRDefault="0060168B">
            <w:pPr>
              <w:pStyle w:val="TableContents"/>
              <w:rPr>
                <w:rFonts w:ascii="Georgia" w:hAnsi="Georgia"/>
              </w:rPr>
            </w:pPr>
          </w:p>
        </w:tc>
        <w:tc>
          <w:tcPr>
            <w:tcW w:w="1293"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Receipts</w:t>
            </w:r>
          </w:p>
        </w:tc>
        <w:tc>
          <w:tcPr>
            <w:tcW w:w="1260"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Outlays</w:t>
            </w:r>
          </w:p>
        </w:tc>
        <w:tc>
          <w:tcPr>
            <w:tcW w:w="1890"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Surplus or Deficit (</w:t>
            </w:r>
            <w:r>
              <w:rPr>
                <w:rFonts w:ascii="Georgia" w:hAnsi="Georgia"/>
                <w:b/>
                <w:color w:val="F48800"/>
              </w:rPr>
              <w:t>−</w:t>
            </w:r>
            <w:r>
              <w:rPr>
                <w:rFonts w:ascii="Georgia" w:hAnsi="Georgia"/>
                <w:b/>
                <w:color w:val="F48800"/>
              </w:rPr>
              <w:t>)</w:t>
            </w:r>
          </w:p>
        </w:tc>
      </w:tr>
      <w:tr w:rsidR="00000000">
        <w:tc>
          <w:tcPr>
            <w:tcW w:w="141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On-Budget</w:t>
            </w:r>
          </w:p>
        </w:tc>
        <w:tc>
          <w:tcPr>
            <w:tcW w:w="129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1,530.1</w:t>
            </w:r>
          </w:p>
        </w:tc>
        <w:tc>
          <w:tcPr>
            <w:tcW w:w="126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2,9091.1</w:t>
            </w:r>
          </w:p>
        </w:tc>
        <w:tc>
          <w:tcPr>
            <w:tcW w:w="1890"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-1,371.1</w:t>
            </w:r>
          </w:p>
        </w:tc>
      </w:tr>
      <w:tr w:rsidR="00000000">
        <w:tc>
          <w:tcPr>
            <w:tcW w:w="141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Off-Budget</w:t>
            </w:r>
          </w:p>
        </w:tc>
        <w:tc>
          <w:tcPr>
            <w:tcW w:w="129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631.7</w:t>
            </w:r>
          </w:p>
        </w:tc>
        <w:tc>
          <w:tcPr>
            <w:tcW w:w="126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554.7</w:t>
            </w:r>
          </w:p>
        </w:tc>
        <w:tc>
          <w:tcPr>
            <w:tcW w:w="1890"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77.0</w:t>
            </w:r>
          </w:p>
        </w:tc>
      </w:tr>
      <w:tr w:rsidR="00000000">
        <w:tc>
          <w:tcPr>
            <w:tcW w:w="141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lastRenderedPageBreak/>
              <w:t>Total</w:t>
            </w:r>
          </w:p>
        </w:tc>
        <w:tc>
          <w:tcPr>
            <w:tcW w:w="129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2,161.7</w:t>
            </w:r>
          </w:p>
        </w:tc>
        <w:tc>
          <w:tcPr>
            <w:tcW w:w="126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3,455.8</w:t>
            </w:r>
          </w:p>
        </w:tc>
        <w:tc>
          <w:tcPr>
            <w:tcW w:w="1890"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-1,294.1</w:t>
            </w:r>
          </w:p>
        </w:tc>
      </w:tr>
    </w:tbl>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651" w:name="coopermacro-ch14_s01_s03_t02"/>
      <w:bookmarkEnd w:id="2651"/>
      <w:r>
        <w:rPr>
          <w:rFonts w:ascii="Georgia" w:hAnsi="Georgia"/>
          <w:color w:val="333333"/>
        </w:rPr>
        <w:t>Source: US Treasury, Financial Management Service, October 2010 Statement, accessed September 20, 2011, </w:t>
      </w:r>
      <w:hyperlink r:id="rId574" w:history="1">
        <w:r>
          <w:rPr>
            <w:rStyle w:val="Hyperlink"/>
            <w:rFonts w:ascii="Georgia" w:hAnsi="Georgia"/>
          </w:rPr>
          <w:t>http://www.fms.treas.gov/mts/mts0910.txt</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rPr>
          <w:rFonts w:ascii="Georgia" w:hAnsi="Georgia"/>
        </w:rPr>
      </w:pPr>
      <w:bookmarkStart w:id="2652" w:name="coopermacro-ch14_s01_s03_p07"/>
      <w:bookmarkEnd w:id="2652"/>
      <w:r>
        <w:rPr>
          <w:rFonts w:ascii="Georgia" w:hAnsi="Georgia"/>
          <w:color w:val="333333"/>
        </w:rPr>
        <w:t>There are mixed messages to take away from </w:t>
      </w:r>
      <w:r>
        <w:rPr>
          <w:rFonts w:ascii="Georgia" w:hAnsi="Georgia"/>
        </w:rPr>
        <w:t>Table 14.2 "Recent Experience of Deficits and Surpluses (Billions of Dollars)"</w:t>
      </w:r>
      <w:r>
        <w:rPr>
          <w:rFonts w:ascii="Georgia" w:hAnsi="Georgia"/>
          <w:color w:val="333333"/>
        </w:rPr>
        <w:t xml:space="preserve">. The experience of budget surpluses in the 1990s tells us that budget balancing is possible. At the same time, more recent experience </w:t>
      </w:r>
      <w:r>
        <w:rPr>
          <w:rFonts w:ascii="Georgia" w:hAnsi="Georgia"/>
          <w:color w:val="333333"/>
        </w:rPr>
        <w:t>suggests that substantial changes in receipts and/or outlays are now needed to balance the budget. To explore this somewhat further, look at </w:t>
      </w:r>
      <w:r>
        <w:rPr>
          <w:rFonts w:ascii="Georgia" w:hAnsi="Georgia"/>
        </w:rPr>
        <w:t>Table 14.4 "Federal Outlays, 2010 (Billions of Dollars)"</w:t>
      </w:r>
      <w:r>
        <w:rPr>
          <w:rFonts w:ascii="Georgia" w:hAnsi="Georgia"/>
          <w:color w:val="333333"/>
        </w:rPr>
        <w:t>, which shows various outlays for 2010. As we already know,</w:t>
      </w:r>
      <w:r>
        <w:rPr>
          <w:rFonts w:ascii="Georgia" w:hAnsi="Georgia"/>
          <w:color w:val="333333"/>
        </w:rPr>
        <w:t xml:space="preserve"> total spending for that year was $3.5 trillion. National defense, Social Security, and health-care programs together account for $2.2 trillion, or about 63 percent of the total outlays. Other nondiscretionary spending—largely outlays such as retirement pa</w:t>
      </w:r>
      <w:r>
        <w:rPr>
          <w:rFonts w:ascii="Georgia" w:hAnsi="Georgia"/>
          <w:color w:val="333333"/>
        </w:rPr>
        <w:t>yments to federal employees, unemployment insurance, housing assistance, and food stamps—accounts for a further $401 billion. Interest payments account for $196 billion. These categories together account for more than 80 percent of federal outlays.</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b/>
          <w:color w:val="F48800"/>
        </w:rPr>
      </w:pPr>
      <w:r>
        <w:rPr>
          <w:rFonts w:ascii="Georgia" w:hAnsi="Georgia"/>
          <w:color w:val="333333"/>
        </w:rPr>
        <w:lastRenderedPageBreak/>
        <w:t>Table 14.4 Federal Outlays, 2010 (Billions of Dollars)</w:t>
      </w:r>
    </w:p>
    <w:tbl>
      <w:tblPr>
        <w:tblW w:w="0" w:type="auto"/>
        <w:tblInd w:w="55" w:type="dxa"/>
        <w:tblCellMar>
          <w:top w:w="55" w:type="dxa"/>
          <w:left w:w="55" w:type="dxa"/>
          <w:bottom w:w="55" w:type="dxa"/>
          <w:right w:w="55" w:type="dxa"/>
        </w:tblCellMar>
        <w:tblLook w:val="04A0" w:firstRow="1" w:lastRow="0" w:firstColumn="1" w:lastColumn="0" w:noHBand="0" w:noVBand="1"/>
      </w:tblPr>
      <w:tblGrid>
        <w:gridCol w:w="4376"/>
        <w:gridCol w:w="1497"/>
        <w:gridCol w:w="2002"/>
      </w:tblGrid>
      <w:tr w:rsidR="00000000">
        <w:tc>
          <w:tcPr>
            <w:tcW w:w="4376"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Item</w:t>
            </w:r>
          </w:p>
        </w:tc>
        <w:tc>
          <w:tcPr>
            <w:tcW w:w="1497"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Amount</w:t>
            </w:r>
          </w:p>
        </w:tc>
        <w:tc>
          <w:tcPr>
            <w:tcW w:w="2002"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Total Outlays (%)</w:t>
            </w:r>
          </w:p>
        </w:tc>
      </w:tr>
      <w:tr w:rsidR="00000000">
        <w:tc>
          <w:tcPr>
            <w:tcW w:w="437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Defense</w:t>
            </w:r>
          </w:p>
        </w:tc>
        <w:tc>
          <w:tcPr>
            <w:tcW w:w="149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689</w:t>
            </w:r>
          </w:p>
        </w:tc>
        <w:tc>
          <w:tcPr>
            <w:tcW w:w="200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19.9</w:t>
            </w:r>
          </w:p>
        </w:tc>
      </w:tr>
      <w:tr w:rsidR="00000000">
        <w:tc>
          <w:tcPr>
            <w:tcW w:w="437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Nondefense Discretionary Spending</w:t>
            </w:r>
          </w:p>
        </w:tc>
        <w:tc>
          <w:tcPr>
            <w:tcW w:w="149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658</w:t>
            </w:r>
          </w:p>
        </w:tc>
        <w:tc>
          <w:tcPr>
            <w:tcW w:w="200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19.0</w:t>
            </w:r>
          </w:p>
        </w:tc>
      </w:tr>
      <w:tr w:rsidR="00000000">
        <w:tc>
          <w:tcPr>
            <w:tcW w:w="437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Social Security</w:t>
            </w:r>
          </w:p>
        </w:tc>
        <w:tc>
          <w:tcPr>
            <w:tcW w:w="149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701</w:t>
            </w:r>
          </w:p>
        </w:tc>
        <w:tc>
          <w:tcPr>
            <w:tcW w:w="200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20.3</w:t>
            </w:r>
          </w:p>
        </w:tc>
      </w:tr>
      <w:tr w:rsidR="00000000">
        <w:tc>
          <w:tcPr>
            <w:tcW w:w="437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 xml:space="preserve">Health </w:t>
            </w:r>
            <w:r>
              <w:rPr>
                <w:rFonts w:ascii="Georgia" w:hAnsi="Georgia"/>
              </w:rPr>
              <w:t>Care Programs (including Medicare and Medicaid)</w:t>
            </w:r>
          </w:p>
        </w:tc>
        <w:tc>
          <w:tcPr>
            <w:tcW w:w="149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810</w:t>
            </w:r>
          </w:p>
        </w:tc>
        <w:tc>
          <w:tcPr>
            <w:tcW w:w="200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23.4</w:t>
            </w:r>
          </w:p>
        </w:tc>
      </w:tr>
      <w:tr w:rsidR="00000000">
        <w:tc>
          <w:tcPr>
            <w:tcW w:w="437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Other Nondiscretionary Spending</w:t>
            </w:r>
          </w:p>
        </w:tc>
        <w:tc>
          <w:tcPr>
            <w:tcW w:w="149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401</w:t>
            </w:r>
          </w:p>
        </w:tc>
        <w:tc>
          <w:tcPr>
            <w:tcW w:w="200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11.6</w:t>
            </w:r>
          </w:p>
        </w:tc>
      </w:tr>
      <w:tr w:rsidR="00000000">
        <w:tc>
          <w:tcPr>
            <w:tcW w:w="437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Interest Payments</w:t>
            </w:r>
          </w:p>
        </w:tc>
        <w:tc>
          <w:tcPr>
            <w:tcW w:w="149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196</w:t>
            </w:r>
          </w:p>
        </w:tc>
        <w:tc>
          <w:tcPr>
            <w:tcW w:w="200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5.7</w:t>
            </w:r>
          </w:p>
        </w:tc>
      </w:tr>
      <w:tr w:rsidR="00000000">
        <w:tc>
          <w:tcPr>
            <w:tcW w:w="437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 xml:space="preserve">Total </w:t>
            </w:r>
          </w:p>
        </w:tc>
        <w:tc>
          <w:tcPr>
            <w:tcW w:w="149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3,456</w:t>
            </w:r>
          </w:p>
        </w:tc>
        <w:tc>
          <w:tcPr>
            <w:tcW w:w="200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olor w:val="333333"/>
              </w:rPr>
            </w:pPr>
            <w:r>
              <w:rPr>
                <w:rFonts w:ascii="Georgia" w:hAnsi="Georgia"/>
              </w:rPr>
              <w:t>100.0</w:t>
            </w:r>
          </w:p>
        </w:tc>
      </w:tr>
    </w:tbl>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555555"/>
        </w:rPr>
      </w:pPr>
      <w:bookmarkStart w:id="2653" w:name="coopermacro-ch14_s01_s03_t03"/>
      <w:bookmarkEnd w:id="2653"/>
      <w:r>
        <w:rPr>
          <w:rFonts w:ascii="Georgia" w:hAnsi="Georgia"/>
          <w:color w:val="333333"/>
        </w:rPr>
        <w:lastRenderedPageBreak/>
        <w:t xml:space="preserve">Source: Compiled from data </w:t>
      </w:r>
      <w:r>
        <w:rPr>
          <w:rFonts w:ascii="Georgia" w:hAnsi="Georgia"/>
          <w:color w:val="333333"/>
        </w:rPr>
        <w:t>in CBO, “The Budget and Economic Outlook: An Update,” August 2011, accessed September 20, 2011,</w:t>
      </w:r>
      <w:hyperlink r:id="rId575" w:history="1">
        <w:r>
          <w:rPr>
            <w:rStyle w:val="Hyperlink"/>
            <w:rFonts w:ascii="Georgia" w:hAnsi="Georgia"/>
          </w:rPr>
          <w:t>http://www.cbo.gov/ftpdocs/123xx/doc12316/08-24-BudgetEconUpdate.pdf</w:t>
        </w:r>
      </w:hyperlink>
      <w:r>
        <w:rPr>
          <w:rFonts w:ascii="Georgia" w:hAnsi="Georgia"/>
          <w:color w:val="333333"/>
        </w:rPr>
        <w:t>. Totals</w:t>
      </w:r>
      <w:r>
        <w:rPr>
          <w:rFonts w:ascii="Georgia" w:hAnsi="Georgia"/>
          <w:color w:val="333333"/>
        </w:rPr>
        <w:t xml:space="preserve"> do not add up because of rounding errors.</w:t>
      </w:r>
    </w:p>
    <w:p w:rsidR="00000000" w:rsidRDefault="0060168B">
      <w:pPr>
        <w:widowControl/>
        <w:suppressAutoHyphens w:val="0"/>
        <w:rPr>
          <w:rFonts w:ascii="Georgia" w:eastAsia="Calibri2" w:hAnsi="Georgia" w:cs="Calibri2"/>
          <w:color w:val="555555"/>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hAnsi="Georgia"/>
        </w:rPr>
      </w:pPr>
      <w:bookmarkStart w:id="2654" w:name="coopermacro-ch14_s01_s03_p08"/>
      <w:bookmarkEnd w:id="2654"/>
      <w:r>
        <w:rPr>
          <w:rFonts w:ascii="Georgia" w:eastAsia="Calibri2" w:hAnsi="Georgia" w:cs="Calibri2"/>
          <w:color w:val="555555"/>
        </w:rPr>
        <w:t xml:space="preserve">Just looking at those numbers should make it clear that it is very difficult to balance the budget simply by cutting federal spending. Almost everyone agrees that there is waste in the </w:t>
      </w:r>
      <w:r>
        <w:rPr>
          <w:rFonts w:ascii="Georgia" w:eastAsia="Calibri2" w:hAnsi="Georgia" w:cs="Calibri2"/>
          <w:color w:val="555555"/>
        </w:rPr>
        <w:t>federal government, and there are programs that could and almost certainly should be abolished. (This is not to say that you could find even a single program that everyone would want to abolish. Every program benefits someone, after all. But there are cert</w:t>
      </w:r>
      <w:r>
        <w:rPr>
          <w:rFonts w:ascii="Georgia" w:eastAsia="Calibri2" w:hAnsi="Georgia" w:cs="Calibri2"/>
          <w:color w:val="555555"/>
        </w:rPr>
        <w:t>ainly programs that most people would agree are wasteful.) However, the vast majority of the budget is taken up with either essential functions of government or programs that enjoy huge political popularity. Few politicians would sign up for closing the pu</w:t>
      </w:r>
      <w:r>
        <w:rPr>
          <w:rFonts w:ascii="Georgia" w:eastAsia="Calibri2" w:hAnsi="Georgia" w:cs="Calibri2"/>
          <w:color w:val="555555"/>
        </w:rPr>
        <w:t>blic schools, the abolition of unemployment insurance, or the cancellation of veterans’ benefits.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655" w:name="coopermacro-ch14_s01_s03_p09"/>
      <w:bookmarkEnd w:id="2655"/>
      <w:r>
        <w:rPr>
          <w:rFonts w:ascii="Georgia" w:hAnsi="Georgia"/>
          <w:color w:val="333333"/>
        </w:rPr>
        <w:lastRenderedPageBreak/>
        <w:t>The budget accounts distinguish between mandatory and discretionary spending. Many of the big items listed in </w:t>
      </w:r>
      <w:r>
        <w:rPr>
          <w:rFonts w:ascii="Georgia" w:hAnsi="Georgia"/>
        </w:rPr>
        <w:t xml:space="preserve">Table 14.4 "Federal Outlays, 2010 (Billions of </w:t>
      </w:r>
      <w:r>
        <w:rPr>
          <w:rFonts w:ascii="Georgia" w:hAnsi="Georgia"/>
        </w:rPr>
        <w:t>Dollars)"</w:t>
      </w:r>
      <w:r>
        <w:rPr>
          <w:rFonts w:ascii="Georgia" w:hAnsi="Georgia"/>
          <w:color w:val="333333"/>
        </w:rPr>
        <w:t> fall into the mandatory category—that is, outlays that are required by existing law. Less than 40 percent of outlays in 2010 were discretionary, and half of those were national defense spending. The remaining outlays were mandatory spending or pa</w:t>
      </w:r>
      <w:r>
        <w:rPr>
          <w:rFonts w:ascii="Georgia" w:hAnsi="Georgia"/>
          <w:color w:val="333333"/>
        </w:rPr>
        <w:t>yment of interest on the outstanding debt.</w:t>
      </w:r>
      <w:r>
        <w:rPr>
          <w:rFonts w:ascii="Georgia" w:hAnsi="Georgia"/>
        </w:rPr>
        <w:t> [7]</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b/>
          <w:color w:val="333333"/>
        </w:rPr>
      </w:pPr>
      <w:bookmarkStart w:id="2656" w:name="coopermacro-ch14_s01_s03_p10"/>
      <w:bookmarkEnd w:id="2656"/>
      <w:r>
        <w:rPr>
          <w:rFonts w:ascii="Georgia" w:hAnsi="Georgia"/>
          <w:color w:val="333333"/>
        </w:rPr>
        <w:t>If the government were to pass a balanced-budget amendment, in other words, the hard job of cutting spending or raising taxes would remain. Recall Section 3 of the amendment that we quoted in the chapter open</w:t>
      </w:r>
      <w:r>
        <w:rPr>
          <w:rFonts w:ascii="Georgia" w:hAnsi="Georgia"/>
          <w:color w:val="333333"/>
        </w:rPr>
        <w:t>er: “the President shall transmit to Congress a proposed budget…in which total outlays do not exceed total receipts.” Even with a balanced-budget amendment, the president would still have to propose either major cuts in existing popular programs or increas</w:t>
      </w:r>
      <w:r>
        <w:rPr>
          <w:rFonts w:ascii="Georgia" w:hAnsi="Georgia"/>
          <w:color w:val="333333"/>
        </w:rPr>
        <w:t>es in taxes. However, such an amendment might provide “political cover” for the president and Congress: they could explain their support for unpopular spending cuts or tax increases by saying that the balanced-budget amendment gave them no choice.</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The Intertemporal Government Budget Constraint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657" w:name="coopermacro-ch14_s01_s04_p01"/>
      <w:bookmarkEnd w:id="2657"/>
      <w:r>
        <w:rPr>
          <w:rFonts w:ascii="Georgia" w:hAnsi="Georgia"/>
          <w:color w:val="333333"/>
        </w:rPr>
        <w:t>We discussed in </w:t>
      </w:r>
      <w:r>
        <w:rPr>
          <w:rFonts w:ascii="Georgia" w:hAnsi="Georgia"/>
        </w:rPr>
        <w:t>Section 14.1.2 "The Single-Year Government Budget Constraint"</w:t>
      </w:r>
      <w:r>
        <w:rPr>
          <w:rFonts w:ascii="Georgia" w:hAnsi="Georgia"/>
          <w:color w:val="333333"/>
        </w:rPr>
        <w:t xml:space="preserve"> that the single-period government budget constraint links spending and revenues to the deficit (or surplus) of the </w:t>
      </w:r>
      <w:r>
        <w:rPr>
          <w:rFonts w:ascii="Georgia" w:hAnsi="Georgia"/>
          <w:color w:val="333333"/>
        </w:rPr>
        <w:t>government each year. There is a second constraint faced by the government, called the </w:t>
      </w:r>
      <w:r>
        <w:rPr>
          <w:rFonts w:ascii="Georgia" w:hAnsi="Georgia"/>
          <w:b/>
          <w:color w:val="111111"/>
          <w:u w:val="single"/>
        </w:rPr>
        <w:t>intertemporal budget constraint</w:t>
      </w:r>
      <w:r>
        <w:rPr>
          <w:rFonts w:ascii="Georgia" w:hAnsi="Georgia"/>
          <w:color w:val="333333"/>
        </w:rPr>
        <w:t>, linking deficits in one year to deficits in other years.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658" w:name="coopermacro-ch14_s01_s04_p02"/>
      <w:bookmarkEnd w:id="2658"/>
      <w:r>
        <w:rPr>
          <w:rFonts w:ascii="Georgia" w:hAnsi="Georgia"/>
          <w:color w:val="333333"/>
        </w:rPr>
        <w:t>When you take out a loan, you will ultimately have to repay it. The same is tr</w:t>
      </w:r>
      <w:r>
        <w:rPr>
          <w:rFonts w:ascii="Georgia" w:hAnsi="Georgia"/>
          <w:color w:val="333333"/>
        </w:rPr>
        <w:t>ue of the government; when it takes out a loan, it will ultimately have to repay the loan as well. If the government chooses to pay for its expenditures today by borrowing instead of through current taxes, then it will need additional taxes at some point i</w:t>
      </w:r>
      <w:r>
        <w:rPr>
          <w:rFonts w:ascii="Georgia" w:hAnsi="Georgia"/>
          <w:color w:val="333333"/>
        </w:rPr>
        <w:t>n the future to pay off its loan. The intertemporal budget constraint is just a fancy way of saying that, like everyone else, the government has to pay off its loans at some point.</w:t>
      </w:r>
      <w:r>
        <w:rPr>
          <w:rFonts w:ascii="Georgia" w:hAnsi="Georgia"/>
        </w:rPr>
        <w:t> [8]</w:t>
      </w:r>
      <w:r>
        <w:rPr>
          <w:rFonts w:ascii="Georgia" w:hAnsi="Georgia"/>
          <w:color w:val="333333"/>
        </w:rPr>
        <w:t> As a consequence, tax and spending decisions at different dates are lin</w:t>
      </w:r>
      <w:r>
        <w:rPr>
          <w:rFonts w:ascii="Georgia" w:hAnsi="Georgia"/>
          <w:color w:val="333333"/>
        </w:rPr>
        <w:t>ked. Although governments can borrow or lend in a given year, the government’s total spending over time must be matched by revenues.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659" w:name="coopermacro-ch14_s01_s04_p03"/>
      <w:bookmarkEnd w:id="2659"/>
      <w:r>
        <w:rPr>
          <w:rFonts w:ascii="Georgia" w:hAnsi="Georgia"/>
          <w:color w:val="333333"/>
        </w:rPr>
        <w:t>To express the intertemporal budget constraint, we introduce a measure of the deficit called the </w:t>
      </w:r>
      <w:r>
        <w:rPr>
          <w:rFonts w:ascii="Georgia" w:hAnsi="Georgia"/>
          <w:b/>
          <w:color w:val="111111"/>
          <w:u w:val="single"/>
        </w:rPr>
        <w:t>primary deficit</w:t>
      </w:r>
      <w:r>
        <w:rPr>
          <w:rFonts w:ascii="Georgia" w:hAnsi="Georgia"/>
          <w:color w:val="333333"/>
        </w:rPr>
        <w:t>. The prim</w:t>
      </w:r>
      <w:r>
        <w:rPr>
          <w:rFonts w:ascii="Georgia" w:hAnsi="Georgia"/>
          <w:color w:val="333333"/>
        </w:rPr>
        <w:t>ary deficit is the difference between government outlays, </w:t>
      </w:r>
      <w:r>
        <w:rPr>
          <w:rStyle w:val="Emphasis"/>
          <w:rFonts w:ascii="Georgia" w:hAnsi="Georgia"/>
          <w:color w:val="333333"/>
        </w:rPr>
        <w:t>excluding interest payments on the debt</w:t>
      </w:r>
      <w:r>
        <w:rPr>
          <w:rFonts w:ascii="Georgia" w:hAnsi="Georgia"/>
          <w:color w:val="333333"/>
        </w:rPr>
        <w:t xml:space="preserve">, and government revenues. The </w:t>
      </w:r>
      <w:r>
        <w:rPr>
          <w:rFonts w:ascii="Georgia" w:hAnsi="Georgia"/>
          <w:b/>
          <w:color w:val="111111"/>
          <w:u w:val="single"/>
        </w:rPr>
        <w:t>primary surplus</w:t>
      </w:r>
      <w:r>
        <w:rPr>
          <w:rFonts w:ascii="Georgia" w:hAnsi="Georgia"/>
          <w:color w:val="333333"/>
        </w:rPr>
        <w:t> is equal to the minus of the primary deficit and is the difference between government revenues and government ou</w:t>
      </w:r>
      <w:r>
        <w:rPr>
          <w:rFonts w:ascii="Georgia" w:hAnsi="Georgia"/>
          <w:color w:val="333333"/>
        </w:rPr>
        <w:t>tlays, excluding interest payments on the debt. In our example in </w:t>
      </w:r>
      <w:r>
        <w:rPr>
          <w:rFonts w:ascii="Georgia" w:hAnsi="Georgia"/>
        </w:rPr>
        <w:t>Table 14.1 "Calculating the Deficit"</w:t>
      </w:r>
      <w:r>
        <w:rPr>
          <w:rFonts w:ascii="Georgia" w:hAnsi="Georgia"/>
          <w:color w:val="333333"/>
        </w:rPr>
        <w:t xml:space="preserve">, the deficit in year 1 was 30. If payment of interest on outstanding debt was 5, then the primary deficit would be 25, and the primary surplus would be </w:t>
      </w:r>
      <w:r>
        <w:rPr>
          <w:rFonts w:ascii="Georgia" w:hAnsi="Georgia"/>
          <w:color w:val="333333"/>
        </w:rPr>
        <w:t>−</w:t>
      </w:r>
      <w:r>
        <w:rPr>
          <w:rFonts w:ascii="Georgia" w:hAnsi="Georgia"/>
          <w:color w:val="333333"/>
        </w:rPr>
        <w:t>25.</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rPr>
      </w:pPr>
      <w:bookmarkStart w:id="2660" w:name="coopermacro-ch14_s01_s04_p04"/>
      <w:bookmarkEnd w:id="2660"/>
      <w:r>
        <w:rPr>
          <w:rFonts w:ascii="Georgia" w:hAnsi="Georgia"/>
          <w:color w:val="333333"/>
        </w:rPr>
        <w:t>The intertemporal budget constraint says that if the government has some existing debt, it must run surpluses in the future so that it can ultimately pay off that debt. Specifically, it is the requirement that</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555555"/>
        </w:rPr>
      </w:pPr>
      <w:r>
        <w:rPr>
          <w:rFonts w:ascii="Georgia" w:hAnsi="Georgia"/>
          <w:color w:val="555555"/>
        </w:rPr>
        <w:t>current debt outstanding = discounted pr</w:t>
      </w:r>
      <w:r>
        <w:rPr>
          <w:rFonts w:ascii="Georgia" w:hAnsi="Georgia"/>
          <w:color w:val="555555"/>
        </w:rPr>
        <w:t>esent value of future primary surpluses.</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333333"/>
        </w:rPr>
      </w:pPr>
      <w:bookmarkStart w:id="2661" w:name="coopermacro-ch14_s01_s04_p05"/>
      <w:bookmarkEnd w:id="2661"/>
      <w:r>
        <w:rPr>
          <w:rFonts w:ascii="Georgia" w:hAnsi="Georgia"/>
          <w:color w:val="333333"/>
        </w:rPr>
        <w:lastRenderedPageBreak/>
        <w:t xml:space="preserve">This condition means that the debt outstanding today must be offset by primary budget surpluses in the future. Because we are adding together flows in the future, we have to use the </w:t>
      </w:r>
      <w:r>
        <w:rPr>
          <w:rFonts w:ascii="Georgia" w:hAnsi="Georgia"/>
          <w:color w:val="333333"/>
        </w:rPr>
        <w:t>tool of discounted present value. If, for example, the current stock of debt is zero, then the intertemporal budget constraint says that the discounted present value of future primary surpluses must equal zero.</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16.3 "</w:t>
      </w:r>
      <w:r>
        <w:rPr>
          <w:rFonts w:ascii="Georgia" w:hAnsi="Georgia"/>
        </w:rPr>
        <w:t>Discounted Present Value"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662" w:name="coopermacro-ch14_s01_s04_p06"/>
      <w:bookmarkEnd w:id="2662"/>
      <w:r>
        <w:rPr>
          <w:rFonts w:ascii="Georgia" w:hAnsi="Georgia"/>
          <w:color w:val="333333"/>
        </w:rPr>
        <w:t>You can review the meaning and calculation of discounted present value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Linking the Debt and the Deficit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555555"/>
        </w:rPr>
      </w:pPr>
      <w:bookmarkStart w:id="2663" w:name="coopermacro-ch14_s01_s05_p01"/>
      <w:bookmarkEnd w:id="2663"/>
      <w:r>
        <w:rPr>
          <w:rFonts w:ascii="Georgia" w:hAnsi="Georgia"/>
          <w:color w:val="333333"/>
        </w:rPr>
        <w:t>The stock of debt is linked directly to the government budget deficit. When the government r</w:t>
      </w:r>
      <w:r>
        <w:rPr>
          <w:rFonts w:ascii="Georgia" w:hAnsi="Georgia"/>
          <w:color w:val="333333"/>
        </w:rPr>
        <w:t>uns a budget deficit, it finances the deficit by issuing new debt. The deficit is a </w:t>
      </w:r>
      <w:r>
        <w:rPr>
          <w:rStyle w:val="Emphasis"/>
          <w:rFonts w:ascii="Georgia" w:hAnsi="Georgia"/>
          <w:color w:val="333333"/>
        </w:rPr>
        <w:t>flow,</w:t>
      </w:r>
      <w:r>
        <w:rPr>
          <w:rFonts w:ascii="Georgia" w:hAnsi="Georgia"/>
          <w:color w:val="333333"/>
        </w:rPr>
        <w:t> which is matched by a </w:t>
      </w:r>
      <w:r>
        <w:rPr>
          <w:rStyle w:val="Emphasis"/>
          <w:rFonts w:ascii="Georgia" w:hAnsi="Georgia"/>
          <w:color w:val="333333"/>
        </w:rPr>
        <w:t>change in the stock</w:t>
      </w:r>
      <w:r>
        <w:rPr>
          <w:rFonts w:ascii="Georgia" w:hAnsi="Georgia"/>
          <w:color w:val="333333"/>
        </w:rPr>
        <w:t> of government debt:</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555555"/>
        </w:rPr>
      </w:pPr>
      <w:r>
        <w:rPr>
          <w:rFonts w:ascii="Georgia" w:hAnsi="Georgia"/>
          <w:color w:val="555555"/>
        </w:rPr>
        <w:t>change in government debt (in given year) = deficit (in given year).</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rPr>
      </w:pPr>
      <w:bookmarkStart w:id="2664" w:name="coopermacro-ch14_s01_s05_p02"/>
      <w:bookmarkEnd w:id="2664"/>
      <w:r>
        <w:rPr>
          <w:rFonts w:ascii="Georgia" w:hAnsi="Georgia"/>
          <w:color w:val="333333"/>
        </w:rPr>
        <w:t>If there is a government surplus,</w:t>
      </w:r>
      <w:r>
        <w:rPr>
          <w:rFonts w:ascii="Georgia" w:hAnsi="Georgia"/>
          <w:color w:val="333333"/>
        </w:rPr>
        <w:t xml:space="preserve"> then the change in the debt is a negative number, so the debt decreases. The total government debt is simply the accumulation of all the previous years’ deficits. From this equation, the stock of debt in a given year is equal to the deficit over the previ</w:t>
      </w:r>
      <w:r>
        <w:rPr>
          <w:rFonts w:ascii="Georgia" w:hAnsi="Georgia"/>
          <w:color w:val="333333"/>
        </w:rPr>
        <w:t>ous year plus the stock of debt from the start of the previous year. (In this discussion, we leave aside the fact that the government may finance part of its deficit by issuing new money. In the United States and most other economies, this is a minor sourc</w:t>
      </w:r>
      <w:r>
        <w:rPr>
          <w:rFonts w:ascii="Georgia" w:hAnsi="Georgia"/>
          <w:color w:val="333333"/>
        </w:rPr>
        <w:t>e of funding for the government.</w:t>
      </w:r>
      <w:r>
        <w:rPr>
          <w:rFonts w:ascii="Georgia" w:hAnsi="Georgia"/>
        </w:rPr>
        <w:t> [9]</w:t>
      </w:r>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665" w:name="coopermacro-ch14_s01_s05_p03"/>
      <w:bookmarkEnd w:id="2665"/>
      <w:r>
        <w:rPr>
          <w:rFonts w:ascii="Georgia" w:hAnsi="Georgia"/>
          <w:color w:val="333333"/>
        </w:rPr>
        <w:t>To see the interactions between deficits and the stock of debt in action, examine </w:t>
      </w:r>
      <w:r>
        <w:rPr>
          <w:rFonts w:ascii="Georgia" w:hAnsi="Georgia"/>
        </w:rPr>
        <w:t>Table 14.5 "Deficit and Debt"</w:t>
      </w:r>
      <w:r>
        <w:rPr>
          <w:rFonts w:ascii="Georgia" w:hAnsi="Georgia"/>
          <w:color w:val="333333"/>
        </w:rPr>
        <w:t>, which takes the deficit numbers from </w:t>
      </w:r>
      <w:r>
        <w:rPr>
          <w:rFonts w:ascii="Georgia" w:hAnsi="Georgia"/>
        </w:rPr>
        <w:t>Table 14.1 "Calculating the Deficit"</w:t>
      </w:r>
      <w:r>
        <w:rPr>
          <w:rFonts w:ascii="Georgia" w:hAnsi="Georgia"/>
          <w:color w:val="333333"/>
        </w:rPr>
        <w:t> and calculates the correspondi</w:t>
      </w:r>
      <w:r>
        <w:rPr>
          <w:rFonts w:ascii="Georgia" w:hAnsi="Georgia"/>
          <w:color w:val="333333"/>
        </w:rPr>
        <w:t xml:space="preserve">ng debt. We suppose that there is initially zero debt at the beginning of year 1. The deficit of 30 in the first year means that there is outstanding debt of 30 at the end of that year. In the second year, there is a budget surplus of 20. This reduces the </w:t>
      </w:r>
      <w:r>
        <w:rPr>
          <w:rFonts w:ascii="Georgia" w:hAnsi="Georgia"/>
          <w:color w:val="333333"/>
        </w:rPr>
        <w:t>debt, but it is not sufficient to bring the debt all the way back to zero. Outstanding debt at the end of the year is 10. In the third year, the deficit of 60 must be added to the existing debt of 10, so the debt at the end of the year is 70.</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b/>
          <w:color w:val="F48800"/>
        </w:rPr>
      </w:pPr>
      <w:r>
        <w:rPr>
          <w:rFonts w:ascii="Georgia" w:hAnsi="Georgia"/>
          <w:color w:val="333333"/>
        </w:rPr>
        <w:lastRenderedPageBreak/>
        <w:t>Table 14.5 Deficit and Debt</w:t>
      </w:r>
    </w:p>
    <w:p w:rsidR="00000000" w:rsidRDefault="0060168B">
      <w:pPr>
        <w:widowControl/>
        <w:suppressAutoHyphens w:val="0"/>
        <w:rPr>
          <w:rFonts w:ascii="Georgia" w:hAnsi="Georgia"/>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765"/>
        <w:gridCol w:w="1001"/>
        <w:gridCol w:w="2003"/>
        <w:gridCol w:w="2182"/>
      </w:tblGrid>
      <w:tr w:rsidR="00000000">
        <w:tc>
          <w:tcPr>
            <w:tcW w:w="765"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lastRenderedPageBreak/>
              <w:t>Year</w:t>
            </w:r>
          </w:p>
        </w:tc>
        <w:tc>
          <w:tcPr>
            <w:tcW w:w="1001"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Deficit</w:t>
            </w:r>
          </w:p>
        </w:tc>
        <w:tc>
          <w:tcPr>
            <w:tcW w:w="2003"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Debt (Start of Year)</w:t>
            </w:r>
          </w:p>
        </w:tc>
        <w:tc>
          <w:tcPr>
            <w:tcW w:w="2182"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Debt (End of Year)</w:t>
            </w:r>
          </w:p>
        </w:tc>
      </w:tr>
      <w:tr w:rsidR="00000000">
        <w:tc>
          <w:tcPr>
            <w:tcW w:w="7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w:t>
            </w:r>
          </w:p>
        </w:tc>
        <w:tc>
          <w:tcPr>
            <w:tcW w:w="100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30</w:t>
            </w:r>
          </w:p>
        </w:tc>
        <w:tc>
          <w:tcPr>
            <w:tcW w:w="200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w:t>
            </w:r>
          </w:p>
        </w:tc>
        <w:tc>
          <w:tcPr>
            <w:tcW w:w="218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30</w:t>
            </w:r>
          </w:p>
        </w:tc>
      </w:tr>
      <w:tr w:rsidR="00000000">
        <w:tc>
          <w:tcPr>
            <w:tcW w:w="7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w:t>
            </w:r>
          </w:p>
        </w:tc>
        <w:tc>
          <w:tcPr>
            <w:tcW w:w="100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w:t>
            </w:r>
          </w:p>
        </w:tc>
        <w:tc>
          <w:tcPr>
            <w:tcW w:w="200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30</w:t>
            </w:r>
          </w:p>
        </w:tc>
        <w:tc>
          <w:tcPr>
            <w:tcW w:w="218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10</w:t>
            </w:r>
          </w:p>
        </w:tc>
      </w:tr>
      <w:tr w:rsidR="00000000">
        <w:tc>
          <w:tcPr>
            <w:tcW w:w="7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w:t>
            </w:r>
          </w:p>
        </w:tc>
        <w:tc>
          <w:tcPr>
            <w:tcW w:w="100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60</w:t>
            </w:r>
          </w:p>
        </w:tc>
        <w:tc>
          <w:tcPr>
            <w:tcW w:w="200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w:t>
            </w:r>
          </w:p>
        </w:tc>
        <w:tc>
          <w:tcPr>
            <w:tcW w:w="218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70</w:t>
            </w:r>
          </w:p>
        </w:tc>
      </w:tr>
      <w:tr w:rsidR="00000000">
        <w:tc>
          <w:tcPr>
            <w:tcW w:w="7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w:t>
            </w:r>
          </w:p>
        </w:tc>
        <w:tc>
          <w:tcPr>
            <w:tcW w:w="100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w:t>
            </w:r>
          </w:p>
        </w:tc>
        <w:tc>
          <w:tcPr>
            <w:tcW w:w="200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70</w:t>
            </w:r>
          </w:p>
        </w:tc>
        <w:tc>
          <w:tcPr>
            <w:tcW w:w="218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70</w:t>
            </w:r>
          </w:p>
        </w:tc>
      </w:tr>
      <w:tr w:rsidR="00000000">
        <w:tc>
          <w:tcPr>
            <w:tcW w:w="7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w:t>
            </w:r>
          </w:p>
        </w:tc>
        <w:tc>
          <w:tcPr>
            <w:tcW w:w="100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w:t>
            </w:r>
          </w:p>
        </w:tc>
        <w:tc>
          <w:tcPr>
            <w:tcW w:w="200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70</w:t>
            </w:r>
          </w:p>
        </w:tc>
        <w:tc>
          <w:tcPr>
            <w:tcW w:w="218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olor w:val="333333"/>
              </w:rPr>
            </w:pPr>
            <w:r>
              <w:rPr>
                <w:rFonts w:ascii="Georgia" w:hAnsi="Georgia"/>
              </w:rPr>
              <w:t>70</w:t>
            </w:r>
          </w:p>
        </w:tc>
      </w:tr>
    </w:tbl>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i/>
          <w:color w:val="BB9966"/>
        </w:rPr>
      </w:pPr>
      <w:bookmarkStart w:id="2666" w:name="coopermacro-ch14_s01_s05_p04"/>
      <w:bookmarkEnd w:id="2666"/>
      <w:r>
        <w:rPr>
          <w:rFonts w:ascii="Georgia" w:hAnsi="Georgia"/>
          <w:color w:val="333333"/>
        </w:rPr>
        <w:lastRenderedPageBreak/>
        <w:t xml:space="preserve">In years 4 and 5, the </w:t>
      </w:r>
      <w:r>
        <w:rPr>
          <w:rFonts w:ascii="Georgia" w:hAnsi="Georgia"/>
          <w:color w:val="333333"/>
        </w:rPr>
        <w:t>government runs a balanced budget: the deficit is zero. But the stock of debt stays unchanged. The debt is equal to the accumulation of all the deficits. Eliminating deficits (for example, by a balanced-budget amendment) means that the debt stays at its ex</w:t>
      </w:r>
      <w:r>
        <w:rPr>
          <w:rFonts w:ascii="Georgia" w:hAnsi="Georgia"/>
          <w:color w:val="333333"/>
        </w:rPr>
        <w:t>isting level. </w:t>
      </w:r>
      <w:r>
        <w:rPr>
          <w:rStyle w:val="Emphasis"/>
          <w:rFonts w:ascii="Georgia" w:hAnsi="Georgia"/>
          <w:color w:val="333333"/>
        </w:rPr>
        <w:t>Eliminating deficits is not the same thing as paying off the debt.</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14.2</w:t>
      </w:r>
      <w:r>
        <w:rPr>
          <w:rFonts w:ascii="Georgia" w:hAnsi="Georgia"/>
          <w:i/>
          <w:color w:val="BB9966"/>
        </w:rPr>
        <w:t> US Surplus and Debt, 1962–2010</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333333"/>
        </w:rPr>
      </w:pPr>
      <w:r>
        <w:rPr>
          <w:noProof/>
          <w:lang w:eastAsia="en-US" w:bidi="ar-SA"/>
        </w:rPr>
        <w:lastRenderedPageBreak/>
        <w:drawing>
          <wp:anchor distT="0" distB="0" distL="0" distR="0" simplePos="0" relativeHeight="251720704" behindDoc="0" locked="0" layoutInCell="1" allowOverlap="1">
            <wp:simplePos x="0" y="0"/>
            <wp:positionH relativeFrom="column">
              <wp:align>center</wp:align>
            </wp:positionH>
            <wp:positionV relativeFrom="paragraph">
              <wp:posOffset>0</wp:posOffset>
            </wp:positionV>
            <wp:extent cx="5437505" cy="1863725"/>
            <wp:effectExtent l="0" t="0" r="0" b="3175"/>
            <wp:wrapTopAndBottom/>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5437505" cy="186372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2667" w:name="coopermacro-ch14_s01_s05_f01"/>
      <w:bookmarkEnd w:id="2667"/>
      <w:r>
        <w:rPr>
          <w:rFonts w:ascii="Georgia" w:hAnsi="Georgia"/>
          <w:i/>
          <w:color w:val="333333"/>
        </w:rPr>
        <w:t>Source: Congressional Budget Office.</w:t>
      </w:r>
    </w:p>
    <w:p w:rsidR="00000000" w:rsidRDefault="0060168B">
      <w:pPr>
        <w:pStyle w:val="BodyText"/>
        <w:widowControl/>
        <w:spacing w:after="0" w:line="203" w:lineRule="atLeast"/>
        <w:rPr>
          <w:rFonts w:ascii="Georgia" w:hAnsi="Georgia"/>
          <w:i/>
          <w:color w:val="333333"/>
        </w:rPr>
      </w:pPr>
    </w:p>
    <w:p w:rsidR="00000000" w:rsidRDefault="0060168B">
      <w:pPr>
        <w:pStyle w:val="BodyText"/>
        <w:widowControl/>
        <w:spacing w:after="0"/>
        <w:rPr>
          <w:rFonts w:ascii="Georgia" w:hAnsi="Georgia"/>
        </w:rPr>
      </w:pPr>
      <w:bookmarkStart w:id="2668" w:name="coopermacro-ch14_s01_s05_p05"/>
      <w:bookmarkEnd w:id="2668"/>
      <w:r>
        <w:rPr>
          <w:rFonts w:ascii="Georgia" w:hAnsi="Georgia"/>
          <w:color w:val="333333"/>
        </w:rPr>
        <w:t>The experience of the US deficit and debt held by the public sin</w:t>
      </w:r>
      <w:r>
        <w:rPr>
          <w:rFonts w:ascii="Georgia" w:hAnsi="Georgia"/>
          <w:color w:val="333333"/>
        </w:rPr>
        <w:t>ce 1962 is summarized in</w:t>
      </w:r>
      <w:r>
        <w:rPr>
          <w:rFonts w:ascii="Georgia" w:hAnsi="Georgia"/>
        </w:rPr>
        <w:t>Figure 14.2 "US Surplus and Debt, 1962–2010"</w:t>
      </w:r>
      <w:r>
        <w:rPr>
          <w:rFonts w:ascii="Georgia" w:hAnsi="Georgia"/>
          <w:color w:val="333333"/>
        </w:rPr>
        <w:t>. The surplus is shown in the upper figure, and the level of debt is shown in the lower figure. All values are in current dollars. At the far left of the graph, we see that the US governme</w:t>
      </w:r>
      <w:r>
        <w:rPr>
          <w:rFonts w:ascii="Georgia" w:hAnsi="Georgia"/>
          <w:color w:val="333333"/>
        </w:rPr>
        <w:t>nt ran relatively small deficits (negative surpluses) in the 1960s and early 1970s. As a result, the debt increased slowly. From the mid-1970s to the mid-1990s, deficits were substantial, so the amount of debt outstanding grew rapidly. As we saw earlier, t</w:t>
      </w:r>
      <w:r>
        <w:rPr>
          <w:rFonts w:ascii="Georgia" w:hAnsi="Georgia"/>
          <w:color w:val="333333"/>
        </w:rPr>
        <w:t>here was a brief period of surplus in the late 1990s and a corresponding decrease in the debt, but deficit spending recommenced during the George W. Bush administration (2001–2008). The debt increased again.</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2669" w:name="coopermacro-ch14_s01_s05_p06"/>
      <w:bookmarkEnd w:id="2669"/>
      <w:r>
        <w:rPr>
          <w:rFonts w:ascii="Georgia" w:hAnsi="Georgia"/>
          <w:color w:val="333333"/>
        </w:rPr>
        <w:t>Although an analysis of deficits and debt is of</w:t>
      </w:r>
      <w:r>
        <w:rPr>
          <w:rFonts w:ascii="Georgia" w:hAnsi="Georgia"/>
          <w:color w:val="333333"/>
        </w:rPr>
        <w:t>ten presented using data similar to those in</w:t>
      </w:r>
      <w:r>
        <w:rPr>
          <w:rFonts w:ascii="Georgia" w:hAnsi="Georgia"/>
        </w:rPr>
        <w:t>Figure 14.2 "US Surplus and Debt, 1962–2010"</w:t>
      </w:r>
      <w:r>
        <w:rPr>
          <w:rFonts w:ascii="Georgia" w:hAnsi="Georgia"/>
          <w:color w:val="333333"/>
        </w:rPr>
        <w:t>, this figure is incomplete in two ways: (1) these numbers are not corrected for inflation (they are current dollar figures), and (2) there is no sense of how large the</w:t>
      </w:r>
      <w:r>
        <w:rPr>
          <w:rFonts w:ascii="Georgia" w:hAnsi="Georgia"/>
          <w:color w:val="333333"/>
        </w:rPr>
        <w:t xml:space="preserve"> deficit and the debt are relative to the aggregate economy. </w:t>
      </w:r>
      <w:r>
        <w:rPr>
          <w:rFonts w:ascii="Georgia" w:hAnsi="Georgia"/>
        </w:rPr>
        <w:t>Figure 14.3 "US Surplus and Debt as a Fraction of GDP, 1962–2010"</w:t>
      </w:r>
      <w:r>
        <w:rPr>
          <w:rFonts w:ascii="Georgia" w:hAnsi="Georgia"/>
          <w:color w:val="333333"/>
        </w:rPr>
        <w:t> remedies both defects by showing the surplus and the debt as a fraction of nominal GDP. Because nominal GDP is also measured in d</w:t>
      </w:r>
      <w:r>
        <w:rPr>
          <w:rFonts w:ascii="Georgia" w:hAnsi="Georgia"/>
          <w:color w:val="333333"/>
        </w:rPr>
        <w:t>ollars, these ratios are just numbers. We see that the deficit has been a relatively stable fraction of GDP, averaging about 2.7 percent of GDP. The debt level has averaged about 36 percent over the period.</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lastRenderedPageBreak/>
        <w:t>Figure 14.3</w:t>
      </w:r>
      <w:r>
        <w:rPr>
          <w:rFonts w:ascii="Georgia" w:hAnsi="Georgia"/>
          <w:i/>
          <w:color w:val="BB9966"/>
        </w:rPr>
        <w:t> US Surplus and Debt as</w:t>
      </w:r>
      <w:r>
        <w:rPr>
          <w:rFonts w:ascii="Georgia" w:hAnsi="Georgia"/>
          <w:i/>
          <w:color w:val="BB9966"/>
        </w:rPr>
        <w:t xml:space="preserve"> a Fraction of GDP, 1962–2010</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r>
        <w:rPr>
          <w:noProof/>
          <w:lang w:eastAsia="en-US" w:bidi="ar-SA"/>
        </w:rPr>
        <w:lastRenderedPageBreak/>
        <w:drawing>
          <wp:anchor distT="0" distB="0" distL="0" distR="0" simplePos="0" relativeHeight="251721728" behindDoc="0" locked="0" layoutInCell="1" allowOverlap="1">
            <wp:simplePos x="0" y="0"/>
            <wp:positionH relativeFrom="column">
              <wp:align>center</wp:align>
            </wp:positionH>
            <wp:positionV relativeFrom="paragraph">
              <wp:posOffset>0</wp:posOffset>
            </wp:positionV>
            <wp:extent cx="5272405" cy="4607560"/>
            <wp:effectExtent l="0" t="0" r="4445" b="2540"/>
            <wp:wrapTopAndBottom/>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5272405" cy="460756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555555"/>
        </w:rPr>
      </w:pPr>
      <w:bookmarkStart w:id="2670" w:name="coopermacro-ch14_s01_s05_f02"/>
      <w:bookmarkEnd w:id="2670"/>
      <w:r>
        <w:rPr>
          <w:rFonts w:ascii="Georgia" w:hAnsi="Georgia"/>
          <w:i/>
          <w:color w:val="333333"/>
        </w:rPr>
        <w:lastRenderedPageBreak/>
        <w:t>Source: Congressional Budget Office and </w:t>
      </w:r>
      <w:r>
        <w:rPr>
          <w:rStyle w:val="Emphasis"/>
          <w:rFonts w:ascii="Georgia" w:hAnsi="Georgia"/>
          <w:color w:val="333333"/>
        </w:rPr>
        <w:t>Economic Report of the President</w:t>
      </w:r>
      <w:r>
        <w:rPr>
          <w:rFonts w:ascii="Georgia" w:hAnsi="Georgia"/>
          <w:i/>
          <w:color w:val="333333"/>
        </w:rPr>
        <w:t>.</w:t>
      </w:r>
    </w:p>
    <w:p w:rsidR="00000000" w:rsidRDefault="0060168B">
      <w:pPr>
        <w:widowControl/>
        <w:suppressAutoHyphens w:val="0"/>
        <w:rPr>
          <w:rFonts w:ascii="Georgia" w:eastAsia="Calibri2" w:hAnsi="Georgia" w:cs="Calibri2"/>
          <w:color w:val="555555"/>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eastAsia="Calibri2" w:hAnsi="Georgia" w:cs="Calibri2"/>
          <w:color w:val="555555"/>
        </w:rPr>
      </w:pPr>
      <w:bookmarkStart w:id="2671" w:name="coopermacro-ch14_s01_s05_p07"/>
      <w:bookmarkEnd w:id="2671"/>
      <w:r>
        <w:rPr>
          <w:rFonts w:ascii="Georgia" w:eastAsia="Calibri2" w:hAnsi="Georgia" w:cs="Calibri2"/>
          <w:color w:val="555555"/>
        </w:rPr>
        <w:t xml:space="preserve">The federal debt is now in excess of $14 trillion. So if the United States were to pass a balanced-budget </w:t>
      </w:r>
      <w:r>
        <w:rPr>
          <w:rFonts w:ascii="Georgia" w:eastAsia="Calibri2" w:hAnsi="Georgia" w:cs="Calibri2"/>
          <w:color w:val="555555"/>
        </w:rPr>
        <w:t>amendment binding on the federal government, to take effect in 2012, say, the stock of debt would thereafter remain fixed at well over $14 trillion. To reduce the stock of debt outstanding, the deficit must be negative: the change in the stock of debt will</w:t>
      </w:r>
      <w:r>
        <w:rPr>
          <w:rFonts w:ascii="Georgia" w:eastAsia="Calibri2" w:hAnsi="Georgia" w:cs="Calibri2"/>
          <w:color w:val="555555"/>
        </w:rPr>
        <w:t xml:space="preserve"> be negative only if the government runs a surplus.</w:t>
      </w: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hAnsi="Georgia"/>
          <w:color w:val="333333"/>
        </w:rPr>
      </w:pPr>
      <w:bookmarkStart w:id="2672" w:name="coopermacro-ch14_s01_s05_p08"/>
      <w:bookmarkEnd w:id="2672"/>
      <w:r>
        <w:rPr>
          <w:rFonts w:ascii="Georgia" w:hAnsi="Georgia"/>
          <w:color w:val="333333"/>
        </w:rPr>
        <w:t xml:space="preserve">Moreover, the government must pay interest on its outstanding debt. Recall that when the government runs up debt, it is borrowing from the general public. The debt of the government is an asset from the </w:t>
      </w:r>
      <w:r>
        <w:rPr>
          <w:rFonts w:ascii="Georgia" w:hAnsi="Georgia"/>
          <w:color w:val="333333"/>
        </w:rPr>
        <w:t>perspective of households: it is one of the ways in which people can hold their saving. Holders of government bonds earn interest on these assets. Look again at </w:t>
      </w:r>
      <w:r>
        <w:rPr>
          <w:rFonts w:ascii="Georgia" w:hAnsi="Georgia"/>
        </w:rPr>
        <w:t>Table 14.4 "Federal Outlays, 2010 (Billions of Dollars)"</w:t>
      </w:r>
      <w:r>
        <w:rPr>
          <w:rFonts w:ascii="Georgia" w:hAnsi="Georgia"/>
          <w:color w:val="333333"/>
        </w:rPr>
        <w:t>. In the United States, interest paymen</w:t>
      </w:r>
      <w:r>
        <w:rPr>
          <w:rFonts w:ascii="Georgia" w:hAnsi="Georgia"/>
          <w:color w:val="333333"/>
        </w:rPr>
        <w:t>ts on the debt amounted to $184 billion in 2005. Interest payments on the debt amount to more than half of the deficit. Balancing the budget therefore means that, once we exclude interest payments, spending plus transfers would have to be much smaller than</w:t>
      </w:r>
      <w:r>
        <w:rPr>
          <w:rFonts w:ascii="Georgia" w:hAnsi="Georgia"/>
          <w:color w:val="333333"/>
        </w:rPr>
        <w:t xml:space="preserve"> tax revenues. If there is outstanding debt, a balanced budget means that the government must run a primary surplus.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2673" w:name="coopermacro-ch14_s01_s05_p09"/>
      <w:bookmarkEnd w:id="2673"/>
      <w:r>
        <w:rPr>
          <w:rFonts w:ascii="Georgia" w:hAnsi="Georgia"/>
          <w:color w:val="333333"/>
        </w:rPr>
        <w:t>To summarize, we have discovered three things about a balancing the budget:</w:t>
      </w:r>
    </w:p>
    <w:p w:rsidR="00000000" w:rsidRDefault="0060168B">
      <w:pPr>
        <w:pStyle w:val="BodyText"/>
        <w:widowControl/>
        <w:spacing w:after="0" w:line="203" w:lineRule="atLeast"/>
        <w:ind w:left="360"/>
        <w:rPr>
          <w:rFonts w:ascii="Georgia" w:hAnsi="Georgia"/>
        </w:rPr>
      </w:pPr>
    </w:p>
    <w:p w:rsidR="00000000" w:rsidRDefault="0060168B" w:rsidP="0060168B">
      <w:pPr>
        <w:pStyle w:val="BodyText"/>
        <w:widowControl/>
        <w:numPr>
          <w:ilvl w:val="0"/>
          <w:numId w:val="312"/>
        </w:numPr>
        <w:tabs>
          <w:tab w:val="left" w:pos="0"/>
        </w:tabs>
        <w:spacing w:after="0" w:line="203" w:lineRule="atLeast"/>
        <w:rPr>
          <w:rFonts w:ascii="Georgia" w:hAnsi="Georgia"/>
          <w:color w:val="333333"/>
        </w:rPr>
      </w:pPr>
      <w:bookmarkStart w:id="2674" w:name="coopermacro-ch14_s01_s05_l01"/>
      <w:bookmarkEnd w:id="2674"/>
      <w:r>
        <w:rPr>
          <w:rFonts w:ascii="Georgia" w:hAnsi="Georgia"/>
          <w:color w:val="333333"/>
        </w:rPr>
        <w:t>A balanced budget means that the deficit equals zero.</w:t>
      </w:r>
    </w:p>
    <w:p w:rsidR="00000000" w:rsidRDefault="0060168B" w:rsidP="0060168B">
      <w:pPr>
        <w:pStyle w:val="BodyText"/>
        <w:widowControl/>
        <w:numPr>
          <w:ilvl w:val="0"/>
          <w:numId w:val="312"/>
        </w:numPr>
        <w:tabs>
          <w:tab w:val="left" w:pos="0"/>
        </w:tabs>
        <w:spacing w:after="0" w:line="203" w:lineRule="atLeast"/>
        <w:rPr>
          <w:rFonts w:ascii="Georgia" w:hAnsi="Georgia"/>
          <w:color w:val="333333"/>
        </w:rPr>
      </w:pPr>
      <w:r>
        <w:rPr>
          <w:rFonts w:ascii="Georgia" w:hAnsi="Georgia"/>
          <w:color w:val="333333"/>
        </w:rPr>
        <w:t>A balan</w:t>
      </w:r>
      <w:r>
        <w:rPr>
          <w:rFonts w:ascii="Georgia" w:hAnsi="Georgia"/>
          <w:color w:val="333333"/>
        </w:rPr>
        <w:t>ced budget means that the debt is constant.</w:t>
      </w:r>
    </w:p>
    <w:p w:rsidR="00000000" w:rsidRDefault="0060168B" w:rsidP="0060168B">
      <w:pPr>
        <w:pStyle w:val="BodyText"/>
        <w:widowControl/>
        <w:numPr>
          <w:ilvl w:val="0"/>
          <w:numId w:val="312"/>
        </w:numPr>
        <w:tabs>
          <w:tab w:val="left" w:pos="0"/>
        </w:tabs>
        <w:spacing w:after="0" w:line="203" w:lineRule="atLeast"/>
        <w:rPr>
          <w:rFonts w:ascii="Georgia" w:hAnsi="Georgia"/>
          <w:b/>
          <w:color w:val="333333"/>
        </w:rPr>
      </w:pPr>
      <w:r>
        <w:rPr>
          <w:rFonts w:ascii="Georgia" w:hAnsi="Georgia"/>
          <w:color w:val="333333"/>
        </w:rPr>
        <w:t>If there is existing debt, a balanced budget means that the government must run a primary surplus.</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Who Holds the Debt?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675" w:name="coopermacro-ch14_s01_s06_p01"/>
      <w:bookmarkEnd w:id="2675"/>
      <w:r>
        <w:rPr>
          <w:rFonts w:ascii="Georgia" w:hAnsi="Georgia"/>
          <w:color w:val="333333"/>
        </w:rPr>
        <w:t xml:space="preserve">Given that the US </w:t>
      </w:r>
      <w:r>
        <w:rPr>
          <w:rFonts w:ascii="Georgia" w:hAnsi="Georgia"/>
          <w:color w:val="333333"/>
        </w:rPr>
        <w:t>government makes such large interest payments on outstanding debt, who receives those payments? US government debt is held by households, firms, and governments in many countries. </w:t>
      </w:r>
      <w:r>
        <w:rPr>
          <w:rFonts w:ascii="Georgia" w:hAnsi="Georgia"/>
        </w:rPr>
        <w:t>Table 14.6 "Foreign Holdings of US Treasury Securities as of August 2008 (Bi</w:t>
      </w:r>
      <w:r>
        <w:rPr>
          <w:rFonts w:ascii="Georgia" w:hAnsi="Georgia"/>
        </w:rPr>
        <w:t>llions of Dollars)"</w:t>
      </w:r>
      <w:r>
        <w:rPr>
          <w:rFonts w:ascii="Georgia" w:hAnsi="Georgia"/>
          <w:color w:val="333333"/>
        </w:rPr>
        <w:t> lists some of the foreign countries holding US Treasury securities (bills, bonds, and notes) in two different months: August 2008 and May 2011.</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F48800"/>
        </w:rPr>
      </w:pPr>
      <w:r>
        <w:rPr>
          <w:rFonts w:ascii="Georgia" w:hAnsi="Georgia"/>
          <w:color w:val="333333"/>
        </w:rPr>
        <w:t xml:space="preserve">Table 14.6 Foreign Holdings of US Treasury Securities as of </w:t>
      </w:r>
      <w:r>
        <w:rPr>
          <w:rFonts w:ascii="Georgia" w:hAnsi="Georgia"/>
          <w:color w:val="333333"/>
        </w:rPr>
        <w:t>August 2008 (Billions of Dollars)</w:t>
      </w:r>
    </w:p>
    <w:p w:rsidR="00000000" w:rsidRDefault="0060168B">
      <w:pPr>
        <w:widowControl/>
        <w:suppressAutoHyphens w:val="0"/>
        <w:rPr>
          <w:rFonts w:ascii="Georgia" w:hAnsi="Georgia"/>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1406"/>
        <w:gridCol w:w="2532"/>
        <w:gridCol w:w="2722"/>
      </w:tblGrid>
      <w:tr w:rsidR="00000000">
        <w:tc>
          <w:tcPr>
            <w:tcW w:w="1406"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lastRenderedPageBreak/>
              <w:t>Country</w:t>
            </w:r>
          </w:p>
        </w:tc>
        <w:tc>
          <w:tcPr>
            <w:tcW w:w="2532"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Holding as of August 2008</w:t>
            </w:r>
          </w:p>
        </w:tc>
        <w:tc>
          <w:tcPr>
            <w:tcW w:w="2722"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Holdings as of May 2011</w:t>
            </w:r>
          </w:p>
        </w:tc>
      </w:tr>
      <w:tr w:rsidR="00000000">
        <w:tc>
          <w:tcPr>
            <w:tcW w:w="140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Japan</w:t>
            </w:r>
          </w:p>
        </w:tc>
        <w:tc>
          <w:tcPr>
            <w:tcW w:w="253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585.9</w:t>
            </w:r>
          </w:p>
        </w:tc>
        <w:tc>
          <w:tcPr>
            <w:tcW w:w="272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912.4</w:t>
            </w:r>
          </w:p>
        </w:tc>
      </w:tr>
      <w:tr w:rsidR="00000000">
        <w:tc>
          <w:tcPr>
            <w:tcW w:w="140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China</w:t>
            </w:r>
          </w:p>
        </w:tc>
        <w:tc>
          <w:tcPr>
            <w:tcW w:w="253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541.0</w:t>
            </w:r>
          </w:p>
        </w:tc>
        <w:tc>
          <w:tcPr>
            <w:tcW w:w="272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1159.8</w:t>
            </w:r>
          </w:p>
        </w:tc>
      </w:tr>
      <w:tr w:rsidR="00000000">
        <w:tc>
          <w:tcPr>
            <w:tcW w:w="140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oil exporters</w:t>
            </w:r>
          </w:p>
        </w:tc>
        <w:tc>
          <w:tcPr>
            <w:tcW w:w="253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179.8</w:t>
            </w:r>
          </w:p>
        </w:tc>
        <w:tc>
          <w:tcPr>
            <w:tcW w:w="272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229.8</w:t>
            </w:r>
          </w:p>
        </w:tc>
      </w:tr>
      <w:tr w:rsidR="00000000">
        <w:tc>
          <w:tcPr>
            <w:tcW w:w="140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Mexico</w:t>
            </w:r>
          </w:p>
        </w:tc>
        <w:tc>
          <w:tcPr>
            <w:tcW w:w="253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33.5</w:t>
            </w:r>
          </w:p>
        </w:tc>
        <w:tc>
          <w:tcPr>
            <w:tcW w:w="272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27.7</w:t>
            </w:r>
          </w:p>
        </w:tc>
      </w:tr>
      <w:tr w:rsidR="00000000">
        <w:tc>
          <w:tcPr>
            <w:tcW w:w="140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Canada</w:t>
            </w:r>
          </w:p>
        </w:tc>
        <w:tc>
          <w:tcPr>
            <w:tcW w:w="253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27.7</w:t>
            </w:r>
          </w:p>
        </w:tc>
        <w:tc>
          <w:tcPr>
            <w:tcW w:w="272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90.7</w:t>
            </w:r>
          </w:p>
        </w:tc>
      </w:tr>
      <w:tr w:rsidR="00000000">
        <w:tc>
          <w:tcPr>
            <w:tcW w:w="140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total</w:t>
            </w:r>
          </w:p>
        </w:tc>
        <w:tc>
          <w:tcPr>
            <w:tcW w:w="253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2,740.3</w:t>
            </w:r>
          </w:p>
        </w:tc>
        <w:tc>
          <w:tcPr>
            <w:tcW w:w="272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olor w:val="333333"/>
              </w:rPr>
            </w:pPr>
            <w:r>
              <w:rPr>
                <w:rFonts w:ascii="Georgia" w:hAnsi="Georgia"/>
              </w:rPr>
              <w:t>4,514.0</w:t>
            </w:r>
          </w:p>
        </w:tc>
      </w:tr>
    </w:tbl>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bookmarkStart w:id="2676" w:name="coopermacro-ch14_s01_s06_t01"/>
      <w:bookmarkEnd w:id="2676"/>
      <w:r>
        <w:rPr>
          <w:rFonts w:ascii="Georgia" w:hAnsi="Georgia"/>
          <w:color w:val="333333"/>
        </w:rPr>
        <w:lastRenderedPageBreak/>
        <w:t>Source: “Major Foreign Holders of Treasury Securities,” US Department of the Treasury, July 18, 2011, accessed July 20, 2011, </w:t>
      </w:r>
      <w:hyperlink r:id="rId578" w:history="1">
        <w:r>
          <w:rPr>
            <w:rStyle w:val="Hyperlink"/>
            <w:rFonts w:ascii="Georgia" w:hAnsi="Georgia"/>
          </w:rPr>
          <w:t>ht</w:t>
        </w:r>
        <w:r>
          <w:rPr>
            <w:rStyle w:val="Hyperlink"/>
            <w:rFonts w:ascii="Georgia" w:hAnsi="Georgia"/>
          </w:rPr>
          <w:t>tp://www.treasury.gov/resource-center/data-chart-center/tic/Documents/mfh.txt</w:t>
        </w:r>
      </w:hyperlink>
      <w:r>
        <w:rPr>
          <w:rFonts w:ascii="Georgia" w:hAnsi="Georgia"/>
          <w:color w:val="333333"/>
        </w:rPr>
        <w:t>.</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color w:val="333333"/>
        </w:rPr>
      </w:pPr>
      <w:bookmarkStart w:id="2677" w:name="coopermacro-ch14_s01_s06_p02"/>
      <w:bookmarkEnd w:id="2677"/>
      <w:r>
        <w:rPr>
          <w:rFonts w:ascii="Georgia" w:eastAsia="Calibri2" w:hAnsi="Georgia" w:cs="Calibri2"/>
          <w:color w:val="333333"/>
          <w:lang w:val="en" w:eastAsia="en" w:bidi="en"/>
        </w:rPr>
        <w:lastRenderedPageBreak/>
        <w:t xml:space="preserve">In May 2011, the total foreign ownership of US Treasury securities was more than 45 percent of the total privately held US public debt (“privately held” means we </w:t>
      </w:r>
      <w:r>
        <w:rPr>
          <w:rFonts w:ascii="Georgia" w:eastAsia="Calibri2" w:hAnsi="Georgia" w:cs="Calibri2"/>
          <w:color w:val="333333"/>
          <w:lang w:val="en" w:eastAsia="en" w:bidi="en"/>
        </w:rPr>
        <w:t>are excluding debt held by the Federal Reserve System). As you can see from </w:t>
      </w:r>
      <w:r>
        <w:rPr>
          <w:rFonts w:ascii="Georgia" w:hAnsi="Georgia"/>
        </w:rPr>
        <w:t>Table 14.6 "Foreign Holdings of US Treasury Securities as of August 2008 (Billions of Dollars)"</w:t>
      </w:r>
      <w:r>
        <w:rPr>
          <w:rFonts w:ascii="Georgia" w:eastAsia="Calibri2" w:hAnsi="Georgia" w:cs="Calibri2"/>
          <w:color w:val="333333"/>
          <w:lang w:val="en" w:eastAsia="en" w:bidi="en"/>
        </w:rPr>
        <w:t>, the ownership of US debt has changed significantly over the past few years. Japan w</w:t>
      </w:r>
      <w:r>
        <w:rPr>
          <w:rFonts w:ascii="Georgia" w:eastAsia="Calibri2" w:hAnsi="Georgia" w:cs="Calibri2"/>
          <w:color w:val="333333"/>
          <w:lang w:val="en" w:eastAsia="en" w:bidi="en"/>
        </w:rPr>
        <w:t>as the largest holder of US debt in August 2008, but more recently China has taken its place.</w:t>
      </w: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color w:val="333333"/>
          <w:lang w:val="en"/>
        </w:rPr>
      </w:pPr>
      <w:bookmarkStart w:id="2678" w:name="coopermacro-ch14_s01_s06_p03"/>
      <w:bookmarkEnd w:id="2678"/>
      <w:r>
        <w:rPr>
          <w:rFonts w:ascii="Georgia" w:hAnsi="Georgia"/>
          <w:color w:val="333333"/>
          <w:lang w:val="en"/>
        </w:rPr>
        <w:t>You might wonder how these countries came to hold such a large fraction of US debt. Part of the answer goes back to the interaction between trade and capital flo</w:t>
      </w:r>
      <w:r>
        <w:rPr>
          <w:rFonts w:ascii="Georgia" w:hAnsi="Georgia"/>
          <w:color w:val="333333"/>
          <w:lang w:val="en"/>
        </w:rPr>
        <w:t>ws between the United States and the rest of the world. The key is the link between trade deficits and borrowing from abroad:</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r>
        <w:rPr>
          <w:rFonts w:ascii="Georgia" w:hAnsi="Georgia"/>
          <w:color w:val="555555"/>
          <w:lang w:val="en"/>
        </w:rPr>
        <w:t xml:space="preserve">borrowing from other countries = imports </w:t>
      </w:r>
      <w:r>
        <w:rPr>
          <w:rFonts w:ascii="Georgia" w:hAnsi="Georgia"/>
          <w:color w:val="555555"/>
          <w:lang w:val="en"/>
        </w:rPr>
        <w:t>−</w:t>
      </w:r>
      <w:r>
        <w:rPr>
          <w:rFonts w:ascii="Georgia" w:hAnsi="Georgia"/>
          <w:color w:val="555555"/>
          <w:lang w:val="en"/>
        </w:rPr>
        <w:t xml:space="preserve"> exports = trade deficit.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679" w:name="coopermacro-ch14_s01_s06_p04"/>
      <w:bookmarkEnd w:id="2679"/>
      <w:r>
        <w:rPr>
          <w:rFonts w:ascii="Georgia" w:hAnsi="Georgia"/>
          <w:color w:val="333333"/>
          <w:lang w:val="en"/>
        </w:rPr>
        <w:t xml:space="preserve">This equation tells us that whenever a </w:t>
      </w:r>
      <w:r>
        <w:rPr>
          <w:rFonts w:ascii="Georgia" w:hAnsi="Georgia"/>
          <w:color w:val="333333"/>
          <w:lang w:val="en"/>
        </w:rPr>
        <w:t>country runs a trade deficit, it must finance that deficit by borrowing from abroad. The United States has been running trade deficits since the early 1970s. Consequently, foreign countries have been accumulating US assets, and government debt is one impor</w:t>
      </w:r>
      <w:r>
        <w:rPr>
          <w:rFonts w:ascii="Georgia" w:hAnsi="Georgia"/>
          <w:color w:val="333333"/>
          <w:lang w:val="en"/>
        </w:rPr>
        <w:t>tant such asset.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680" w:name="coopermacro-ch14_s01_s06_p05"/>
      <w:bookmarkEnd w:id="2680"/>
      <w:r>
        <w:rPr>
          <w:rFonts w:ascii="Georgia" w:hAnsi="Georgia"/>
          <w:color w:val="333333"/>
          <w:lang w:val="en"/>
        </w:rPr>
        <w:t>Observers sometimes comment on the fact that a substantial fraction of government debt is “owed to ourselves” (that is, it is held by US citizens) and therefore less of a cause for concern than the fraction that is owned by foreigners. Do</w:t>
      </w:r>
      <w:r>
        <w:rPr>
          <w:rFonts w:ascii="Georgia" w:hAnsi="Georgia"/>
          <w:color w:val="333333"/>
          <w:lang w:val="en"/>
        </w:rPr>
        <w:t xml:space="preserve">es this reasoning make sense? The answer is “not very much.” To see why, consider a US citizen who owns some US government bonds. Now imagine that she sells those bonds to a German bank and uses the proceeds to buy some General Motors (GM) shares that are </w:t>
      </w:r>
      <w:r>
        <w:rPr>
          <w:rFonts w:ascii="Georgia" w:hAnsi="Georgia"/>
          <w:color w:val="333333"/>
          <w:lang w:val="en"/>
        </w:rPr>
        <w:t>currently owned by a French investment bank.</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681" w:name="coopermacro-ch14_s01_s06_p06"/>
      <w:bookmarkEnd w:id="2681"/>
      <w:r>
        <w:rPr>
          <w:rFonts w:ascii="Georgia" w:hAnsi="Georgia"/>
          <w:color w:val="333333"/>
          <w:lang w:val="en"/>
        </w:rPr>
        <w:t>All that has happened here is some rebalancing of portfolios. One individual decided to shift her assets around, so she now owns GM shares instead of government bonds. Likewise, the German bank decided it wante</w:t>
      </w:r>
      <w:r>
        <w:rPr>
          <w:rFonts w:ascii="Georgia" w:hAnsi="Georgia"/>
          <w:color w:val="333333"/>
          <w:lang w:val="en"/>
        </w:rPr>
        <w:t>d more US bonds in its portfolio, whereas the French investment bank decided it wanted fewer GM shares. These kinds of transactions go on all the time in our economy.</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2682" w:name="coopermacro-ch14_s01_s06_p07"/>
      <w:bookmarkEnd w:id="2682"/>
      <w:r>
        <w:rPr>
          <w:rFonts w:ascii="Georgia" w:hAnsi="Georgia"/>
          <w:color w:val="333333"/>
          <w:lang w:val="en"/>
        </w:rPr>
        <w:t>Our hypothetical citizen is just as wealthy as she was before; she is simply holding her</w:t>
      </w:r>
      <w:r>
        <w:rPr>
          <w:rFonts w:ascii="Georgia" w:hAnsi="Georgia"/>
          <w:color w:val="333333"/>
          <w:lang w:val="en"/>
        </w:rPr>
        <w:t xml:space="preserve"> wealth in a different form. The same is true for the German and French financial institutions. Yet foreigners hold more of the national debt than previously. Domestic or foreign ownership of the debt can change with no implications for the overall indebte</w:t>
      </w:r>
      <w:r>
        <w:rPr>
          <w:rFonts w:ascii="Georgia" w:hAnsi="Georgia"/>
          <w:color w:val="333333"/>
          <w:lang w:val="en"/>
        </w:rPr>
        <w:t xml:space="preserve">dness of individuals or the country. It is more meaningful to look at the amount of </w:t>
      </w:r>
      <w:r>
        <w:rPr>
          <w:rStyle w:val="Emphasis"/>
          <w:rFonts w:ascii="Georgia" w:hAnsi="Georgia"/>
          <w:color w:val="333333"/>
          <w:lang w:val="en"/>
        </w:rPr>
        <w:t>foreign debt</w:t>
      </w:r>
      <w:r>
        <w:rPr>
          <w:rFonts w:ascii="Georgia" w:hAnsi="Georgia"/>
          <w:color w:val="333333"/>
          <w:lang w:val="en"/>
        </w:rPr>
        <w:t> that has been accumulated by a country as a result of its borrowing from abroad. Foreign debt represents obligations that will have to be repaid at some future</w:t>
      </w:r>
      <w:r>
        <w:rPr>
          <w:rFonts w:ascii="Georgia" w:hAnsi="Georgia"/>
          <w:color w:val="333333"/>
          <w:lang w:val="en"/>
        </w:rPr>
        <w:t xml:space="preserve"> date.</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683" w:name="coopermacro-ch14_s01_s06_p08"/>
      <w:bookmarkEnd w:id="2683"/>
      <w:r>
        <w:rPr>
          <w:rFonts w:ascii="Georgia" w:hAnsi="Georgia"/>
          <w:color w:val="333333"/>
          <w:lang w:val="en"/>
        </w:rPr>
        <w:t>Commentators sometimes express worry over the fact that foreign central banks—notably those of Japan and China—own substantial amounts of US debt. There is a legitimate concern here: if one or more of those banks suddenly decided they no longer wan</w:t>
      </w:r>
      <w:r>
        <w:rPr>
          <w:rFonts w:ascii="Georgia" w:hAnsi="Georgia"/>
          <w:color w:val="333333"/>
          <w:lang w:val="en"/>
        </w:rPr>
        <w:t>ted to hold that debt, then there might be a large change in US interest rates and resulting financial instability. But the real issue is not that the debt is foreign owned. Rather, it is that a large amount of debt is held by individual institutions big e</w:t>
      </w:r>
      <w:r>
        <w:rPr>
          <w:rFonts w:ascii="Georgia" w:hAnsi="Georgia"/>
          <w:color w:val="333333"/>
          <w:lang w:val="en"/>
        </w:rPr>
        <w:t>nough to move the market.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684" w:name="coopermacro-ch14_s01_s06_p09"/>
      <w:bookmarkEnd w:id="2684"/>
      <w:r>
        <w:rPr>
          <w:rFonts w:ascii="Georgia" w:hAnsi="Georgia"/>
          <w:color w:val="333333"/>
          <w:lang w:val="en"/>
        </w:rPr>
        <w:t xml:space="preserve">At the same time, the Chinese are equally concerned about the value of the US government debt they hold. In their view, they traded away goods and services for pieces of paper that are claims to be paid </w:t>
      </w:r>
      <w:r>
        <w:rPr>
          <w:rFonts w:ascii="Georgia" w:hAnsi="Georgia"/>
          <w:color w:val="333333"/>
          <w:lang w:val="en"/>
        </w:rPr>
        <w:t>by the US government. These claims are in nominal terms (in dollars). Hence any change in the exchange rate changes the value of this debt to the Chinese. If, for example, the dollar depreciates relative to the Chinese renmimbi (RMB), then the real value (</w:t>
      </w:r>
      <w:r>
        <w:rPr>
          <w:rFonts w:ascii="Georgia" w:hAnsi="Georgia"/>
          <w:color w:val="333333"/>
          <w:lang w:val="en"/>
        </w:rPr>
        <w:t>in terms of Chinese goods and services) of this debt is reduced.</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685" w:name="coopermacro-ch14_s01_s06_p10"/>
      <w:bookmarkEnd w:id="2685"/>
      <w:r>
        <w:rPr>
          <w:rFonts w:ascii="Georgia" w:hAnsi="Georgia"/>
          <w:color w:val="333333"/>
          <w:lang w:val="en"/>
        </w:rPr>
        <w:t>The RMB/dollar exchange rate was 8.28 in January 2000. A holder of a US dollar bill could obtain 8.28 RMB in exchange. This rate was 8.07 in January 2006. However, by June 2011, the exchange</w:t>
      </w:r>
      <w:r>
        <w:rPr>
          <w:rFonts w:ascii="Georgia" w:hAnsi="Georgia"/>
          <w:color w:val="333333"/>
          <w:lang w:val="en"/>
        </w:rPr>
        <w:t xml:space="preserve"> rate was 6.48. This means that someone who exchanged RMB for dollars in 2000 and then sold those dollars for RMB in June 2011 lost about 20 percent in nominal terms.</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313"/>
        </w:numPr>
        <w:tabs>
          <w:tab w:val="left" w:pos="0"/>
        </w:tabs>
        <w:spacing w:after="0"/>
        <w:ind w:right="281"/>
        <w:rPr>
          <w:rFonts w:ascii="Georgia" w:hAnsi="Georgia"/>
          <w:color w:val="333333"/>
          <w:lang w:val="en"/>
        </w:rPr>
      </w:pPr>
      <w:bookmarkStart w:id="2686" w:name="coopermacro-ch14_s01_s06_l01"/>
      <w:bookmarkEnd w:id="2686"/>
      <w:r>
        <w:rPr>
          <w:rFonts w:ascii="Georgia" w:hAnsi="Georgia"/>
          <w:color w:val="333333"/>
          <w:lang w:val="en"/>
        </w:rPr>
        <w:t>The deficit is the difference between government outlays an</w:t>
      </w:r>
      <w:r>
        <w:rPr>
          <w:rFonts w:ascii="Georgia" w:hAnsi="Georgia"/>
          <w:color w:val="333333"/>
          <w:lang w:val="en"/>
        </w:rPr>
        <w:t>d government revenues. It is a flow. The debt is a measure of the stock of outstanding obligations of the government at a point in time.</w:t>
      </w:r>
    </w:p>
    <w:p w:rsidR="00000000" w:rsidRDefault="0060168B" w:rsidP="0060168B">
      <w:pPr>
        <w:pStyle w:val="BodyText"/>
        <w:numPr>
          <w:ilvl w:val="0"/>
          <w:numId w:val="313"/>
        </w:numPr>
        <w:tabs>
          <w:tab w:val="left" w:pos="0"/>
        </w:tabs>
        <w:spacing w:after="0"/>
        <w:ind w:right="281"/>
        <w:rPr>
          <w:rFonts w:ascii="Georgia" w:hAnsi="Georgia"/>
          <w:color w:val="333333"/>
          <w:lang w:val="en"/>
        </w:rPr>
      </w:pPr>
      <w:r>
        <w:rPr>
          <w:rFonts w:ascii="Georgia" w:hAnsi="Georgia"/>
          <w:color w:val="333333"/>
          <w:lang w:val="en"/>
        </w:rPr>
        <w:t>The change in the debt between two dates is equal to the deficit incurred during the time between those two dates.</w:t>
      </w:r>
    </w:p>
    <w:p w:rsidR="00000000" w:rsidRDefault="0060168B" w:rsidP="0060168B">
      <w:pPr>
        <w:pStyle w:val="BodyText"/>
        <w:numPr>
          <w:ilvl w:val="0"/>
          <w:numId w:val="313"/>
        </w:numPr>
        <w:tabs>
          <w:tab w:val="left" w:pos="0"/>
        </w:tabs>
        <w:spacing w:after="0"/>
        <w:ind w:right="281"/>
        <w:rPr>
          <w:rFonts w:ascii="Georgia" w:hAnsi="Georgia"/>
          <w:color w:val="333333"/>
          <w:lang w:val="en"/>
        </w:rPr>
      </w:pPr>
      <w:r>
        <w:rPr>
          <w:rFonts w:ascii="Georgia" w:hAnsi="Georgia"/>
          <w:color w:val="333333"/>
          <w:lang w:val="en"/>
        </w:rPr>
        <w:lastRenderedPageBreak/>
        <w:t xml:space="preserve">The </w:t>
      </w:r>
      <w:r>
        <w:rPr>
          <w:rFonts w:ascii="Georgia" w:hAnsi="Georgia"/>
          <w:color w:val="333333"/>
          <w:lang w:val="en"/>
        </w:rPr>
        <w:t>government faces a single-year constraint that its deficit must be financed by issuing new debt. The government also faces an intertemporal budget constraint that its debt at a point in time must equal the discounted present value of future primary surplus</w:t>
      </w:r>
      <w:r>
        <w:rPr>
          <w:rFonts w:ascii="Georgia" w:hAnsi="Georgia"/>
          <w:color w:val="333333"/>
          <w:lang w:val="en"/>
        </w:rPr>
        <w:t>es.</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b w:val="0"/>
          <w:bCs w:val="0"/>
          <w:color w:val="555555"/>
          <w:sz w:val="24"/>
          <w:szCs w:val="24"/>
          <w:lang w:val="en" w:eastAsia="en" w:bidi="en"/>
        </w:rPr>
        <w:t>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314"/>
        </w:numPr>
        <w:tabs>
          <w:tab w:val="left" w:pos="0"/>
        </w:tabs>
        <w:spacing w:after="0"/>
        <w:ind w:left="596"/>
        <w:rPr>
          <w:rFonts w:ascii="Georgia" w:hAnsi="Georgia"/>
          <w:color w:val="333333"/>
          <w:lang w:val="en"/>
        </w:rPr>
      </w:pPr>
      <w:bookmarkStart w:id="2687" w:name="coopermacro-ch14_s01_s06_l02"/>
      <w:bookmarkEnd w:id="2687"/>
      <w:r>
        <w:rPr>
          <w:rFonts w:ascii="Georgia" w:hAnsi="Georgia"/>
          <w:color w:val="333333"/>
          <w:lang w:val="en"/>
        </w:rPr>
        <w:t>What is the difference between the budget deficit and the primary deficit?</w:t>
      </w:r>
    </w:p>
    <w:p w:rsidR="00000000" w:rsidRDefault="0060168B" w:rsidP="0060168B">
      <w:pPr>
        <w:pStyle w:val="BodyText"/>
        <w:numPr>
          <w:ilvl w:val="0"/>
          <w:numId w:val="314"/>
        </w:numPr>
        <w:tabs>
          <w:tab w:val="left" w:pos="0"/>
        </w:tabs>
        <w:spacing w:after="0"/>
        <w:ind w:left="596"/>
        <w:rPr>
          <w:rFonts w:ascii="Georgia" w:hAnsi="Georgia"/>
          <w:color w:val="333333"/>
          <w:lang w:val="en"/>
        </w:rPr>
      </w:pPr>
      <w:r>
        <w:rPr>
          <w:rFonts w:ascii="Georgia" w:hAnsi="Georgia"/>
          <w:color w:val="333333"/>
          <w:lang w:val="en"/>
        </w:rPr>
        <w:t>If the government runs a surplus, does this mean the stock of debt must be negative?</w:t>
      </w:r>
    </w:p>
    <w:p w:rsidR="00000000" w:rsidRDefault="0060168B" w:rsidP="0060168B">
      <w:pPr>
        <w:pStyle w:val="BodyText"/>
        <w:numPr>
          <w:ilvl w:val="0"/>
          <w:numId w:val="314"/>
        </w:numPr>
        <w:tabs>
          <w:tab w:val="left" w:pos="0"/>
        </w:tabs>
        <w:spacing w:after="0"/>
        <w:ind w:left="596"/>
        <w:rPr>
          <w:rFonts w:ascii="Georgia" w:hAnsi="Georgia"/>
        </w:rPr>
      </w:pPr>
      <w:r>
        <w:rPr>
          <w:rFonts w:ascii="Georgia" w:hAnsi="Georgia"/>
          <w:color w:val="333333"/>
          <w:lang w:val="en"/>
        </w:rPr>
        <w:t xml:space="preserve">Is it legal for residents of other </w:t>
      </w:r>
      <w:r>
        <w:rPr>
          <w:rFonts w:ascii="Georgia" w:hAnsi="Georgia"/>
          <w:color w:val="333333"/>
          <w:lang w:val="en"/>
        </w:rPr>
        <w:t>countries to hold US debt?</w:t>
      </w:r>
    </w:p>
    <w:p w:rsidR="00000000" w:rsidRDefault="0060168B" w:rsidP="0060168B">
      <w:pPr>
        <w:pStyle w:val="BodyText"/>
        <w:numPr>
          <w:ilvl w:val="0"/>
          <w:numId w:val="314"/>
        </w:numPr>
        <w:tabs>
          <w:tab w:val="left" w:pos="0"/>
        </w:tabs>
        <w:spacing w:after="0"/>
        <w:ind w:left="596"/>
        <w:rPr>
          <w:rFonts w:ascii="Georgia" w:eastAsia="Calibri2" w:hAnsi="Georgia" w:cs="Calibri2"/>
          <w:color w:val="2689C6"/>
          <w:u w:val="single"/>
        </w:rPr>
      </w:pPr>
      <w:r>
        <w:rPr>
          <w:rFonts w:ascii="Georgia" w:hAnsi="Georgia"/>
        </w:rPr>
        <w:t>Table 14.2 "Recent Experience of Deficits and Surpluses (Billions of Dollars)"</w:t>
      </w:r>
      <w:r>
        <w:rPr>
          <w:rFonts w:ascii="Georgia" w:hAnsi="Georgia"/>
          <w:color w:val="333333"/>
          <w:lang w:val="en"/>
        </w:rPr>
        <w:t> is in current dollars. What does that mean?</w:t>
      </w:r>
    </w:p>
    <w:p w:rsidR="00000000" w:rsidRDefault="0060168B">
      <w:pPr>
        <w:pStyle w:val="BodyText"/>
        <w:spacing w:after="0"/>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2688" w:name="hrfn59"/>
      <w:bookmarkEnd w:id="2688"/>
      <w:r>
        <w:rPr>
          <w:rFonts w:ascii="Georgia" w:hAnsi="Georgia"/>
          <w:color w:val="0099FF"/>
        </w:rPr>
        <w:lastRenderedPageBreak/>
        <w:t xml:space="preserve">[1] </w:t>
      </w:r>
      <w:r>
        <w:rPr>
          <w:rFonts w:ascii="Georgia" w:hAnsi="Georgia"/>
          <w:color w:val="333333"/>
        </w:rPr>
        <w:t>The CBO (</w:t>
      </w:r>
      <w:hyperlink r:id="rId579" w:history="1">
        <w:r>
          <w:rPr>
            <w:rStyle w:val="Hyperlink"/>
            <w:rFonts w:ascii="Georgia" w:hAnsi="Georgia"/>
          </w:rPr>
          <w:t>http://www.cbo.gov/showdoc.cfm?index=6060&amp;sequence=13</w:t>
        </w:r>
      </w:hyperlink>
      <w:r>
        <w:rPr>
          <w:rFonts w:ascii="Georgia" w:hAnsi="Georgia"/>
          <w:color w:val="333333"/>
        </w:rPr>
        <w:t>) has a glossary of terms on its web page.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0099FF"/>
        </w:rPr>
        <w:t>[2]</w:t>
      </w:r>
      <w:r>
        <w:rPr>
          <w:rFonts w:ascii="Georgia" w:hAnsi="Georgia"/>
          <w:color w:val="333333"/>
        </w:rPr>
        <w:t xml:space="preserve"> The government also collects Social Security payments, which are discussed in more detail in</w:t>
      </w:r>
      <w:r>
        <w:rPr>
          <w:rFonts w:ascii="Georgia" w:hAnsi="Georgia"/>
        </w:rPr>
        <w:t>Chapter 13 "Social Security"</w:t>
      </w:r>
      <w:r>
        <w:rPr>
          <w:rFonts w:ascii="Georgia" w:hAnsi="Georgia"/>
          <w:color w:val="333333"/>
        </w:rPr>
        <w:t>. These are just another kind</w:t>
      </w:r>
      <w:r>
        <w:rPr>
          <w:rFonts w:ascii="Georgia" w:hAnsi="Georgia"/>
          <w:color w:val="333333"/>
        </w:rPr>
        <w:t xml:space="preserve"> of tax.</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r>
        <w:rPr>
          <w:rFonts w:ascii="Georgia" w:hAnsi="Georgia"/>
          <w:color w:val="0099FF"/>
        </w:rPr>
        <w:t xml:space="preserve">[3] </w:t>
      </w:r>
      <w:r>
        <w:rPr>
          <w:rFonts w:ascii="Georgia" w:hAnsi="Georgia"/>
          <w:color w:val="333333"/>
        </w:rPr>
        <w:t>Government budget numbers in the United States are reported for a “fiscal year,” which runs from October to September. Thus fiscal year 2000 ran from October 1, 1999, to September 30, 2000.</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[4]</w:t>
      </w:r>
      <w:r>
        <w:rPr>
          <w:rFonts w:ascii="Georgia" w:hAnsi="Georgia"/>
          <w:color w:val="333333"/>
        </w:rPr>
        <w:t xml:space="preserve"> Congressional Budget Office, Glossary, accessed</w:t>
      </w:r>
      <w:r>
        <w:rPr>
          <w:rFonts w:ascii="Georgia" w:hAnsi="Georgia"/>
          <w:color w:val="333333"/>
        </w:rPr>
        <w:t xml:space="preserve"> October 19, 2011,</w:t>
      </w:r>
      <w:hyperlink r:id="rId580" w:history="1">
        <w:r>
          <w:rPr>
            <w:rStyle w:val="Hyperlink"/>
            <w:rFonts w:ascii="Georgia" w:hAnsi="Georgia"/>
          </w:rPr>
          <w:t>http://www.cbo.gov/doc.cfm?index=2727&amp;type=0&amp;sequence=14</w:t>
        </w:r>
      </w:hyperlink>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[5] </w:t>
      </w:r>
      <w:r>
        <w:rPr>
          <w:rFonts w:ascii="Georgia" w:hAnsi="Georgia"/>
          <w:color w:val="333333"/>
        </w:rPr>
        <w:t>We discussed the Social Security Trust Fund, as this account is called, in </w:t>
      </w:r>
      <w:r>
        <w:rPr>
          <w:rFonts w:ascii="Georgia" w:hAnsi="Georgia"/>
        </w:rPr>
        <w:t>Chapter 13 "Social Security"</w:t>
      </w:r>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[6]</w:t>
      </w:r>
      <w:r>
        <w:rPr>
          <w:rFonts w:ascii="Georgia" w:hAnsi="Georgia"/>
          <w:color w:val="333333"/>
        </w:rPr>
        <w:t xml:space="preserve"> Dave Barry, “The Mallomar Method,” DaveBarry.com, March 24, 1991, accessed August 28, 2011, </w:t>
      </w:r>
      <w:hyperlink r:id="rId581" w:history="1">
        <w:r>
          <w:rPr>
            <w:rStyle w:val="Hyperlink"/>
            <w:rFonts w:ascii="Georgia" w:hAnsi="Georgia"/>
          </w:rPr>
          <w:t>http://www.davebarry.com/misccol/mallomar.htm</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0099FF"/>
        </w:rPr>
        <w:t xml:space="preserve">[7] </w:t>
      </w:r>
      <w:r>
        <w:rPr>
          <w:rFonts w:ascii="Georgia" w:hAnsi="Georgia"/>
          <w:color w:val="333333"/>
        </w:rPr>
        <w:t>“Budget and Economic Outlook: Historical Bu</w:t>
      </w:r>
      <w:r>
        <w:rPr>
          <w:rFonts w:ascii="Georgia" w:hAnsi="Georgia"/>
          <w:color w:val="333333"/>
        </w:rPr>
        <w:t>dget Data,” Congressional Budget Office, January 2011, accessed July 20, 2011,</w:t>
      </w:r>
      <w:hyperlink r:id="rId582" w:history="1">
        <w:r>
          <w:rPr>
            <w:rStyle w:val="Hyperlink"/>
            <w:rFonts w:ascii="Georgia" w:hAnsi="Georgia"/>
          </w:rPr>
          <w:t>http://www.cbo.gov/ftpdocs/120xx/doc12039/HistoricalTables[1].pdf</w:t>
        </w:r>
      </w:hyperlink>
      <w:r>
        <w:rPr>
          <w:rFonts w:ascii="Georgia" w:hAnsi="Georgia"/>
          <w:color w:val="333333"/>
        </w:rPr>
        <w: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r>
        <w:rPr>
          <w:rFonts w:ascii="Georgia" w:hAnsi="Georgia"/>
          <w:color w:val="0099FF"/>
        </w:rPr>
        <w:t>[8]</w:t>
      </w:r>
      <w:r>
        <w:rPr>
          <w:rFonts w:ascii="Georgia" w:hAnsi="Georgia"/>
          <w:color w:val="333333"/>
        </w:rPr>
        <w:t xml:space="preserve"> Actually, there is one way in which the government is different from p</w:t>
      </w:r>
      <w:r>
        <w:rPr>
          <w:rFonts w:ascii="Georgia" w:hAnsi="Georgia"/>
          <w:color w:val="333333"/>
        </w:rPr>
        <w:t>rivate individuals. For practical purposes, we expect that the government will go on forever. This means that the government could always have a stock of outstanding debt. However, there are practical limits on this stock—for one thing, households will not</w:t>
      </w:r>
      <w:r>
        <w:rPr>
          <w:rFonts w:ascii="Georgia" w:hAnsi="Georgia"/>
          <w:color w:val="333333"/>
        </w:rPr>
        <w:t xml:space="preserve"> lend unlimited amounts to the government. Thus it is generally fair to say that additional borrowing by the government will have to be repaid.</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0099FF"/>
        </w:rPr>
        <w:t>[9]</w:t>
      </w:r>
      <w:r>
        <w:rPr>
          <w:rFonts w:ascii="Georgia" w:hAnsi="Georgia"/>
          <w:color w:val="333333"/>
        </w:rPr>
        <w:t xml:space="preserve"> See </w:t>
      </w:r>
      <w:r>
        <w:rPr>
          <w:rFonts w:ascii="Georgia" w:hAnsi="Georgia"/>
        </w:rPr>
        <w:t>Chapter 11 "Inflations Big and Small"</w:t>
      </w:r>
      <w:r>
        <w:rPr>
          <w:rFonts w:ascii="Georgia" w:hAnsi="Georgia"/>
          <w:color w:val="333333"/>
        </w:rPr>
        <w:t> for more discussion. More precisely, then, every year,change in g</w:t>
      </w:r>
      <w:r>
        <w:rPr>
          <w:rFonts w:ascii="Georgia" w:hAnsi="Georgia"/>
          <w:color w:val="333333"/>
        </w:rPr>
        <w:t xml:space="preserve">overnment debt = deficit </w:t>
      </w:r>
      <w:r>
        <w:rPr>
          <w:rFonts w:ascii="Georgia" w:hAnsi="Georgia"/>
          <w:color w:val="333333"/>
        </w:rPr>
        <w:t>−</w:t>
      </w:r>
      <w:r>
        <w:rPr>
          <w:rFonts w:ascii="Georgia" w:hAnsi="Georgia"/>
          <w:color w:val="333333"/>
        </w:rPr>
        <w:t xml:space="preserve"> change in money supply.Written this way, the </w:t>
      </w:r>
      <w:r>
        <w:rPr>
          <w:rFonts w:ascii="Georgia" w:hAnsi="Georgia"/>
          <w:color w:val="333333"/>
        </w:rPr>
        <w:lastRenderedPageBreak/>
        <w:t>equation tells us that the part of the deficit </w:t>
      </w:r>
      <w:r>
        <w:rPr>
          <w:rStyle w:val="Emphasis"/>
          <w:rFonts w:ascii="Georgia" w:hAnsi="Georgia"/>
          <w:color w:val="333333"/>
        </w:rPr>
        <w:t>that is not financed by printing money</w:t>
      </w:r>
      <w:r>
        <w:rPr>
          <w:rFonts w:ascii="Georgia" w:hAnsi="Georgia"/>
          <w:color w:val="333333"/>
        </w:rPr>
        <w:t> results in an increase in the government debt.</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 xml:space="preserve">14.2 The </w:t>
      </w:r>
      <w:r>
        <w:rPr>
          <w:rFonts w:ascii="Georgia" w:hAnsi="Georgia"/>
          <w:color w:val="333333"/>
          <w:sz w:val="24"/>
          <w:szCs w:val="24"/>
        </w:rPr>
        <w:t>Causes of Budget Deficits</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2689" w:name="coopermacro-ch14_s02_p01"/>
      <w:bookmarkEnd w:id="2689"/>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315"/>
        </w:numPr>
        <w:tabs>
          <w:tab w:val="left" w:pos="0"/>
        </w:tabs>
        <w:spacing w:after="0" w:line="203" w:lineRule="atLeast"/>
        <w:ind w:right="281"/>
        <w:rPr>
          <w:rFonts w:ascii="Georgia" w:hAnsi="Georgia"/>
          <w:color w:val="333333"/>
        </w:rPr>
      </w:pPr>
      <w:bookmarkStart w:id="2690" w:name="coopermacro-ch14_s02_l01"/>
      <w:bookmarkEnd w:id="2690"/>
      <w:r>
        <w:rPr>
          <w:rFonts w:ascii="Georgia" w:hAnsi="Georgia"/>
          <w:color w:val="333333"/>
        </w:rPr>
        <w:t>How does fiscal policy affect the budget deficit?</w:t>
      </w:r>
    </w:p>
    <w:p w:rsidR="00000000" w:rsidRDefault="0060168B" w:rsidP="0060168B">
      <w:pPr>
        <w:pStyle w:val="BodyText"/>
        <w:widowControl/>
        <w:numPr>
          <w:ilvl w:val="0"/>
          <w:numId w:val="315"/>
        </w:numPr>
        <w:tabs>
          <w:tab w:val="left" w:pos="0"/>
        </w:tabs>
        <w:spacing w:after="0" w:line="203" w:lineRule="atLeast"/>
        <w:ind w:right="281"/>
        <w:rPr>
          <w:rFonts w:ascii="Georgia" w:hAnsi="Georgia"/>
          <w:color w:val="333333"/>
        </w:rPr>
      </w:pPr>
      <w:r>
        <w:rPr>
          <w:rFonts w:ascii="Georgia" w:hAnsi="Georgia"/>
          <w:color w:val="333333"/>
        </w:rPr>
        <w:t>How does the state of the economy affect the budget defi</w:t>
      </w:r>
      <w:r>
        <w:rPr>
          <w:rFonts w:ascii="Georgia" w:hAnsi="Georgia"/>
          <w:color w:val="333333"/>
        </w:rPr>
        <w:t>cit?</w:t>
      </w:r>
    </w:p>
    <w:p w:rsidR="00000000" w:rsidRDefault="0060168B" w:rsidP="0060168B">
      <w:pPr>
        <w:pStyle w:val="BodyText"/>
        <w:widowControl/>
        <w:numPr>
          <w:ilvl w:val="0"/>
          <w:numId w:val="315"/>
        </w:numPr>
        <w:tabs>
          <w:tab w:val="left" w:pos="0"/>
        </w:tabs>
        <w:spacing w:after="0" w:line="203" w:lineRule="atLeast"/>
        <w:ind w:right="281"/>
        <w:rPr>
          <w:rFonts w:ascii="Georgia" w:hAnsi="Georgia"/>
          <w:color w:val="333333"/>
        </w:rPr>
      </w:pPr>
      <w:r>
        <w:rPr>
          <w:rFonts w:ascii="Georgia" w:hAnsi="Georgia"/>
          <w:color w:val="333333"/>
        </w:rPr>
        <w:t>How do we determine whether a budget deficit results from fiscal policy or the state of the economy?</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2691" w:name="coopermacro-ch14_s02_p02"/>
      <w:bookmarkEnd w:id="2691"/>
      <w:r>
        <w:rPr>
          <w:rFonts w:ascii="Georgia" w:hAnsi="Georgia"/>
          <w:color w:val="333333"/>
        </w:rPr>
        <w:t>Now that we have defined budget deficits, budget surpluses, and the government debt, it is time to examine what determines these econ</w:t>
      </w:r>
      <w:r>
        <w:rPr>
          <w:rFonts w:ascii="Georgia" w:hAnsi="Georgia"/>
          <w:color w:val="333333"/>
        </w:rPr>
        <w:t>omic variables. The budget deficit reflects two forces: the stance of fiscal policy and the state of the economy.</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b/>
          <w:color w:val="333333"/>
        </w:rPr>
      </w:pPr>
      <w:bookmarkStart w:id="2692" w:name="coopermacro-ch14_s02_p03"/>
      <w:bookmarkEnd w:id="2692"/>
      <w:r>
        <w:rPr>
          <w:rFonts w:ascii="Georgia" w:hAnsi="Georgia"/>
          <w:b/>
          <w:color w:val="111111"/>
          <w:u w:val="single"/>
        </w:rPr>
        <w:t>Fiscal policy</w:t>
      </w:r>
      <w:r>
        <w:rPr>
          <w:rFonts w:ascii="Georgia" w:hAnsi="Georgia"/>
          <w:color w:val="333333"/>
        </w:rPr>
        <w:t xml:space="preserve"> refers to the choice by the government of (1) its levels of spending on goods and services, (2) its </w:t>
      </w:r>
      <w:r>
        <w:rPr>
          <w:rFonts w:ascii="Georgia" w:hAnsi="Georgia"/>
          <w:color w:val="333333"/>
        </w:rPr>
        <w:t>transfers to households, and (3) the tax rates it sets on households and firms. Most countries have different levels of government, so some tax and spending decisions are made for the whole country, whereas others are made locally. In principle, we can inc</w:t>
      </w:r>
      <w:r>
        <w:rPr>
          <w:rFonts w:ascii="Georgia" w:hAnsi="Georgia"/>
          <w:color w:val="333333"/>
        </w:rPr>
        <w:t>lude all levels of government in our discussion. This means that, in the United States, “government” can refer to the totality of local government, state government, and the federal government. In practice, though, it is the decisions of the federal govern</w:t>
      </w:r>
      <w:r>
        <w:rPr>
          <w:rFonts w:ascii="Georgia" w:hAnsi="Georgia"/>
          <w:color w:val="333333"/>
        </w:rPr>
        <w:t>ment that have the main impact on the overall fiscal policy of the country. The same is true in other countries—local government decisions are not usually very important for the overall stance of fiscal policy.</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Tools of Fiscal Policy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b/>
          <w:color w:val="333333"/>
        </w:rPr>
      </w:pPr>
      <w:bookmarkStart w:id="2693" w:name="coopermacro-ch14_s02_s01_p01"/>
      <w:bookmarkEnd w:id="2693"/>
      <w:r>
        <w:rPr>
          <w:rFonts w:ascii="Georgia" w:hAnsi="Georgia"/>
          <w:color w:val="333333"/>
        </w:rPr>
        <w:t xml:space="preserve">There </w:t>
      </w:r>
      <w:r>
        <w:rPr>
          <w:rFonts w:ascii="Georgia" w:hAnsi="Georgia"/>
          <w:color w:val="333333"/>
        </w:rPr>
        <w:t>are two aspects of fiscal policy: government spending and tax/transfer policy. These fiscal policy choices determine the deficit.</w:t>
      </w:r>
      <w:r>
        <w:rPr>
          <w:rFonts w:ascii="Georgia" w:hAnsi="Georgia"/>
        </w:rPr>
        <w:t> [1]</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Government Spending</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BB9966"/>
        </w:rPr>
      </w:pPr>
      <w:bookmarkStart w:id="2694" w:name="coopermacro-ch14_s02_s01_s01_p01"/>
      <w:bookmarkEnd w:id="2694"/>
      <w:r>
        <w:rPr>
          <w:rFonts w:ascii="Georgia" w:hAnsi="Georgia"/>
          <w:color w:val="333333"/>
        </w:rPr>
        <w:t>Over long periods of time, government spending increases as an economy gets richer. Ov</w:t>
      </w:r>
      <w:r>
        <w:rPr>
          <w:rFonts w:ascii="Georgia" w:hAnsi="Georgia"/>
          <w:color w:val="333333"/>
        </w:rPr>
        <w:t>er shorter periods of time, however, the level of government spending is not closely influenced by the overall level of economic activity. For this reason, we typically suppose that government spending is an </w:t>
      </w:r>
      <w:r>
        <w:rPr>
          <w:rFonts w:ascii="Georgia" w:hAnsi="Georgia"/>
          <w:b/>
          <w:color w:val="111111"/>
          <w:u w:val="single"/>
        </w:rPr>
        <w:t>exogenous variable</w:t>
      </w:r>
      <w:r>
        <w:rPr>
          <w:rFonts w:ascii="Georgia" w:hAnsi="Georgia"/>
          <w:color w:val="333333"/>
        </w:rPr>
        <w:t xml:space="preserve"> that is determined </w:t>
      </w:r>
      <w:r>
        <w:rPr>
          <w:rFonts w:ascii="Georgia" w:hAnsi="Georgia"/>
          <w:color w:val="333333"/>
        </w:rPr>
        <w:t>“outside” our framework of analysis. We illustrate this in </w:t>
      </w:r>
      <w:r>
        <w:rPr>
          <w:rFonts w:ascii="Georgia" w:hAnsi="Georgia"/>
        </w:rPr>
        <w:t>Figure 14.4 "Government Spending"</w:t>
      </w:r>
      <w:r>
        <w:rPr>
          <w:rFonts w:ascii="Georgia" w:hAnsi="Georgia"/>
          <w:color w:val="333333"/>
        </w:rPr>
        <w:t>.</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14.4</w:t>
      </w:r>
      <w:r>
        <w:rPr>
          <w:rFonts w:ascii="Georgia" w:hAnsi="Georgia"/>
          <w:i/>
          <w:color w:val="BB9966"/>
        </w:rPr>
        <w:t> Government Spending</w:t>
      </w:r>
    </w:p>
    <w:p w:rsidR="00000000" w:rsidRDefault="0060168B">
      <w:pPr>
        <w:pStyle w:val="BodyText"/>
        <w:widowControl/>
        <w:spacing w:after="0" w:line="203" w:lineRule="atLeast"/>
        <w:rPr>
          <w:rFonts w:ascii="Georgia" w:hAnsi="Georgia"/>
          <w:i/>
          <w:color w:val="BB9966"/>
        </w:rPr>
      </w:pPr>
      <w:r>
        <w:rPr>
          <w:noProof/>
          <w:lang w:eastAsia="en-US" w:bidi="ar-SA"/>
        </w:rPr>
        <w:lastRenderedPageBreak/>
        <w:drawing>
          <wp:anchor distT="0" distB="0" distL="0" distR="0" simplePos="0" relativeHeight="251723776" behindDoc="0" locked="0" layoutInCell="1" allowOverlap="1">
            <wp:simplePos x="0" y="0"/>
            <wp:positionH relativeFrom="column">
              <wp:align>center</wp:align>
            </wp:positionH>
            <wp:positionV relativeFrom="paragraph">
              <wp:posOffset>0</wp:posOffset>
            </wp:positionV>
            <wp:extent cx="4880610" cy="3735705"/>
            <wp:effectExtent l="0" t="0" r="0" b="0"/>
            <wp:wrapTopAndBottom/>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4880610" cy="373570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pacing w:line="203" w:lineRule="atLeast"/>
        <w:rPr>
          <w:rFonts w:ascii="Georgia" w:hAnsi="Georgia"/>
          <w:i/>
          <w:color w:val="BB9966"/>
        </w:rPr>
      </w:pPr>
      <w:bookmarkStart w:id="2695" w:name="coopermacro-ch14_s02_s01_s01"/>
      <w:bookmarkEnd w:id="2695"/>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b/>
          <w:color w:val="333333"/>
        </w:rPr>
      </w:pPr>
      <w:bookmarkStart w:id="2696" w:name="coopermacro-ch14_s02_s01_s01_f01"/>
      <w:bookmarkEnd w:id="2696"/>
      <w:r>
        <w:rPr>
          <w:rFonts w:ascii="Georgia" w:hAnsi="Georgia"/>
          <w:i/>
          <w:color w:val="333333"/>
        </w:rPr>
        <w:lastRenderedPageBreak/>
        <w:t>We suppose that government spending is independent of the level of gross domestic product (GDP), w</w:t>
      </w:r>
      <w:r>
        <w:rPr>
          <w:rFonts w:ascii="Georgia" w:hAnsi="Georgia"/>
          <w:i/>
          <w:color w:val="333333"/>
        </w:rPr>
        <w:t>hich means that it shows up as a horizontal line.</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t>Taxation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697" w:name="coopermacro-ch14_s02_s01_s02_p01"/>
      <w:bookmarkEnd w:id="2697"/>
      <w:r>
        <w:rPr>
          <w:rFonts w:ascii="Georgia" w:hAnsi="Georgia"/>
          <w:color w:val="333333"/>
        </w:rPr>
        <w:t>Our interest here is in deficits and the debt rather than the details of taxation, so we take a very simple approach to taxation. We assume that there is a constant tax rate that ap</w:t>
      </w:r>
      <w:r>
        <w:rPr>
          <w:rFonts w:ascii="Georgia" w:hAnsi="Georgia"/>
          <w:color w:val="333333"/>
        </w:rPr>
        <w:t>plies to all levels of income and abstract away from all the other complexities of the tax schedule. This view of the tax and transfer system is summarized by the following equation: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r>
        <w:rPr>
          <w:rFonts w:ascii="Georgia" w:hAnsi="Georgia"/>
          <w:color w:val="555555"/>
        </w:rPr>
        <w:t>net taxes = tax rate × income.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BB9966"/>
        </w:rPr>
      </w:pPr>
      <w:bookmarkStart w:id="2698" w:name="coopermacro-ch14_s02_s01_s02_p02"/>
      <w:bookmarkEnd w:id="2698"/>
      <w:r>
        <w:rPr>
          <w:rFonts w:ascii="Georgia" w:hAnsi="Georgia"/>
          <w:color w:val="333333"/>
        </w:rPr>
        <w:t>We illustrate this relationship in </w:t>
      </w:r>
      <w:r>
        <w:rPr>
          <w:rFonts w:ascii="Georgia" w:hAnsi="Georgia"/>
        </w:rPr>
        <w:t>Figure 14.5 "The Tax Function"</w:t>
      </w:r>
      <w:r>
        <w:rPr>
          <w:rFonts w:ascii="Georgia" w:hAnsi="Georgia"/>
          <w:color w:val="333333"/>
        </w:rPr>
        <w:t>. The slope of the line is the tax rate. In other words, for every dollar increase in income, net tax receipts increase by the amount of the tax rate.</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14.5</w:t>
      </w:r>
      <w:r>
        <w:rPr>
          <w:rFonts w:ascii="Georgia" w:hAnsi="Georgia"/>
          <w:i/>
          <w:color w:val="BB9966"/>
        </w:rPr>
        <w:t> The Tax Function</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r>
        <w:rPr>
          <w:noProof/>
          <w:lang w:eastAsia="en-US" w:bidi="ar-SA"/>
        </w:rPr>
        <w:lastRenderedPageBreak/>
        <w:drawing>
          <wp:anchor distT="0" distB="0" distL="0" distR="0" simplePos="0" relativeHeight="251724800" behindDoc="0" locked="0" layoutInCell="1" allowOverlap="1">
            <wp:simplePos x="0" y="0"/>
            <wp:positionH relativeFrom="column">
              <wp:align>center</wp:align>
            </wp:positionH>
            <wp:positionV relativeFrom="paragraph">
              <wp:posOffset>0</wp:posOffset>
            </wp:positionV>
            <wp:extent cx="5209540" cy="4608830"/>
            <wp:effectExtent l="0" t="0" r="0" b="1270"/>
            <wp:wrapTopAndBottom/>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5209540" cy="460883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widowControl/>
        <w:spacing w:after="0" w:line="203" w:lineRule="atLeast"/>
        <w:rPr>
          <w:rFonts w:ascii="Georgia" w:hAnsi="Georgia"/>
          <w:i/>
          <w:color w:val="333333"/>
        </w:rPr>
      </w:pPr>
      <w:bookmarkStart w:id="2699" w:name="coopermacro-ch14_s02_s01_s02_f01"/>
      <w:bookmarkEnd w:id="2699"/>
      <w:r>
        <w:rPr>
          <w:rFonts w:ascii="Georgia" w:hAnsi="Georgia"/>
          <w:i/>
          <w:color w:val="333333"/>
        </w:rPr>
        <w:t>Net tax receipt</w:t>
      </w:r>
      <w:r>
        <w:rPr>
          <w:rFonts w:ascii="Georgia" w:hAnsi="Georgia"/>
          <w:i/>
          <w:color w:val="333333"/>
        </w:rPr>
        <w:t>s depend on the state of the economy. When income is higher, the government collects more in taxes and pays out less in transfers.</w:t>
      </w:r>
    </w:p>
    <w:p w:rsidR="00000000" w:rsidRDefault="0060168B">
      <w:pPr>
        <w:pStyle w:val="BodyText"/>
        <w:widowControl/>
        <w:spacing w:after="0" w:line="203" w:lineRule="atLeast"/>
        <w:rPr>
          <w:rFonts w:ascii="Georgia" w:hAnsi="Georgia"/>
          <w:i/>
          <w:color w:val="333333"/>
        </w:rPr>
      </w:pPr>
    </w:p>
    <w:p w:rsidR="00000000" w:rsidRDefault="0060168B">
      <w:pPr>
        <w:pStyle w:val="BodyText"/>
        <w:widowControl/>
        <w:spacing w:after="0" w:line="203" w:lineRule="atLeast"/>
        <w:rPr>
          <w:rFonts w:ascii="Georgia" w:hAnsi="Georgia"/>
          <w:i/>
          <w:color w:val="333333"/>
        </w:rPr>
      </w:pPr>
    </w:p>
    <w:p w:rsidR="00000000" w:rsidRDefault="0060168B">
      <w:pPr>
        <w:pStyle w:val="BodyText"/>
        <w:widowControl/>
        <w:spacing w:after="0"/>
        <w:rPr>
          <w:rFonts w:ascii="Georgia" w:hAnsi="Georgia"/>
          <w:color w:val="333333"/>
        </w:rPr>
      </w:pPr>
      <w:bookmarkStart w:id="2700" w:name="coopermacro-ch14_s02_s01_s02_p03"/>
      <w:bookmarkEnd w:id="2700"/>
      <w:r>
        <w:rPr>
          <w:rFonts w:ascii="Georgia" w:hAnsi="Georgia"/>
          <w:color w:val="333333"/>
        </w:rPr>
        <w:t>Taxes depend positively on income because of the way the tax code is written. Conversely, transfers (such as unemployment i</w:t>
      </w:r>
      <w:r>
        <w:rPr>
          <w:rFonts w:ascii="Georgia" w:hAnsi="Georgia"/>
          <w:color w:val="333333"/>
        </w:rPr>
        <w:t>nsurance or Medicare payments) tend to depend negatively on income: when people are richer, they are less likely to need transfers from the government. The tax rate in the figure captures the overall effect: higher income increases net tax revenues both be</w:t>
      </w:r>
      <w:r>
        <w:rPr>
          <w:rFonts w:ascii="Georgia" w:hAnsi="Georgia"/>
          <w:color w:val="333333"/>
        </w:rPr>
        <w:t>cause people pay more taxes and because they receive fewer transfers.</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rPr>
      </w:pPr>
      <w:bookmarkStart w:id="2701" w:name="coopermacro-ch14_s02_s01_s02_p04"/>
      <w:bookmarkEnd w:id="2701"/>
      <w:r>
        <w:rPr>
          <w:rFonts w:ascii="Georgia" w:hAnsi="Georgia"/>
        </w:rPr>
        <w:t>Table 14.7 "Tax Receipts and Income"</w:t>
      </w:r>
      <w:r>
        <w:rPr>
          <w:rFonts w:ascii="Georgia" w:hAnsi="Georgia"/>
          <w:color w:val="333333"/>
        </w:rPr>
        <w:t> provides an example of tax receipts at different levels of income, when the tax rate is 10 percent. At the level of an individual household, taxes i</w:t>
      </w:r>
      <w:r>
        <w:rPr>
          <w:rFonts w:ascii="Georgia" w:hAnsi="Georgia"/>
          <w:color w:val="333333"/>
        </w:rPr>
        <w:t>ncrease and transfers decrease as the household’s income increases. At the level of the entire economy, exactly the same thing is true. As real GDP increases, tax receipts increase and transfers decrease. Increased income, holding the tax rate fixed, leads</w:t>
      </w:r>
      <w:r>
        <w:rPr>
          <w:rFonts w:ascii="Georgia" w:hAnsi="Georgia"/>
          <w:color w:val="333333"/>
        </w:rPr>
        <w:t xml:space="preserve"> to increased tax receipts. At the same time, increases in the tax rate lead to higher tax receipts at each level of income. Thus there are two factors determining tax receipts in the economy: the tax rate and the overall level of economic activity.</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b/>
          <w:color w:val="F48800"/>
        </w:rPr>
      </w:pPr>
      <w:r>
        <w:rPr>
          <w:rFonts w:ascii="Georgia" w:hAnsi="Georgia"/>
          <w:color w:val="333333"/>
        </w:rPr>
        <w:lastRenderedPageBreak/>
        <w:t>Table 14.7 Tax Receipts and Income</w:t>
      </w:r>
    </w:p>
    <w:p w:rsidR="00000000" w:rsidRDefault="0060168B">
      <w:pPr>
        <w:widowControl/>
        <w:suppressAutoHyphens w:val="0"/>
        <w:rPr>
          <w:rFonts w:ascii="Georgia" w:hAnsi="Georgia"/>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1091"/>
        <w:gridCol w:w="1362"/>
        <w:gridCol w:w="1372"/>
      </w:tblGrid>
      <w:tr w:rsidR="00000000">
        <w:tc>
          <w:tcPr>
            <w:tcW w:w="1091"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lastRenderedPageBreak/>
              <w:t>Income</w:t>
            </w:r>
          </w:p>
        </w:tc>
        <w:tc>
          <w:tcPr>
            <w:tcW w:w="1362"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Tax Rate</w:t>
            </w:r>
          </w:p>
        </w:tc>
        <w:tc>
          <w:tcPr>
            <w:tcW w:w="1372"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 xml:space="preserve">Tax </w:t>
            </w:r>
            <w:r>
              <w:rPr>
                <w:rFonts w:ascii="Georgia" w:hAnsi="Georgia"/>
                <w:b/>
                <w:color w:val="F48800"/>
              </w:rPr>
              <w:lastRenderedPageBreak/>
              <w:t>Receipts</w:t>
            </w:r>
          </w:p>
        </w:tc>
      </w:tr>
      <w:tr w:rsidR="00000000">
        <w:tc>
          <w:tcPr>
            <w:tcW w:w="109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lastRenderedPageBreak/>
              <w:t>0</w:t>
            </w:r>
          </w:p>
        </w:tc>
        <w:tc>
          <w:tcPr>
            <w:tcW w:w="13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0.1</w:t>
            </w:r>
          </w:p>
        </w:tc>
        <w:tc>
          <w:tcPr>
            <w:tcW w:w="137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0</w:t>
            </w:r>
          </w:p>
        </w:tc>
      </w:tr>
      <w:tr w:rsidR="00000000">
        <w:tc>
          <w:tcPr>
            <w:tcW w:w="109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100</w:t>
            </w:r>
          </w:p>
        </w:tc>
        <w:tc>
          <w:tcPr>
            <w:tcW w:w="13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0.1</w:t>
            </w:r>
          </w:p>
        </w:tc>
        <w:tc>
          <w:tcPr>
            <w:tcW w:w="137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10</w:t>
            </w:r>
          </w:p>
        </w:tc>
      </w:tr>
      <w:tr w:rsidR="00000000">
        <w:tc>
          <w:tcPr>
            <w:tcW w:w="109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500</w:t>
            </w:r>
          </w:p>
        </w:tc>
        <w:tc>
          <w:tcPr>
            <w:tcW w:w="13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0.1</w:t>
            </w:r>
          </w:p>
        </w:tc>
        <w:tc>
          <w:tcPr>
            <w:tcW w:w="137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50</w:t>
            </w:r>
          </w:p>
        </w:tc>
      </w:tr>
      <w:tr w:rsidR="00000000">
        <w:tc>
          <w:tcPr>
            <w:tcW w:w="109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1,000</w:t>
            </w:r>
          </w:p>
        </w:tc>
        <w:tc>
          <w:tcPr>
            <w:tcW w:w="13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0.1</w:t>
            </w:r>
          </w:p>
        </w:tc>
        <w:tc>
          <w:tcPr>
            <w:tcW w:w="137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100</w:t>
            </w:r>
          </w:p>
        </w:tc>
      </w:tr>
      <w:tr w:rsidR="00000000">
        <w:tc>
          <w:tcPr>
            <w:tcW w:w="109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2,000</w:t>
            </w:r>
          </w:p>
        </w:tc>
        <w:tc>
          <w:tcPr>
            <w:tcW w:w="13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0.1</w:t>
            </w:r>
          </w:p>
        </w:tc>
        <w:tc>
          <w:tcPr>
            <w:tcW w:w="137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200</w:t>
            </w:r>
          </w:p>
        </w:tc>
      </w:tr>
      <w:tr w:rsidR="00000000">
        <w:tc>
          <w:tcPr>
            <w:tcW w:w="109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5,000</w:t>
            </w:r>
          </w:p>
        </w:tc>
        <w:tc>
          <w:tcPr>
            <w:tcW w:w="13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0.1</w:t>
            </w:r>
          </w:p>
        </w:tc>
        <w:tc>
          <w:tcPr>
            <w:tcW w:w="137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i/>
                <w:color w:val="BB9966"/>
              </w:rPr>
            </w:pPr>
            <w:r>
              <w:rPr>
                <w:rFonts w:ascii="Georgia" w:hAnsi="Georgia"/>
              </w:rPr>
              <w:t>500</w:t>
            </w:r>
          </w:p>
        </w:tc>
      </w:tr>
    </w:tbl>
    <w:p w:rsidR="00000000" w:rsidRDefault="0060168B">
      <w:pPr>
        <w:pStyle w:val="BodyText"/>
        <w:widowControl/>
        <w:spacing w:after="0" w:line="203" w:lineRule="atLeast"/>
        <w:rPr>
          <w:rFonts w:ascii="Georgia" w:hAnsi="Georgia"/>
          <w:i/>
          <w:color w:val="BB9966"/>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 xml:space="preserve">The Budget </w:t>
      </w:r>
      <w:r>
        <w:rPr>
          <w:rFonts w:ascii="Georgia" w:hAnsi="Georgia"/>
          <w:color w:val="333333"/>
          <w:sz w:val="24"/>
          <w:szCs w:val="24"/>
        </w:rPr>
        <w:t>Deficit and the State of the Economy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rPr>
          <w:rFonts w:ascii="Georgia" w:hAnsi="Georgia"/>
        </w:rPr>
      </w:pPr>
      <w:bookmarkStart w:id="2702" w:name="coopermacro-ch14_s02_s02_p01"/>
      <w:bookmarkEnd w:id="2702"/>
      <w:r>
        <w:rPr>
          <w:rFonts w:ascii="Georgia" w:hAnsi="Georgia"/>
          <w:color w:val="333333"/>
        </w:rPr>
        <w:t>As the level of economic activity—real GDP—increases, the tax receipts of the government also increase. To determine the deficit, we need to know both the current fiscal policy (as summarized by the level of government</w:t>
      </w:r>
      <w:r>
        <w:rPr>
          <w:rFonts w:ascii="Georgia" w:hAnsi="Georgia"/>
          <w:color w:val="333333"/>
        </w:rPr>
        <w:t xml:space="preserve"> purchases and the tax rate) and the level of economic activity. Building on the example in </w:t>
      </w:r>
      <w:r>
        <w:rPr>
          <w:rFonts w:ascii="Georgia" w:hAnsi="Georgia"/>
        </w:rPr>
        <w:t>Table 14.7 "Tax Receipts and Income"</w:t>
      </w:r>
      <w:r>
        <w:rPr>
          <w:rFonts w:ascii="Georgia" w:hAnsi="Georgia"/>
          <w:color w:val="333333"/>
        </w:rPr>
        <w:t>, suppose that government purchases are 200 and the tax rate is 10 percent. The relationship between the level of economic activ</w:t>
      </w:r>
      <w:r>
        <w:rPr>
          <w:rFonts w:ascii="Georgia" w:hAnsi="Georgia"/>
          <w:color w:val="333333"/>
        </w:rPr>
        <w:t>ity (GDP) and the deficit is given in </w:t>
      </w:r>
      <w:r>
        <w:rPr>
          <w:rFonts w:ascii="Georgia" w:hAnsi="Georgia"/>
        </w:rPr>
        <w:t>Table 14.8 "Deficit and Income"</w:t>
      </w:r>
      <w:r>
        <w:rPr>
          <w:rFonts w:ascii="Georgia" w:hAnsi="Georgia"/>
          <w:color w:val="333333"/>
        </w:rPr>
        <w:t>. In this example, the level of GDP must reach 2,000 before the budget is in balance (</w:t>
      </w:r>
      <w:r>
        <w:rPr>
          <w:rFonts w:ascii="Georgia" w:hAnsi="Georgia"/>
        </w:rPr>
        <w:t>Figure 14.6 "Government Spending and Tax Receipts"</w:t>
      </w:r>
      <w:r>
        <w:rPr>
          <w:rFonts w:ascii="Georgia" w:hAnsi="Georgia"/>
          <w:color w:val="333333"/>
        </w:rPr>
        <w:t>).</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b/>
          <w:color w:val="F48800"/>
        </w:rPr>
      </w:pPr>
      <w:r>
        <w:rPr>
          <w:rFonts w:ascii="Georgia" w:hAnsi="Georgia"/>
          <w:color w:val="333333"/>
        </w:rPr>
        <w:lastRenderedPageBreak/>
        <w:t>Table 14.8 Deficit and Income</w:t>
      </w:r>
    </w:p>
    <w:p w:rsidR="00000000" w:rsidRDefault="0060168B">
      <w:pPr>
        <w:widowControl/>
        <w:suppressAutoHyphens w:val="0"/>
        <w:rPr>
          <w:rFonts w:ascii="Georgia" w:hAnsi="Georgia"/>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799"/>
        <w:gridCol w:w="2115"/>
        <w:gridCol w:w="1282"/>
        <w:gridCol w:w="1103"/>
      </w:tblGrid>
      <w:tr w:rsidR="00000000">
        <w:tc>
          <w:tcPr>
            <w:tcW w:w="799"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lastRenderedPageBreak/>
              <w:t>GDP</w:t>
            </w:r>
          </w:p>
        </w:tc>
        <w:tc>
          <w:tcPr>
            <w:tcW w:w="2115"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Government Purchases</w:t>
            </w:r>
          </w:p>
        </w:tc>
        <w:tc>
          <w:tcPr>
            <w:tcW w:w="1282"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Tax Receipts</w:t>
            </w:r>
          </w:p>
        </w:tc>
        <w:tc>
          <w:tcPr>
            <w:tcW w:w="1103"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Deficit</w:t>
            </w:r>
          </w:p>
        </w:tc>
      </w:tr>
      <w:tr w:rsidR="00000000">
        <w:tc>
          <w:tcPr>
            <w:tcW w:w="79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w:t>
            </w:r>
          </w:p>
        </w:tc>
        <w:tc>
          <w:tcPr>
            <w:tcW w:w="211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w:t>
            </w:r>
          </w:p>
        </w:tc>
        <w:tc>
          <w:tcPr>
            <w:tcW w:w="128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w:t>
            </w:r>
          </w:p>
        </w:tc>
        <w:tc>
          <w:tcPr>
            <w:tcW w:w="110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200</w:t>
            </w:r>
          </w:p>
        </w:tc>
      </w:tr>
      <w:tr w:rsidR="00000000">
        <w:tc>
          <w:tcPr>
            <w:tcW w:w="79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100</w:t>
            </w:r>
          </w:p>
        </w:tc>
        <w:tc>
          <w:tcPr>
            <w:tcW w:w="211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w:t>
            </w:r>
          </w:p>
        </w:tc>
        <w:tc>
          <w:tcPr>
            <w:tcW w:w="128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w:t>
            </w:r>
          </w:p>
        </w:tc>
        <w:tc>
          <w:tcPr>
            <w:tcW w:w="110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190</w:t>
            </w:r>
          </w:p>
        </w:tc>
      </w:tr>
      <w:tr w:rsidR="00000000">
        <w:tc>
          <w:tcPr>
            <w:tcW w:w="79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500</w:t>
            </w:r>
          </w:p>
        </w:tc>
        <w:tc>
          <w:tcPr>
            <w:tcW w:w="211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w:t>
            </w:r>
          </w:p>
        </w:tc>
        <w:tc>
          <w:tcPr>
            <w:tcW w:w="128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50</w:t>
            </w:r>
          </w:p>
        </w:tc>
        <w:tc>
          <w:tcPr>
            <w:tcW w:w="110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150</w:t>
            </w:r>
          </w:p>
        </w:tc>
      </w:tr>
      <w:tr w:rsidR="00000000">
        <w:tc>
          <w:tcPr>
            <w:tcW w:w="79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1,000</w:t>
            </w:r>
          </w:p>
        </w:tc>
        <w:tc>
          <w:tcPr>
            <w:tcW w:w="211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w:t>
            </w:r>
          </w:p>
        </w:tc>
        <w:tc>
          <w:tcPr>
            <w:tcW w:w="128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100</w:t>
            </w:r>
          </w:p>
        </w:tc>
        <w:tc>
          <w:tcPr>
            <w:tcW w:w="110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100</w:t>
            </w:r>
          </w:p>
        </w:tc>
      </w:tr>
      <w:tr w:rsidR="00000000">
        <w:tc>
          <w:tcPr>
            <w:tcW w:w="79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2,000</w:t>
            </w:r>
          </w:p>
        </w:tc>
        <w:tc>
          <w:tcPr>
            <w:tcW w:w="211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w:t>
            </w:r>
          </w:p>
        </w:tc>
        <w:tc>
          <w:tcPr>
            <w:tcW w:w="128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w:t>
            </w:r>
          </w:p>
        </w:tc>
        <w:tc>
          <w:tcPr>
            <w:tcW w:w="110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0</w:t>
            </w:r>
          </w:p>
        </w:tc>
      </w:tr>
      <w:tr w:rsidR="00000000">
        <w:tc>
          <w:tcPr>
            <w:tcW w:w="79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5,000</w:t>
            </w:r>
          </w:p>
        </w:tc>
        <w:tc>
          <w:tcPr>
            <w:tcW w:w="211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w:t>
            </w:r>
          </w:p>
        </w:tc>
        <w:tc>
          <w:tcPr>
            <w:tcW w:w="128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500</w:t>
            </w:r>
          </w:p>
        </w:tc>
        <w:tc>
          <w:tcPr>
            <w:tcW w:w="110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i/>
                <w:color w:val="BB9966"/>
              </w:rPr>
            </w:pPr>
            <w:r>
              <w:rPr>
                <w:rFonts w:ascii="Georgia" w:hAnsi="Georgia"/>
              </w:rPr>
              <w:t>-300</w:t>
            </w:r>
          </w:p>
        </w:tc>
      </w:tr>
    </w:tbl>
    <w:p w:rsidR="00000000" w:rsidRDefault="0060168B">
      <w:pPr>
        <w:pStyle w:val="BodyText"/>
        <w:widowControl/>
        <w:spacing w:after="0" w:line="203" w:lineRule="atLeast"/>
        <w:rPr>
          <w:rFonts w:ascii="Georgia" w:hAnsi="Georgia"/>
          <w:i/>
          <w:color w:val="BB9966"/>
        </w:rPr>
      </w:pPr>
    </w:p>
    <w:p w:rsidR="00000000" w:rsidRDefault="0060168B">
      <w:pPr>
        <w:widowControl/>
        <w:spacing w:line="203" w:lineRule="atLeast"/>
        <w:rPr>
          <w:rFonts w:ascii="Georgia" w:hAnsi="Georgia"/>
        </w:rPr>
      </w:pPr>
      <w:r>
        <w:rPr>
          <w:noProof/>
          <w:lang w:eastAsia="en-US" w:bidi="ar-SA"/>
        </w:rPr>
        <w:lastRenderedPageBreak/>
        <w:drawing>
          <wp:anchor distT="0" distB="0" distL="0" distR="0" simplePos="0" relativeHeight="251725824" behindDoc="0" locked="0" layoutInCell="1" allowOverlap="1">
            <wp:simplePos x="0" y="0"/>
            <wp:positionH relativeFrom="column">
              <wp:posOffset>717550</wp:posOffset>
            </wp:positionH>
            <wp:positionV relativeFrom="paragraph">
              <wp:posOffset>0</wp:posOffset>
            </wp:positionV>
            <wp:extent cx="4827270" cy="3571875"/>
            <wp:effectExtent l="0" t="0" r="0" b="9525"/>
            <wp:wrapTopAndBottom/>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4827270" cy="357187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hAnsi="Georgia"/>
          <w:i/>
          <w:color w:val="000000"/>
        </w:rPr>
        <w:t>Figure 14.6</w:t>
      </w:r>
      <w:r>
        <w:rPr>
          <w:rFonts w:ascii="Georgia" w:hAnsi="Georgia"/>
          <w:i/>
          <w:color w:val="BB9966"/>
        </w:rPr>
        <w:t xml:space="preserve"> Government </w:t>
      </w:r>
      <w:r>
        <w:rPr>
          <w:rFonts w:ascii="Georgia" w:hAnsi="Georgia"/>
          <w:i/>
          <w:color w:val="BB9966"/>
        </w:rPr>
        <w:t>Spending and Tax Receipts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i/>
          <w:color w:val="333333"/>
        </w:rPr>
        <w:t>Tax receipts increase as income increases, whereas government spending is unaffected by the level of GDP.</w:t>
      </w:r>
    </w:p>
    <w:p w:rsidR="00000000" w:rsidRDefault="0060168B">
      <w:pPr>
        <w:pStyle w:val="BodyText"/>
        <w:widowControl/>
        <w:spacing w:after="0"/>
        <w:rPr>
          <w:rFonts w:ascii="Georgia" w:hAnsi="Georgia"/>
          <w:color w:val="333333"/>
        </w:rPr>
      </w:pPr>
      <w:bookmarkStart w:id="2703" w:name="coopermacro-ch14_s02_s02_p02new"/>
      <w:bookmarkEnd w:id="2703"/>
      <w:r>
        <w:rPr>
          <w:rFonts w:ascii="Georgia" w:hAnsi="Georgia"/>
          <w:color w:val="333333"/>
        </w:rPr>
        <w:t> </w:t>
      </w:r>
    </w:p>
    <w:p w:rsidR="00000000" w:rsidRDefault="0060168B">
      <w:pPr>
        <w:pStyle w:val="BodyText"/>
        <w:widowControl/>
        <w:spacing w:after="0"/>
        <w:rPr>
          <w:rFonts w:ascii="Georgia" w:hAnsi="Georgia"/>
        </w:rPr>
      </w:pPr>
      <w:bookmarkStart w:id="2704" w:name="coopermacro-ch14_s02_s02_p02"/>
      <w:bookmarkEnd w:id="2704"/>
      <w:r>
        <w:rPr>
          <w:rFonts w:ascii="Georgia" w:hAnsi="Georgia"/>
          <w:color w:val="333333"/>
        </w:rPr>
        <w:t>The dependence of the deficit on real GDP and the stance of fiscal policy are summarized in </w:t>
      </w:r>
      <w:r>
        <w:rPr>
          <w:rFonts w:ascii="Georgia" w:hAnsi="Georgia"/>
        </w:rPr>
        <w:t>Figure 14.7 "</w:t>
      </w:r>
      <w:r>
        <w:rPr>
          <w:rFonts w:ascii="Georgia" w:hAnsi="Georgia"/>
        </w:rPr>
        <w:t>Deficit/Surplus and GDP"</w:t>
      </w:r>
      <w:r>
        <w:rPr>
          <w:rFonts w:ascii="Georgia" w:hAnsi="Georgia"/>
          <w:color w:val="333333"/>
        </w:rPr>
        <w:t>, which graphs the numbers from </w:t>
      </w:r>
      <w:r>
        <w:rPr>
          <w:rFonts w:ascii="Georgia" w:hAnsi="Georgia"/>
        </w:rPr>
        <w:t>Table 14.8 "Deficit and Income"</w:t>
      </w:r>
      <w:r>
        <w:rPr>
          <w:rFonts w:ascii="Georgia" w:hAnsi="Georgia"/>
          <w:color w:val="333333"/>
        </w:rPr>
        <w:t xml:space="preserve">. The deficit/surplus is measured on the vertical axis, and real GDP is measured on the horizontal axis. The deficit/surplus line is drawn for a given tax rate. As real </w:t>
      </w:r>
      <w:r>
        <w:rPr>
          <w:rFonts w:ascii="Georgia" w:hAnsi="Georgia"/>
          <w:color w:val="333333"/>
        </w:rPr>
        <w:t>GDP increases, the deficit decreases. Thus the line in </w:t>
      </w:r>
      <w:r>
        <w:rPr>
          <w:rFonts w:ascii="Georgia" w:hAnsi="Georgia"/>
        </w:rPr>
        <w:t>Figure 14.7 "Deficit/Surplus and GDP"</w:t>
      </w:r>
      <w:r>
        <w:rPr>
          <w:rFonts w:ascii="Georgia" w:hAnsi="Georgia"/>
          <w:color w:val="333333"/>
        </w:rPr>
        <w:t> has a negative slope.</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lastRenderedPageBreak/>
        <w:t>Figure 14.7</w:t>
      </w:r>
      <w:r>
        <w:rPr>
          <w:rFonts w:ascii="Georgia" w:hAnsi="Georgia"/>
          <w:i/>
          <w:color w:val="BB9966"/>
        </w:rPr>
        <w:t> Deficit/Surplus and GDP</w:t>
      </w:r>
    </w:p>
    <w:p w:rsidR="00000000" w:rsidRDefault="0060168B">
      <w:pPr>
        <w:pStyle w:val="BodyText"/>
        <w:widowControl/>
        <w:spacing w:after="0" w:line="203" w:lineRule="atLeast"/>
        <w:rPr>
          <w:rFonts w:ascii="Georgia" w:hAnsi="Georgia"/>
          <w:i/>
          <w:color w:val="BB9966"/>
        </w:rPr>
      </w:pPr>
      <w:r>
        <w:rPr>
          <w:noProof/>
          <w:lang w:eastAsia="en-US" w:bidi="ar-SA"/>
        </w:rPr>
        <w:lastRenderedPageBreak/>
        <w:drawing>
          <wp:anchor distT="0" distB="0" distL="0" distR="0" simplePos="0" relativeHeight="251726848" behindDoc="0" locked="0" layoutInCell="1" allowOverlap="1">
            <wp:simplePos x="0" y="0"/>
            <wp:positionH relativeFrom="column">
              <wp:align>center</wp:align>
            </wp:positionH>
            <wp:positionV relativeFrom="paragraph">
              <wp:posOffset>0</wp:posOffset>
            </wp:positionV>
            <wp:extent cx="5102225" cy="4895850"/>
            <wp:effectExtent l="0" t="0" r="3175" b="0"/>
            <wp:wrapTopAndBottom/>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5102225" cy="489585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widowControl/>
        <w:spacing w:after="0" w:line="203" w:lineRule="atLeast"/>
        <w:rPr>
          <w:rFonts w:ascii="Georgia" w:hAnsi="Georgia"/>
          <w:i/>
          <w:color w:val="333333"/>
        </w:rPr>
      </w:pPr>
      <w:bookmarkStart w:id="2705" w:name="coopermacro-ch14_s02_s02_f02"/>
      <w:bookmarkEnd w:id="2705"/>
      <w:r>
        <w:rPr>
          <w:rFonts w:ascii="Georgia" w:hAnsi="Georgia"/>
          <w:i/>
          <w:color w:val="333333"/>
        </w:rPr>
        <w:t xml:space="preserve">The deficit equals government purchases minus net tax receipts. The deficit is positive </w:t>
      </w:r>
      <w:r>
        <w:rPr>
          <w:rFonts w:ascii="Georgia" w:hAnsi="Georgia"/>
          <w:i/>
          <w:color w:val="333333"/>
        </w:rPr>
        <w:t>when GDP is low, but the budget goes into surplus when GDP is sufficiently high.</w:t>
      </w:r>
    </w:p>
    <w:p w:rsidR="00000000" w:rsidRDefault="0060168B">
      <w:pPr>
        <w:pStyle w:val="BodyText"/>
        <w:widowControl/>
        <w:spacing w:after="0" w:line="203" w:lineRule="atLeast"/>
        <w:rPr>
          <w:rFonts w:ascii="Georgia" w:hAnsi="Georgia"/>
          <w:i/>
          <w:color w:val="333333"/>
        </w:rPr>
      </w:pPr>
    </w:p>
    <w:p w:rsidR="00000000" w:rsidRDefault="0060168B">
      <w:pPr>
        <w:pStyle w:val="BodyText"/>
        <w:widowControl/>
        <w:spacing w:after="0"/>
        <w:rPr>
          <w:rFonts w:ascii="Georgia" w:hAnsi="Georgia"/>
        </w:rPr>
      </w:pPr>
      <w:bookmarkStart w:id="2706" w:name="coopermacro-ch14_s02_s02_p03"/>
      <w:bookmarkEnd w:id="2706"/>
      <w:r>
        <w:rPr>
          <w:rFonts w:ascii="Georgia" w:hAnsi="Georgia"/>
          <w:color w:val="333333"/>
        </w:rPr>
        <w:t>The deficit/surplus is the difference between the level of government purchases and the level of receipts. There is a particular level of economic activity such that the budg</w:t>
      </w:r>
      <w:r>
        <w:rPr>
          <w:rFonts w:ascii="Georgia" w:hAnsi="Georgia"/>
          <w:color w:val="333333"/>
        </w:rPr>
        <w:t>et is exactly in balance. In our example, this level of GDP is 2,000. The deficit is zero when income is 2,000 because that is the point at which government purchases equal tax revenues. For levels of income in excess of this level of GDP, the government b</w:t>
      </w:r>
      <w:r>
        <w:rPr>
          <w:rFonts w:ascii="Georgia" w:hAnsi="Georgia"/>
          <w:color w:val="333333"/>
        </w:rPr>
        <w:t>udget is in surplus. In </w:t>
      </w:r>
      <w:r>
        <w:rPr>
          <w:rFonts w:ascii="Georgia" w:hAnsi="Georgia"/>
        </w:rPr>
        <w:t>Figure 14.7 "Deficit/Surplus and GDP"</w:t>
      </w:r>
      <w:r>
        <w:rPr>
          <w:rFonts w:ascii="Georgia" w:hAnsi="Georgia"/>
          <w:color w:val="333333"/>
        </w:rPr>
        <w:t>, we see that the budget deficit/surplus line crosses the horizontal axis when GDP is 2,000.</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2707" w:name="coopermacro-ch14_s02_s02_p04"/>
      <w:bookmarkEnd w:id="2707"/>
      <w:r>
        <w:rPr>
          <w:rFonts w:ascii="Georgia" w:hAnsi="Georgia"/>
          <w:color w:val="333333"/>
        </w:rPr>
        <w:t xml:space="preserve">Increases in government purchases or reductions in the tax rate are examples of </w:t>
      </w:r>
      <w:r>
        <w:rPr>
          <w:rFonts w:ascii="Georgia" w:hAnsi="Georgia"/>
          <w:b/>
          <w:color w:val="111111"/>
          <w:u w:val="single"/>
        </w:rPr>
        <w:t>expansionary fiscal </w:t>
      </w:r>
      <w:r>
        <w:rPr>
          <w:rFonts w:ascii="Georgia" w:hAnsi="Georgia"/>
          <w:b/>
          <w:color w:val="111111"/>
          <w:u w:val="single"/>
        </w:rPr>
        <w:t>policy</w:t>
      </w:r>
      <w:r>
        <w:rPr>
          <w:rFonts w:ascii="Georgia" w:hAnsi="Georgia"/>
          <w:color w:val="333333"/>
        </w:rPr>
        <w:t>. Decreases in government purchases or increases in the tax rate are called </w:t>
      </w:r>
      <w:r>
        <w:rPr>
          <w:rFonts w:ascii="Georgia" w:hAnsi="Georgia"/>
          <w:b/>
          <w:color w:val="111111"/>
          <w:u w:val="single"/>
        </w:rPr>
        <w:t>contractionary fiscal policy</w:t>
      </w:r>
      <w:r>
        <w:rPr>
          <w:rFonts w:ascii="Georgia" w:hAnsi="Georgia"/>
          <w:color w:val="333333"/>
        </w:rPr>
        <w:t>. Expansionary fiscal policy increases the deficit for a given level of real GDP. An increase in government spending shifts the deficit line upwar</w:t>
      </w:r>
      <w:r>
        <w:rPr>
          <w:rFonts w:ascii="Georgia" w:hAnsi="Georgia"/>
          <w:color w:val="333333"/>
        </w:rPr>
        <w:t>d, as shown in </w:t>
      </w:r>
      <w:r>
        <w:rPr>
          <w:rFonts w:ascii="Georgia" w:hAnsi="Georgia"/>
        </w:rPr>
        <w:t>Figure 14.8 "Expansionary Fiscal Policy"</w:t>
      </w:r>
      <w:r>
        <w:rPr>
          <w:rFonts w:ascii="Georgia" w:hAnsi="Georgia"/>
          <w:color w:val="333333"/>
        </w:rPr>
        <w:t>. With a decrease in the tax rate, by contrast, the intercept stays the same, but the line rotates upward. The effect is still to increase the deficit at all positive levels of income.</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eastAsia="Times New Roman" w:cs="Times New Roman"/>
          <w:i/>
          <w:color w:val="000000"/>
          <w:kern w:val="0"/>
          <w:lang w:eastAsia="en-US" w:bidi="ar-SA"/>
        </w:rPr>
        <w:lastRenderedPageBreak/>
        <w:br w:type="page"/>
      </w:r>
      <w:r>
        <w:rPr>
          <w:rFonts w:ascii="Georgia" w:hAnsi="Georgia"/>
          <w:i/>
          <w:color w:val="000000"/>
        </w:rPr>
        <w:lastRenderedPageBreak/>
        <w:t>Figure 14.8</w:t>
      </w:r>
      <w:r>
        <w:rPr>
          <w:rFonts w:ascii="Georgia" w:hAnsi="Georgia"/>
          <w:i/>
          <w:color w:val="BB9966"/>
        </w:rPr>
        <w:t> Expansionary Fiscal Policy</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r>
        <w:rPr>
          <w:noProof/>
          <w:lang w:eastAsia="en-US" w:bidi="ar-SA"/>
        </w:rPr>
        <w:drawing>
          <wp:anchor distT="0" distB="0" distL="0" distR="0" simplePos="0" relativeHeight="251727872" behindDoc="0" locked="0" layoutInCell="1" allowOverlap="1">
            <wp:simplePos x="0" y="0"/>
            <wp:positionH relativeFrom="column">
              <wp:align>center</wp:align>
            </wp:positionH>
            <wp:positionV relativeFrom="paragraph">
              <wp:posOffset>0</wp:posOffset>
            </wp:positionV>
            <wp:extent cx="5030470" cy="3104515"/>
            <wp:effectExtent l="0" t="0" r="0" b="635"/>
            <wp:wrapTopAndBottom/>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5030470" cy="310451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b/>
          <w:color w:val="333333"/>
        </w:rPr>
      </w:pPr>
      <w:bookmarkStart w:id="2708" w:name="coopermacro-ch14_s02_s02_f03"/>
      <w:bookmarkEnd w:id="2708"/>
      <w:r>
        <w:rPr>
          <w:rFonts w:ascii="Georgia" w:hAnsi="Georgia"/>
          <w:i/>
          <w:color w:val="333333"/>
        </w:rPr>
        <w:lastRenderedPageBreak/>
        <w:t>Expansionary fiscal policy causes the deficit to increase at all levels of income, so the deficit line shifts upward. This picture illustrates the case of an increase in government purcha</w:t>
      </w:r>
      <w:r>
        <w:rPr>
          <w:rFonts w:ascii="Georgia" w:hAnsi="Georgia"/>
          <w:i/>
          <w:color w:val="333333"/>
        </w:rPr>
        <w:t>ses.</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Cyclically Adjusted Budget Deficit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709" w:name="coopermacro-ch14_s02_s03_p01"/>
      <w:bookmarkEnd w:id="2709"/>
      <w:r>
        <w:rPr>
          <w:rFonts w:ascii="Georgia" w:hAnsi="Georgia"/>
          <w:color w:val="333333"/>
        </w:rPr>
        <w:t xml:space="preserve">Given that the deficit depends on both the level of real GDP and the stance of fiscal policy, it is useful to have a way to distinguish these two influences. Put differently, it is helpful to know if </w:t>
      </w:r>
      <w:r>
        <w:rPr>
          <w:rFonts w:ascii="Georgia" w:hAnsi="Georgia"/>
          <w:color w:val="333333"/>
        </w:rPr>
        <w:t>the deficit is large because of the level of economic activity or because of the choices of government spending and taxes. This distinction came to the forefront in the 2004 presidential election in the United States. One of the issues raised in the debate</w:t>
      </w:r>
      <w:r>
        <w:rPr>
          <w:rFonts w:ascii="Georgia" w:hAnsi="Georgia"/>
          <w:color w:val="333333"/>
        </w:rPr>
        <w:t xml:space="preserve">s between President George W. Bush and Senator Kerry was how the forecasted surplus from 2000 turned into the massive deficits of 2004. Were the deficits caused by the state of the economy or the policy decisions undertaken by President George W. Bush? To </w:t>
      </w:r>
      <w:r>
        <w:rPr>
          <w:rFonts w:ascii="Georgia" w:hAnsi="Georgia"/>
          <w:color w:val="333333"/>
        </w:rPr>
        <w:t>answer such questions, we need to decompose changes in the deficit into changes due to fiscal policy and changes due to the level of economic activity.</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2710" w:name="coopermacro-ch14_s02_s03_p02"/>
      <w:bookmarkEnd w:id="2710"/>
      <w:r>
        <w:rPr>
          <w:rFonts w:ascii="Georgia" w:hAnsi="Georgia"/>
          <w:color w:val="333333"/>
        </w:rPr>
        <w:t>The Congressional Budget Office (CBO; </w:t>
      </w:r>
      <w:hyperlink r:id="rId588" w:history="1">
        <w:r>
          <w:rPr>
            <w:rStyle w:val="Hyperlink"/>
            <w:rFonts w:ascii="Georgia" w:hAnsi="Georgia"/>
          </w:rPr>
          <w:t>http://www.cbo.gov</w:t>
        </w:r>
      </w:hyperlink>
      <w:r>
        <w:rPr>
          <w:rFonts w:ascii="Georgia" w:hAnsi="Georgia"/>
          <w:color w:val="333333"/>
        </w:rPr>
        <w:t xml:space="preserve">) produces </w:t>
      </w:r>
      <w:r>
        <w:rPr>
          <w:rFonts w:ascii="Georgia" w:hAnsi="Georgia"/>
          <w:color w:val="333333"/>
        </w:rPr>
        <w:t>a measure of the budget deficit, called the </w:t>
      </w:r>
      <w:r>
        <w:rPr>
          <w:rFonts w:ascii="Georgia" w:hAnsi="Georgia"/>
          <w:b/>
          <w:color w:val="111111"/>
          <w:u w:val="single"/>
        </w:rPr>
        <w:t>cyclically adjusted budget deficit</w:t>
      </w:r>
      <w:r>
        <w:rPr>
          <w:rFonts w:ascii="Georgia" w:hAnsi="Georgia"/>
          <w:color w:val="333333"/>
        </w:rPr>
        <w:t>, for this purpose. The CBO first calculates a measure of </w:t>
      </w:r>
      <w:r>
        <w:rPr>
          <w:rFonts w:ascii="Georgia" w:hAnsi="Georgia"/>
          <w:b/>
          <w:color w:val="111111"/>
          <w:u w:val="single"/>
        </w:rPr>
        <w:t>potential output</w:t>
      </w:r>
      <w:r>
        <w:rPr>
          <w:rFonts w:ascii="Georgia" w:hAnsi="Georgia"/>
          <w:color w:val="333333"/>
        </w:rPr>
        <w:t>—the level of GDP when the economy is at full employment. Then it calculates the outlays and revenues of</w:t>
      </w:r>
      <w:r>
        <w:rPr>
          <w:rFonts w:ascii="Georgia" w:hAnsi="Georgia"/>
          <w:color w:val="333333"/>
        </w:rPr>
        <w:t xml:space="preserve"> the federal government </w:t>
      </w:r>
      <w:r>
        <w:rPr>
          <w:rStyle w:val="Emphasis"/>
          <w:rFonts w:ascii="Georgia" w:hAnsi="Georgia"/>
          <w:color w:val="333333"/>
        </w:rPr>
        <w:t>under the assumption that the economy is operating at potential GDP</w:t>
      </w:r>
      <w:r>
        <w:rPr>
          <w:rFonts w:ascii="Georgia" w:hAnsi="Georgia"/>
          <w:color w:val="333333"/>
        </w:rPr>
        <w:t>. The deficit is calculated by subtracting revenues from outlays. For obvious reasons, the cyclically adjusted budget deficit is also sometimes called the full-emplo</w:t>
      </w:r>
      <w:r>
        <w:rPr>
          <w:rFonts w:ascii="Georgia" w:hAnsi="Georgia"/>
          <w:color w:val="333333"/>
        </w:rPr>
        <w:t>yment deficit.</w:t>
      </w:r>
      <w:r>
        <w:rPr>
          <w:rFonts w:ascii="Georgia" w:hAnsi="Georgia"/>
        </w:rPr>
        <w:t> [2]</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711" w:name="coopermacro-ch14_s02_s03_p03"/>
      <w:bookmarkEnd w:id="2711"/>
      <w:r>
        <w:rPr>
          <w:rFonts w:ascii="Georgia" w:hAnsi="Georgia"/>
        </w:rPr>
        <w:t>Figure 14.9 "The Cyclically Adjusted Budget Deficit"</w:t>
      </w:r>
      <w:r>
        <w:rPr>
          <w:rFonts w:ascii="Georgia" w:hAnsi="Georgia"/>
          <w:color w:val="333333"/>
        </w:rPr>
        <w:t xml:space="preserve"> illustrates this idea. We first calculate the level of potential output and then use the deficit line to tell us the cyclically </w:t>
      </w:r>
      <w:r>
        <w:rPr>
          <w:rFonts w:ascii="Georgia" w:hAnsi="Georgia"/>
          <w:color w:val="333333"/>
        </w:rPr>
        <w:t xml:space="preserve">adjusted budget deficit or surplus for the economy. The figure shows two possibilities. In the first case, there is a government deficit when actual output is equal to potential output. In the second case, there </w:t>
      </w:r>
      <w:r>
        <w:rPr>
          <w:rFonts w:ascii="Georgia" w:hAnsi="Georgia"/>
          <w:color w:val="333333"/>
        </w:rPr>
        <w:lastRenderedPageBreak/>
        <w:t>is a government surplus when output is equal</w:t>
      </w:r>
      <w:r>
        <w:rPr>
          <w:rFonts w:ascii="Georgia" w:hAnsi="Georgia"/>
          <w:color w:val="333333"/>
        </w:rPr>
        <w:t xml:space="preserve"> to potential output. Of course, the practical calculations are somewhat trickier than this picture suggests, but the idea is straightforward.</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r>
        <w:rPr>
          <w:rFonts w:eastAsia="Times New Roman" w:cs="Times New Roman"/>
          <w:i/>
          <w:color w:val="000000"/>
          <w:kern w:val="0"/>
          <w:lang w:eastAsia="en-US" w:bidi="ar-SA"/>
        </w:rPr>
        <w:lastRenderedPageBreak/>
        <w:br w:type="page"/>
      </w:r>
      <w:r>
        <w:rPr>
          <w:noProof/>
          <w:lang w:eastAsia="en-US" w:bidi="ar-SA"/>
        </w:rPr>
        <w:lastRenderedPageBreak/>
        <w:drawing>
          <wp:anchor distT="0" distB="0" distL="0" distR="0" simplePos="0" relativeHeight="251728896" behindDoc="0" locked="0" layoutInCell="1" allowOverlap="1">
            <wp:simplePos x="0" y="0"/>
            <wp:positionH relativeFrom="column">
              <wp:posOffset>-21590</wp:posOffset>
            </wp:positionH>
            <wp:positionV relativeFrom="paragraph">
              <wp:posOffset>0</wp:posOffset>
            </wp:positionV>
            <wp:extent cx="5366385" cy="2544445"/>
            <wp:effectExtent l="0" t="0" r="5715" b="8255"/>
            <wp:wrapTopAndBottom/>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5366385" cy="254444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hAnsi="Georgia"/>
          <w:i/>
          <w:color w:val="000000"/>
        </w:rPr>
        <w:t>Figure 14.9</w:t>
      </w:r>
      <w:r>
        <w:rPr>
          <w:rFonts w:ascii="Georgia" w:hAnsi="Georgia"/>
          <w:i/>
          <w:color w:val="BB9966"/>
        </w:rPr>
        <w:t> The Cyclically Adjusted Budget Deficit</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333333"/>
        </w:rPr>
      </w:pPr>
      <w:bookmarkStart w:id="2712" w:name="coopermacro-ch14_s02_s03_f01"/>
      <w:bookmarkEnd w:id="2712"/>
      <w:r>
        <w:rPr>
          <w:rFonts w:ascii="Georgia" w:hAnsi="Georgia"/>
          <w:i/>
          <w:color w:val="333333"/>
        </w:rPr>
        <w:t xml:space="preserve">To determine the cyclically adjusted deficit or surplus in an economy, calculate the level of potential output and then use the deficit/surplus line to determine what the deficit or surplus would be at that level of output. In panel (a), the economy has a </w:t>
      </w:r>
      <w:r>
        <w:rPr>
          <w:rFonts w:ascii="Georgia" w:hAnsi="Georgia"/>
          <w:i/>
          <w:color w:val="333333"/>
        </w:rPr>
        <w:t>cyclically adjusted deficit, whereas in panel (b), it has a cyclically adjusted surplus.</w:t>
      </w:r>
    </w:p>
    <w:p w:rsidR="00000000" w:rsidRDefault="0060168B">
      <w:pPr>
        <w:pStyle w:val="BodyText"/>
        <w:widowControl/>
        <w:spacing w:after="0" w:line="203" w:lineRule="atLeast"/>
        <w:rPr>
          <w:rFonts w:ascii="Georgia" w:hAnsi="Georgia"/>
          <w:i/>
          <w:color w:val="333333"/>
        </w:rPr>
      </w:pPr>
    </w:p>
    <w:p w:rsidR="00000000" w:rsidRDefault="0060168B">
      <w:pPr>
        <w:pStyle w:val="BodyText"/>
        <w:widowControl/>
        <w:spacing w:after="0" w:line="203" w:lineRule="atLeast"/>
        <w:rPr>
          <w:rFonts w:ascii="Georgia" w:hAnsi="Georgia"/>
          <w:i/>
          <w:color w:val="333333"/>
        </w:rPr>
      </w:pPr>
    </w:p>
    <w:p w:rsidR="00000000" w:rsidRDefault="0060168B">
      <w:pPr>
        <w:pStyle w:val="BodyText"/>
        <w:widowControl/>
        <w:spacing w:after="0"/>
        <w:rPr>
          <w:rFonts w:ascii="Georgia" w:hAnsi="Georgia"/>
        </w:rPr>
      </w:pPr>
      <w:bookmarkStart w:id="2713" w:name="coopermacro-ch14_s02_s03_p04"/>
      <w:bookmarkEnd w:id="2713"/>
      <w:r>
        <w:rPr>
          <w:rFonts w:ascii="Georgia" w:hAnsi="Georgia"/>
        </w:rPr>
        <w:t>Figure 14.10 "Cyclical Deficit"</w:t>
      </w:r>
      <w:r>
        <w:rPr>
          <w:rFonts w:ascii="Georgia" w:hAnsi="Georgia"/>
          <w:color w:val="333333"/>
        </w:rPr>
        <w:t> and </w:t>
      </w:r>
      <w:r>
        <w:rPr>
          <w:rFonts w:ascii="Georgia" w:hAnsi="Georgia"/>
        </w:rPr>
        <w:t>Figure 14.11 "Structural Deficit"</w:t>
      </w:r>
      <w:r>
        <w:rPr>
          <w:rFonts w:ascii="Georgia" w:hAnsi="Georgia"/>
          <w:color w:val="333333"/>
        </w:rPr>
        <w:t> show that there are two distinct reasons why a government might go from surplus into deficit—as</w:t>
      </w:r>
      <w:r>
        <w:rPr>
          <w:rFonts w:ascii="Georgia" w:hAnsi="Georgia"/>
          <w:color w:val="333333"/>
        </w:rPr>
        <w:t xml:space="preserve"> happened in 2002, for example. Suppose that, last year, the economy was at potential output and there was a cyclically adjusted </w:t>
      </w:r>
      <w:r>
        <w:rPr>
          <w:rStyle w:val="Emphasis"/>
          <w:rFonts w:ascii="Georgia" w:hAnsi="Georgia"/>
          <w:color w:val="333333"/>
        </w:rPr>
        <w:t>surplus</w:t>
      </w:r>
      <w:r>
        <w:rPr>
          <w:rFonts w:ascii="Georgia" w:hAnsi="Georgia"/>
          <w:color w:val="333333"/>
        </w:rPr>
        <w:t> (point A). Now imagine that this year there is a government deficit. One possibility is that the economy went into rece</w:t>
      </w:r>
      <w:r>
        <w:rPr>
          <w:rFonts w:ascii="Georgia" w:hAnsi="Georgia"/>
          <w:color w:val="333333"/>
        </w:rPr>
        <w:t>ssion, as in </w:t>
      </w:r>
      <w:r>
        <w:rPr>
          <w:rFonts w:ascii="Georgia" w:hAnsi="Georgia"/>
        </w:rPr>
        <w:t>Figure 14.10 "Cyclical Deficit"</w:t>
      </w:r>
      <w:r>
        <w:rPr>
          <w:rFonts w:ascii="Georgia" w:hAnsi="Georgia"/>
          <w:color w:val="333333"/>
        </w:rPr>
        <w:t>, point B. This is called a </w:t>
      </w:r>
      <w:r>
        <w:rPr>
          <w:rFonts w:ascii="Georgia" w:hAnsi="Georgia"/>
          <w:b/>
          <w:color w:val="111111"/>
          <w:u w:val="single"/>
        </w:rPr>
        <w:t>cyclical deficit</w:t>
      </w:r>
      <w:r>
        <w:rPr>
          <w:rFonts w:ascii="Georgia" w:hAnsi="Georgia"/>
          <w:color w:val="333333"/>
        </w:rPr>
        <w:t> because it is due to the state of the business cycle. Another is that the stance of fiscal policy has changed—for example, because of an increase in government spendin</w:t>
      </w:r>
      <w:r>
        <w:rPr>
          <w:rFonts w:ascii="Georgia" w:hAnsi="Georgia"/>
          <w:color w:val="333333"/>
        </w:rPr>
        <w:t>g, as in </w:t>
      </w:r>
      <w:r>
        <w:rPr>
          <w:rFonts w:ascii="Georgia" w:hAnsi="Georgia"/>
        </w:rPr>
        <w:t>Figure 14.11 "Structural Deficit"</w:t>
      </w:r>
      <w:r>
        <w:rPr>
          <w:rFonts w:ascii="Georgia" w:hAnsi="Georgia"/>
          <w:color w:val="333333"/>
        </w:rPr>
        <w:t>, point C. The CBO calls this a </w:t>
      </w:r>
      <w:r>
        <w:rPr>
          <w:rFonts w:ascii="Georgia" w:hAnsi="Georgia"/>
          <w:b/>
          <w:color w:val="111111"/>
          <w:u w:val="single"/>
        </w:rPr>
        <w:t>standardized deficit (or structural deficit)</w:t>
      </w:r>
      <w:r>
        <w:rPr>
          <w:rFonts w:ascii="Georgia" w:hAnsi="Georgia"/>
          <w:color w:val="333333"/>
        </w:rPr>
        <w:t>.</w:t>
      </w:r>
      <w:r>
        <w:rPr>
          <w:rFonts w:ascii="Georgia" w:hAnsi="Georgia"/>
        </w:rPr>
        <w:t>[3]</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lastRenderedPageBreak/>
        <w:t>Figure 14.10</w:t>
      </w:r>
      <w:r>
        <w:rPr>
          <w:rFonts w:ascii="Georgia" w:hAnsi="Georgia"/>
          <w:i/>
          <w:color w:val="BB9966"/>
        </w:rPr>
        <w:t> Cyclical Deficit</w:t>
      </w:r>
    </w:p>
    <w:p w:rsidR="00000000" w:rsidRDefault="0060168B">
      <w:pPr>
        <w:pStyle w:val="BodyText"/>
        <w:widowControl/>
        <w:spacing w:after="0" w:line="203" w:lineRule="atLeast"/>
        <w:rPr>
          <w:rFonts w:ascii="Georgia" w:hAnsi="Georgia"/>
          <w:i/>
          <w:color w:val="BB9966"/>
        </w:rPr>
      </w:pPr>
      <w:r>
        <w:rPr>
          <w:noProof/>
          <w:lang w:eastAsia="en-US" w:bidi="ar-SA"/>
        </w:rPr>
        <w:lastRenderedPageBreak/>
        <w:drawing>
          <wp:anchor distT="0" distB="0" distL="0" distR="0" simplePos="0" relativeHeight="251729920" behindDoc="0" locked="0" layoutInCell="1" allowOverlap="1">
            <wp:simplePos x="0" y="0"/>
            <wp:positionH relativeFrom="column">
              <wp:posOffset>168275</wp:posOffset>
            </wp:positionH>
            <wp:positionV relativeFrom="paragraph">
              <wp:posOffset>0</wp:posOffset>
            </wp:positionV>
            <wp:extent cx="4257040" cy="3233420"/>
            <wp:effectExtent l="0" t="0" r="0" b="5080"/>
            <wp:wrapTopAndBottom/>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4257040" cy="323342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2714" w:name="coopermacro-ch14_s02_s03_f02"/>
      <w:bookmarkEnd w:id="2714"/>
      <w:r>
        <w:rPr>
          <w:rFonts w:ascii="Georgia" w:hAnsi="Georgia"/>
          <w:i/>
          <w:color w:val="333333"/>
        </w:rPr>
        <w:t>The economy went from surplus (A) to deficit (B) because of recession. Real GDP decline</w:t>
      </w:r>
      <w:r>
        <w:rPr>
          <w:rFonts w:ascii="Georgia" w:hAnsi="Georgia"/>
          <w:i/>
          <w:color w:val="333333"/>
        </w:rPr>
        <w:t>s, tax receipts decrease, and the budget goes into deficit. The economy moves along the deficit/surplus line.</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14.11</w:t>
      </w:r>
      <w:r>
        <w:rPr>
          <w:rFonts w:ascii="Georgia" w:hAnsi="Georgia"/>
          <w:i/>
          <w:color w:val="BB9966"/>
        </w:rPr>
        <w:t> Structural Deficit</w:t>
      </w:r>
    </w:p>
    <w:p w:rsidR="00000000" w:rsidRDefault="0060168B">
      <w:pPr>
        <w:pStyle w:val="BodyText"/>
        <w:widowControl/>
        <w:spacing w:after="0" w:line="203" w:lineRule="atLeast"/>
        <w:rPr>
          <w:rFonts w:ascii="Georgia" w:hAnsi="Georgia"/>
          <w:i/>
          <w:color w:val="BB9966"/>
        </w:rPr>
      </w:pPr>
      <w:r>
        <w:rPr>
          <w:noProof/>
          <w:lang w:eastAsia="en-US" w:bidi="ar-SA"/>
        </w:rPr>
        <w:lastRenderedPageBreak/>
        <w:drawing>
          <wp:anchor distT="0" distB="0" distL="0" distR="0" simplePos="0" relativeHeight="251730944" behindDoc="0" locked="0" layoutInCell="1" allowOverlap="1">
            <wp:simplePos x="0" y="0"/>
            <wp:positionH relativeFrom="column">
              <wp:align>center</wp:align>
            </wp:positionH>
            <wp:positionV relativeFrom="paragraph">
              <wp:posOffset>0</wp:posOffset>
            </wp:positionV>
            <wp:extent cx="5052060" cy="4221480"/>
            <wp:effectExtent l="0" t="0" r="0" b="7620"/>
            <wp:wrapTopAndBottom/>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5052060" cy="42214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333333"/>
        </w:rPr>
      </w:pPr>
      <w:bookmarkStart w:id="2715" w:name="coopermacro-ch14_s02_s03_f03"/>
      <w:bookmarkEnd w:id="2715"/>
      <w:r>
        <w:rPr>
          <w:rFonts w:ascii="Georgia" w:hAnsi="Georgia"/>
          <w:i/>
          <w:color w:val="333333"/>
        </w:rPr>
        <w:lastRenderedPageBreak/>
        <w:t>The economy went from surplus (A) to deficit (C) because of changes in fiscal poli</w:t>
      </w:r>
      <w:r>
        <w:rPr>
          <w:rFonts w:ascii="Georgia" w:hAnsi="Georgia"/>
          <w:i/>
          <w:color w:val="333333"/>
        </w:rPr>
        <w:t>cy. Real GDP does not change: it is at potential output in both cases. The deficit/surplus line shifts upward.</w:t>
      </w:r>
    </w:p>
    <w:p w:rsidR="00000000" w:rsidRDefault="0060168B">
      <w:pPr>
        <w:pStyle w:val="BodyText"/>
        <w:widowControl/>
        <w:spacing w:after="0" w:line="203" w:lineRule="atLeast"/>
        <w:rPr>
          <w:rFonts w:ascii="Georgia" w:hAnsi="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lastRenderedPageBreak/>
        <w:t>Cyclical Deficits and a Balanced-Budget Requirement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716" w:name="coopermacro-ch14_s02_s04_p01"/>
      <w:bookmarkEnd w:id="2716"/>
      <w:r>
        <w:rPr>
          <w:rFonts w:ascii="Georgia" w:hAnsi="Georgia"/>
          <w:color w:val="333333"/>
        </w:rPr>
        <w:t xml:space="preserve">We have identified two </w:t>
      </w:r>
      <w:r>
        <w:rPr>
          <w:rFonts w:ascii="Georgia" w:hAnsi="Georgia"/>
          <w:color w:val="333333"/>
        </w:rPr>
        <w:t>factors that determine the size of the deficit: the stance of fiscal policy and the state of the economy. We can use this information to learn more about the effects of a balanced-budget amendment on the economy.</w:t>
      </w:r>
    </w:p>
    <w:p w:rsidR="00000000" w:rsidRDefault="0060168B">
      <w:pPr>
        <w:pStyle w:val="BodyText"/>
        <w:widowControl/>
        <w:spacing w:after="0" w:line="203" w:lineRule="atLeast"/>
        <w:rPr>
          <w:rFonts w:ascii="Georgia" w:hAnsi="Georgia"/>
          <w:i/>
          <w:color w:val="BB9966"/>
        </w:rPr>
      </w:pPr>
      <w:bookmarkStart w:id="2717" w:name="coopermacro-ch14_s02_s04_p02"/>
      <w:bookmarkEnd w:id="2717"/>
      <w:r>
        <w:rPr>
          <w:rFonts w:ascii="Georgia" w:hAnsi="Georgia"/>
          <w:color w:val="333333"/>
        </w:rPr>
        <w:t>Suppose that the economy is at potential ou</w:t>
      </w:r>
      <w:r>
        <w:rPr>
          <w:rFonts w:ascii="Georgia" w:hAnsi="Georgia"/>
          <w:color w:val="333333"/>
        </w:rPr>
        <w:t>tput. A balanced-budget requirement would say that the economy must be neither in surplus nor in deficit at this point. In other words, a balanced-budget requirement describes the overall stance of fiscal policy. The deficit/surplus line must be shifted to</w:t>
      </w:r>
      <w:r>
        <w:rPr>
          <w:rFonts w:ascii="Georgia" w:hAnsi="Georgia"/>
          <w:color w:val="333333"/>
        </w:rPr>
        <w:t xml:space="preserve"> ensure that it passes through the horizontal axis at potential output, as shown in </w:t>
      </w:r>
      <w:r>
        <w:rPr>
          <w:rFonts w:ascii="Georgia" w:hAnsi="Georgia"/>
        </w:rPr>
        <w:t>Figure 14.12 "Balanced-Budget Requirement"</w:t>
      </w:r>
      <w:r>
        <w:rPr>
          <w:rFonts w:ascii="Georgia" w:hAnsi="Georgia"/>
          <w:color w:val="333333"/>
        </w:rPr>
        <w:t>.</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br w:type="page"/>
      </w:r>
      <w:r>
        <w:rPr>
          <w:noProof/>
          <w:lang w:eastAsia="en-US" w:bidi="ar-SA"/>
        </w:rPr>
        <w:lastRenderedPageBreak/>
        <w:drawing>
          <wp:anchor distT="0" distB="0" distL="0" distR="0" simplePos="0" relativeHeight="251731968" behindDoc="0" locked="0" layoutInCell="1" allowOverlap="1">
            <wp:simplePos x="0" y="0"/>
            <wp:positionH relativeFrom="column">
              <wp:posOffset>1050290</wp:posOffset>
            </wp:positionH>
            <wp:positionV relativeFrom="paragraph">
              <wp:posOffset>0</wp:posOffset>
            </wp:positionV>
            <wp:extent cx="4166235" cy="3926205"/>
            <wp:effectExtent l="0" t="0" r="5715" b="0"/>
            <wp:wrapTopAndBottom/>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4166235" cy="392620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hAnsi="Georgia"/>
          <w:i/>
          <w:color w:val="000000"/>
        </w:rPr>
        <w:t>Figure 14.12</w:t>
      </w:r>
      <w:r>
        <w:rPr>
          <w:rFonts w:ascii="Georgia" w:hAnsi="Georgia"/>
          <w:i/>
          <w:color w:val="BB9966"/>
        </w:rPr>
        <w:t> Balanced-Budget Requirement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333333"/>
        </w:rPr>
      </w:pPr>
      <w:bookmarkStart w:id="2718" w:name="coopermacro-ch14_s02_s04_f01"/>
      <w:bookmarkEnd w:id="2718"/>
      <w:r>
        <w:rPr>
          <w:rFonts w:ascii="Georgia" w:hAnsi="Georgia"/>
          <w:i/>
          <w:color w:val="333333"/>
        </w:rPr>
        <w:lastRenderedPageBreak/>
        <w:t>A balanced-budget requirement implies that the full-employment deficit/surplus must be zero. The deficit/surplus line must pass through zero when real GDP equals potential output.</w:t>
      </w:r>
    </w:p>
    <w:p w:rsidR="00000000" w:rsidRDefault="0060168B">
      <w:pPr>
        <w:pStyle w:val="BodyText"/>
        <w:widowControl/>
        <w:spacing w:after="0" w:line="203" w:lineRule="atLeast"/>
        <w:rPr>
          <w:rFonts w:ascii="Georgia" w:hAnsi="Georgia"/>
          <w:i/>
          <w:color w:val="333333"/>
        </w:rPr>
      </w:pPr>
    </w:p>
    <w:p w:rsidR="00000000" w:rsidRDefault="0060168B">
      <w:pPr>
        <w:pStyle w:val="BodyText"/>
        <w:widowControl/>
        <w:spacing w:after="0"/>
        <w:rPr>
          <w:rFonts w:ascii="Georgia" w:hAnsi="Georgia"/>
        </w:rPr>
      </w:pPr>
      <w:bookmarkStart w:id="2719" w:name="coopermacro-ch14_s02_s04_p03"/>
      <w:bookmarkEnd w:id="2719"/>
      <w:r>
        <w:rPr>
          <w:rFonts w:ascii="Georgia" w:hAnsi="Georgia"/>
          <w:color w:val="333333"/>
        </w:rPr>
        <w:t>Now suppose that, for some reason, the economy goes into recession. In </w:t>
      </w:r>
      <w:r>
        <w:rPr>
          <w:rFonts w:ascii="Georgia" w:hAnsi="Georgia"/>
        </w:rPr>
        <w:t>Figu</w:t>
      </w:r>
      <w:r>
        <w:rPr>
          <w:rFonts w:ascii="Georgia" w:hAnsi="Georgia"/>
        </w:rPr>
        <w:t>re 14.13 "Recession with a Balanced-Budget Amendment"</w:t>
      </w:r>
      <w:r>
        <w:rPr>
          <w:rFonts w:ascii="Georgia" w:hAnsi="Georgia"/>
          <w:color w:val="333333"/>
        </w:rPr>
        <w:t>, this means that output goes from potential output to some lower level. We know that this leads to a deficit, which is shown as a shift from point A to point B. Under a balanced-budget rule, the governm</w:t>
      </w:r>
      <w:r>
        <w:rPr>
          <w:rFonts w:ascii="Georgia" w:hAnsi="Georgia"/>
          <w:color w:val="333333"/>
        </w:rPr>
        <w:t>ent is not allowed to let this situation persist. Instead the government must respond by increasing taxes or cutting spending, moving the economy from point B to point C. Similarly, if the economy went into a boom, this would tend to lead to a surplus. The</w:t>
      </w:r>
      <w:r>
        <w:rPr>
          <w:rFonts w:ascii="Georgia" w:hAnsi="Georgia"/>
          <w:color w:val="333333"/>
        </w:rPr>
        <w:t xml:space="preserve"> government would be forced to cut taxes or increase spending to bring the budget back into balance. A balanced-budget amendment would force the government to conduct </w:t>
      </w:r>
      <w:r>
        <w:rPr>
          <w:rStyle w:val="Emphasis"/>
          <w:rFonts w:ascii="Georgia" w:hAnsi="Georgia"/>
          <w:color w:val="333333"/>
        </w:rPr>
        <w:t>procyclical</w:t>
      </w:r>
      <w:r>
        <w:rPr>
          <w:rFonts w:ascii="Georgia" w:hAnsi="Georgia"/>
          <w:color w:val="333333"/>
        </w:rPr>
        <w:t> fiscal policy.</w:t>
      </w:r>
      <w:r>
        <w:rPr>
          <w:rFonts w:ascii="Georgia" w:hAnsi="Georgia"/>
        </w:rPr>
        <w:t> [4]</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lastRenderedPageBreak/>
        <w:t>Figure 14.13</w:t>
      </w:r>
      <w:r>
        <w:rPr>
          <w:rFonts w:ascii="Georgia" w:hAnsi="Georgia"/>
          <w:i/>
          <w:color w:val="BB9966"/>
        </w:rPr>
        <w:t> Recession with a Balanced-Budg</w:t>
      </w:r>
      <w:r>
        <w:rPr>
          <w:rFonts w:ascii="Georgia" w:hAnsi="Georgia"/>
          <w:i/>
          <w:color w:val="BB9966"/>
        </w:rPr>
        <w:t>et Amendment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r>
        <w:rPr>
          <w:noProof/>
          <w:lang w:eastAsia="en-US" w:bidi="ar-SA"/>
        </w:rPr>
        <w:lastRenderedPageBreak/>
        <w:drawing>
          <wp:anchor distT="0" distB="0" distL="0" distR="0" simplePos="0" relativeHeight="251732992" behindDoc="0" locked="0" layoutInCell="1" allowOverlap="1">
            <wp:simplePos x="0" y="0"/>
            <wp:positionH relativeFrom="column">
              <wp:align>center</wp:align>
            </wp:positionH>
            <wp:positionV relativeFrom="paragraph">
              <wp:posOffset>0</wp:posOffset>
            </wp:positionV>
            <wp:extent cx="4099560" cy="3089275"/>
            <wp:effectExtent l="0" t="0" r="0" b="0"/>
            <wp:wrapTopAndBottom/>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4099560" cy="308927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bookmarkStart w:id="2720" w:name="coopermacro-ch14_s02_s04_f02"/>
      <w:bookmarkEnd w:id="2720"/>
      <w:r>
        <w:rPr>
          <w:rFonts w:ascii="Georgia" w:hAnsi="Georgia"/>
          <w:i/>
          <w:color w:val="333333"/>
        </w:rPr>
        <w:lastRenderedPageBreak/>
        <w:t>If the economy were to go into recession, a balanced-budget requirement would force the government to increase taxes or cut spending to bring the budget back into balance.</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eastAsia="Calibri2" w:hAnsi="Georgia" w:cs="Calibri2"/>
          <w:color w:val="FFFFFF"/>
          <w:sz w:val="24"/>
          <w:szCs w:val="24"/>
          <w:lang w:val="en" w:eastAsia="en" w:bidi="en"/>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316"/>
        </w:numPr>
        <w:tabs>
          <w:tab w:val="left" w:pos="0"/>
        </w:tabs>
        <w:spacing w:after="0"/>
        <w:ind w:right="281"/>
        <w:rPr>
          <w:rFonts w:ascii="Georgia" w:hAnsi="Georgia"/>
          <w:color w:val="333333"/>
          <w:lang w:val="en"/>
        </w:rPr>
      </w:pPr>
      <w:bookmarkStart w:id="2721" w:name="coopermacro-ch14_s02_s04_l01"/>
      <w:bookmarkEnd w:id="2721"/>
      <w:r>
        <w:rPr>
          <w:rFonts w:ascii="Georgia" w:hAnsi="Georgia"/>
          <w:color w:val="333333"/>
          <w:lang w:val="en"/>
        </w:rPr>
        <w:t>At a given level of GDP, an expansionary fiscal policy increases the budget deficit, and a contractionary fiscal policy decreases the budget deficit.</w:t>
      </w:r>
    </w:p>
    <w:p w:rsidR="00000000" w:rsidRDefault="0060168B" w:rsidP="0060168B">
      <w:pPr>
        <w:pStyle w:val="BodyText"/>
        <w:numPr>
          <w:ilvl w:val="0"/>
          <w:numId w:val="316"/>
        </w:numPr>
        <w:tabs>
          <w:tab w:val="left" w:pos="0"/>
        </w:tabs>
        <w:spacing w:after="0"/>
        <w:ind w:right="281"/>
        <w:rPr>
          <w:rFonts w:ascii="Georgia" w:hAnsi="Georgia"/>
          <w:color w:val="333333"/>
          <w:lang w:val="en"/>
        </w:rPr>
      </w:pPr>
      <w:r>
        <w:rPr>
          <w:rFonts w:ascii="Georgia" w:hAnsi="Georgia"/>
          <w:color w:val="333333"/>
          <w:lang w:val="en"/>
        </w:rPr>
        <w:t>As the level of economic activity increases, tax revenues increase, transfers decrease, and the budget def</w:t>
      </w:r>
      <w:r>
        <w:rPr>
          <w:rFonts w:ascii="Georgia" w:hAnsi="Georgia"/>
          <w:color w:val="333333"/>
          <w:lang w:val="en"/>
        </w:rPr>
        <w:t>icit decreases.</w:t>
      </w:r>
    </w:p>
    <w:p w:rsidR="00000000" w:rsidRDefault="0060168B" w:rsidP="0060168B">
      <w:pPr>
        <w:pStyle w:val="BodyText"/>
        <w:numPr>
          <w:ilvl w:val="0"/>
          <w:numId w:val="316"/>
        </w:numPr>
        <w:tabs>
          <w:tab w:val="left" w:pos="0"/>
        </w:tabs>
        <w:spacing w:after="0"/>
        <w:ind w:right="281"/>
        <w:rPr>
          <w:rFonts w:ascii="Georgia" w:hAnsi="Georgia"/>
          <w:color w:val="333333"/>
          <w:lang w:val="en"/>
        </w:rPr>
      </w:pPr>
      <w:r>
        <w:rPr>
          <w:rFonts w:ascii="Georgia" w:hAnsi="Georgia"/>
          <w:color w:val="333333"/>
          <w:lang w:val="en"/>
        </w:rPr>
        <w:t>By examining the cyclically adjusted budget deficit, it is possible to evaluate how much of the budget deficit is due to the state of the economy and how much is due to the stance of fiscal policy.</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 xml:space="preserve">  Checking Your Understan</w:t>
      </w:r>
      <w:r>
        <w:rPr>
          <w:rFonts w:ascii="Georgia" w:eastAsia="Calibri2" w:hAnsi="Georgia" w:cs="Calibri2"/>
          <w:color w:val="555555"/>
          <w:sz w:val="24"/>
          <w:szCs w:val="24"/>
          <w:lang w:val="en" w:eastAsia="en" w:bidi="en"/>
        </w:rPr>
        <w:t>ding</w:t>
      </w:r>
    </w:p>
    <w:p w:rsidR="00000000" w:rsidRDefault="0060168B">
      <w:pPr>
        <w:pStyle w:val="BodyText"/>
        <w:spacing w:after="0"/>
        <w:ind w:left="360"/>
        <w:rPr>
          <w:rFonts w:ascii="Georgia" w:hAnsi="Georgia"/>
        </w:rPr>
      </w:pPr>
    </w:p>
    <w:p w:rsidR="00000000" w:rsidRDefault="0060168B" w:rsidP="0060168B">
      <w:pPr>
        <w:pStyle w:val="BodyText"/>
        <w:numPr>
          <w:ilvl w:val="0"/>
          <w:numId w:val="317"/>
        </w:numPr>
        <w:tabs>
          <w:tab w:val="left" w:pos="0"/>
        </w:tabs>
        <w:spacing w:after="0"/>
        <w:ind w:left="585"/>
        <w:rPr>
          <w:rFonts w:ascii="Georgia" w:hAnsi="Georgia"/>
          <w:color w:val="333333"/>
          <w:lang w:val="en"/>
        </w:rPr>
      </w:pPr>
      <w:bookmarkStart w:id="2722" w:name="coopermacro-ch14_s02_s04_l02"/>
      <w:bookmarkEnd w:id="2722"/>
      <w:r>
        <w:rPr>
          <w:rFonts w:ascii="Georgia" w:hAnsi="Georgia"/>
          <w:color w:val="333333"/>
          <w:lang w:val="en"/>
        </w:rPr>
        <w:t>In </w:t>
      </w:r>
      <w:r>
        <w:rPr>
          <w:rFonts w:ascii="Georgia" w:hAnsi="Georgia"/>
        </w:rPr>
        <w:t>Table 14.8 "Deficit and Income"</w:t>
      </w:r>
      <w:r>
        <w:rPr>
          <w:rFonts w:ascii="Georgia" w:hAnsi="Georgia"/>
          <w:color w:val="333333"/>
          <w:lang w:val="en"/>
        </w:rPr>
        <w:t>, why do tax receipts increase with real GDP?</w:t>
      </w:r>
    </w:p>
    <w:p w:rsidR="00000000" w:rsidRDefault="0060168B" w:rsidP="0060168B">
      <w:pPr>
        <w:pStyle w:val="BodyText"/>
        <w:numPr>
          <w:ilvl w:val="0"/>
          <w:numId w:val="317"/>
        </w:numPr>
        <w:tabs>
          <w:tab w:val="left" w:pos="0"/>
        </w:tabs>
        <w:spacing w:after="0"/>
        <w:ind w:left="585"/>
        <w:rPr>
          <w:rFonts w:ascii="Georgia" w:hAnsi="Georgia"/>
          <w:color w:val="333333"/>
          <w:lang w:val="en"/>
        </w:rPr>
      </w:pPr>
      <w:r>
        <w:rPr>
          <w:rFonts w:ascii="Georgia" w:hAnsi="Georgia"/>
          <w:color w:val="333333"/>
          <w:lang w:val="en"/>
        </w:rPr>
        <w:t>What do we know about fiscal policy if the cyclically adjusted budget deficit is negative?</w:t>
      </w:r>
    </w:p>
    <w:p w:rsidR="00000000" w:rsidRDefault="0060168B" w:rsidP="0060168B">
      <w:pPr>
        <w:pStyle w:val="BodyText"/>
        <w:numPr>
          <w:ilvl w:val="0"/>
          <w:numId w:val="317"/>
        </w:numPr>
        <w:tabs>
          <w:tab w:val="left" w:pos="0"/>
        </w:tabs>
        <w:spacing w:after="0"/>
        <w:ind w:left="585"/>
        <w:rPr>
          <w:rFonts w:ascii="Georgia" w:hAnsi="Georgia"/>
          <w:color w:val="333333"/>
        </w:rPr>
      </w:pPr>
      <w:r>
        <w:rPr>
          <w:rFonts w:ascii="Georgia" w:hAnsi="Georgia"/>
          <w:color w:val="333333"/>
          <w:lang w:val="en"/>
        </w:rPr>
        <w:t xml:space="preserve">If the budget is in deficit, what do we </w:t>
      </w:r>
      <w:r>
        <w:rPr>
          <w:rFonts w:ascii="Georgia" w:hAnsi="Georgia"/>
          <w:color w:val="333333"/>
          <w:lang w:val="en"/>
        </w:rPr>
        <w:t>know about the level of real GDP compared to potential GDP?</w:t>
      </w:r>
    </w:p>
    <w:p w:rsidR="00000000" w:rsidRDefault="0060168B">
      <w:pPr>
        <w:pStyle w:val="BodyText"/>
        <w:spacing w:after="0"/>
        <w:rPr>
          <w:rFonts w:ascii="Georgia" w:hAnsi="Georgia"/>
          <w:color w:val="333333"/>
        </w:rPr>
      </w:pPr>
    </w:p>
    <w:p w:rsidR="00000000" w:rsidRDefault="0060168B">
      <w:pPr>
        <w:pStyle w:val="BodyText"/>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2723" w:name="hrfn60"/>
      <w:bookmarkEnd w:id="2723"/>
      <w:r>
        <w:rPr>
          <w:rFonts w:ascii="Georgia" w:hAnsi="Georgia"/>
          <w:color w:val="0099FF"/>
        </w:rPr>
        <w:lastRenderedPageBreak/>
        <w:t>[1]</w:t>
      </w:r>
      <w:r>
        <w:rPr>
          <w:rFonts w:ascii="Georgia" w:hAnsi="Georgia"/>
          <w:color w:val="333333"/>
        </w:rPr>
        <w:t xml:space="preserve"> In other chapters we examine the effects of government spending on the aggregate economy. For example, </w:t>
      </w:r>
      <w:r>
        <w:rPr>
          <w:rFonts w:ascii="Georgia" w:hAnsi="Georgia"/>
        </w:rPr>
        <w:t>Chapter 7 "The Great Depression"</w:t>
      </w:r>
      <w:r>
        <w:rPr>
          <w:rFonts w:ascii="Georgia" w:hAnsi="Georgia"/>
          <w:color w:val="333333"/>
        </w:rPr>
        <w:t> explained how changes in g</w:t>
      </w:r>
      <w:r>
        <w:rPr>
          <w:rFonts w:ascii="Georgia" w:hAnsi="Georgia"/>
          <w:color w:val="333333"/>
        </w:rPr>
        <w:t>overnment spending can sometimes be used to stimulate the overall economy.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lastRenderedPageBreak/>
        <w:t xml:space="preserve">[2] </w:t>
      </w:r>
      <w:r>
        <w:rPr>
          <w:rFonts w:ascii="Georgia" w:hAnsi="Georgia"/>
          <w:color w:val="333333"/>
        </w:rPr>
        <w:t>“The Cyclically Adjusted and Standardized Budget Measures,” Congressional Budget Office, April 2008, accessed July 20, 2011,</w:t>
      </w:r>
      <w:hyperlink r:id="rId594" w:history="1">
        <w:r>
          <w:rPr>
            <w:rStyle w:val="Hyperlink"/>
            <w:rFonts w:ascii="Georgia" w:hAnsi="Georgia"/>
          </w:rPr>
          <w:t>http://cbo.gov/ftpdocs/90xx/doc9074/StandBudgetTOC.2.1.htm</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[3]</w:t>
      </w:r>
      <w:r>
        <w:rPr>
          <w:rFonts w:ascii="Georgia" w:hAnsi="Georgia"/>
          <w:color w:val="333333"/>
        </w:rPr>
        <w:t xml:space="preserve"> A key simplification in these pictures is that the level of potential GDP is independent of taxes and government spending. </w:t>
      </w:r>
      <w:r>
        <w:rPr>
          <w:rFonts w:ascii="Georgia" w:hAnsi="Georgia"/>
        </w:rPr>
        <w:t>Chapter 12 "Income Taxes"</w:t>
      </w:r>
      <w:r>
        <w:rPr>
          <w:rFonts w:ascii="Georgia" w:hAnsi="Georgia"/>
          <w:color w:val="333333"/>
        </w:rPr>
        <w:t xml:space="preserve"> explains why </w:t>
      </w:r>
      <w:r>
        <w:rPr>
          <w:rFonts w:ascii="Georgia" w:hAnsi="Georgia"/>
          <w:color w:val="333333"/>
        </w:rPr>
        <w:t>potential output itself might be affected by the tax code.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BB9966"/>
        </w:rPr>
      </w:pPr>
      <w:r>
        <w:rPr>
          <w:rFonts w:ascii="Georgia" w:hAnsi="Georgia"/>
          <w:color w:val="0099FF"/>
        </w:rPr>
        <w:t xml:space="preserve">[4] </w:t>
      </w:r>
      <w:r>
        <w:rPr>
          <w:rFonts w:ascii="Georgia" w:hAnsi="Georgia"/>
          <w:color w:val="333333"/>
        </w:rPr>
        <w:t>In fact, the effects of a balanced-budget amendment would be even worse. The countercyclical fiscal policy would cause GDP to decrease even further, thus requiring even bigger cuts in spending</w:t>
      </w:r>
      <w:r>
        <w:rPr>
          <w:rFonts w:ascii="Georgia" w:hAnsi="Georgia"/>
          <w:color w:val="333333"/>
        </w:rPr>
        <w:t xml:space="preserve"> or increases in taxes.</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i/>
          <w:color w:val="BB9966"/>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14.3 The Benefits of Deficits</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2724" w:name="coopermacro-ch14_s03_p01"/>
      <w:bookmarkEnd w:id="2724"/>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318"/>
        </w:numPr>
        <w:tabs>
          <w:tab w:val="left" w:pos="0"/>
        </w:tabs>
        <w:spacing w:after="0" w:line="203" w:lineRule="atLeast"/>
        <w:ind w:right="281"/>
        <w:rPr>
          <w:rFonts w:ascii="Georgia" w:hAnsi="Georgia"/>
          <w:color w:val="333333"/>
        </w:rPr>
      </w:pPr>
      <w:bookmarkStart w:id="2725" w:name="coopermacro-ch14_s03_l01"/>
      <w:bookmarkEnd w:id="2725"/>
      <w:r>
        <w:rPr>
          <w:rFonts w:ascii="Georgia" w:hAnsi="Georgia"/>
          <w:color w:val="333333"/>
        </w:rPr>
        <w:t>When do countries run government budget deficits?</w:t>
      </w:r>
    </w:p>
    <w:p w:rsidR="00000000" w:rsidRDefault="0060168B" w:rsidP="0060168B">
      <w:pPr>
        <w:pStyle w:val="BodyText"/>
        <w:widowControl/>
        <w:numPr>
          <w:ilvl w:val="0"/>
          <w:numId w:val="318"/>
        </w:numPr>
        <w:tabs>
          <w:tab w:val="left" w:pos="0"/>
        </w:tabs>
        <w:spacing w:after="0" w:line="203" w:lineRule="atLeast"/>
        <w:ind w:right="281"/>
        <w:rPr>
          <w:rFonts w:ascii="Georgia" w:hAnsi="Georgia"/>
          <w:color w:val="333333"/>
        </w:rPr>
      </w:pPr>
      <w:r>
        <w:rPr>
          <w:rFonts w:ascii="Georgia" w:hAnsi="Georgia"/>
          <w:color w:val="333333"/>
        </w:rPr>
        <w:t xml:space="preserve">Why might a </w:t>
      </w:r>
      <w:r>
        <w:rPr>
          <w:rFonts w:ascii="Georgia" w:hAnsi="Georgia"/>
          <w:color w:val="333333"/>
        </w:rPr>
        <w:t>country incur a government budget deficit?</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2726" w:name="coopermacro-ch14_s03_p02"/>
      <w:bookmarkEnd w:id="2726"/>
      <w:r>
        <w:rPr>
          <w:rFonts w:ascii="Georgia" w:hAnsi="Georgia"/>
          <w:color w:val="333333"/>
        </w:rPr>
        <w:t xml:space="preserve">To evaluate the merits of a balanced-budget amendment, we need to know why governments run deficits in the first place. </w:t>
      </w:r>
      <w:r>
        <w:rPr>
          <w:rFonts w:ascii="Georgia" w:hAnsi="Georgia"/>
          <w:color w:val="333333"/>
        </w:rPr>
        <w:t>After all, governments may have good reasons for these policies. We have seen one explanation for deficits: governments run deficits because of economic downturns. Reductions in gross domestic product (GDP), other things being equal, lead to increases in t</w:t>
      </w:r>
      <w:r>
        <w:rPr>
          <w:rFonts w:ascii="Georgia" w:hAnsi="Georgia"/>
          <w:color w:val="333333"/>
        </w:rPr>
        <w:t>he budget deficit. We are more concerned with why governments </w:t>
      </w:r>
      <w:r>
        <w:rPr>
          <w:rStyle w:val="Emphasis"/>
          <w:rFonts w:ascii="Georgia" w:hAnsi="Georgia"/>
          <w:color w:val="333333"/>
        </w:rPr>
        <w:t>choose</w:t>
      </w:r>
      <w:r>
        <w:rPr>
          <w:rFonts w:ascii="Georgia" w:hAnsi="Georgia"/>
          <w:color w:val="333333"/>
        </w:rPr>
        <w:t> to run persistent structural deficits, though. We first look to history for clues.</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i/>
          <w:color w:val="BB9966"/>
          <w:sz w:val="24"/>
          <w:szCs w:val="24"/>
        </w:rPr>
      </w:pPr>
      <w:r>
        <w:rPr>
          <w:rFonts w:ascii="Georgia" w:hAnsi="Georgia"/>
          <w:color w:val="333333"/>
          <w:sz w:val="24"/>
          <w:szCs w:val="24"/>
        </w:rPr>
        <w:lastRenderedPageBreak/>
        <w:t>Government Debt: A Historical Perspective</w:t>
      </w:r>
    </w:p>
    <w:p w:rsidR="00000000" w:rsidRDefault="0060168B">
      <w:pPr>
        <w:widowControl/>
        <w:suppressAutoHyphens w:val="0"/>
        <w:rPr>
          <w:rFonts w:ascii="Georgia" w:hAnsi="Georgia"/>
          <w:b/>
          <w:bCs/>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br w:type="page"/>
      </w:r>
      <w:r>
        <w:rPr>
          <w:rFonts w:ascii="Georgia" w:hAnsi="Georgia"/>
          <w:i/>
          <w:color w:val="000000"/>
        </w:rPr>
        <w:lastRenderedPageBreak/>
        <w:t>Figure 14.14</w:t>
      </w:r>
      <w:r>
        <w:rPr>
          <w:rFonts w:ascii="Georgia" w:hAnsi="Georgia"/>
          <w:i/>
          <w:color w:val="BB9966"/>
        </w:rPr>
        <w:t> </w:t>
      </w:r>
      <w:r>
        <w:rPr>
          <w:rFonts w:ascii="Georgia" w:hAnsi="Georgia"/>
          <w:i/>
          <w:color w:val="BB9966"/>
        </w:rPr>
        <w:t>Ratio of US Debt to GDP, 1791–2009</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noProof/>
          <w:lang w:eastAsia="en-US" w:bidi="ar-SA"/>
        </w:rPr>
        <w:drawing>
          <wp:anchor distT="0" distB="0" distL="0" distR="0" simplePos="0" relativeHeight="251734016" behindDoc="0" locked="0" layoutInCell="1" allowOverlap="1">
            <wp:simplePos x="0" y="0"/>
            <wp:positionH relativeFrom="column">
              <wp:posOffset>318770</wp:posOffset>
            </wp:positionH>
            <wp:positionV relativeFrom="paragraph">
              <wp:posOffset>0</wp:posOffset>
            </wp:positionV>
            <wp:extent cx="5479415" cy="1951990"/>
            <wp:effectExtent l="0" t="0" r="6985" b="0"/>
            <wp:wrapTopAndBottom/>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5479415" cy="195199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2727" w:name="coopermacro-ch14_s03_s01_f01"/>
      <w:bookmarkEnd w:id="2727"/>
      <w:r>
        <w:rPr>
          <w:rFonts w:ascii="Georgia" w:hAnsi="Georgia"/>
          <w:i/>
          <w:color w:val="333333"/>
        </w:rPr>
        <w:t xml:space="preserve">Source: Debt data from </w:t>
      </w:r>
      <w:hyperlink r:id="rId596" w:history="1">
        <w:r>
          <w:rPr>
            <w:rStyle w:val="Hyperlink"/>
            <w:rFonts w:ascii="Georgia" w:hAnsi="Georgia"/>
          </w:rPr>
          <w:t>http://www.treasurydirect.gov/govt/reports/pd/histdebt/histdebt.htm</w:t>
        </w:r>
      </w:hyperlink>
      <w:r>
        <w:rPr>
          <w:rFonts w:ascii="Georgia" w:hAnsi="Georgia"/>
          <w:i/>
          <w:color w:val="333333"/>
        </w:rPr>
        <w:t>; GDP data from </w:t>
      </w:r>
      <w:hyperlink r:id="rId597" w:history="1">
        <w:r>
          <w:rPr>
            <w:rStyle w:val="Hyperlink"/>
            <w:rFonts w:ascii="Georgia" w:hAnsi="Georgia"/>
          </w:rPr>
          <w:t>https://eh.net/</w:t>
        </w:r>
      </w:hyperlink>
      <w:r>
        <w:rPr>
          <w:rFonts w:ascii="Georgia" w:hAnsi="Georgia"/>
          <w:i/>
          <w:color w:val="333333"/>
        </w:rPr>
        <w:t>.</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728" w:name="coopermacro-ch14_s03_s01_p01"/>
      <w:bookmarkEnd w:id="2728"/>
      <w:r>
        <w:rPr>
          <w:rFonts w:ascii="Georgia" w:hAnsi="Georgia"/>
        </w:rPr>
        <w:t>Figure 14.14 "Ratio of US Debt to GDP, 1791–2009"</w:t>
      </w:r>
      <w:r>
        <w:rPr>
          <w:rFonts w:ascii="Georgia" w:eastAsia="Calibri2" w:hAnsi="Georgia" w:cs="Calibri2"/>
          <w:color w:val="555555"/>
        </w:rPr>
        <w:t> shows the ratio of US federal government debt to GDP from 1791 to 2009. The US Civil War in the 1860s, World War I in 1917, and World War II in the early 194</w:t>
      </w:r>
      <w:r>
        <w:rPr>
          <w:rFonts w:ascii="Georgia" w:eastAsia="Calibri2" w:hAnsi="Georgia" w:cs="Calibri2"/>
          <w:color w:val="555555"/>
        </w:rPr>
        <w:t>0s all jump out from this figure. These are periods in which the stock of US federal debt soared. During the Civil War, the stock of debt was $64,842,287 in 1860 and peaked at $2,773,236,174 in 1866. The debt level was more than 40 times higher in 1866 tha</w:t>
      </w:r>
      <w:r>
        <w:rPr>
          <w:rFonts w:ascii="Georgia" w:eastAsia="Calibri2" w:hAnsi="Georgia" w:cs="Calibri2"/>
          <w:color w:val="555555"/>
        </w:rPr>
        <w:t>n in 1860.</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729" w:name="coopermacro-ch14_s03_s01_p02"/>
      <w:bookmarkEnd w:id="2729"/>
      <w:r>
        <w:rPr>
          <w:rFonts w:ascii="Georgia" w:hAnsi="Georgia"/>
          <w:color w:val="333333"/>
        </w:rPr>
        <w:t>In 1915 (after World War I had started but before the United States had entered the war), the stock of debt was $3,058,136,873.16, not much more than the level in 1866. By 1919, the level of the debt was $27,390,970,113.12, an increase of almos</w:t>
      </w:r>
      <w:r>
        <w:rPr>
          <w:rFonts w:ascii="Georgia" w:hAnsi="Georgia"/>
          <w:color w:val="333333"/>
        </w:rPr>
        <w:t>t 800 percent. During World War II, there was again a significant buildup of the debt. In 1940, the level of debt outstanding was $42,967,531,037.68, or about 42 percent of GDP. By 1946, this had increased by about 527 percent to $269,422,099,173.26. In 19</w:t>
      </w:r>
      <w:r>
        <w:rPr>
          <w:rFonts w:ascii="Georgia" w:hAnsi="Georgia"/>
          <w:color w:val="333333"/>
        </w:rPr>
        <w:t>46, the outstanding debt was 121 percent of GDP.</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2730" w:name="coopermacro-ch14_s03_s01_p03"/>
      <w:bookmarkEnd w:id="2730"/>
      <w:r>
        <w:rPr>
          <w:rFonts w:ascii="Georgia" w:hAnsi="Georgia"/>
          <w:color w:val="333333"/>
        </w:rPr>
        <w:t>There are two other periods that show a significant buildup of the debt relative to GDP. The first is the Great Depression. This buildup was </w:t>
      </w:r>
      <w:r>
        <w:rPr>
          <w:rStyle w:val="Emphasis"/>
          <w:rFonts w:ascii="Georgia" w:hAnsi="Georgia"/>
          <w:color w:val="333333"/>
        </w:rPr>
        <w:t>not</w:t>
      </w:r>
      <w:r>
        <w:rPr>
          <w:rFonts w:ascii="Georgia" w:hAnsi="Georgia"/>
          <w:color w:val="333333"/>
        </w:rPr>
        <w:t> due to a big increase in borrowing by the government. Rather,</w:t>
      </w:r>
      <w:r>
        <w:rPr>
          <w:rFonts w:ascii="Georgia" w:hAnsi="Georgia"/>
          <w:color w:val="333333"/>
        </w:rPr>
        <w:t xml:space="preserve"> it was largely driven by the decline in the level of GDP (the denominator in the ratio). The second is the period from the 1980s to the present. The buildup of the debt in the 1980s was unprecedented in peacetime history.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731" w:name="coopermacro-ch14_s03_s01_p04"/>
      <w:bookmarkEnd w:id="2731"/>
      <w:r>
        <w:rPr>
          <w:rFonts w:ascii="Georgia" w:hAnsi="Georgia"/>
        </w:rPr>
        <w:t>Figure 14.14 "Ratio of US Debt t</w:t>
      </w:r>
      <w:r>
        <w:rPr>
          <w:rFonts w:ascii="Georgia" w:hAnsi="Georgia"/>
        </w:rPr>
        <w:t>o GDP, 1791–2009"</w:t>
      </w:r>
      <w:r>
        <w:rPr>
          <w:rFonts w:ascii="Georgia" w:hAnsi="Georgia"/>
          <w:color w:val="333333"/>
        </w:rPr>
        <w:t> also shows a dramatic asymmetry in the behavior of the debt-to-GDP ratio. Although the increases in this ratio are typically rather sudden, the decreases are much more gradual. Look again at the rapid increase in the debt-to-GDP ratio aro</w:t>
      </w:r>
      <w:r>
        <w:rPr>
          <w:rFonts w:ascii="Georgia" w:hAnsi="Georgia"/>
          <w:color w:val="333333"/>
        </w:rPr>
        <w:t>und the Civil War. After the Civil War ended, the debt-to-GDP ratio decreased but only slowly. As seen in the figure, the debt-to-GDP ratio decreased for about 45 years, from 1870 to 1916. Part of this decrease was due to the growth in GDP over the 45 year</w:t>
      </w:r>
      <w:r>
        <w:rPr>
          <w:rFonts w:ascii="Georgia" w:hAnsi="Georgia"/>
          <w:color w:val="333333"/>
        </w:rPr>
        <w:t>s, and part was due to a decrease in nominal debt outstanding until around 1900.</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lastRenderedPageBreak/>
        <w:t>Why Do Governments Run Deficits?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732" w:name="coopermacro-ch14_s03_s02_p01"/>
      <w:bookmarkEnd w:id="2732"/>
      <w:r>
        <w:rPr>
          <w:rFonts w:ascii="Georgia" w:hAnsi="Georgia"/>
          <w:color w:val="333333"/>
        </w:rPr>
        <w:t xml:space="preserve">It is evident that during periods of war the debt is higher. What underlies this relationship between </w:t>
      </w:r>
      <w:r>
        <w:rPr>
          <w:rFonts w:ascii="Georgia" w:hAnsi="Georgia"/>
          <w:color w:val="333333"/>
        </w:rPr>
        <w:t xml:space="preserve">wars and deficits? War is certainly expensive. Take, for example, the conflicts in Iraq </w:t>
      </w:r>
      <w:r>
        <w:rPr>
          <w:rFonts w:ascii="Georgia" w:hAnsi="Georgia"/>
          <w:color w:val="333333"/>
        </w:rPr>
        <w:lastRenderedPageBreak/>
        <w:t>and Afghanistan. Congress has already appropriated about $1 trillion for these wars, and a Congressional Budget Office study projected the conflicts would eventually co</w:t>
      </w:r>
      <w:r>
        <w:rPr>
          <w:rFonts w:ascii="Georgia" w:hAnsi="Georgia"/>
          <w:color w:val="333333"/>
        </w:rPr>
        <w:t>st the United States about $2.4 trillion. When government purchases increase due to a war, a government can either increase taxes to pay for the war or issue government debt. Remember that when the government runs a deficit to pay for a war, it is borrowin</w:t>
      </w:r>
      <w:r>
        <w:rPr>
          <w:rFonts w:ascii="Georgia" w:hAnsi="Georgia"/>
          <w:color w:val="333333"/>
        </w:rPr>
        <w:t>g from the general public. The government’s intertemporal budget constraint reminds us that—since government debt is ultimately paid for by taxes in the future—the choice is really between taxing households now or taxing them later. History tells us that d</w:t>
      </w:r>
      <w:r>
        <w:rPr>
          <w:rFonts w:ascii="Georgia" w:hAnsi="Georgia"/>
          <w:color w:val="333333"/>
        </w:rPr>
        <w:t>eficits have been the method of choice: governments have chosen to tax future generations to pay for wars.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2733" w:name="coopermacro-ch14_s03_s02_p02"/>
      <w:bookmarkEnd w:id="2733"/>
      <w:r>
        <w:rPr>
          <w:rFonts w:ascii="Georgia" w:hAnsi="Georgia"/>
          <w:color w:val="333333"/>
        </w:rPr>
        <w:t>There are two arguments in favor of this policy:</w:t>
      </w:r>
    </w:p>
    <w:p w:rsidR="00000000" w:rsidRDefault="0060168B">
      <w:pPr>
        <w:pStyle w:val="BodyText"/>
        <w:widowControl/>
        <w:spacing w:after="0" w:line="203" w:lineRule="atLeast"/>
        <w:ind w:left="360"/>
        <w:rPr>
          <w:rFonts w:ascii="Georgia" w:hAnsi="Georgia"/>
        </w:rPr>
      </w:pPr>
    </w:p>
    <w:p w:rsidR="00000000" w:rsidRDefault="0060168B" w:rsidP="0060168B">
      <w:pPr>
        <w:pStyle w:val="BodyText"/>
        <w:widowControl/>
        <w:numPr>
          <w:ilvl w:val="0"/>
          <w:numId w:val="319"/>
        </w:numPr>
        <w:tabs>
          <w:tab w:val="left" w:pos="0"/>
        </w:tabs>
        <w:spacing w:after="0" w:line="203" w:lineRule="atLeast"/>
        <w:rPr>
          <w:rStyle w:val="Strong"/>
          <w:color w:val="333333"/>
        </w:rPr>
      </w:pPr>
      <w:bookmarkStart w:id="2734" w:name="coopermacro-ch14_s03_s02_l01"/>
      <w:bookmarkEnd w:id="2734"/>
      <w:r>
        <w:rPr>
          <w:rStyle w:val="Strong"/>
          <w:rFonts w:ascii="Georgia" w:hAnsi="Georgia"/>
          <w:color w:val="333333"/>
        </w:rPr>
        <w:t>Fairness.</w:t>
      </w:r>
      <w:r>
        <w:rPr>
          <w:rFonts w:ascii="Georgia" w:hAnsi="Georgia"/>
          <w:color w:val="333333"/>
        </w:rPr>
        <w:t xml:space="preserve"> Any gains from winning a war will be shared by future </w:t>
      </w:r>
      <w:r>
        <w:rPr>
          <w:rFonts w:ascii="Georgia" w:hAnsi="Georgia"/>
          <w:color w:val="333333"/>
        </w:rPr>
        <w:t xml:space="preserve">generations. Hence the costs should be shared as well: the government should finance the war with debt so that future generations will repay some of the obligations. To take an extreme case, suppose a country is fighting for its right to exist. If it wins </w:t>
      </w:r>
      <w:r>
        <w:rPr>
          <w:rFonts w:ascii="Georgia" w:hAnsi="Georgia"/>
          <w:color w:val="333333"/>
        </w:rPr>
        <w:t>the war, future generations will also benefit.</w:t>
      </w:r>
    </w:p>
    <w:p w:rsidR="00000000" w:rsidRDefault="0060168B" w:rsidP="0060168B">
      <w:pPr>
        <w:pStyle w:val="BodyText"/>
        <w:widowControl/>
        <w:numPr>
          <w:ilvl w:val="0"/>
          <w:numId w:val="319"/>
        </w:numPr>
        <w:tabs>
          <w:tab w:val="left" w:pos="0"/>
        </w:tabs>
        <w:spacing w:after="0" w:line="203" w:lineRule="atLeast"/>
      </w:pPr>
      <w:r>
        <w:rPr>
          <w:rStyle w:val="Strong"/>
          <w:rFonts w:ascii="Georgia" w:hAnsi="Georgia"/>
          <w:color w:val="333333"/>
        </w:rPr>
        <w:t>Tax smoothing.</w:t>
      </w:r>
      <w:r>
        <w:rPr>
          <w:rFonts w:ascii="Georgia" w:hAnsi="Georgia"/>
          <w:color w:val="333333"/>
        </w:rPr>
        <w:t> A good fiscal policy is one where tax rates are relatively constant. In the face of a rapid increase in spending, such as a war, the best policy is one that pays for the spending increase over m</w:t>
      </w:r>
      <w:r>
        <w:rPr>
          <w:rFonts w:ascii="Georgia" w:hAnsi="Georgia"/>
          <w:color w:val="333333"/>
        </w:rPr>
        <w:t>any periods of time, not in one year.</w:t>
      </w:r>
    </w:p>
    <w:p w:rsidR="00000000" w:rsidRDefault="0060168B">
      <w:pPr>
        <w:pStyle w:val="BodyText"/>
        <w:widowControl/>
        <w:spacing w:after="0" w:line="203" w:lineRule="atLeast"/>
        <w:ind w:left="360"/>
        <w:rPr>
          <w:rFonts w:ascii="Georgia" w:hAnsi="Georgia"/>
        </w:rPr>
      </w:pPr>
    </w:p>
    <w:p w:rsidR="00000000" w:rsidRDefault="0060168B">
      <w:pPr>
        <w:pStyle w:val="BodyText"/>
        <w:widowControl/>
        <w:spacing w:after="0" w:line="203" w:lineRule="atLeast"/>
        <w:rPr>
          <w:rFonts w:ascii="Georgia" w:hAnsi="Georgia"/>
          <w:color w:val="333333"/>
        </w:rPr>
      </w:pPr>
      <w:bookmarkStart w:id="2735" w:name="coopermacro-ch14_s03_s02_p03"/>
      <w:bookmarkEnd w:id="2735"/>
      <w:r>
        <w:rPr>
          <w:rFonts w:ascii="Georgia" w:hAnsi="Georgia"/>
          <w:color w:val="333333"/>
        </w:rPr>
        <w:t>Taxation is expensive to the economy because it distorts economic decisions, such as saving and labor supply. The amount people want to work depends on their real wage, after taxes. So if tax rates are increased to fi</w:t>
      </w:r>
      <w:r>
        <w:rPr>
          <w:rFonts w:ascii="Georgia" w:hAnsi="Georgia"/>
          <w:color w:val="333333"/>
        </w:rPr>
        <w:t>nance government spending, this reduces the benefit from working. Put differently, increased income taxes increase the price of consumption relative to leisure. The fact that people work less when taxes increase is a distortionary effect of taxation. Inste</w:t>
      </w:r>
      <w:r>
        <w:rPr>
          <w:rFonts w:ascii="Georgia" w:hAnsi="Georgia"/>
          <w:color w:val="333333"/>
        </w:rPr>
        <w:t>ad of bunching all this distortionary taxation into a short amount of time, such as a year, it is more efficient for the government to spread the taxation over many years. This is called </w:t>
      </w:r>
      <w:r>
        <w:rPr>
          <w:rFonts w:ascii="Georgia" w:hAnsi="Georgia"/>
          <w:b/>
          <w:color w:val="111111"/>
          <w:u w:val="single"/>
        </w:rPr>
        <w:t>tax smoothing</w:t>
      </w:r>
      <w:r>
        <w:rPr>
          <w:rFonts w:ascii="Georgia" w:hAnsi="Georgia"/>
          <w:color w:val="333333"/>
        </w:rPr>
        <w:t>. So by running a budget deficit, the government imposes</w:t>
      </w:r>
      <w:r>
        <w:rPr>
          <w:rFonts w:ascii="Georgia" w:hAnsi="Georgia"/>
          <w:color w:val="333333"/>
        </w:rPr>
        <w:t xml:space="preserve"> relatively small distortions over many years rather than imposing large distortions within a single year.</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16.1 "The Labor Market"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736" w:name="coopermacro-ch14_s03_s02_p04"/>
      <w:bookmarkEnd w:id="2736"/>
      <w:r>
        <w:rPr>
          <w:rFonts w:ascii="Georgia" w:hAnsi="Georgia"/>
          <w:color w:val="333333"/>
        </w:rPr>
        <w:t>For more analysis of the choice underlying labor supply, you can review the labor market in</w:t>
      </w:r>
      <w:r>
        <w:rPr>
          <w:rFonts w:ascii="Georgia" w:hAnsi="Georgia"/>
          <w:color w:val="333333"/>
        </w:rPr>
        <w:t xml:space="preserve">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eastAsia="Calibri2" w:hAnsi="Georgia" w:cs="Calibri2"/>
          <w:color w:val="555555"/>
        </w:rPr>
      </w:pPr>
      <w:bookmarkStart w:id="2737" w:name="coopermacro-ch14_s03_s02_p05"/>
      <w:bookmarkEnd w:id="2737"/>
      <w:r>
        <w:rPr>
          <w:rFonts w:ascii="Georgia" w:eastAsia="Calibri2" w:hAnsi="Georgia" w:cs="Calibri2"/>
          <w:color w:val="333333"/>
        </w:rPr>
        <w:t>Similar arguments apply to other cases in which governments engage in substantial spending. Imagine that the government is considering putting a large amount of resources into cancer research. The discovery of a successful can</w:t>
      </w:r>
      <w:r>
        <w:rPr>
          <w:rFonts w:ascii="Georgia" w:eastAsia="Calibri2" w:hAnsi="Georgia" w:cs="Calibri2"/>
          <w:color w:val="333333"/>
        </w:rPr>
        <w:t>cer treatment would, of course, benefit many generations of citizens. Because households would share the gains in the future, the costs should be shared as well. By running a budget deficit, the government is able to distribute the costs across generations</w:t>
      </w:r>
      <w:r>
        <w:rPr>
          <w:rFonts w:ascii="Georgia" w:eastAsia="Calibri2" w:hAnsi="Georgia" w:cs="Calibri2"/>
          <w:color w:val="333333"/>
        </w:rPr>
        <w:t xml:space="preserve"> of citizens in parallel with the benefits. From the perspective of both fairness and efficiency, there are some gains to deficit spending.</w:t>
      </w: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hAnsi="Georgia"/>
          <w:color w:val="333333"/>
        </w:rPr>
      </w:pPr>
      <w:bookmarkStart w:id="2738" w:name="coopermacro-ch14_s03_s02_p06"/>
      <w:bookmarkEnd w:id="2738"/>
      <w:r>
        <w:rPr>
          <w:rFonts w:ascii="Georgia" w:hAnsi="Georgia"/>
          <w:color w:val="333333"/>
        </w:rPr>
        <w:t>More generally, we might want to make a distinction among different types of government purchases, just as we do am</w:t>
      </w:r>
      <w:r>
        <w:rPr>
          <w:rFonts w:ascii="Georgia" w:hAnsi="Georgia"/>
          <w:color w:val="333333"/>
        </w:rPr>
        <w:t xml:space="preserve">ong private purchases. We know that the national accounts distinguish consumption purchases (broadly speaking, things from which we get short-run </w:t>
      </w:r>
      <w:r>
        <w:rPr>
          <w:rFonts w:ascii="Georgia" w:hAnsi="Georgia"/>
          <w:color w:val="333333"/>
        </w:rPr>
        <w:lastRenderedPageBreak/>
        <w:t>benefit, such as food and movies) from investment purchases (things that bring long-term benefit, such as fact</w:t>
      </w:r>
      <w:r>
        <w:rPr>
          <w:rFonts w:ascii="Georgia" w:hAnsi="Georgia"/>
          <w:color w:val="333333"/>
        </w:rPr>
        <w:t xml:space="preserve">ories and machinery). Likewise, we might want to distinguish between government consumption, such as wages of employees at the Department of Motor Vehicles, from government investment, such as spending on cancer research. We could then argue that it makes </w:t>
      </w:r>
      <w:r>
        <w:rPr>
          <w:rFonts w:ascii="Georgia" w:hAnsi="Georgia"/>
          <w:color w:val="333333"/>
        </w:rPr>
        <w:t>more sense to borrow to finance government investment rather than government consumption.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739" w:name="coopermacro-ch14_s03_s02_p07"/>
      <w:bookmarkEnd w:id="2739"/>
      <w:r>
        <w:rPr>
          <w:rFonts w:ascii="Georgia" w:hAnsi="Georgia"/>
          <w:color w:val="333333"/>
        </w:rPr>
        <w:t xml:space="preserve">Although a very nice idea in principle, this approach to the government accounts often founders on the </w:t>
      </w:r>
      <w:r>
        <w:rPr>
          <w:rFonts w:ascii="Georgia" w:hAnsi="Georgia"/>
          <w:color w:val="333333"/>
        </w:rPr>
        <w:t>practicalities and the politics of implementation. First, it is not at all clear how to classify many government expenditures. Was a launch of the space shuttle consumption or investment? What about the wages of teachers in the public schools? What about t</w:t>
      </w:r>
      <w:r>
        <w:rPr>
          <w:rFonts w:ascii="Georgia" w:hAnsi="Georgia"/>
          <w:color w:val="333333"/>
        </w:rPr>
        <w:t>he money spent on national parks? Second, politicians would have a strong incentive to classify expenditures as investment rather than consumption, to justify deferring payment.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2740" w:name="coopermacro-ch14_s03_s02_p08"/>
      <w:bookmarkEnd w:id="2740"/>
      <w:r>
        <w:rPr>
          <w:rFonts w:ascii="Georgia" w:hAnsi="Georgia"/>
          <w:color w:val="333333"/>
        </w:rPr>
        <w:t>Another benefit of deficits is that they can play a role in economic stabiliz</w:t>
      </w:r>
      <w:r>
        <w:rPr>
          <w:rFonts w:ascii="Georgia" w:hAnsi="Georgia"/>
          <w:color w:val="333333"/>
        </w:rPr>
        <w:t>ation.</w:t>
      </w:r>
      <w:r>
        <w:rPr>
          <w:rFonts w:ascii="Georgia" w:hAnsi="Georgia"/>
        </w:rPr>
        <w:t> [1]</w:t>
      </w:r>
      <w:r>
        <w:rPr>
          <w:rFonts w:ascii="Georgia" w:hAnsi="Georgia"/>
          <w:color w:val="333333"/>
        </w:rPr>
        <w:t> In the short run, the level of economic activity can deviate from potential GDP. As a consequence, aggregate expenditures play a role in determining the level of output. Fiscal policy influences the level of aggregate expenditures. Changes in go</w:t>
      </w:r>
      <w:r>
        <w:rPr>
          <w:rFonts w:ascii="Georgia" w:hAnsi="Georgia"/>
          <w:color w:val="333333"/>
        </w:rPr>
        <w:t>vernment purchases directly affect aggregate expenditures because they are a component of spending, and changes in taxes indirectly affect aggregate demand through their effect on consumption. Hence deficit spending can help to stabilize the economy.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741" w:name="coopermacro-ch14_s03_s02_p09"/>
      <w:bookmarkEnd w:id="2741"/>
      <w:r>
        <w:rPr>
          <w:rFonts w:ascii="Georgia" w:hAnsi="Georgia"/>
          <w:color w:val="333333"/>
        </w:rPr>
        <w:t>In s</w:t>
      </w:r>
      <w:r>
        <w:rPr>
          <w:rFonts w:ascii="Georgia" w:hAnsi="Georgia"/>
          <w:color w:val="333333"/>
        </w:rPr>
        <w:t>ummary, there are several arguments for allowing governments to run deficits. We would forswear these benefits if we were to adopt a balanced-budget amendment.</w:t>
      </w:r>
      <w:r>
        <w:rPr>
          <w:rFonts w:ascii="Georgia" w:hAnsi="Georgia"/>
        </w:rPr>
        <w:t> [2]</w:t>
      </w:r>
      <w:r>
        <w:rPr>
          <w:rFonts w:ascii="Georgia" w:hAnsi="Georgia"/>
          <w:color w:val="333333"/>
        </w:rPr>
        <w:t> But we conclude by noting that there is a further, much less benign, reason for government d</w:t>
      </w:r>
      <w:r>
        <w:rPr>
          <w:rFonts w:ascii="Georgia" w:hAnsi="Georgia"/>
          <w:color w:val="333333"/>
        </w:rPr>
        <w:t>eficits: they may benefit politicians even if they do not benefit the country as a whole. Deficits allow politicians to provide benefits to constituents today and leave the bill to future generations. If politicians and voters care more about current benef</w:t>
      </w:r>
      <w:r>
        <w:rPr>
          <w:rFonts w:ascii="Georgia" w:hAnsi="Georgia"/>
          <w:color w:val="333333"/>
        </w:rPr>
        <w:t>its than future costs, then they have a strong incentive to incur large deficits and let future generations worry about the consequences.</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Deficits around the World</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742" w:name="coopermacro-ch14_s03_s03_p01"/>
      <w:bookmarkEnd w:id="2742"/>
      <w:r>
        <w:rPr>
          <w:rFonts w:ascii="Georgia" w:hAnsi="Georgia"/>
          <w:color w:val="333333"/>
        </w:rPr>
        <w:t>Do other countries also run deficits in the way that the United States does?</w:t>
      </w:r>
      <w:r>
        <w:rPr>
          <w:rFonts w:ascii="Georgia" w:hAnsi="Georgia"/>
          <w:color w:val="333333"/>
        </w:rPr>
        <w:t> </w:t>
      </w:r>
      <w:r>
        <w:rPr>
          <w:rFonts w:ascii="Georgia" w:hAnsi="Georgia"/>
        </w:rPr>
        <w:t>Table 14.9 "Budget Deficits around the World, 2005*"</w:t>
      </w:r>
      <w:r>
        <w:rPr>
          <w:rFonts w:ascii="Georgia" w:hAnsi="Georgia"/>
          <w:color w:val="333333"/>
        </w:rPr>
        <w:t> summarizes the recent budgetary situation for several countries around the world. With the exception of Argentina, all the countries were running deficits in 2005.</w:t>
      </w:r>
      <w:r>
        <w:rPr>
          <w:rFonts w:ascii="Georgia" w:hAnsi="Georgia"/>
        </w:rPr>
        <w:t> [3]</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b/>
          <w:color w:val="F48800"/>
        </w:rPr>
      </w:pPr>
      <w:r>
        <w:rPr>
          <w:rFonts w:ascii="Georgia" w:hAnsi="Georgia"/>
          <w:color w:val="333333"/>
        </w:rPr>
        <w:lastRenderedPageBreak/>
        <w:t>Table 14.9 Budget D</w:t>
      </w:r>
      <w:r>
        <w:rPr>
          <w:rFonts w:ascii="Georgia" w:hAnsi="Georgia"/>
          <w:color w:val="333333"/>
        </w:rPr>
        <w:t>eficits around the World, 2005*</w:t>
      </w:r>
    </w:p>
    <w:p w:rsidR="00000000" w:rsidRDefault="0060168B">
      <w:pPr>
        <w:widowControl/>
        <w:suppressAutoHyphens w:val="0"/>
        <w:rPr>
          <w:rFonts w:ascii="Georgia" w:hAnsi="Georgia"/>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1339"/>
        <w:gridCol w:w="1395"/>
        <w:gridCol w:w="1772"/>
        <w:gridCol w:w="1159"/>
      </w:tblGrid>
      <w:tr w:rsidR="00000000">
        <w:tc>
          <w:tcPr>
            <w:tcW w:w="1339"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lastRenderedPageBreak/>
              <w:t>Country</w:t>
            </w:r>
          </w:p>
        </w:tc>
        <w:tc>
          <w:tcPr>
            <w:tcW w:w="1395"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Revenues</w:t>
            </w:r>
          </w:p>
        </w:tc>
        <w:tc>
          <w:tcPr>
            <w:tcW w:w="1665"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Expenditures</w:t>
            </w:r>
          </w:p>
        </w:tc>
        <w:tc>
          <w:tcPr>
            <w:tcW w:w="1159"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Deficit</w:t>
            </w:r>
          </w:p>
        </w:tc>
      </w:tr>
      <w:tr w:rsidR="00000000">
        <w:tc>
          <w:tcPr>
            <w:tcW w:w="133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Argentina</w:t>
            </w:r>
          </w:p>
        </w:tc>
        <w:tc>
          <w:tcPr>
            <w:tcW w:w="13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42.6</w:t>
            </w:r>
          </w:p>
        </w:tc>
        <w:tc>
          <w:tcPr>
            <w:tcW w:w="16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39.98</w:t>
            </w:r>
          </w:p>
        </w:tc>
        <w:tc>
          <w:tcPr>
            <w:tcW w:w="1159"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-2.62</w:t>
            </w:r>
          </w:p>
        </w:tc>
      </w:tr>
      <w:tr w:rsidR="00000000">
        <w:tc>
          <w:tcPr>
            <w:tcW w:w="133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China</w:t>
            </w:r>
          </w:p>
        </w:tc>
        <w:tc>
          <w:tcPr>
            <w:tcW w:w="13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392.1</w:t>
            </w:r>
          </w:p>
        </w:tc>
        <w:tc>
          <w:tcPr>
            <w:tcW w:w="16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424.3</w:t>
            </w:r>
          </w:p>
        </w:tc>
        <w:tc>
          <w:tcPr>
            <w:tcW w:w="1159"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32.2</w:t>
            </w:r>
          </w:p>
        </w:tc>
      </w:tr>
      <w:tr w:rsidR="00000000">
        <w:tc>
          <w:tcPr>
            <w:tcW w:w="133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France</w:t>
            </w:r>
          </w:p>
        </w:tc>
        <w:tc>
          <w:tcPr>
            <w:tcW w:w="13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1,006</w:t>
            </w:r>
          </w:p>
        </w:tc>
        <w:tc>
          <w:tcPr>
            <w:tcW w:w="16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1,114</w:t>
            </w:r>
          </w:p>
        </w:tc>
        <w:tc>
          <w:tcPr>
            <w:tcW w:w="1159"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108</w:t>
            </w:r>
          </w:p>
        </w:tc>
      </w:tr>
      <w:tr w:rsidR="00000000">
        <w:tc>
          <w:tcPr>
            <w:tcW w:w="133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Germany</w:t>
            </w:r>
          </w:p>
        </w:tc>
        <w:tc>
          <w:tcPr>
            <w:tcW w:w="13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1,249</w:t>
            </w:r>
          </w:p>
        </w:tc>
        <w:tc>
          <w:tcPr>
            <w:tcW w:w="16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1,362</w:t>
            </w:r>
          </w:p>
        </w:tc>
        <w:tc>
          <w:tcPr>
            <w:tcW w:w="1159"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113</w:t>
            </w:r>
          </w:p>
        </w:tc>
      </w:tr>
      <w:tr w:rsidR="00000000">
        <w:tc>
          <w:tcPr>
            <w:tcW w:w="133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Italy</w:t>
            </w:r>
          </w:p>
        </w:tc>
        <w:tc>
          <w:tcPr>
            <w:tcW w:w="139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785.7</w:t>
            </w:r>
          </w:p>
        </w:tc>
        <w:tc>
          <w:tcPr>
            <w:tcW w:w="166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861.5</w:t>
            </w:r>
          </w:p>
        </w:tc>
        <w:tc>
          <w:tcPr>
            <w:tcW w:w="1159"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b/>
                <w:color w:val="555555"/>
              </w:rPr>
            </w:pPr>
            <w:r>
              <w:rPr>
                <w:rFonts w:ascii="Georgia" w:hAnsi="Georgia"/>
              </w:rPr>
              <w:t>75.8</w:t>
            </w:r>
          </w:p>
        </w:tc>
      </w:tr>
      <w:tr w:rsidR="00000000">
        <w:tc>
          <w:tcPr>
            <w:tcW w:w="5558" w:type="dxa"/>
            <w:gridSpan w:val="4"/>
            <w:tcBorders>
              <w:top w:val="nil"/>
              <w:left w:val="single" w:sz="2" w:space="0" w:color="000000"/>
              <w:bottom w:val="single" w:sz="2" w:space="0" w:color="000000"/>
              <w:right w:val="single" w:sz="2" w:space="0" w:color="000000"/>
            </w:tcBorders>
            <w:hideMark/>
          </w:tcPr>
          <w:p w:rsidR="00000000" w:rsidRDefault="0060168B">
            <w:pPr>
              <w:pStyle w:val="TableContents"/>
              <w:jc w:val="center"/>
              <w:rPr>
                <w:rFonts w:ascii="Georgia" w:hAnsi="Georgia"/>
                <w:i/>
                <w:color w:val="BB9966"/>
              </w:rPr>
            </w:pPr>
            <w:r>
              <w:rPr>
                <w:rFonts w:ascii="Georgia" w:hAnsi="Georgia"/>
                <w:b/>
                <w:color w:val="555555"/>
              </w:rPr>
              <w:t>*</w:t>
            </w:r>
            <w:r>
              <w:rPr>
                <w:rFonts w:ascii="Georgia" w:hAnsi="Georgia"/>
                <w:color w:val="555555"/>
              </w:rPr>
              <w:t> </w:t>
            </w:r>
            <w:r>
              <w:rPr>
                <w:rFonts w:ascii="Georgia" w:hAnsi="Georgia"/>
                <w:b/>
                <w:color w:val="555555"/>
              </w:rPr>
              <w:t>Data are in millions of US dollars.</w:t>
            </w:r>
          </w:p>
        </w:tc>
      </w:tr>
    </w:tbl>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bookmarkStart w:id="2743" w:name="coopermacro-ch14_s03_s03_t01"/>
      <w:bookmarkEnd w:id="2743"/>
      <w:r>
        <w:rPr>
          <w:rStyle w:val="Emphasis"/>
          <w:rFonts w:ascii="Georgia" w:hAnsi="Georgia"/>
          <w:color w:val="333333"/>
        </w:rPr>
        <w:lastRenderedPageBreak/>
        <w:t>Source</w:t>
      </w:r>
      <w:r>
        <w:rPr>
          <w:rFonts w:ascii="Georgia" w:hAnsi="Georgia"/>
          <w:color w:val="333333"/>
        </w:rPr>
        <w:t>: CIA Fact Book,</w:t>
      </w:r>
      <w:hyperlink r:id="rId598" w:history="1">
        <w:r>
          <w:rPr>
            <w:rStyle w:val="Hyperlink"/>
            <w:rFonts w:ascii="Georgia" w:hAnsi="Georgia"/>
          </w:rPr>
          <w:t>http://www.cia.gov/cia/publications/factbook/fields/2056.html</w:t>
        </w:r>
      </w:hyperlink>
      <w:r>
        <w:rPr>
          <w:rFonts w:ascii="Georgia" w:hAnsi="Georgia"/>
          <w:color w:val="333333"/>
        </w:rPr>
        <w: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744" w:name="coopermacro-ch14_s03_s03_p02"/>
      <w:bookmarkEnd w:id="2744"/>
      <w:r>
        <w:rPr>
          <w:rFonts w:ascii="Georgia" w:eastAsia="Calibri2" w:hAnsi="Georgia" w:cs="Calibri2"/>
          <w:color w:val="555555"/>
          <w:lang w:val="en" w:eastAsia="en" w:bidi="en"/>
        </w:rPr>
        <w:t xml:space="preserve">France, </w:t>
      </w:r>
      <w:r>
        <w:rPr>
          <w:rFonts w:ascii="Georgia" w:eastAsia="Calibri2" w:hAnsi="Georgia" w:cs="Calibri2"/>
          <w:color w:val="555555"/>
          <w:lang w:val="en" w:eastAsia="en" w:bidi="en"/>
        </w:rPr>
        <w:t xml:space="preserve">Germany, and Italy are of particular interest. These three countries are part of the European Union (EU). In January 1999, when the Economic and Monetary Union was formed, a restriction on the budget deficits of EU countries went into effect. This measure </w:t>
      </w:r>
      <w:r>
        <w:rPr>
          <w:rFonts w:ascii="Georgia" w:eastAsia="Calibri2" w:hAnsi="Georgia" w:cs="Calibri2"/>
          <w:color w:val="555555"/>
          <w:lang w:val="en" w:eastAsia="en" w:bidi="en"/>
        </w:rPr>
        <w:t>was contained in legislation called the </w:t>
      </w:r>
      <w:r>
        <w:rPr>
          <w:rStyle w:val="Emphasis"/>
          <w:rFonts w:ascii="Georgia" w:eastAsia="Calibri2" w:hAnsi="Georgia" w:cs="Calibri2"/>
          <w:iCs w:val="0"/>
          <w:color w:val="555555"/>
          <w:lang w:val="en" w:eastAsia="en" w:bidi="en"/>
        </w:rPr>
        <w:t>Stability and Growth Pact</w:t>
      </w:r>
      <w:r>
        <w:rPr>
          <w:rFonts w:ascii="Georgia" w:eastAsia="Calibri2" w:hAnsi="Georgia" w:cs="Calibri2"/>
          <w:color w:val="555555"/>
          <w:lang w:val="en" w:eastAsia="en" w:bidi="en"/>
        </w:rPr>
        <w:t>.</w:t>
      </w:r>
      <w:r>
        <w:rPr>
          <w:rFonts w:ascii="Georgia" w:hAnsi="Georgia"/>
        </w:rPr>
        <w:t> [4]</w:t>
      </w:r>
      <w:r>
        <w:rPr>
          <w:rFonts w:ascii="Georgia" w:eastAsia="Calibri2" w:hAnsi="Georgia" w:cs="Calibri2"/>
          <w:color w:val="555555"/>
          <w:lang w:val="en" w:eastAsia="en" w:bidi="en"/>
        </w:rPr>
        <w:t xml:space="preserve"> Its main component is a requirement that member countries keep deficits below a threshold of 3 percent of GDP. This threshold </w:t>
      </w:r>
      <w:r>
        <w:rPr>
          <w:rFonts w:ascii="Georgia" w:eastAsia="Calibri2" w:hAnsi="Georgia" w:cs="Calibri2"/>
          <w:color w:val="555555"/>
          <w:lang w:val="en" w:eastAsia="en" w:bidi="en"/>
        </w:rPr>
        <w:t>is not set to zero to allow countries the ability to deal with fluctuations in real GDP. In other words, although the EU does not impose a strict balanced-budget requirement, it does impose limits on member countries. In recent years, however, these limits</w:t>
      </w:r>
      <w:r>
        <w:rPr>
          <w:rFonts w:ascii="Georgia" w:eastAsia="Calibri2" w:hAnsi="Georgia" w:cs="Calibri2"/>
          <w:color w:val="555555"/>
          <w:lang w:val="en" w:eastAsia="en" w:bidi="en"/>
        </w:rPr>
        <w:t xml:space="preserve"> have been exceeded. For example, in 2005, Germany’s deficit was more than 4.5 percent of its GDP. During the past few years, Germany has been in a recession and, as highlighted by </w:t>
      </w:r>
      <w:r>
        <w:rPr>
          <w:rFonts w:ascii="Georgia" w:hAnsi="Georgia"/>
        </w:rPr>
        <w:t>Figure 14.7 "Deficit/Surplus and GDP"</w:t>
      </w:r>
      <w:r>
        <w:rPr>
          <w:rFonts w:ascii="Georgia" w:eastAsia="Calibri2" w:hAnsi="Georgia" w:cs="Calibri2"/>
          <w:color w:val="555555"/>
          <w:lang w:val="en" w:eastAsia="en" w:bidi="en"/>
        </w:rPr>
        <w:t>, its deficit grew considerably. Inste</w:t>
      </w:r>
      <w:r>
        <w:rPr>
          <w:rFonts w:ascii="Georgia" w:eastAsia="Calibri2" w:hAnsi="Georgia" w:cs="Calibri2"/>
          <w:color w:val="555555"/>
          <w:lang w:val="en" w:eastAsia="en" w:bidi="en"/>
        </w:rPr>
        <w:t>ad of imposing contractionary fiscal policies to reduce its deficit, Germany allowed its deficit to grow outside the bounds set by the Stability and Growth Pact. The economic crisis of 2008 and subsequent recession that impacted many of the world economies</w:t>
      </w:r>
      <w:r>
        <w:rPr>
          <w:rFonts w:ascii="Georgia" w:eastAsia="Calibri2" w:hAnsi="Georgia" w:cs="Calibri2"/>
          <w:color w:val="555555"/>
          <w:lang w:val="en" w:eastAsia="en" w:bidi="en"/>
        </w:rPr>
        <w:t xml:space="preserve"> had a further effect on the budget deficits of countries in Europe, contributing to severe debt crises and bailouts in Greece, Ireland, and Portugal.</w:t>
      </w:r>
      <w:r>
        <w:rPr>
          <w:rFonts w:ascii="Georgia" w:hAnsi="Georgia"/>
        </w:rPr>
        <w:t> [5]</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320"/>
        </w:numPr>
        <w:tabs>
          <w:tab w:val="left" w:pos="0"/>
        </w:tabs>
        <w:spacing w:after="0"/>
        <w:ind w:right="281"/>
        <w:rPr>
          <w:rFonts w:ascii="Georgia" w:hAnsi="Georgia"/>
          <w:color w:val="333333"/>
          <w:lang w:val="en"/>
        </w:rPr>
      </w:pPr>
      <w:bookmarkStart w:id="2745" w:name="coopermacro-ch14_s03_s03_l01"/>
      <w:bookmarkEnd w:id="2745"/>
      <w:r>
        <w:rPr>
          <w:rFonts w:ascii="Georgia" w:hAnsi="Georgia"/>
          <w:color w:val="333333"/>
          <w:lang w:val="en"/>
        </w:rPr>
        <w:t>Countries run government budget deficits when faced with large expendit</w:t>
      </w:r>
      <w:r>
        <w:rPr>
          <w:rFonts w:ascii="Georgia" w:hAnsi="Georgia"/>
          <w:color w:val="333333"/>
          <w:lang w:val="en"/>
        </w:rPr>
        <w:t>ures, such as a war.</w:t>
      </w:r>
    </w:p>
    <w:p w:rsidR="00000000" w:rsidRDefault="0060168B" w:rsidP="0060168B">
      <w:pPr>
        <w:pStyle w:val="BodyText"/>
        <w:numPr>
          <w:ilvl w:val="0"/>
          <w:numId w:val="320"/>
        </w:numPr>
        <w:tabs>
          <w:tab w:val="left" w:pos="0"/>
        </w:tabs>
        <w:spacing w:after="0"/>
        <w:ind w:right="281"/>
        <w:rPr>
          <w:rFonts w:ascii="Georgia" w:hAnsi="Georgia"/>
          <w:color w:val="333333"/>
          <w:lang w:val="en"/>
        </w:rPr>
      </w:pPr>
      <w:r>
        <w:rPr>
          <w:rFonts w:ascii="Georgia" w:hAnsi="Georgia"/>
          <w:color w:val="333333"/>
          <w:lang w:val="en"/>
        </w:rPr>
        <w:t>By running a deficit, a government is able to spread distortionary taxes over time. Also, a deficit allows a government to allocate tax obligations across generations of citizens who all benefit from some form of government spending. F</w:t>
      </w:r>
      <w:r>
        <w:rPr>
          <w:rFonts w:ascii="Georgia" w:hAnsi="Georgia"/>
          <w:color w:val="333333"/>
          <w:lang w:val="en"/>
        </w:rPr>
        <w:t>inally, stabilization policy often requires the government to run a deficit.</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 xml:space="preserve">  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321"/>
        </w:numPr>
        <w:tabs>
          <w:tab w:val="left" w:pos="0"/>
        </w:tabs>
        <w:spacing w:after="0"/>
        <w:ind w:left="574"/>
        <w:rPr>
          <w:rFonts w:ascii="Georgia" w:hAnsi="Georgia"/>
          <w:color w:val="333333"/>
          <w:lang w:val="en"/>
        </w:rPr>
      </w:pPr>
      <w:bookmarkStart w:id="2746" w:name="coopermacro-ch14_s03_s03_l02"/>
      <w:bookmarkEnd w:id="2746"/>
      <w:r>
        <w:rPr>
          <w:rFonts w:ascii="Georgia" w:hAnsi="Georgia"/>
          <w:color w:val="333333"/>
          <w:lang w:val="en"/>
        </w:rPr>
        <w:t>What does it mean to say that a tax is “distortionary”?</w:t>
      </w:r>
    </w:p>
    <w:p w:rsidR="00000000" w:rsidRDefault="0060168B" w:rsidP="0060168B">
      <w:pPr>
        <w:pStyle w:val="BodyText"/>
        <w:numPr>
          <w:ilvl w:val="0"/>
          <w:numId w:val="321"/>
        </w:numPr>
        <w:tabs>
          <w:tab w:val="left" w:pos="0"/>
        </w:tabs>
        <w:spacing w:after="0"/>
        <w:ind w:left="574"/>
        <w:rPr>
          <w:rFonts w:ascii="Georgia" w:hAnsi="Georgia"/>
          <w:color w:val="333333"/>
          <w:lang w:val="en"/>
        </w:rPr>
      </w:pPr>
      <w:r>
        <w:rPr>
          <w:rFonts w:ascii="Georgia" w:hAnsi="Georgia"/>
          <w:color w:val="333333"/>
          <w:lang w:val="en"/>
        </w:rPr>
        <w:t>What is the political benefit to deficit spending?</w:t>
      </w:r>
    </w:p>
    <w:p w:rsidR="00000000" w:rsidRDefault="0060168B" w:rsidP="0060168B">
      <w:pPr>
        <w:pStyle w:val="BodyText"/>
        <w:numPr>
          <w:ilvl w:val="0"/>
          <w:numId w:val="321"/>
        </w:numPr>
        <w:tabs>
          <w:tab w:val="left" w:pos="0"/>
        </w:tabs>
        <w:spacing w:after="0"/>
        <w:ind w:left="574"/>
        <w:rPr>
          <w:rFonts w:ascii="Georgia" w:hAnsi="Georgia"/>
          <w:color w:val="333333"/>
          <w:lang w:val="en"/>
        </w:rPr>
      </w:pPr>
      <w:r>
        <w:rPr>
          <w:rFonts w:ascii="Georgia" w:hAnsi="Georgia"/>
          <w:color w:val="333333"/>
          <w:lang w:val="en"/>
        </w:rPr>
        <w:t>When does “fairness” pro</w:t>
      </w:r>
      <w:r>
        <w:rPr>
          <w:rFonts w:ascii="Georgia" w:hAnsi="Georgia"/>
          <w:color w:val="333333"/>
          <w:lang w:val="en"/>
        </w:rPr>
        <w:t>vide a basis for running a deficit?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bookmarkStart w:id="2747" w:name="hrfn61"/>
      <w:bookmarkEnd w:id="2747"/>
      <w:r>
        <w:rPr>
          <w:rFonts w:ascii="Georgia" w:hAnsi="Georgia"/>
          <w:color w:val="0099FF"/>
        </w:rPr>
        <w:lastRenderedPageBreak/>
        <w:t>[1]</w:t>
      </w:r>
      <w:r>
        <w:rPr>
          <w:rFonts w:ascii="Georgia" w:hAnsi="Georgia"/>
          <w:color w:val="333333"/>
        </w:rPr>
        <w:t xml:space="preserve"> </w:t>
      </w:r>
      <w:r>
        <w:rPr>
          <w:rFonts w:ascii="Georgia" w:hAnsi="Georgia"/>
        </w:rPr>
        <w:t>Chapter 7 "The Great Depression"</w:t>
      </w:r>
      <w:r>
        <w:rPr>
          <w:rFonts w:ascii="Georgia" w:hAnsi="Georgia"/>
          <w:color w:val="333333"/>
        </w:rPr>
        <w:t> spelled out in detail the role for fiscal policy in stabilizing output.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r>
        <w:rPr>
          <w:rFonts w:ascii="Georgia" w:hAnsi="Georgia"/>
          <w:color w:val="0099FF"/>
        </w:rPr>
        <w:t>[2]</w:t>
      </w:r>
      <w:r>
        <w:rPr>
          <w:rFonts w:ascii="Georgia" w:hAnsi="Georgia"/>
          <w:color w:val="333333"/>
        </w:rPr>
        <w:t xml:space="preserve"> One of the arguments for deficits—funding wars—is an explicit exception (and</w:t>
      </w:r>
      <w:r>
        <w:rPr>
          <w:rFonts w:ascii="Georgia" w:hAnsi="Georgia"/>
          <w:color w:val="333333"/>
        </w:rPr>
        <w:t xml:space="preserve"> the only such exception) written into the bill from that we quoted earlier.</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r>
        <w:rPr>
          <w:rFonts w:ascii="Georgia" w:hAnsi="Georgia"/>
          <w:color w:val="0099FF"/>
        </w:rPr>
        <w:t>[3]</w:t>
      </w:r>
      <w:r>
        <w:rPr>
          <w:rFonts w:ascii="Georgia" w:hAnsi="Georgia"/>
          <w:color w:val="333333"/>
        </w:rPr>
        <w:t xml:space="preserve"> The table deliberately does not express the deficits relative to any measure of economic activity in the country. Thus it is hard to say whether these deficits are large or s</w:t>
      </w:r>
      <w:r>
        <w:rPr>
          <w:rFonts w:ascii="Georgia" w:hAnsi="Georgia"/>
          <w:color w:val="333333"/>
        </w:rPr>
        <w:t>mall. An Economics Detective exercise at the end of the chapter encourages you to look at this question.</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lastRenderedPageBreak/>
        <w:t>[4]</w:t>
      </w:r>
      <w:r>
        <w:rPr>
          <w:rFonts w:ascii="Georgia" w:hAnsi="Georgia"/>
          <w:color w:val="333333"/>
        </w:rPr>
        <w:t xml:space="preserve"> This pact is discussed in detail in “Stability and Growth Pact,” European Commission Economic and Financial Affairs, accessed September 20, 2011,</w:t>
      </w:r>
      <w:hyperlink r:id="rId599" w:history="1">
        <w:r>
          <w:rPr>
            <w:rStyle w:val="Hyperlink"/>
            <w:rFonts w:ascii="Georgia" w:hAnsi="Georgia"/>
          </w:rPr>
          <w:t>http://ec.europa.eu/economy_finance/sgp/index_en.htm</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BB9966"/>
        </w:rPr>
      </w:pPr>
      <w:r>
        <w:rPr>
          <w:rFonts w:ascii="Georgia" w:hAnsi="Georgia"/>
          <w:color w:val="0099FF"/>
        </w:rPr>
        <w:t>[5]</w:t>
      </w:r>
      <w:r>
        <w:rPr>
          <w:rFonts w:ascii="Georgia" w:hAnsi="Georgia"/>
          <w:color w:val="333333"/>
        </w:rPr>
        <w:t xml:space="preserve"> We examine what happened in these countries in </w:t>
      </w:r>
      <w:r>
        <w:rPr>
          <w:rFonts w:ascii="Georgia" w:hAnsi="Georgia"/>
        </w:rPr>
        <w:t>Chapter 15 "The Global Financial Crisis"</w:t>
      </w:r>
      <w:r>
        <w:rPr>
          <w:rFonts w:ascii="Georgia" w:hAnsi="Georgia"/>
          <w:color w:val="333333"/>
        </w:rPr>
        <w:t>.</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i/>
          <w:color w:val="BB9966"/>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 xml:space="preserve">14.4 The </w:t>
      </w:r>
      <w:r>
        <w:rPr>
          <w:rFonts w:ascii="Georgia" w:hAnsi="Georgia"/>
          <w:color w:val="333333"/>
          <w:sz w:val="24"/>
          <w:szCs w:val="24"/>
        </w:rPr>
        <w:t>Costs of Deficits</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2748" w:name="coopermacro-ch14_s04_p01"/>
      <w:bookmarkEnd w:id="2748"/>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322"/>
        </w:numPr>
        <w:tabs>
          <w:tab w:val="left" w:pos="0"/>
        </w:tabs>
        <w:spacing w:after="0" w:line="203" w:lineRule="atLeast"/>
        <w:ind w:right="281"/>
        <w:rPr>
          <w:rFonts w:ascii="Georgia" w:hAnsi="Georgia"/>
          <w:color w:val="333333"/>
        </w:rPr>
      </w:pPr>
      <w:bookmarkStart w:id="2749" w:name="coopermacro-ch14_s04_l01"/>
      <w:bookmarkEnd w:id="2749"/>
      <w:r>
        <w:rPr>
          <w:rFonts w:ascii="Georgia" w:hAnsi="Georgia"/>
          <w:color w:val="333333"/>
        </w:rPr>
        <w:t>What is the crowding-out effect?</w:t>
      </w:r>
    </w:p>
    <w:p w:rsidR="00000000" w:rsidRDefault="0060168B" w:rsidP="0060168B">
      <w:pPr>
        <w:pStyle w:val="BodyText"/>
        <w:widowControl/>
        <w:numPr>
          <w:ilvl w:val="0"/>
          <w:numId w:val="322"/>
        </w:numPr>
        <w:tabs>
          <w:tab w:val="left" w:pos="0"/>
        </w:tabs>
        <w:spacing w:after="0" w:line="203" w:lineRule="atLeast"/>
        <w:ind w:right="281"/>
        <w:rPr>
          <w:rFonts w:ascii="Georgia" w:hAnsi="Georgia"/>
          <w:color w:val="333333"/>
        </w:rPr>
      </w:pPr>
      <w:r>
        <w:rPr>
          <w:rFonts w:ascii="Georgia" w:hAnsi="Georgia"/>
          <w:color w:val="333333"/>
        </w:rPr>
        <w:t>When is the crowding-out effect of government deficits large?</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2750" w:name="coopermacro-ch14_s04_p02"/>
      <w:bookmarkEnd w:id="2750"/>
      <w:r>
        <w:rPr>
          <w:rFonts w:ascii="Georgia" w:hAnsi="Georgia"/>
          <w:color w:val="333333"/>
        </w:rPr>
        <w:t xml:space="preserve">We now turn to the costs of deficit spending. (Although we refer to this as “deficit spending,” the same arguments apply if we analyze the effects of a reduction in the government surplus.) First, we need to understand what happens in the financial sector </w:t>
      </w:r>
      <w:r>
        <w:rPr>
          <w:rFonts w:ascii="Georgia" w:hAnsi="Georgia"/>
          <w:color w:val="333333"/>
        </w:rPr>
        <w:t>of the economy if the government runs a deficit.</w:t>
      </w:r>
    </w:p>
    <w:p w:rsidR="00000000" w:rsidRDefault="0060168B">
      <w:pPr>
        <w:pStyle w:val="BodyText"/>
        <w:widowControl/>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Savings and Investment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751" w:name="coopermacro-ch14_s04_s01_p01"/>
      <w:bookmarkEnd w:id="2751"/>
      <w:r>
        <w:rPr>
          <w:rFonts w:ascii="Georgia" w:hAnsi="Georgia"/>
          <w:color w:val="333333"/>
        </w:rPr>
        <w:t>Earlier, we examined the circular flow of income in the government sector. Now we turn our attention to the circular flow in the financial sector, which is shown in </w:t>
      </w:r>
      <w:r>
        <w:rPr>
          <w:rFonts w:ascii="Georgia" w:hAnsi="Georgia"/>
        </w:rPr>
        <w:t>Fig</w:t>
      </w:r>
      <w:r>
        <w:rPr>
          <w:rFonts w:ascii="Georgia" w:hAnsi="Georgia"/>
        </w:rPr>
        <w:t>ure 14.15 "The Financial Sector in the Circular Flow"</w:t>
      </w:r>
      <w:r>
        <w:rPr>
          <w:rFonts w:ascii="Georgia" w:hAnsi="Georgia"/>
          <w:color w:val="333333"/>
        </w:rPr>
        <w:t>.</w:t>
      </w:r>
      <w:r>
        <w:rPr>
          <w:rFonts w:ascii="Georgia" w:hAnsi="Georgia"/>
        </w:rPr>
        <w:t> [1]</w:t>
      </w:r>
      <w:r>
        <w:rPr>
          <w:rFonts w:ascii="Georgia" w:hAnsi="Georgia"/>
          <w:color w:val="333333"/>
        </w:rPr>
        <w:t> As with all sectors in the circular flow, the flows into and from the sector must match. In the case of the government sector earlier in the chapter, the balance of these flows is another way of sa</w:t>
      </w:r>
      <w:r>
        <w:rPr>
          <w:rFonts w:ascii="Georgia" w:hAnsi="Georgia"/>
          <w:color w:val="333333"/>
        </w:rPr>
        <w:t>ying that the government must satisfy its budget constraint. The rules of accounting tell us that, in the financial sector, the flows in must likewise match the flows out, but what is the underlying economic reason for this? The answer is that the flows ar</w:t>
      </w:r>
      <w:r>
        <w:rPr>
          <w:rFonts w:ascii="Georgia" w:hAnsi="Georgia"/>
          <w:color w:val="333333"/>
        </w:rPr>
        <w:t>e brought into balance by adjusting interest rates in the economy. We think of the financial sector of the economy as a large </w:t>
      </w:r>
      <w:r>
        <w:rPr>
          <w:rStyle w:val="Strong"/>
          <w:rFonts w:ascii="Georgia" w:hAnsi="Georgia"/>
          <w:color w:val="333333"/>
        </w:rPr>
        <w:t>credit market</w:t>
      </w:r>
      <w:r>
        <w:rPr>
          <w:rFonts w:ascii="Georgia" w:hAnsi="Georgia"/>
          <w:color w:val="333333"/>
        </w:rPr>
        <w:t> in which the price is the </w:t>
      </w:r>
      <w:r>
        <w:rPr>
          <w:rStyle w:val="Strong"/>
          <w:rFonts w:ascii="Georgia" w:hAnsi="Georgia"/>
          <w:color w:val="333333"/>
        </w:rPr>
        <w:t>real interest rate</w:t>
      </w:r>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r>
        <w:rPr>
          <w:rFonts w:ascii="Georgia" w:hAnsi="Georgia"/>
          <w:i/>
          <w:color w:val="000000"/>
        </w:rPr>
        <w:lastRenderedPageBreak/>
        <w:t>Figure 14.15</w:t>
      </w:r>
      <w:r>
        <w:rPr>
          <w:rFonts w:ascii="Georgia" w:hAnsi="Georgia"/>
          <w:i/>
          <w:color w:val="BB9966"/>
        </w:rPr>
        <w:t> The Financial Sector in the Circular Flow</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widowControl/>
        <w:spacing w:line="203" w:lineRule="atLeast"/>
        <w:rPr>
          <w:rFonts w:ascii="Georgia" w:hAnsi="Georgia"/>
          <w:i/>
          <w:color w:val="BB9966"/>
        </w:rPr>
      </w:pPr>
      <w:r>
        <w:rPr>
          <w:noProof/>
          <w:lang w:eastAsia="en-US" w:bidi="ar-SA"/>
        </w:rPr>
        <w:lastRenderedPageBreak/>
        <w:drawing>
          <wp:anchor distT="0" distB="0" distL="0" distR="0" simplePos="0" relativeHeight="251736064" behindDoc="0" locked="0" layoutInCell="1" allowOverlap="1">
            <wp:simplePos x="0" y="0"/>
            <wp:positionH relativeFrom="column">
              <wp:align>center</wp:align>
            </wp:positionH>
            <wp:positionV relativeFrom="paragraph">
              <wp:posOffset>0</wp:posOffset>
            </wp:positionV>
            <wp:extent cx="5380990" cy="4748530"/>
            <wp:effectExtent l="0" t="0" r="0" b="0"/>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5380990" cy="474853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2752" w:name="coopermacro-ch14_s04_s01"/>
      <w:bookmarkEnd w:id="2752"/>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333333"/>
        </w:rPr>
      </w:pPr>
      <w:bookmarkStart w:id="2753" w:name="coopermacro-ch14_s04_s01_f01"/>
      <w:bookmarkEnd w:id="2753"/>
      <w:r>
        <w:rPr>
          <w:rFonts w:ascii="Georgia" w:hAnsi="Georgia"/>
          <w:i/>
          <w:color w:val="333333"/>
        </w:rPr>
        <w:lastRenderedPageBreak/>
        <w:t>Funds flow into the financial sector as a result of household savings and borrowing from the rest of the world. Funds flow from the government sector (to finance the government deficit) and to the firm sector to finance inves</w:t>
      </w:r>
      <w:r>
        <w:rPr>
          <w:rFonts w:ascii="Georgia" w:hAnsi="Georgia"/>
          <w:i/>
          <w:color w:val="333333"/>
        </w:rPr>
        <w:t>tment.</w:t>
      </w:r>
    </w:p>
    <w:p w:rsidR="00000000" w:rsidRDefault="0060168B">
      <w:pPr>
        <w:pStyle w:val="BodyText"/>
        <w:widowControl/>
        <w:spacing w:after="0" w:line="203" w:lineRule="atLeast"/>
        <w:rPr>
          <w:rFonts w:ascii="Georgia" w:hAnsi="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eastAsia="Calibri2" w:hAnsi="Georgia" w:cs="Calibri2"/>
          <w:color w:val="555555"/>
        </w:rPr>
        <w:t>Toolkit: </w:t>
      </w:r>
      <w:r>
        <w:rPr>
          <w:rFonts w:ascii="Georgia" w:hAnsi="Georgia"/>
        </w:rPr>
        <w:t>Section 16.4 "The Credit (Loan) Market (Macro)"</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754" w:name="coopermacro-ch14_s04_s01_p02"/>
      <w:bookmarkEnd w:id="2754"/>
      <w:r>
        <w:rPr>
          <w:rFonts w:ascii="Georgia" w:hAnsi="Georgia"/>
          <w:color w:val="333333"/>
        </w:rPr>
        <w:t>You can review the credit market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t>The Credit Market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755" w:name="coopermacro-ch14_s04_s02_p01"/>
      <w:bookmarkEnd w:id="2755"/>
      <w:r>
        <w:rPr>
          <w:rFonts w:ascii="Georgia" w:hAnsi="Georgia"/>
          <w:color w:val="333333"/>
        </w:rPr>
        <w:t>The supply of loans in the credit market comes from (1) private savings of households and f</w:t>
      </w:r>
      <w:r>
        <w:rPr>
          <w:rFonts w:ascii="Georgia" w:hAnsi="Georgia"/>
          <w:color w:val="333333"/>
        </w:rPr>
        <w:t>irms, (2) savings or borrowing of governments, and (3) savings or borrowing of foreigners. Households generally respond to an increase in the real interest rate by saving more. Higher real interest rates also encourage foreigners to send funds to the domes</w:t>
      </w:r>
      <w:r>
        <w:rPr>
          <w:rFonts w:ascii="Georgia" w:hAnsi="Georgia"/>
          <w:color w:val="333333"/>
        </w:rPr>
        <w:t>tic economy. </w:t>
      </w:r>
      <w:r>
        <w:rPr>
          <w:rFonts w:ascii="Georgia" w:hAnsi="Georgia"/>
          <w:b/>
          <w:color w:val="111111"/>
          <w:u w:val="single"/>
        </w:rPr>
        <w:t>National savings</w:t>
      </w:r>
      <w:r>
        <w:rPr>
          <w:rFonts w:ascii="Georgia" w:hAnsi="Georgia"/>
          <w:color w:val="333333"/>
        </w:rPr>
        <w:t xml:space="preserve"> are defined as private savings plus government savings (or, equivalently, private savings minus the government deficit). The total supply of savings is therefore equal </w:t>
      </w:r>
      <w:r>
        <w:rPr>
          <w:rFonts w:ascii="Georgia" w:hAnsi="Georgia"/>
          <w:color w:val="333333"/>
        </w:rPr>
        <w:t xml:space="preserve">to national savings plus the savings of foreigners (that is, borrowing from other countries). The demand for credit comes from firms who borrow to finance investment. </w:t>
      </w:r>
      <w:r>
        <w:rPr>
          <w:rFonts w:ascii="Georgia" w:hAnsi="Georgia"/>
          <w:color w:val="333333"/>
        </w:rPr>
        <w:lastRenderedPageBreak/>
        <w:t>As the real interest rate increases, investment spending decreases. For firms, a high int</w:t>
      </w:r>
      <w:r>
        <w:rPr>
          <w:rFonts w:ascii="Georgia" w:hAnsi="Georgia"/>
          <w:color w:val="333333"/>
        </w:rPr>
        <w:t>erest rate represents a high cost of funding investment expenditures.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rPr>
      </w:pPr>
      <w:bookmarkStart w:id="2756" w:name="coopermacro-ch14_s04_s02_p02"/>
      <w:bookmarkEnd w:id="2756"/>
      <w:r>
        <w:rPr>
          <w:rFonts w:ascii="Georgia" w:hAnsi="Georgia"/>
          <w:color w:val="333333"/>
        </w:rPr>
        <w:t>The matching of savings and investment in the aggregate economy is described by the following equations:</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333333"/>
        </w:rPr>
      </w:pPr>
      <w:r>
        <w:rPr>
          <w:rFonts w:ascii="Georgia" w:hAnsi="Georgia"/>
          <w:color w:val="555555"/>
        </w:rPr>
        <w:t>investment = national savings + borrowing from other countries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rPr>
      </w:pPr>
      <w:bookmarkStart w:id="2757" w:name="coopermacro-ch14_s04_s02_p03"/>
      <w:bookmarkEnd w:id="2757"/>
      <w:r>
        <w:rPr>
          <w:rFonts w:ascii="Georgia" w:hAnsi="Georgia"/>
          <w:color w:val="333333"/>
        </w:rPr>
        <w:t>or</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rPr>
      </w:pPr>
      <w:r>
        <w:rPr>
          <w:rFonts w:ascii="Georgia" w:hAnsi="Georgia"/>
          <w:color w:val="555555"/>
        </w:rPr>
        <w:t xml:space="preserve">investment = national savings </w:t>
      </w:r>
      <w:r>
        <w:rPr>
          <w:rFonts w:ascii="Georgia" w:hAnsi="Georgia"/>
          <w:color w:val="555555"/>
        </w:rPr>
        <w:t>−</w:t>
      </w:r>
      <w:r>
        <w:rPr>
          <w:rFonts w:ascii="Georgia" w:hAnsi="Georgia"/>
          <w:color w:val="555555"/>
        </w:rPr>
        <w:t xml:space="preserve"> lending to other countries.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BB9966"/>
        </w:rPr>
      </w:pPr>
      <w:bookmarkStart w:id="2758" w:name="coopermacro-ch14_s04_s02_p04"/>
      <w:bookmarkEnd w:id="2758"/>
      <w:r>
        <w:rPr>
          <w:rFonts w:ascii="Georgia" w:hAnsi="Georgia"/>
          <w:color w:val="333333"/>
        </w:rPr>
        <w:t>The response of savings and investment to the real interest rate is shown in </w:t>
      </w:r>
      <w:r>
        <w:rPr>
          <w:rFonts w:ascii="Georgia" w:hAnsi="Georgia"/>
        </w:rPr>
        <w:t>Figure 14.16 "The Credit Market"</w:t>
      </w:r>
      <w:r>
        <w:rPr>
          <w:rFonts w:ascii="Georgia" w:hAnsi="Georgia"/>
          <w:color w:val="333333"/>
        </w:rPr>
        <w:t>. In equilibrium, the quantity of credit supplied equals the quantity of credit demand</w:t>
      </w:r>
      <w:r>
        <w:rPr>
          <w:rFonts w:ascii="Georgia" w:hAnsi="Georgia"/>
          <w:color w:val="333333"/>
        </w:rPr>
        <w:t>ed. We have assumed that the country is borrowing from abroad, but nothing at all would change—other than the way we describe the supply curve—if the domestic economy were instead lending to other countries.</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14.16</w:t>
      </w:r>
      <w:r>
        <w:rPr>
          <w:rFonts w:ascii="Georgia" w:hAnsi="Georgia"/>
          <w:i/>
          <w:color w:val="BB9966"/>
        </w:rPr>
        <w:t> The Credit Market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r>
        <w:rPr>
          <w:noProof/>
          <w:lang w:eastAsia="en-US" w:bidi="ar-SA"/>
        </w:rPr>
        <w:lastRenderedPageBreak/>
        <w:drawing>
          <wp:anchor distT="0" distB="0" distL="0" distR="0" simplePos="0" relativeHeight="251737088" behindDoc="0" locked="0" layoutInCell="1" allowOverlap="1">
            <wp:simplePos x="0" y="0"/>
            <wp:positionH relativeFrom="column">
              <wp:align>center</wp:align>
            </wp:positionH>
            <wp:positionV relativeFrom="paragraph">
              <wp:posOffset>0</wp:posOffset>
            </wp:positionV>
            <wp:extent cx="5302250" cy="4848225"/>
            <wp:effectExtent l="0" t="0" r="0" b="9525"/>
            <wp:wrapTopAndBottom/>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5302250" cy="484822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333333"/>
        </w:rPr>
      </w:pPr>
      <w:bookmarkStart w:id="2759" w:name="coopermacro-ch14_s04_s02_f01"/>
      <w:bookmarkEnd w:id="2759"/>
      <w:r>
        <w:rPr>
          <w:rFonts w:ascii="Georgia" w:hAnsi="Georgia"/>
          <w:i/>
          <w:color w:val="333333"/>
        </w:rPr>
        <w:lastRenderedPageBreak/>
        <w:t xml:space="preserve">Adjustment of the real interest rate ensures that the flows into and from the financial sector balance. The supply of loans comes from national savings plus borrowing from abroad. The demand for loans comes from firms seeking </w:t>
      </w:r>
      <w:r>
        <w:rPr>
          <w:rFonts w:ascii="Georgia" w:hAnsi="Georgia"/>
          <w:i/>
          <w:color w:val="333333"/>
        </w:rPr>
        <w:t>funds for investment.</w:t>
      </w:r>
    </w:p>
    <w:p w:rsidR="00000000" w:rsidRDefault="0060168B">
      <w:pPr>
        <w:pStyle w:val="BodyText"/>
        <w:widowControl/>
        <w:spacing w:after="0" w:line="203" w:lineRule="atLeast"/>
        <w:rPr>
          <w:rFonts w:ascii="Georgia" w:hAnsi="Georgia"/>
          <w:i/>
          <w:color w:val="333333"/>
        </w:rPr>
      </w:pPr>
    </w:p>
    <w:p w:rsidR="00000000" w:rsidRDefault="0060168B">
      <w:pPr>
        <w:pStyle w:val="BodyText"/>
        <w:widowControl/>
        <w:spacing w:after="0" w:line="203" w:lineRule="atLeast"/>
        <w:rPr>
          <w:rFonts w:ascii="Georgia" w:hAnsi="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Crowding Out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BB9966"/>
        </w:rPr>
      </w:pPr>
      <w:bookmarkStart w:id="2760" w:name="coopermacro-ch14_s04_s03_p01"/>
      <w:bookmarkEnd w:id="2760"/>
      <w:r>
        <w:rPr>
          <w:rFonts w:ascii="Georgia" w:hAnsi="Georgia"/>
          <w:color w:val="333333"/>
        </w:rPr>
        <w:t>Armed with this framework, we can determine what happens to saving, investment, and interest rates when the deficit increases. </w:t>
      </w:r>
      <w:r>
        <w:rPr>
          <w:rFonts w:ascii="Georgia" w:hAnsi="Georgia"/>
        </w:rPr>
        <w:t>Figure 14.17 "Crowding Out"</w:t>
      </w:r>
      <w:r>
        <w:rPr>
          <w:rFonts w:ascii="Georgia" w:hAnsi="Georgia"/>
          <w:color w:val="333333"/>
        </w:rPr>
        <w:t> begins with the credit market in equilibrium at p</w:t>
      </w:r>
      <w:r>
        <w:rPr>
          <w:rFonts w:ascii="Georgia" w:hAnsi="Georgia"/>
          <w:color w:val="333333"/>
        </w:rPr>
        <w:t>oint </w:t>
      </w:r>
      <w:r>
        <w:rPr>
          <w:rStyle w:val="Emphasis"/>
          <w:rFonts w:ascii="Georgia" w:hAnsi="Georgia"/>
          <w:color w:val="333333"/>
        </w:rPr>
        <w:t>A</w:t>
      </w:r>
      <w:r>
        <w:rPr>
          <w:rFonts w:ascii="Georgia" w:hAnsi="Georgia"/>
          <w:color w:val="333333"/>
        </w:rPr>
        <w:t>. The increased government deficit is shown as a leftward shift of the national savings line. At each level of the real interest rate, the increased government deficit means that national savings is lower.</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i/>
          <w:color w:val="BB9966"/>
        </w:rPr>
      </w:pPr>
      <w:r>
        <w:rPr>
          <w:rFonts w:ascii="Georgia" w:hAnsi="Georgia"/>
          <w:i/>
          <w:color w:val="000000"/>
        </w:rPr>
        <w:t>Figure 14.17</w:t>
      </w:r>
      <w:r>
        <w:rPr>
          <w:rFonts w:ascii="Georgia" w:hAnsi="Georgia"/>
          <w:i/>
          <w:color w:val="BB9966"/>
        </w:rPr>
        <w:t> Crowding Out</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i/>
          <w:color w:val="BB9966"/>
        </w:rPr>
      </w:pPr>
      <w:r>
        <w:rPr>
          <w:noProof/>
          <w:lang w:eastAsia="en-US" w:bidi="ar-SA"/>
        </w:rPr>
        <w:drawing>
          <wp:anchor distT="0" distB="0" distL="0" distR="0" simplePos="0" relativeHeight="251738112" behindDoc="0" locked="0" layoutInCell="1" allowOverlap="1">
            <wp:simplePos x="0" y="0"/>
            <wp:positionH relativeFrom="column">
              <wp:align>center</wp:align>
            </wp:positionH>
            <wp:positionV relativeFrom="paragraph">
              <wp:posOffset>0</wp:posOffset>
            </wp:positionV>
            <wp:extent cx="5209540" cy="3776980"/>
            <wp:effectExtent l="0" t="0" r="0"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5209540" cy="37769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widowControl/>
        <w:spacing w:after="0" w:line="203" w:lineRule="atLeast"/>
        <w:rPr>
          <w:rFonts w:ascii="Georgia" w:hAnsi="Georgia"/>
          <w:i/>
          <w:color w:val="333333"/>
        </w:rPr>
      </w:pPr>
      <w:bookmarkStart w:id="2761" w:name="coopermacro-ch14_s04_s03_f01"/>
      <w:bookmarkEnd w:id="2761"/>
      <w:r>
        <w:rPr>
          <w:rFonts w:ascii="Georgia" w:hAnsi="Georgia"/>
          <w:i/>
          <w:color w:val="333333"/>
        </w:rPr>
        <w:t>An increase in the deficit means a reduction in saving, so the saving line shifts leftward and the new equilibrium entails a higher real interest rate and a lower level of investment. The equilibrium decrease in saving and investment is le</w:t>
      </w:r>
      <w:r>
        <w:rPr>
          <w:rFonts w:ascii="Georgia" w:hAnsi="Georgia"/>
          <w:i/>
          <w:color w:val="333333"/>
        </w:rPr>
        <w:t>ss than the initial decrease in government saving.</w:t>
      </w:r>
    </w:p>
    <w:p w:rsidR="00000000" w:rsidRDefault="0060168B">
      <w:pPr>
        <w:pStyle w:val="BodyText"/>
        <w:widowControl/>
        <w:spacing w:after="0" w:line="203" w:lineRule="atLeast"/>
        <w:rPr>
          <w:rFonts w:ascii="Georgia" w:hAnsi="Georgia"/>
          <w:i/>
          <w:color w:val="333333"/>
        </w:rPr>
      </w:pPr>
    </w:p>
    <w:p w:rsidR="00000000" w:rsidRDefault="0060168B">
      <w:pPr>
        <w:pStyle w:val="BodyText"/>
        <w:widowControl/>
        <w:spacing w:after="0" w:line="203" w:lineRule="atLeast"/>
        <w:rPr>
          <w:rFonts w:ascii="Georgia" w:hAnsi="Georgia"/>
          <w:i/>
          <w:color w:val="333333"/>
        </w:rPr>
      </w:pPr>
    </w:p>
    <w:p w:rsidR="00000000" w:rsidRDefault="0060168B">
      <w:pPr>
        <w:pStyle w:val="BodyText"/>
        <w:widowControl/>
        <w:spacing w:after="0"/>
        <w:rPr>
          <w:rFonts w:ascii="Georgia" w:hAnsi="Georgia"/>
        </w:rPr>
      </w:pPr>
      <w:bookmarkStart w:id="2762" w:name="coopermacro-ch14_s04_s03_p02"/>
      <w:bookmarkEnd w:id="2762"/>
      <w:r>
        <w:rPr>
          <w:rFonts w:ascii="Georgia" w:hAnsi="Georgia"/>
          <w:color w:val="333333"/>
        </w:rPr>
        <w:t xml:space="preserve">This shift in the savings line implies that the market for loans is no longer in equilibrium at the original interest rate. Real interest rates increase in response to the excess </w:t>
      </w:r>
      <w:r>
        <w:rPr>
          <w:rFonts w:ascii="Georgia" w:hAnsi="Georgia"/>
          <w:color w:val="333333"/>
        </w:rPr>
        <w:t>of investment over savings until the market is once again in equilibrium, at point </w:t>
      </w:r>
      <w:r>
        <w:rPr>
          <w:rStyle w:val="Emphasis"/>
          <w:rFonts w:ascii="Georgia" w:hAnsi="Georgia"/>
          <w:color w:val="333333"/>
        </w:rPr>
        <w:t>B</w:t>
      </w:r>
      <w:r>
        <w:rPr>
          <w:rFonts w:ascii="Georgia" w:hAnsi="Georgia"/>
          <w:color w:val="333333"/>
        </w:rPr>
        <w:t> in</w:t>
      </w:r>
      <w:r>
        <w:rPr>
          <w:rFonts w:ascii="Georgia" w:hAnsi="Georgia"/>
        </w:rPr>
        <w:t>Figure 14.17 "Crowding Out"</w:t>
      </w:r>
      <w:r>
        <w:rPr>
          <w:rFonts w:ascii="Georgia" w:hAnsi="Georgia"/>
          <w:color w:val="333333"/>
        </w:rPr>
        <w:t>. Comparing </w:t>
      </w:r>
      <w:r>
        <w:rPr>
          <w:rStyle w:val="Emphasis"/>
          <w:rFonts w:ascii="Georgia" w:hAnsi="Georgia"/>
          <w:color w:val="333333"/>
        </w:rPr>
        <w:t>A</w:t>
      </w:r>
      <w:r>
        <w:rPr>
          <w:rFonts w:ascii="Georgia" w:hAnsi="Georgia"/>
          <w:color w:val="333333"/>
        </w:rPr>
        <w:t> to </w:t>
      </w:r>
      <w:r>
        <w:rPr>
          <w:rStyle w:val="Emphasis"/>
          <w:rFonts w:ascii="Georgia" w:hAnsi="Georgia"/>
          <w:color w:val="333333"/>
        </w:rPr>
        <w:t>B</w:t>
      </w:r>
      <w:r>
        <w:rPr>
          <w:rFonts w:ascii="Georgia" w:hAnsi="Georgia"/>
          <w:color w:val="333333"/>
        </w:rPr>
        <w:t xml:space="preserve">, we can see there are two consequences of the government deficit: (1) </w:t>
      </w:r>
      <w:r>
        <w:rPr>
          <w:rFonts w:ascii="Georgia" w:hAnsi="Georgia"/>
          <w:color w:val="333333"/>
        </w:rPr>
        <w:lastRenderedPageBreak/>
        <w:t>real interest rates increase, and (2) the amount of c</w:t>
      </w:r>
      <w:r>
        <w:rPr>
          <w:rFonts w:ascii="Georgia" w:hAnsi="Georgia"/>
          <w:color w:val="333333"/>
        </w:rPr>
        <w:t>redit, and hence the level of investment, is lower. The reduction in investment spending caused by an increase in government spending is called </w:t>
      </w:r>
      <w:r>
        <w:rPr>
          <w:rFonts w:ascii="Georgia" w:hAnsi="Georgia"/>
          <w:b/>
          <w:color w:val="111111"/>
          <w:u w:val="single"/>
        </w:rPr>
        <w:t>crowding out</w:t>
      </w:r>
      <w:r>
        <w:rPr>
          <w:rFonts w:ascii="Georgia" w:hAnsi="Georgia"/>
          <w:color w:val="333333"/>
        </w:rPr>
        <w:t>. In addition, household spending on durable goods also decreases when interest rates increase: this</w:t>
      </w:r>
      <w:r>
        <w:rPr>
          <w:rFonts w:ascii="Georgia" w:hAnsi="Georgia"/>
          <w:color w:val="333333"/>
        </w:rPr>
        <w:t xml:space="preserve"> is also an example of crowding out. To the extent that household spending on durables and investment are sensitive to changes in real interest rates, the crowding-out effect can be substantial.</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2763" w:name="coopermacro-ch14_s04_s03_p03"/>
      <w:bookmarkEnd w:id="2763"/>
      <w:r>
        <w:rPr>
          <w:rFonts w:ascii="Georgia" w:hAnsi="Georgia"/>
          <w:color w:val="333333"/>
        </w:rPr>
        <w:t>Crowding out also operates through net exports. From </w:t>
      </w:r>
      <w:r>
        <w:rPr>
          <w:rFonts w:ascii="Georgia" w:hAnsi="Georgia"/>
        </w:rPr>
        <w:t xml:space="preserve">Figure </w:t>
      </w:r>
      <w:r>
        <w:rPr>
          <w:rFonts w:ascii="Georgia" w:hAnsi="Georgia"/>
        </w:rPr>
        <w:t>14.17 "Crowding Out"</w:t>
      </w:r>
      <w:r>
        <w:rPr>
          <w:rFonts w:ascii="Georgia" w:hAnsi="Georgia"/>
          <w:color w:val="333333"/>
        </w:rPr>
        <w:t>, we know that an increase in the deficit leads to an increase in interest rates. Increased interest rates have three effects:</w:t>
      </w:r>
    </w:p>
    <w:p w:rsidR="00000000" w:rsidRDefault="0060168B">
      <w:pPr>
        <w:pStyle w:val="BodyText"/>
        <w:widowControl/>
        <w:spacing w:after="0"/>
        <w:rPr>
          <w:rFonts w:ascii="Georgia" w:hAnsi="Georgia"/>
        </w:rPr>
      </w:pPr>
    </w:p>
    <w:p w:rsidR="00000000" w:rsidRDefault="0060168B" w:rsidP="0060168B">
      <w:pPr>
        <w:pStyle w:val="BodyText"/>
        <w:widowControl/>
        <w:numPr>
          <w:ilvl w:val="0"/>
          <w:numId w:val="323"/>
        </w:numPr>
        <w:tabs>
          <w:tab w:val="left" w:pos="0"/>
        </w:tabs>
        <w:spacing w:after="0"/>
        <w:rPr>
          <w:rFonts w:ascii="Georgia" w:hAnsi="Georgia"/>
          <w:color w:val="333333"/>
        </w:rPr>
      </w:pPr>
      <w:bookmarkStart w:id="2764" w:name="coopermacro-ch14_s04_s03_l01"/>
      <w:bookmarkEnd w:id="2764"/>
      <w:r>
        <w:rPr>
          <w:rFonts w:ascii="Georgia" w:hAnsi="Georgia"/>
          <w:color w:val="333333"/>
        </w:rPr>
        <w:t xml:space="preserve">  They cause investment to decrease. This is the crowding-out effect.</w:t>
      </w:r>
    </w:p>
    <w:p w:rsidR="00000000" w:rsidRDefault="0060168B" w:rsidP="0060168B">
      <w:pPr>
        <w:pStyle w:val="BodyText"/>
        <w:widowControl/>
        <w:numPr>
          <w:ilvl w:val="0"/>
          <w:numId w:val="323"/>
        </w:numPr>
        <w:tabs>
          <w:tab w:val="left" w:pos="0"/>
        </w:tabs>
        <w:spacing w:after="0"/>
        <w:rPr>
          <w:rFonts w:ascii="Georgia" w:hAnsi="Georgia"/>
          <w:color w:val="333333"/>
        </w:rPr>
      </w:pPr>
      <w:r>
        <w:rPr>
          <w:rFonts w:ascii="Georgia" w:hAnsi="Georgia"/>
          <w:color w:val="333333"/>
        </w:rPr>
        <w:t xml:space="preserve">  They cause private saving to increas</w:t>
      </w:r>
      <w:r>
        <w:rPr>
          <w:rFonts w:ascii="Georgia" w:hAnsi="Georgia"/>
          <w:color w:val="333333"/>
        </w:rPr>
        <w:t>e. Higher interest rates encourage people to save rather than consume.</w:t>
      </w:r>
    </w:p>
    <w:p w:rsidR="00000000" w:rsidRDefault="0060168B" w:rsidP="0060168B">
      <w:pPr>
        <w:pStyle w:val="BodyText"/>
        <w:widowControl/>
        <w:numPr>
          <w:ilvl w:val="0"/>
          <w:numId w:val="323"/>
        </w:numPr>
        <w:tabs>
          <w:tab w:val="left" w:pos="0"/>
        </w:tabs>
        <w:spacing w:after="0"/>
        <w:rPr>
          <w:rFonts w:ascii="Georgia" w:hAnsi="Georgia"/>
          <w:color w:val="333333"/>
        </w:rPr>
      </w:pPr>
      <w:r>
        <w:rPr>
          <w:rFonts w:ascii="Georgia" w:hAnsi="Georgia"/>
          <w:color w:val="333333"/>
        </w:rPr>
        <w:t xml:space="preserve">  They attract funds from other countries. Investors in other countries see the higher interest rates and decide to invest in the domestic economy.</w:t>
      </w:r>
    </w:p>
    <w:p w:rsidR="00000000" w:rsidRDefault="0060168B">
      <w:pPr>
        <w:pStyle w:val="BodyText"/>
        <w:widowControl/>
        <w:spacing w:after="0"/>
        <w:ind w:left="360"/>
        <w:rPr>
          <w:rFonts w:ascii="Georgia" w:hAnsi="Georgia"/>
          <w:color w:val="333333"/>
        </w:rPr>
      </w:pPr>
    </w:p>
    <w:p w:rsidR="00000000" w:rsidRDefault="0060168B">
      <w:pPr>
        <w:pStyle w:val="BodyText"/>
        <w:widowControl/>
        <w:spacing w:after="0"/>
        <w:rPr>
          <w:rFonts w:ascii="Georgia" w:hAnsi="Georgia"/>
        </w:rPr>
      </w:pPr>
      <w:bookmarkStart w:id="2765" w:name="coopermacro-ch14_s04_s03_p04"/>
      <w:bookmarkEnd w:id="2765"/>
      <w:r>
        <w:rPr>
          <w:rFonts w:ascii="Georgia" w:hAnsi="Georgia"/>
          <w:color w:val="333333"/>
        </w:rPr>
        <w:t>The second and third effects explain</w:t>
      </w:r>
      <w:r>
        <w:rPr>
          <w:rFonts w:ascii="Georgia" w:hAnsi="Georgia"/>
          <w:color w:val="333333"/>
        </w:rPr>
        <w:t xml:space="preserve"> why the supply of credit slopes upward in </w:t>
      </w:r>
      <w:r>
        <w:rPr>
          <w:rFonts w:ascii="Georgia" w:hAnsi="Georgia"/>
        </w:rPr>
        <w:t>Figure 14.17 "Crowding Out"</w:t>
      </w:r>
      <w:r>
        <w:rPr>
          <w:rFonts w:ascii="Georgia" w:hAnsi="Georgia"/>
          <w:color w:val="333333"/>
        </w:rPr>
        <w:t>. As a result, the decrease in investment is not as large as the increase in the deficit. The decrease in government saving is partly offset by an increase in private saving and an incre</w:t>
      </w:r>
      <w:r>
        <w:rPr>
          <w:rFonts w:ascii="Georgia" w:hAnsi="Georgia"/>
          <w:color w:val="333333"/>
        </w:rPr>
        <w:t>ase in borrowing from abroad. Increased borrowing from abroad must result in a decrease in net exports to keep the flows into and from the foreign sector in balance.</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333333"/>
        </w:rPr>
      </w:pPr>
      <w:bookmarkStart w:id="2766" w:name="coopermacro-ch14_s04_s03_p05"/>
      <w:bookmarkEnd w:id="2766"/>
      <w:r>
        <w:rPr>
          <w:rFonts w:ascii="Georgia" w:hAnsi="Georgia"/>
          <w:color w:val="333333"/>
        </w:rPr>
        <w:t xml:space="preserve">To understand these linkages, imagine that the United States sells additional government </w:t>
      </w:r>
      <w:r>
        <w:rPr>
          <w:rFonts w:ascii="Georgia" w:hAnsi="Georgia"/>
          <w:color w:val="333333"/>
        </w:rPr>
        <w:t xml:space="preserve">debt, some of which is purchased by banks in Europe, Canada, Japan, and other countries. These purchases of government debt require transactions in the foreign exchange market. If a bank in Europe purchases US government debt, there is an increased demand </w:t>
      </w:r>
      <w:r>
        <w:rPr>
          <w:rFonts w:ascii="Georgia" w:hAnsi="Georgia"/>
          <w:color w:val="333333"/>
        </w:rPr>
        <w:t xml:space="preserve">for dollars in the euro market for dollars, which leads to an </w:t>
      </w:r>
      <w:r>
        <w:rPr>
          <w:rFonts w:ascii="Georgia" w:hAnsi="Georgia"/>
          <w:b/>
          <w:color w:val="111111"/>
          <w:u w:val="single"/>
        </w:rPr>
        <w:t>appreciation</w:t>
      </w:r>
      <w:r>
        <w:rPr>
          <w:rFonts w:ascii="Georgia" w:hAnsi="Georgia"/>
          <w:color w:val="333333"/>
        </w:rPr>
        <w:t> in the price of the dollar. When the dollar appreciates, US citizens find that European goods and services are cheaper, whereas Europeans find that US goods and services are more ex</w:t>
      </w:r>
      <w:r>
        <w:rPr>
          <w:rFonts w:ascii="Georgia" w:hAnsi="Georgia"/>
          <w:color w:val="333333"/>
        </w:rPr>
        <w:t>pensive. US imports increase and exports decrease, so net exports decrease.</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2767" w:name="coopermacro-ch14_s04_s03_p06"/>
      <w:bookmarkEnd w:id="2767"/>
      <w:r>
        <w:rPr>
          <w:rFonts w:ascii="Georgia" w:hAnsi="Georgia"/>
          <w:color w:val="333333"/>
        </w:rPr>
        <w:t>To summarize, an increased government deficit leads to the following:</w:t>
      </w:r>
    </w:p>
    <w:p w:rsidR="00000000" w:rsidRDefault="0060168B">
      <w:pPr>
        <w:pStyle w:val="BodyText"/>
        <w:widowControl/>
        <w:spacing w:after="0"/>
        <w:rPr>
          <w:rFonts w:ascii="Georgia" w:hAnsi="Georgia"/>
          <w:color w:val="333333"/>
        </w:rPr>
      </w:pPr>
    </w:p>
    <w:p w:rsidR="00000000" w:rsidRDefault="0060168B" w:rsidP="0060168B">
      <w:pPr>
        <w:pStyle w:val="BodyText"/>
        <w:widowControl/>
        <w:numPr>
          <w:ilvl w:val="0"/>
          <w:numId w:val="324"/>
        </w:numPr>
        <w:tabs>
          <w:tab w:val="left" w:pos="0"/>
        </w:tabs>
        <w:spacing w:after="0"/>
        <w:rPr>
          <w:rFonts w:ascii="Georgia" w:hAnsi="Georgia"/>
          <w:color w:val="333333"/>
        </w:rPr>
      </w:pPr>
      <w:bookmarkStart w:id="2768" w:name="coopermacro-ch14_s04_s03_l02"/>
      <w:bookmarkEnd w:id="2768"/>
      <w:r>
        <w:rPr>
          <w:rFonts w:ascii="Georgia" w:hAnsi="Georgia"/>
          <w:color w:val="333333"/>
        </w:rPr>
        <w:t xml:space="preserve">  An increase in the real interest rate</w:t>
      </w:r>
    </w:p>
    <w:p w:rsidR="00000000" w:rsidRDefault="0060168B" w:rsidP="0060168B">
      <w:pPr>
        <w:pStyle w:val="BodyText"/>
        <w:widowControl/>
        <w:numPr>
          <w:ilvl w:val="0"/>
          <w:numId w:val="324"/>
        </w:numPr>
        <w:tabs>
          <w:tab w:val="left" w:pos="0"/>
        </w:tabs>
        <w:spacing w:after="0"/>
        <w:rPr>
          <w:rFonts w:ascii="Georgia" w:hAnsi="Georgia"/>
          <w:color w:val="333333"/>
        </w:rPr>
      </w:pPr>
      <w:r>
        <w:rPr>
          <w:rFonts w:ascii="Georgia" w:hAnsi="Georgia"/>
          <w:color w:val="333333"/>
        </w:rPr>
        <w:t xml:space="preserve">  An appreciation of the exchange rate</w:t>
      </w:r>
    </w:p>
    <w:p w:rsidR="00000000" w:rsidRDefault="0060168B" w:rsidP="0060168B">
      <w:pPr>
        <w:pStyle w:val="BodyText"/>
        <w:widowControl/>
        <w:numPr>
          <w:ilvl w:val="0"/>
          <w:numId w:val="324"/>
        </w:numPr>
        <w:tabs>
          <w:tab w:val="left" w:pos="0"/>
        </w:tabs>
        <w:spacing w:after="0"/>
        <w:rPr>
          <w:rFonts w:ascii="Georgia" w:hAnsi="Georgia"/>
          <w:color w:val="333333"/>
        </w:rPr>
      </w:pPr>
      <w:r>
        <w:rPr>
          <w:rFonts w:ascii="Georgia" w:hAnsi="Georgia"/>
          <w:color w:val="333333"/>
        </w:rPr>
        <w:t xml:space="preserve">  A reduction in investment a</w:t>
      </w:r>
      <w:r>
        <w:rPr>
          <w:rFonts w:ascii="Georgia" w:hAnsi="Georgia"/>
          <w:color w:val="333333"/>
        </w:rPr>
        <w:t>nd in purchases of consumer durables</w:t>
      </w:r>
    </w:p>
    <w:p w:rsidR="00000000" w:rsidRDefault="0060168B" w:rsidP="0060168B">
      <w:pPr>
        <w:pStyle w:val="BodyText"/>
        <w:widowControl/>
        <w:numPr>
          <w:ilvl w:val="0"/>
          <w:numId w:val="324"/>
        </w:numPr>
        <w:tabs>
          <w:tab w:val="left" w:pos="0"/>
        </w:tabs>
        <w:spacing w:after="0"/>
        <w:rPr>
          <w:rFonts w:ascii="Georgia" w:hAnsi="Georgia"/>
        </w:rPr>
      </w:pPr>
      <w:r>
        <w:rPr>
          <w:rFonts w:ascii="Georgia" w:hAnsi="Georgia"/>
          <w:color w:val="333333"/>
        </w:rPr>
        <w:t xml:space="preserve">  An increase in the trade deficit</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333333"/>
        </w:rPr>
      </w:pPr>
      <w:bookmarkStart w:id="2769" w:name="coopermacro-ch14_s04_s03_p07"/>
      <w:bookmarkEnd w:id="2769"/>
      <w:r>
        <w:rPr>
          <w:rFonts w:ascii="Georgia" w:hAnsi="Georgia"/>
        </w:rPr>
        <w:t>Table 14.10 "Investment, Savings, and Net Exports (Billions of Dollars)"</w:t>
      </w:r>
      <w:r>
        <w:rPr>
          <w:rFonts w:ascii="Georgia" w:hAnsi="Georgia"/>
          <w:color w:val="333333"/>
        </w:rPr>
        <w:t> shows the US experience during the 1980s, when the US federal government ran a large budget deficit (the negat</w:t>
      </w:r>
      <w:r>
        <w:rPr>
          <w:rFonts w:ascii="Georgia" w:hAnsi="Georgia"/>
          <w:color w:val="333333"/>
        </w:rPr>
        <w:t>ive entries in the federal budget surplus column). The table also reveals that the United States ran a sizable </w:t>
      </w:r>
      <w:r>
        <w:rPr>
          <w:rStyle w:val="Emphasis"/>
          <w:rFonts w:ascii="Georgia" w:hAnsi="Georgia"/>
          <w:color w:val="333333"/>
        </w:rPr>
        <w:t>trade</w:t>
      </w:r>
      <w:r>
        <w:rPr>
          <w:rFonts w:ascii="Georgia" w:hAnsi="Georgia"/>
          <w:color w:val="333333"/>
        </w:rPr>
        <w:t> deficit starting in 1983. This phenomenon became known as the twin deficits.</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F48800"/>
        </w:rPr>
      </w:pPr>
      <w:r>
        <w:rPr>
          <w:rFonts w:ascii="Georgia" w:hAnsi="Georgia"/>
          <w:color w:val="333333"/>
        </w:rPr>
        <w:t>Table 14.10 </w:t>
      </w:r>
      <w:r>
        <w:rPr>
          <w:rFonts w:ascii="Georgia" w:hAnsi="Georgia"/>
          <w:color w:val="333333"/>
        </w:rPr>
        <w:t>Investment, Savings, and Net Exports (Billions of Dollars)</w:t>
      </w:r>
    </w:p>
    <w:p w:rsidR="00000000" w:rsidRDefault="0060168B">
      <w:pPr>
        <w:widowControl/>
        <w:suppressAutoHyphens w:val="0"/>
        <w:rPr>
          <w:rFonts w:ascii="Georgia" w:hAnsi="Georgia"/>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691"/>
        <w:gridCol w:w="1517"/>
        <w:gridCol w:w="1406"/>
        <w:gridCol w:w="1530"/>
        <w:gridCol w:w="1609"/>
        <w:gridCol w:w="833"/>
      </w:tblGrid>
      <w:tr w:rsidR="00000000">
        <w:tc>
          <w:tcPr>
            <w:tcW w:w="619"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lastRenderedPageBreak/>
              <w:t>Year</w:t>
            </w:r>
          </w:p>
        </w:tc>
        <w:tc>
          <w:tcPr>
            <w:tcW w:w="1181"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Investment</w:t>
            </w:r>
          </w:p>
        </w:tc>
        <w:tc>
          <w:tcPr>
            <w:tcW w:w="1406"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Trade Surplus</w:t>
            </w:r>
          </w:p>
        </w:tc>
        <w:tc>
          <w:tcPr>
            <w:tcW w:w="1530"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National Saving</w:t>
            </w:r>
          </w:p>
        </w:tc>
        <w:tc>
          <w:tcPr>
            <w:tcW w:w="1609"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Budget Surplus</w:t>
            </w:r>
          </w:p>
        </w:tc>
        <w:tc>
          <w:tcPr>
            <w:tcW w:w="833"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Error</w:t>
            </w:r>
          </w:p>
        </w:tc>
      </w:tr>
      <w:tr w:rsidR="00000000">
        <w:tc>
          <w:tcPr>
            <w:tcW w:w="61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lastRenderedPageBreak/>
              <w:t>1980</w:t>
            </w:r>
          </w:p>
        </w:tc>
        <w:tc>
          <w:tcPr>
            <w:tcW w:w="118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579.5</w:t>
            </w:r>
          </w:p>
        </w:tc>
        <w:tc>
          <w:tcPr>
            <w:tcW w:w="140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11.4</w:t>
            </w:r>
          </w:p>
        </w:tc>
        <w:tc>
          <w:tcPr>
            <w:tcW w:w="153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549.4</w:t>
            </w:r>
          </w:p>
        </w:tc>
        <w:tc>
          <w:tcPr>
            <w:tcW w:w="160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-23.6</w:t>
            </w:r>
          </w:p>
        </w:tc>
        <w:tc>
          <w:tcPr>
            <w:tcW w:w="83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41.5</w:t>
            </w:r>
          </w:p>
        </w:tc>
      </w:tr>
      <w:tr w:rsidR="00000000">
        <w:tc>
          <w:tcPr>
            <w:tcW w:w="61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1981</w:t>
            </w:r>
          </w:p>
        </w:tc>
        <w:tc>
          <w:tcPr>
            <w:tcW w:w="118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679.3</w:t>
            </w:r>
          </w:p>
        </w:tc>
        <w:tc>
          <w:tcPr>
            <w:tcW w:w="140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6.3</w:t>
            </w:r>
          </w:p>
        </w:tc>
        <w:tc>
          <w:tcPr>
            <w:tcW w:w="153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654.7</w:t>
            </w:r>
          </w:p>
        </w:tc>
        <w:tc>
          <w:tcPr>
            <w:tcW w:w="160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-19.4</w:t>
            </w:r>
          </w:p>
        </w:tc>
        <w:tc>
          <w:tcPr>
            <w:tcW w:w="83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30.9</w:t>
            </w:r>
          </w:p>
        </w:tc>
      </w:tr>
      <w:tr w:rsidR="00000000">
        <w:tc>
          <w:tcPr>
            <w:tcW w:w="61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1982</w:t>
            </w:r>
          </w:p>
        </w:tc>
        <w:tc>
          <w:tcPr>
            <w:tcW w:w="118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629.5</w:t>
            </w:r>
          </w:p>
        </w:tc>
        <w:tc>
          <w:tcPr>
            <w:tcW w:w="140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0.0</w:t>
            </w:r>
          </w:p>
        </w:tc>
        <w:tc>
          <w:tcPr>
            <w:tcW w:w="153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629.1</w:t>
            </w:r>
          </w:p>
        </w:tc>
        <w:tc>
          <w:tcPr>
            <w:tcW w:w="160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-94.2</w:t>
            </w:r>
          </w:p>
        </w:tc>
        <w:tc>
          <w:tcPr>
            <w:tcW w:w="83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0.4</w:t>
            </w:r>
          </w:p>
        </w:tc>
      </w:tr>
      <w:tr w:rsidR="00000000">
        <w:tc>
          <w:tcPr>
            <w:tcW w:w="61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1983</w:t>
            </w:r>
          </w:p>
        </w:tc>
        <w:tc>
          <w:tcPr>
            <w:tcW w:w="118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687.2</w:t>
            </w:r>
          </w:p>
        </w:tc>
        <w:tc>
          <w:tcPr>
            <w:tcW w:w="140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-31.8</w:t>
            </w:r>
          </w:p>
        </w:tc>
        <w:tc>
          <w:tcPr>
            <w:tcW w:w="153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609.4</w:t>
            </w:r>
          </w:p>
        </w:tc>
        <w:tc>
          <w:tcPr>
            <w:tcW w:w="160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-132.4</w:t>
            </w:r>
          </w:p>
        </w:tc>
        <w:tc>
          <w:tcPr>
            <w:tcW w:w="83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46.0</w:t>
            </w:r>
          </w:p>
        </w:tc>
      </w:tr>
      <w:tr w:rsidR="00000000">
        <w:tc>
          <w:tcPr>
            <w:tcW w:w="61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1984</w:t>
            </w:r>
          </w:p>
        </w:tc>
        <w:tc>
          <w:tcPr>
            <w:tcW w:w="118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875</w:t>
            </w:r>
          </w:p>
        </w:tc>
        <w:tc>
          <w:tcPr>
            <w:tcW w:w="140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-86.7</w:t>
            </w:r>
          </w:p>
        </w:tc>
        <w:tc>
          <w:tcPr>
            <w:tcW w:w="153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773.4</w:t>
            </w:r>
          </w:p>
        </w:tc>
        <w:tc>
          <w:tcPr>
            <w:tcW w:w="160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-123.5</w:t>
            </w:r>
          </w:p>
        </w:tc>
        <w:tc>
          <w:tcPr>
            <w:tcW w:w="83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14.9</w:t>
            </w:r>
          </w:p>
        </w:tc>
      </w:tr>
      <w:tr w:rsidR="00000000">
        <w:tc>
          <w:tcPr>
            <w:tcW w:w="61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1985</w:t>
            </w:r>
          </w:p>
        </w:tc>
        <w:tc>
          <w:tcPr>
            <w:tcW w:w="118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895</w:t>
            </w:r>
          </w:p>
        </w:tc>
        <w:tc>
          <w:tcPr>
            <w:tcW w:w="140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-110.5</w:t>
            </w:r>
          </w:p>
        </w:tc>
        <w:tc>
          <w:tcPr>
            <w:tcW w:w="153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767.5</w:t>
            </w:r>
          </w:p>
        </w:tc>
        <w:tc>
          <w:tcPr>
            <w:tcW w:w="160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-126.9</w:t>
            </w:r>
          </w:p>
        </w:tc>
        <w:tc>
          <w:tcPr>
            <w:tcW w:w="83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17.0</w:t>
            </w:r>
          </w:p>
        </w:tc>
      </w:tr>
      <w:tr w:rsidR="00000000">
        <w:tc>
          <w:tcPr>
            <w:tcW w:w="61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1986</w:t>
            </w:r>
          </w:p>
        </w:tc>
        <w:tc>
          <w:tcPr>
            <w:tcW w:w="118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919.7</w:t>
            </w:r>
          </w:p>
        </w:tc>
        <w:tc>
          <w:tcPr>
            <w:tcW w:w="140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-138.9</w:t>
            </w:r>
          </w:p>
        </w:tc>
        <w:tc>
          <w:tcPr>
            <w:tcW w:w="153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733.5</w:t>
            </w:r>
          </w:p>
        </w:tc>
        <w:tc>
          <w:tcPr>
            <w:tcW w:w="160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-139.2</w:t>
            </w:r>
          </w:p>
        </w:tc>
        <w:tc>
          <w:tcPr>
            <w:tcW w:w="83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47.3</w:t>
            </w:r>
          </w:p>
        </w:tc>
      </w:tr>
      <w:tr w:rsidR="00000000">
        <w:tc>
          <w:tcPr>
            <w:tcW w:w="61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1987</w:t>
            </w:r>
          </w:p>
        </w:tc>
        <w:tc>
          <w:tcPr>
            <w:tcW w:w="118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969.2</w:t>
            </w:r>
          </w:p>
        </w:tc>
        <w:tc>
          <w:tcPr>
            <w:tcW w:w="140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-150.4</w:t>
            </w:r>
          </w:p>
        </w:tc>
        <w:tc>
          <w:tcPr>
            <w:tcW w:w="153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796.8</w:t>
            </w:r>
          </w:p>
        </w:tc>
        <w:tc>
          <w:tcPr>
            <w:tcW w:w="160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-89.8</w:t>
            </w:r>
          </w:p>
        </w:tc>
        <w:tc>
          <w:tcPr>
            <w:tcW w:w="83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22.0</w:t>
            </w:r>
          </w:p>
        </w:tc>
      </w:tr>
      <w:tr w:rsidR="00000000">
        <w:tc>
          <w:tcPr>
            <w:tcW w:w="61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1988</w:t>
            </w:r>
          </w:p>
        </w:tc>
        <w:tc>
          <w:tcPr>
            <w:tcW w:w="118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1,007.7</w:t>
            </w:r>
          </w:p>
        </w:tc>
        <w:tc>
          <w:tcPr>
            <w:tcW w:w="140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-111.7</w:t>
            </w:r>
          </w:p>
        </w:tc>
        <w:tc>
          <w:tcPr>
            <w:tcW w:w="153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915.0</w:t>
            </w:r>
          </w:p>
        </w:tc>
        <w:tc>
          <w:tcPr>
            <w:tcW w:w="160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-75.2</w:t>
            </w:r>
          </w:p>
        </w:tc>
        <w:tc>
          <w:tcPr>
            <w:tcW w:w="83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-19</w:t>
            </w:r>
          </w:p>
        </w:tc>
      </w:tr>
      <w:tr w:rsidR="00000000">
        <w:tc>
          <w:tcPr>
            <w:tcW w:w="61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1989</w:t>
            </w:r>
          </w:p>
        </w:tc>
        <w:tc>
          <w:tcPr>
            <w:tcW w:w="118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1,072.6</w:t>
            </w:r>
          </w:p>
        </w:tc>
        <w:tc>
          <w:tcPr>
            <w:tcW w:w="140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-88.0</w:t>
            </w:r>
          </w:p>
        </w:tc>
        <w:tc>
          <w:tcPr>
            <w:tcW w:w="153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944.7</w:t>
            </w:r>
          </w:p>
        </w:tc>
        <w:tc>
          <w:tcPr>
            <w:tcW w:w="160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-66.7</w:t>
            </w:r>
          </w:p>
        </w:tc>
        <w:tc>
          <w:tcPr>
            <w:tcW w:w="83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i/>
                <w:color w:val="BB9966"/>
              </w:rPr>
            </w:pPr>
            <w:r>
              <w:rPr>
                <w:rFonts w:ascii="Georgia" w:hAnsi="Georgia"/>
              </w:rPr>
              <w:t>39.9</w:t>
            </w:r>
          </w:p>
        </w:tc>
      </w:tr>
    </w:tbl>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Calibri2"/>
          <w:color w:val="555555"/>
          <w:lang w:val="en" w:eastAsia="en" w:bidi="en"/>
        </w:rPr>
      </w:pPr>
      <w:bookmarkStart w:id="2770" w:name="coopermacro-ch14_s04_s03_t01"/>
      <w:bookmarkEnd w:id="2770"/>
      <w:r>
        <w:rPr>
          <w:rStyle w:val="Emphasis"/>
          <w:rFonts w:ascii="Georgia" w:hAnsi="Georgia"/>
          <w:color w:val="333333"/>
        </w:rPr>
        <w:lastRenderedPageBreak/>
        <w:t>Source</w:t>
      </w:r>
      <w:r>
        <w:rPr>
          <w:rFonts w:ascii="Georgia" w:hAnsi="Georgia"/>
          <w:color w:val="333333"/>
        </w:rPr>
        <w:t>: </w:t>
      </w:r>
      <w:r>
        <w:rPr>
          <w:rStyle w:val="Emphasis"/>
          <w:rFonts w:ascii="Georgia" w:hAnsi="Georgia"/>
          <w:color w:val="333333"/>
        </w:rPr>
        <w:t>Economic Report of the President</w:t>
      </w:r>
      <w:r>
        <w:rPr>
          <w:rFonts w:ascii="Georgia" w:hAnsi="Georgia"/>
          <w:color w:val="333333"/>
        </w:rPr>
        <w:t> (Washington, DC: GPO, 2004), table B-32.</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Calibri2"/>
          <w:color w:val="555555"/>
          <w:lang w:val="en" w:eastAsia="en" w:bidi="en"/>
        </w:rPr>
      </w:pPr>
    </w:p>
    <w:p w:rsidR="00000000" w:rsidRDefault="0060168B">
      <w:pPr>
        <w:pStyle w:val="BodyText"/>
        <w:spacing w:after="0"/>
        <w:rPr>
          <w:rFonts w:ascii="Georgia" w:eastAsia="Calibri2" w:hAnsi="Georgia" w:cs="Calibri2"/>
          <w:color w:val="555555"/>
          <w:lang w:val="en" w:eastAsia="en" w:bidi="en"/>
        </w:rPr>
      </w:pPr>
      <w:bookmarkStart w:id="2771" w:name="coopermacro-ch14_s04_s03_p08"/>
      <w:bookmarkEnd w:id="2771"/>
      <w:r>
        <w:rPr>
          <w:rFonts w:ascii="Georgia" w:eastAsia="Calibri2" w:hAnsi="Georgia" w:cs="Calibri2"/>
          <w:color w:val="333333"/>
          <w:lang w:val="en" w:eastAsia="en" w:bidi="en"/>
        </w:rPr>
        <w:t xml:space="preserve">Even though </w:t>
      </w:r>
      <w:r>
        <w:rPr>
          <w:rFonts w:ascii="Georgia" w:eastAsia="Calibri2" w:hAnsi="Georgia" w:cs="Calibri2"/>
          <w:color w:val="333333"/>
          <w:lang w:val="en" w:eastAsia="en" w:bidi="en"/>
        </w:rPr>
        <w:t>recent years have also seen high deficits in the United States, interest rates have not increased, so we have not seen crowding out. This is because the Federal Reserve has also been operating in credit markets to keep interest rates low. Although crowding</w:t>
      </w:r>
      <w:r>
        <w:rPr>
          <w:rFonts w:ascii="Georgia" w:eastAsia="Calibri2" w:hAnsi="Georgia" w:cs="Calibri2"/>
          <w:color w:val="333333"/>
          <w:lang w:val="en" w:eastAsia="en" w:bidi="en"/>
        </w:rPr>
        <w:t xml:space="preserve"> out is associated with fiscal policy, it also depends on what policies the monetary authority chooses to pursue.</w:t>
      </w:r>
    </w:p>
    <w:p w:rsidR="00000000" w:rsidRDefault="0060168B">
      <w:pPr>
        <w:pStyle w:val="BodyText"/>
        <w:spacing w:after="0"/>
        <w:rPr>
          <w:rFonts w:ascii="Georgia" w:eastAsia="Calibri2" w:hAnsi="Georgia" w:cs="Calibri2"/>
          <w:color w:val="555555"/>
          <w:lang w:val="en" w:eastAsia="en" w:bidi="en"/>
        </w:rPr>
      </w:pPr>
    </w:p>
    <w:p w:rsidR="00000000" w:rsidRDefault="0060168B">
      <w:pPr>
        <w:pStyle w:val="BodyText"/>
        <w:spacing w:after="0"/>
        <w:rPr>
          <w:rFonts w:ascii="Georgia" w:hAnsi="Georgia"/>
        </w:rPr>
      </w:pPr>
      <w:bookmarkStart w:id="2772" w:name="coopermacro-ch14_s04_s03_p09"/>
      <w:bookmarkEnd w:id="2772"/>
      <w:r>
        <w:rPr>
          <w:rFonts w:ascii="Georgia" w:hAnsi="Georgia"/>
          <w:color w:val="333333"/>
          <w:lang w:val="en"/>
        </w:rPr>
        <w:t>When crowding out does occur, its long-term consequences may be significant. Lower investment translates, in the long run, into a lower stand</w:t>
      </w:r>
      <w:r>
        <w:rPr>
          <w:rFonts w:ascii="Georgia" w:hAnsi="Georgia"/>
          <w:color w:val="333333"/>
          <w:lang w:val="en"/>
        </w:rPr>
        <w:t>ard of living.</w:t>
      </w:r>
      <w:r>
        <w:rPr>
          <w:rFonts w:ascii="Georgia" w:hAnsi="Georgia"/>
        </w:rPr>
        <w:t> [2]</w:t>
      </w:r>
      <w:r>
        <w:rPr>
          <w:rFonts w:ascii="Georgia" w:hAnsi="Georgia"/>
          <w:color w:val="333333"/>
          <w:lang w:val="en"/>
        </w:rPr>
        <w:t xml:space="preserve"> An increase in government spending means that the country has chosen to consume more now and less in the future. Similarly, crowding out of net exports means that the economy is borrowing more from other countries. This again means that </w:t>
      </w:r>
      <w:r>
        <w:rPr>
          <w:rFonts w:ascii="Georgia" w:hAnsi="Georgia"/>
          <w:color w:val="333333"/>
          <w:lang w:val="en"/>
        </w:rPr>
        <w:t>the country has chosen to consume more now in exchange for debt that must be paid back later. The crowding-out effect is perhaps the most powerful argument in favor of a balanced-budget requirement.</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325"/>
        </w:numPr>
        <w:tabs>
          <w:tab w:val="left" w:pos="0"/>
        </w:tabs>
        <w:spacing w:after="0"/>
        <w:ind w:right="281"/>
        <w:rPr>
          <w:rFonts w:ascii="Georgia" w:hAnsi="Georgia"/>
          <w:color w:val="333333"/>
          <w:lang w:val="en"/>
        </w:rPr>
      </w:pPr>
      <w:bookmarkStart w:id="2773" w:name="coopermacro-ch14_s04_s03_l03"/>
      <w:bookmarkEnd w:id="2773"/>
      <w:r>
        <w:rPr>
          <w:rFonts w:ascii="Georgia" w:hAnsi="Georgia"/>
          <w:color w:val="333333"/>
          <w:lang w:val="en"/>
        </w:rPr>
        <w:t>Crowding out occurs when go</w:t>
      </w:r>
      <w:r>
        <w:rPr>
          <w:rFonts w:ascii="Georgia" w:hAnsi="Georgia"/>
          <w:color w:val="333333"/>
          <w:lang w:val="en"/>
        </w:rPr>
        <w:t>vernment deficits lead to higher real interest rates and lower investment. The high interest rates can also cause the domestic currency to appreciate, leading to a decrease in net exports.</w:t>
      </w:r>
    </w:p>
    <w:p w:rsidR="00000000" w:rsidRDefault="0060168B" w:rsidP="0060168B">
      <w:pPr>
        <w:pStyle w:val="BodyText"/>
        <w:numPr>
          <w:ilvl w:val="0"/>
          <w:numId w:val="325"/>
        </w:numPr>
        <w:tabs>
          <w:tab w:val="left" w:pos="0"/>
        </w:tabs>
        <w:spacing w:after="0"/>
        <w:ind w:right="281"/>
        <w:rPr>
          <w:rFonts w:ascii="Georgia" w:hAnsi="Georgia"/>
          <w:color w:val="333333"/>
          <w:lang w:val="en"/>
        </w:rPr>
      </w:pPr>
      <w:r>
        <w:rPr>
          <w:rFonts w:ascii="Georgia" w:hAnsi="Georgia"/>
          <w:color w:val="333333"/>
          <w:lang w:val="en"/>
        </w:rPr>
        <w:t>The crowding-out effect is large when spending by households on dur</w:t>
      </w:r>
      <w:r>
        <w:rPr>
          <w:rFonts w:ascii="Georgia" w:hAnsi="Georgia"/>
          <w:color w:val="333333"/>
          <w:lang w:val="en"/>
        </w:rPr>
        <w:t>ables and investment spending are sensitive to variations in the real interest rate and when exports are sensitive to changes in the exchange rate.</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326"/>
        </w:numPr>
        <w:tabs>
          <w:tab w:val="left" w:pos="0"/>
        </w:tabs>
        <w:spacing w:after="0"/>
        <w:ind w:left="608"/>
        <w:rPr>
          <w:rFonts w:ascii="Georgia" w:hAnsi="Georgia"/>
          <w:color w:val="333333"/>
          <w:lang w:val="en"/>
        </w:rPr>
      </w:pPr>
      <w:bookmarkStart w:id="2774" w:name="coopermacro-ch14_s04_s03_l04"/>
      <w:bookmarkEnd w:id="2774"/>
      <w:r>
        <w:rPr>
          <w:rFonts w:ascii="Georgia" w:hAnsi="Georgia"/>
          <w:color w:val="333333"/>
          <w:lang w:val="en"/>
        </w:rPr>
        <w:t>Why do higher interest rates cause the currency to appreciate?</w:t>
      </w:r>
    </w:p>
    <w:p w:rsidR="00000000" w:rsidRDefault="0060168B" w:rsidP="0060168B">
      <w:pPr>
        <w:pStyle w:val="BodyText"/>
        <w:numPr>
          <w:ilvl w:val="0"/>
          <w:numId w:val="326"/>
        </w:numPr>
        <w:tabs>
          <w:tab w:val="left" w:pos="0"/>
        </w:tabs>
        <w:spacing w:after="0"/>
        <w:ind w:left="608"/>
        <w:rPr>
          <w:rFonts w:ascii="Georgia" w:hAnsi="Georgia"/>
          <w:color w:val="333333"/>
          <w:lang w:val="en"/>
        </w:rPr>
      </w:pPr>
      <w:r>
        <w:rPr>
          <w:rFonts w:ascii="Georgia" w:hAnsi="Georgia"/>
          <w:color w:val="333333"/>
          <w:lang w:val="en"/>
        </w:rPr>
        <w:t>In using the credit market to study the effects of government deficits on real interest rates, what did we assume about household saving?</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2775" w:name="hrfn62"/>
      <w:bookmarkEnd w:id="2775"/>
      <w:r>
        <w:rPr>
          <w:rFonts w:ascii="Georgia" w:hAnsi="Georgia"/>
          <w:color w:val="0099FF"/>
        </w:rPr>
        <w:lastRenderedPageBreak/>
        <w:t>[1]</w:t>
      </w:r>
      <w:r>
        <w:rPr>
          <w:rFonts w:ascii="Georgia" w:hAnsi="Georgia"/>
          <w:color w:val="333333"/>
        </w:rPr>
        <w:t xml:space="preserve"> We also examined this sector in </w:t>
      </w:r>
      <w:r>
        <w:rPr>
          <w:rFonts w:ascii="Georgia" w:hAnsi="Georgia"/>
        </w:rPr>
        <w:t>Chapter 5 "Globalization and Competitiveness"</w:t>
      </w:r>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BB9966"/>
        </w:rPr>
      </w:pPr>
      <w:r>
        <w:rPr>
          <w:rFonts w:ascii="Georgia" w:hAnsi="Georgia"/>
          <w:color w:val="0099FF"/>
        </w:rPr>
        <w:t>[2]</w:t>
      </w:r>
      <w:r>
        <w:rPr>
          <w:rFonts w:ascii="Georgia" w:hAnsi="Georgia"/>
          <w:color w:val="0099FF"/>
        </w:rPr>
        <w:t xml:space="preserve"> </w:t>
      </w:r>
      <w:r>
        <w:rPr>
          <w:rFonts w:ascii="Georgia" w:hAnsi="Georgia"/>
        </w:rPr>
        <w:t>Chapter 6 "Global Prosperity and Global Poverty"</w:t>
      </w:r>
      <w:r>
        <w:rPr>
          <w:rFonts w:ascii="Georgia" w:hAnsi="Georgia"/>
          <w:color w:val="333333"/>
        </w:rPr>
        <w:t> explained how investment feeds into long-run economic growth.</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i/>
          <w:color w:val="BB9966"/>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14.5 The Ricardian Perspective</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2776" w:name="coopermacro-ch14_s05_p01"/>
      <w:bookmarkEnd w:id="2776"/>
      <w:r>
        <w:rPr>
          <w:rFonts w:ascii="Georgia" w:hAnsi="Georgia"/>
          <w:color w:val="333333"/>
        </w:rPr>
        <w:t xml:space="preserve">After you have read this section, </w:t>
      </w:r>
      <w:r>
        <w:rPr>
          <w:rFonts w:ascii="Georgia" w:hAnsi="Georgia"/>
          <w:color w:val="333333"/>
        </w:rPr>
        <w:t>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327"/>
        </w:numPr>
        <w:tabs>
          <w:tab w:val="left" w:pos="0"/>
        </w:tabs>
        <w:spacing w:after="0" w:line="203" w:lineRule="atLeast"/>
        <w:ind w:right="281"/>
        <w:rPr>
          <w:rFonts w:ascii="Georgia" w:hAnsi="Georgia"/>
          <w:color w:val="333333"/>
        </w:rPr>
      </w:pPr>
      <w:bookmarkStart w:id="2777" w:name="coopermacro-ch14_s05_l01"/>
      <w:bookmarkEnd w:id="2777"/>
      <w:r>
        <w:rPr>
          <w:rFonts w:ascii="Georgia" w:hAnsi="Georgia"/>
          <w:color w:val="333333"/>
        </w:rPr>
        <w:t>What is the Ricardian theory about the effects of deficits on interest rates and real gross domestic product (GDP)?</w:t>
      </w:r>
    </w:p>
    <w:p w:rsidR="00000000" w:rsidRDefault="0060168B" w:rsidP="0060168B">
      <w:pPr>
        <w:pStyle w:val="BodyText"/>
        <w:widowControl/>
        <w:numPr>
          <w:ilvl w:val="0"/>
          <w:numId w:val="327"/>
        </w:numPr>
        <w:tabs>
          <w:tab w:val="left" w:pos="0"/>
        </w:tabs>
        <w:spacing w:after="0" w:line="203" w:lineRule="atLeast"/>
        <w:ind w:right="281"/>
        <w:rPr>
          <w:rFonts w:ascii="Georgia" w:hAnsi="Georgia"/>
          <w:color w:val="333333"/>
        </w:rPr>
      </w:pPr>
      <w:r>
        <w:rPr>
          <w:rFonts w:ascii="Georgia" w:hAnsi="Georgia"/>
          <w:color w:val="333333"/>
        </w:rPr>
        <w:t>What is the evidence on the Ricardian theory?</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2778" w:name="coopermacro-ch14_s05_p02"/>
      <w:bookmarkEnd w:id="2778"/>
      <w:r>
        <w:rPr>
          <w:rFonts w:ascii="Georgia" w:hAnsi="Georgia"/>
          <w:color w:val="333333"/>
        </w:rPr>
        <w:t>Buried in our analysis</w:t>
      </w:r>
      <w:r>
        <w:rPr>
          <w:rFonts w:ascii="Georgia" w:hAnsi="Georgia"/>
          <w:color w:val="333333"/>
        </w:rPr>
        <w:t xml:space="preserve"> of the crowding-out effect is a critical assumption. We argued that an increase in the government deficit would reduce national savings at every level of the interest rate. Implicitly, we assumed that the change in government behavior had no </w:t>
      </w:r>
      <w:r>
        <w:rPr>
          <w:rStyle w:val="Emphasis"/>
          <w:rFonts w:ascii="Georgia" w:hAnsi="Georgia"/>
          <w:color w:val="333333"/>
        </w:rPr>
        <w:t>direct</w:t>
      </w:r>
      <w:r>
        <w:rPr>
          <w:rFonts w:ascii="Georgia" w:hAnsi="Georgia"/>
          <w:color w:val="333333"/>
        </w:rPr>
        <w:t> effect</w:t>
      </w:r>
      <w:r>
        <w:rPr>
          <w:rFonts w:ascii="Georgia" w:hAnsi="Georgia"/>
          <w:color w:val="333333"/>
        </w:rPr>
        <w:t xml:space="preserve"> on private savings. Instead, there was an indirect effect: savings increased when the interest rate increased. But at any given level of interest rates, we assumed that private saving was unchanged.</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333333"/>
        </w:rPr>
      </w:pPr>
      <w:bookmarkStart w:id="2779" w:name="coopermacro-ch14_s05_p03"/>
      <w:bookmarkEnd w:id="2779"/>
      <w:r>
        <w:rPr>
          <w:rFonts w:ascii="Georgia" w:hAnsi="Georgia"/>
          <w:color w:val="333333"/>
        </w:rPr>
        <w:t>Perhaps that is not the most reasonable assumption. Con</w:t>
      </w:r>
      <w:r>
        <w:rPr>
          <w:rFonts w:ascii="Georgia" w:hAnsi="Georgia"/>
          <w:color w:val="333333"/>
        </w:rPr>
        <w:t>sider the following thought experiment:</w:t>
      </w:r>
    </w:p>
    <w:p w:rsidR="00000000" w:rsidRDefault="0060168B">
      <w:pPr>
        <w:pStyle w:val="BodyText"/>
        <w:widowControl/>
        <w:spacing w:after="0"/>
        <w:rPr>
          <w:rFonts w:ascii="Georgia" w:hAnsi="Georgia"/>
          <w:color w:val="333333"/>
        </w:rPr>
      </w:pPr>
    </w:p>
    <w:p w:rsidR="00000000" w:rsidRDefault="0060168B" w:rsidP="0060168B">
      <w:pPr>
        <w:pStyle w:val="BodyText"/>
        <w:widowControl/>
        <w:numPr>
          <w:ilvl w:val="0"/>
          <w:numId w:val="328"/>
        </w:numPr>
        <w:spacing w:after="0"/>
        <w:rPr>
          <w:rFonts w:ascii="Georgia" w:hAnsi="Georgia"/>
          <w:color w:val="333333"/>
        </w:rPr>
      </w:pPr>
      <w:r>
        <w:rPr>
          <w:rFonts w:ascii="Georgia" w:hAnsi="Georgia"/>
          <w:color w:val="333333"/>
        </w:rPr>
        <w:t>The government sends you and everyone else a check for $1,000, representing a tax cut.</w:t>
      </w:r>
    </w:p>
    <w:p w:rsidR="00000000" w:rsidRDefault="0060168B" w:rsidP="0060168B">
      <w:pPr>
        <w:pStyle w:val="BodyText"/>
        <w:widowControl/>
        <w:numPr>
          <w:ilvl w:val="0"/>
          <w:numId w:val="328"/>
        </w:numPr>
        <w:spacing w:after="0"/>
        <w:rPr>
          <w:rFonts w:ascii="Georgia" w:hAnsi="Georgia"/>
          <w:color w:val="333333"/>
        </w:rPr>
      </w:pPr>
      <w:r>
        <w:rPr>
          <w:rFonts w:ascii="Georgia" w:hAnsi="Georgia"/>
          <w:color w:val="333333"/>
        </w:rPr>
        <w:t>The government finances this increase in the deficit by selling government bonds.</w:t>
      </w:r>
    </w:p>
    <w:p w:rsidR="00000000" w:rsidRDefault="0060168B" w:rsidP="0060168B">
      <w:pPr>
        <w:pStyle w:val="BodyText"/>
        <w:widowControl/>
        <w:numPr>
          <w:ilvl w:val="0"/>
          <w:numId w:val="328"/>
        </w:numPr>
        <w:spacing w:after="0"/>
        <w:rPr>
          <w:rFonts w:ascii="Georgia" w:hAnsi="Georgia"/>
          <w:color w:val="333333"/>
        </w:rPr>
      </w:pPr>
      <w:r>
        <w:rPr>
          <w:rFonts w:ascii="Georgia" w:hAnsi="Georgia"/>
          <w:color w:val="333333"/>
        </w:rPr>
        <w:t>The government announces that it will increase</w:t>
      </w:r>
      <w:r>
        <w:rPr>
          <w:rFonts w:ascii="Georgia" w:hAnsi="Georgia"/>
          <w:color w:val="333333"/>
        </w:rPr>
        <w:t xml:space="preserve"> taxes next year by the amount of the tax cut plus the interest it owes on the bonds that it issued.</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b/>
          <w:color w:val="333333"/>
        </w:rPr>
      </w:pPr>
      <w:bookmarkStart w:id="2780" w:name="coopermacro-ch14_s05_p04"/>
      <w:bookmarkEnd w:id="2780"/>
      <w:r>
        <w:rPr>
          <w:rFonts w:ascii="Georgia" w:hAnsi="Georgia"/>
          <w:color w:val="333333"/>
        </w:rPr>
        <w:t xml:space="preserve">What will be your response to this policy? A natural reaction is just to save the entire tax cut. After all, if the </w:t>
      </w:r>
      <w:r>
        <w:rPr>
          <w:rFonts w:ascii="Georgia" w:hAnsi="Georgia"/>
          <w:color w:val="333333"/>
        </w:rPr>
        <w:t>government cuts taxes in this fashion, then all it is doing is postponing your tax bill by one year. Your lifetime resources have not increased at all. Hence you can save the entire tax cut, accumulate the interest income, and use this income to pay off yo</w:t>
      </w:r>
      <w:r>
        <w:rPr>
          <w:rFonts w:ascii="Georgia" w:hAnsi="Georgia"/>
          <w:color w:val="333333"/>
        </w:rPr>
        <w:t>ur increased tax liability next year.</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The Household’s Lifetime Budget Constraint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555555"/>
        </w:rPr>
      </w:pPr>
      <w:bookmarkStart w:id="2781" w:name="coopermacro-ch14_s05_s01_p01"/>
      <w:bookmarkEnd w:id="2781"/>
      <w:r>
        <w:rPr>
          <w:rFonts w:ascii="Georgia" w:hAnsi="Georgia"/>
          <w:color w:val="333333"/>
        </w:rPr>
        <w:t>The household’s </w:t>
      </w:r>
      <w:r>
        <w:rPr>
          <w:rStyle w:val="Strong"/>
          <w:rFonts w:ascii="Georgia" w:hAnsi="Georgia"/>
          <w:color w:val="333333"/>
        </w:rPr>
        <w:t>lifetime budget constraint</w:t>
      </w:r>
      <w:r>
        <w:rPr>
          <w:rFonts w:ascii="Georgia" w:hAnsi="Georgia"/>
          <w:color w:val="333333"/>
        </w:rPr>
        <w:t xml:space="preserve"> tells us that households must equate the discounted present values of income and expenditures over their lifetimes. </w:t>
      </w:r>
      <w:r>
        <w:rPr>
          <w:rFonts w:ascii="Georgia" w:hAnsi="Georgia"/>
          <w:color w:val="333333"/>
        </w:rPr>
        <w:t>We use it here to help us understand how households behave when there are changes in the </w:t>
      </w:r>
      <w:r>
        <w:rPr>
          <w:rStyle w:val="Emphasis"/>
          <w:rFonts w:ascii="Georgia" w:hAnsi="Georgia"/>
          <w:color w:val="333333"/>
        </w:rPr>
        <w:t>timing</w:t>
      </w:r>
      <w:r>
        <w:rPr>
          <w:rFonts w:ascii="Georgia" w:hAnsi="Georgia"/>
          <w:color w:val="333333"/>
        </w:rPr>
        <w:t> of their income. In general, the budget constraint must be expressed in terms of discounted present values:</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333333"/>
        </w:rPr>
      </w:pPr>
      <w:r>
        <w:rPr>
          <w:rFonts w:ascii="Georgia" w:hAnsi="Georgia"/>
          <w:color w:val="555555"/>
        </w:rPr>
        <w:t xml:space="preserve">discounted present value of lifetime consumption = </w:t>
      </w:r>
      <w:r>
        <w:rPr>
          <w:rFonts w:ascii="Georgia" w:hAnsi="Georgia"/>
          <w:color w:val="555555"/>
        </w:rPr>
        <w:t>discounted present value of lifetime disposable income.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rPr>
      </w:pPr>
      <w:bookmarkStart w:id="2782" w:name="coopermacro-ch14_s05_s01_p02"/>
      <w:bookmarkEnd w:id="2782"/>
      <w:r>
        <w:rPr>
          <w:rFonts w:ascii="Georgia" w:hAnsi="Georgia"/>
          <w:color w:val="333333"/>
        </w:rPr>
        <w:t>When the real interest rate is zero, life is simple. It is legitimate simply to add together income and consumption in different years. In this case, the lifetime budget constraint says that</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333333"/>
        </w:rPr>
      </w:pPr>
      <w:r>
        <w:rPr>
          <w:rFonts w:ascii="Georgia" w:hAnsi="Georgia"/>
          <w:color w:val="555555"/>
        </w:rPr>
        <w:t>total l</w:t>
      </w:r>
      <w:r>
        <w:rPr>
          <w:rFonts w:ascii="Georgia" w:hAnsi="Georgia"/>
          <w:color w:val="555555"/>
        </w:rPr>
        <w:t>ifetime disposable income = total lifetime consumption.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783" w:name="coopermacro-ch14_s05_s01_p03"/>
      <w:bookmarkEnd w:id="2783"/>
      <w:r>
        <w:rPr>
          <w:rFonts w:ascii="Georgia" w:hAnsi="Georgia"/>
          <w:color w:val="333333"/>
        </w:rPr>
        <w:t xml:space="preserve">The measure of income used in the household’s budget constraint is lifetime disposable income. You can think of discounted lifetime disposable income as the difference between the discounted present </w:t>
      </w:r>
      <w:r>
        <w:rPr>
          <w:rFonts w:ascii="Georgia" w:hAnsi="Georgia"/>
          <w:color w:val="333333"/>
        </w:rPr>
        <w:t>value of income (before taxes) and the discounted present value of taxes. The effect of a government’s tax policy is through the discounted present value of household taxes.</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16.23 "The Life-Cycle Model of Consumption"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333333"/>
        </w:rPr>
      </w:pPr>
      <w:bookmarkStart w:id="2784" w:name="coopermacro-ch14_s05_s01_p04"/>
      <w:bookmarkEnd w:id="2784"/>
      <w:r>
        <w:rPr>
          <w:rFonts w:ascii="Georgia" w:hAnsi="Georgia"/>
          <w:color w:val="333333"/>
        </w:rPr>
        <w:t xml:space="preserve">You </w:t>
      </w:r>
      <w:r>
        <w:rPr>
          <w:rFonts w:ascii="Georgia" w:hAnsi="Georgia"/>
          <w:color w:val="333333"/>
        </w:rPr>
        <w:t>can review the life-cycle model of consumption in the toolkit.</w:t>
      </w:r>
    </w:p>
    <w:p w:rsidR="00000000" w:rsidRDefault="0060168B">
      <w:pPr>
        <w:pStyle w:val="BodyText"/>
        <w:widowControl/>
        <w:spacing w:after="0" w:line="203" w:lineRule="atLeast"/>
        <w:rPr>
          <w:rFonts w:ascii="Georgia" w:hAnsi="Georgia"/>
          <w:b/>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Private Savings and Government Savings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BB9966"/>
        </w:rPr>
      </w:pPr>
      <w:bookmarkStart w:id="2785" w:name="coopermacro-ch14_s05_s02_p01"/>
      <w:bookmarkEnd w:id="2785"/>
      <w:r>
        <w:rPr>
          <w:rFonts w:ascii="Georgia" w:hAnsi="Georgia"/>
          <w:color w:val="333333"/>
        </w:rPr>
        <w:t xml:space="preserve">In our earlier thought experiment, the increase in the government deficit was exactly offset by an </w:t>
      </w:r>
      <w:r>
        <w:rPr>
          <w:rFonts w:ascii="Georgia" w:hAnsi="Georgia"/>
          <w:color w:val="333333"/>
        </w:rPr>
        <w:t>increase in private savings. This implication is shown in </w:t>
      </w:r>
      <w:r>
        <w:rPr>
          <w:rFonts w:ascii="Georgia" w:hAnsi="Georgia"/>
        </w:rPr>
        <w:t>Figure 14.18 "Ricardian Equivalence"</w:t>
      </w:r>
      <w:r>
        <w:rPr>
          <w:rFonts w:ascii="Georgia" w:hAnsi="Georgia"/>
          <w:color w:val="333333"/>
        </w:rPr>
        <w:t>: nothing happens. The </w:t>
      </w:r>
      <w:r>
        <w:rPr>
          <w:rStyle w:val="Emphasis"/>
          <w:rFonts w:ascii="Georgia" w:hAnsi="Georgia"/>
          <w:color w:val="333333"/>
        </w:rPr>
        <w:t>composition</w:t>
      </w:r>
      <w:r>
        <w:rPr>
          <w:rFonts w:ascii="Georgia" w:hAnsi="Georgia"/>
          <w:color w:val="333333"/>
        </w:rPr>
        <w:t> of national savings changes, so public savings decrease, and private savings increase. But these two changes exactly offset eac</w:t>
      </w:r>
      <w:r>
        <w:rPr>
          <w:rFonts w:ascii="Georgia" w:hAnsi="Georgia"/>
          <w:color w:val="333333"/>
        </w:rPr>
        <w:t>h other since the private sector saves the entire amount of the tax cut. As a result, the supply curve does not shift. Since national savings do not change, the equilibrium remains at point </w:t>
      </w:r>
      <w:r>
        <w:rPr>
          <w:rStyle w:val="Emphasis"/>
          <w:rFonts w:ascii="Georgia" w:hAnsi="Georgia"/>
          <w:color w:val="333333"/>
        </w:rPr>
        <w:t>A,</w:t>
      </w:r>
      <w:r>
        <w:rPr>
          <w:rFonts w:ascii="Georgia" w:hAnsi="Georgia"/>
          <w:color w:val="333333"/>
        </w:rPr>
        <w:t> and there is no crowding-out effect. Economists call this idea </w:t>
      </w:r>
      <w:r>
        <w:rPr>
          <w:rFonts w:ascii="Georgia" w:hAnsi="Georgia"/>
          <w:b/>
          <w:color w:val="111111"/>
          <w:u w:val="single"/>
        </w:rPr>
        <w:t>Ricardian equivalence</w:t>
      </w:r>
      <w:r>
        <w:rPr>
          <w:rFonts w:ascii="Georgia" w:hAnsi="Georgia"/>
          <w:color w:val="333333"/>
        </w:rPr>
        <w:t>, after David Ricardo, the 19th century economist who first suggested such a link between public and private saving. Ricardian equivalence occurs when an increase in the government deficit leads to an equal increase in private saving a</w:t>
      </w:r>
      <w:r>
        <w:rPr>
          <w:rFonts w:ascii="Georgia" w:hAnsi="Georgia"/>
          <w:color w:val="333333"/>
        </w:rPr>
        <w:t>nd no change in either the real interest rate or investment.</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i/>
          <w:color w:val="BB9966"/>
        </w:rPr>
      </w:pPr>
      <w:r>
        <w:rPr>
          <w:rFonts w:ascii="Georgia" w:hAnsi="Georgia"/>
          <w:i/>
          <w:color w:val="000000"/>
        </w:rPr>
        <w:t>Figure 14.18</w:t>
      </w:r>
      <w:r>
        <w:rPr>
          <w:rFonts w:ascii="Georgia" w:hAnsi="Georgia"/>
          <w:i/>
          <w:color w:val="BB9966"/>
        </w:rPr>
        <w:t> Ricardian Equivalence</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i/>
          <w:color w:val="BB9966"/>
        </w:rPr>
      </w:pPr>
      <w:r>
        <w:rPr>
          <w:noProof/>
          <w:lang w:eastAsia="en-US" w:bidi="ar-SA"/>
        </w:rPr>
        <w:lastRenderedPageBreak/>
        <w:drawing>
          <wp:anchor distT="0" distB="0" distL="0" distR="0" simplePos="0" relativeHeight="251740160" behindDoc="0" locked="0" layoutInCell="1" allowOverlap="1">
            <wp:simplePos x="0" y="0"/>
            <wp:positionH relativeFrom="column">
              <wp:align>center</wp:align>
            </wp:positionH>
            <wp:positionV relativeFrom="paragraph">
              <wp:posOffset>0</wp:posOffset>
            </wp:positionV>
            <wp:extent cx="4730750" cy="3879215"/>
            <wp:effectExtent l="0" t="0" r="0" b="6985"/>
            <wp:wrapTopAndBottom/>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4730750" cy="387921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555555"/>
        </w:rPr>
      </w:pPr>
      <w:bookmarkStart w:id="2786" w:name="coopermacro-ch14_s05_s02_f01"/>
      <w:bookmarkEnd w:id="2786"/>
      <w:r>
        <w:rPr>
          <w:rFonts w:ascii="Georgia" w:hAnsi="Georgia"/>
          <w:i/>
          <w:color w:val="333333"/>
        </w:rPr>
        <w:lastRenderedPageBreak/>
        <w:t xml:space="preserve">An increase in the government deficit is equivalent to a </w:t>
      </w:r>
      <w:r>
        <w:rPr>
          <w:rFonts w:ascii="Georgia" w:hAnsi="Georgia"/>
          <w:i/>
          <w:color w:val="333333"/>
        </w:rPr>
        <w:t>decrease in government savings, which shifts national savings leftward. In a Ricardian world, private savings increases by an offsetting amount, so the final result is no change in national savings.</w:t>
      </w:r>
    </w:p>
    <w:p w:rsidR="00000000" w:rsidRDefault="0060168B">
      <w:pPr>
        <w:widowControl/>
        <w:suppressAutoHyphens w:val="0"/>
        <w:rPr>
          <w:rFonts w:ascii="Georgia" w:eastAsia="Calibri2" w:hAnsi="Georgia" w:cs="Calibri2"/>
          <w:color w:val="555555"/>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hAnsi="Georgia"/>
        </w:rPr>
      </w:pPr>
      <w:bookmarkStart w:id="2787" w:name="coopermacro-ch14_s05_s02_p02"/>
      <w:bookmarkEnd w:id="2787"/>
      <w:r>
        <w:rPr>
          <w:rFonts w:ascii="Georgia" w:eastAsia="Calibri2" w:hAnsi="Georgia" w:cs="Calibri2"/>
          <w:color w:val="555555"/>
        </w:rPr>
        <w:t>The Ricardian perspective can be summarize</w:t>
      </w:r>
      <w:r>
        <w:rPr>
          <w:rFonts w:ascii="Georgia" w:eastAsia="Calibri2" w:hAnsi="Georgia" w:cs="Calibri2"/>
          <w:color w:val="555555"/>
        </w:rPr>
        <w:t>d by two related claims:</w:t>
      </w:r>
    </w:p>
    <w:p w:rsidR="00000000" w:rsidRDefault="0060168B">
      <w:pPr>
        <w:pStyle w:val="BodyText"/>
        <w:widowControl/>
        <w:spacing w:after="0" w:line="203" w:lineRule="atLeast"/>
        <w:ind w:left="720"/>
        <w:rPr>
          <w:rFonts w:ascii="Georgia" w:hAnsi="Georgia"/>
        </w:rPr>
      </w:pPr>
    </w:p>
    <w:p w:rsidR="00000000" w:rsidRDefault="0060168B" w:rsidP="0060168B">
      <w:pPr>
        <w:pStyle w:val="BodyText"/>
        <w:widowControl/>
        <w:numPr>
          <w:ilvl w:val="0"/>
          <w:numId w:val="329"/>
        </w:numPr>
        <w:tabs>
          <w:tab w:val="left" w:pos="0"/>
        </w:tabs>
        <w:spacing w:after="0" w:line="203" w:lineRule="atLeast"/>
        <w:rPr>
          <w:rFonts w:ascii="Georgia" w:hAnsi="Georgia"/>
          <w:color w:val="333333"/>
        </w:rPr>
      </w:pPr>
      <w:bookmarkStart w:id="2788" w:name="coopermacro-ch14_s05_s02_l01"/>
      <w:bookmarkEnd w:id="2788"/>
      <w:r>
        <w:rPr>
          <w:rFonts w:ascii="Georgia" w:hAnsi="Georgia"/>
          <w:color w:val="333333"/>
        </w:rPr>
        <w:t>The timing of taxes is irrelevant.</w:t>
      </w:r>
    </w:p>
    <w:p w:rsidR="00000000" w:rsidRDefault="0060168B" w:rsidP="0060168B">
      <w:pPr>
        <w:pStyle w:val="BodyText"/>
        <w:widowControl/>
        <w:numPr>
          <w:ilvl w:val="0"/>
          <w:numId w:val="329"/>
        </w:numPr>
        <w:tabs>
          <w:tab w:val="left" w:pos="0"/>
        </w:tabs>
        <w:spacing w:after="0" w:line="203" w:lineRule="atLeast"/>
        <w:rPr>
          <w:rFonts w:ascii="Georgia" w:hAnsi="Georgia"/>
          <w:color w:val="333333"/>
        </w:rPr>
      </w:pPr>
      <w:r>
        <w:rPr>
          <w:rFonts w:ascii="Georgia" w:hAnsi="Georgia"/>
          <w:color w:val="333333"/>
        </w:rPr>
        <w:t>If government purchases are unchanged, tax cuts or increases should have no effect on the economy.</w:t>
      </w:r>
    </w:p>
    <w:p w:rsidR="00000000" w:rsidRDefault="0060168B">
      <w:pPr>
        <w:pStyle w:val="BodyText"/>
        <w:widowControl/>
        <w:spacing w:after="0" w:line="203" w:lineRule="atLeast"/>
        <w:ind w:left="720"/>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789" w:name="coopermacro-ch14_s05_s02_p03"/>
      <w:bookmarkEnd w:id="2789"/>
      <w:r>
        <w:rPr>
          <w:rFonts w:ascii="Georgia" w:hAnsi="Georgia"/>
          <w:color w:val="333333"/>
        </w:rPr>
        <w:t>These claims follow from the government’s intertemporal budget constraint and the household’s l</w:t>
      </w:r>
      <w:r>
        <w:rPr>
          <w:rFonts w:ascii="Georgia" w:hAnsi="Georgia"/>
          <w:color w:val="333333"/>
        </w:rPr>
        <w:t xml:space="preserve">ifetime budget constraint, taken together. The government’s constraint tells us that a given amount (that is, a given discounted present value) of government spending implies a need for a given (discounted present value) amount of taxes. These taxes could </w:t>
      </w:r>
      <w:r>
        <w:rPr>
          <w:rFonts w:ascii="Georgia" w:hAnsi="Georgia"/>
          <w:color w:val="333333"/>
        </w:rPr>
        <w:t>come at all sorts of different times, with different implications for the deficit, but the total amount of taxes must be enough to pay for the total amount of spending. The household’s lifetime budget constraint tells us that the timing of taxes may be irr</w:t>
      </w:r>
      <w:r>
        <w:rPr>
          <w:rFonts w:ascii="Georgia" w:hAnsi="Georgia"/>
          <w:color w:val="333333"/>
        </w:rPr>
        <w:t>elevant to households as well: they should care about the total lifetime (after-tax) resources that they have available to them.</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2790" w:name="coopermacro-ch14_s05_s02_p04"/>
      <w:bookmarkEnd w:id="2790"/>
      <w:r>
        <w:rPr>
          <w:rFonts w:ascii="Georgia" w:hAnsi="Georgia"/>
          <w:color w:val="333333"/>
        </w:rPr>
        <w:t>The implications of the Ricardian perspective are not quite as stark if the increased deficit is due to increased government s</w:t>
      </w:r>
      <w:r>
        <w:rPr>
          <w:rFonts w:ascii="Georgia" w:hAnsi="Georgia"/>
          <w:color w:val="333333"/>
        </w:rPr>
        <w:t>pending. Households should still realize that they have to pay for this spending with higher taxes at some future date. Lifetime household income will decrease, so consumption will decrease. However, consumption smoothing suggests that the decrease in cons</w:t>
      </w:r>
      <w:r>
        <w:rPr>
          <w:rFonts w:ascii="Georgia" w:hAnsi="Georgia"/>
          <w:color w:val="333333"/>
        </w:rPr>
        <w:t>umption will be spread between the present and the future. The decrease in current consumption will be less than the increase in government spending, so national savings will decrease, as in the analysis in </w:t>
      </w:r>
      <w:r>
        <w:rPr>
          <w:rFonts w:ascii="Georgia" w:hAnsi="Georgia"/>
        </w:rPr>
        <w:t>Section 14.4 "The Costs of Deficits"</w:t>
      </w:r>
      <w:r>
        <w:rPr>
          <w:rFonts w:ascii="Georgia" w:hAnsi="Georgia"/>
          <w:color w:val="333333"/>
        </w:rPr>
        <w:t>.</w:t>
      </w:r>
      <w:r>
        <w:rPr>
          <w:rFonts w:ascii="Georgia" w:hAnsi="Georgia"/>
        </w:rPr>
        <w:t> [1]</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791" w:name="coopermacro-ch14_s05_s02_p05"/>
      <w:bookmarkEnd w:id="2791"/>
      <w:r>
        <w:rPr>
          <w:rFonts w:ascii="Georgia" w:hAnsi="Georgia"/>
          <w:color w:val="333333"/>
        </w:rPr>
        <w:t>If the</w:t>
      </w:r>
      <w:r>
        <w:rPr>
          <w:rFonts w:ascii="Georgia" w:hAnsi="Georgia"/>
          <w:color w:val="333333"/>
        </w:rPr>
        <w:t xml:space="preserve"> Ricardian perspective is an accurate description of how people behave, then much of our analysis in this chapter becomes irrelevant. Deficits are not needed to spread out the costs of major government expenditures because households can do this smoothing </w:t>
      </w:r>
      <w:r>
        <w:rPr>
          <w:rFonts w:ascii="Georgia" w:hAnsi="Georgia"/>
          <w:color w:val="333333"/>
        </w:rPr>
        <w:t>for themselves. Changes in taxes have no effect on aggregate spending, so there is no crowding-out effect.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333333"/>
        </w:rPr>
      </w:pPr>
      <w:bookmarkStart w:id="2792" w:name="coopermacro-ch14_s05_s02_p06"/>
      <w:bookmarkEnd w:id="2792"/>
      <w:r>
        <w:rPr>
          <w:rFonts w:ascii="Georgia" w:hAnsi="Georgia"/>
          <w:color w:val="333333"/>
        </w:rPr>
        <w:t>As for a balanced-budget amendment, it too would be much less significant in such a world. Ricardian households effectively “undo” government taxati</w:t>
      </w:r>
      <w:r>
        <w:rPr>
          <w:rFonts w:ascii="Georgia" w:hAnsi="Georgia"/>
          <w:color w:val="333333"/>
        </w:rPr>
        <w:t xml:space="preserve">on decisions. However, the exact effect of an amendment would depend on how the government chose to ensure budget balance. Suppose the economy went into recession, so tax revenues decreased. There are two ways to restore budget balance. One is to increase </w:t>
      </w:r>
      <w:r>
        <w:rPr>
          <w:rFonts w:ascii="Georgia" w:hAnsi="Georgia"/>
          <w:color w:val="333333"/>
        </w:rPr>
        <w:t>taxes. According to the Ricardian perspective, this would have no effect on the economy at all. The other is to cut government purchases. As we have seen, this would have some effects.</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Evidence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793" w:name="coopermacro-ch14_s05_s03_p01"/>
      <w:bookmarkEnd w:id="2793"/>
      <w:r>
        <w:rPr>
          <w:rFonts w:ascii="Georgia" w:hAnsi="Georgia"/>
          <w:color w:val="333333"/>
        </w:rPr>
        <w:t xml:space="preserve">The Ricardian perspective </w:t>
      </w:r>
      <w:r>
        <w:rPr>
          <w:rFonts w:ascii="Georgia" w:hAnsi="Georgia"/>
          <w:color w:val="333333"/>
        </w:rPr>
        <w:t xml:space="preserve">seems very plausible when we consider a thought experiment such as a tax cut this year matched by a corresponding tax increase next year. At the same time, a typical tax cut is not matched by an explicit future tax increase at a specified date. Instead, a </w:t>
      </w:r>
      <w:r>
        <w:rPr>
          <w:rFonts w:ascii="Georgia" w:hAnsi="Georgia"/>
          <w:color w:val="333333"/>
        </w:rPr>
        <w:t>tax cut today means that </w:t>
      </w:r>
      <w:r>
        <w:rPr>
          <w:rStyle w:val="Emphasis"/>
          <w:rFonts w:ascii="Georgia" w:hAnsi="Georgia"/>
          <w:color w:val="333333"/>
        </w:rPr>
        <w:t>at some unspecified future date</w:t>
      </w:r>
      <w:r>
        <w:rPr>
          <w:rFonts w:ascii="Georgia" w:hAnsi="Georgia"/>
          <w:color w:val="333333"/>
        </w:rPr>
        <w:t> taxes will have to be increased. Furthermore, the Ricardian perspective requires that households have a sophisticated economic understanding of the intertemporal budget constraint of the government.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b/>
          <w:color w:val="333333"/>
        </w:rPr>
      </w:pPr>
      <w:bookmarkStart w:id="2794" w:name="coopermacro-ch14_s05_s03_p02"/>
      <w:bookmarkEnd w:id="2794"/>
      <w:r>
        <w:rPr>
          <w:rFonts w:ascii="Georgia" w:hAnsi="Georgia"/>
          <w:color w:val="333333"/>
        </w:rPr>
        <w:t>It is therefore unclear whether this Ricardian view is relevant when we evaluate government deficits. Do households understand the government budget constraint and adjust their behavior accordingly, or is this just an academic idea—theoretically interesti</w:t>
      </w:r>
      <w:r>
        <w:rPr>
          <w:rFonts w:ascii="Georgia" w:hAnsi="Georgia"/>
          <w:color w:val="333333"/>
        </w:rPr>
        <w:t>ng, perhaps, but of limited relevance to the real world? This is an empirical question, so we turn to the data. There are two natural ways to examine this question. The first is to determine the relationship between government deficits and real interest ra</w:t>
      </w:r>
      <w:r>
        <w:rPr>
          <w:rFonts w:ascii="Georgia" w:hAnsi="Georgia"/>
          <w:color w:val="333333"/>
        </w:rPr>
        <w:t>tes in the data. The second approach is to examine the relationship between government deficits and private saving.</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Deficits and Interest Rates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BB9966"/>
        </w:rPr>
      </w:pPr>
      <w:bookmarkStart w:id="2795" w:name="coopermacro-ch14_s05_s03_s01_p01"/>
      <w:bookmarkEnd w:id="2795"/>
      <w:r>
        <w:rPr>
          <w:rFonts w:ascii="Georgia" w:hAnsi="Georgia"/>
          <w:color w:val="333333"/>
        </w:rPr>
        <w:t>We want to answer the following question: do increases in government deficits </w:t>
      </w:r>
      <w:r>
        <w:rPr>
          <w:rStyle w:val="Strong"/>
          <w:rFonts w:ascii="Georgia" w:hAnsi="Georgia"/>
          <w:color w:val="333333"/>
        </w:rPr>
        <w:t>cause</w:t>
      </w:r>
      <w:r>
        <w:rPr>
          <w:rFonts w:ascii="Georgia" w:hAnsi="Georgia"/>
          <w:color w:val="333333"/>
        </w:rPr>
        <w:t>real interest</w:t>
      </w:r>
      <w:r>
        <w:rPr>
          <w:rFonts w:ascii="Georgia" w:hAnsi="Georgia"/>
          <w:color w:val="333333"/>
        </w:rPr>
        <w:t xml:space="preserve"> rates to increase?</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14.19</w:t>
      </w:r>
      <w:r>
        <w:rPr>
          <w:rFonts w:ascii="Georgia" w:hAnsi="Georgia"/>
          <w:i/>
          <w:color w:val="BB9966"/>
        </w:rPr>
        <w:t> US Surplus/GDP Ratio and Real Interest Rate, 1965–2009</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333333"/>
        </w:rPr>
      </w:pPr>
      <w:r>
        <w:rPr>
          <w:noProof/>
          <w:lang w:eastAsia="en-US" w:bidi="ar-SA"/>
        </w:rPr>
        <w:lastRenderedPageBreak/>
        <w:drawing>
          <wp:anchor distT="0" distB="0" distL="0" distR="0" simplePos="0" relativeHeight="251741184" behindDoc="0" locked="0" layoutInCell="1" allowOverlap="1">
            <wp:simplePos x="0" y="0"/>
            <wp:positionH relativeFrom="column">
              <wp:align>center</wp:align>
            </wp:positionH>
            <wp:positionV relativeFrom="paragraph">
              <wp:posOffset>0</wp:posOffset>
            </wp:positionV>
            <wp:extent cx="6331585" cy="2745740"/>
            <wp:effectExtent l="0" t="0" r="0" b="0"/>
            <wp:wrapTopAndBottom/>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6331585" cy="274574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2796" w:name="coopermacro-ch14_s05_s03_s01_f01"/>
      <w:bookmarkEnd w:id="2796"/>
      <w:r>
        <w:rPr>
          <w:rFonts w:ascii="Georgia" w:hAnsi="Georgia"/>
          <w:i/>
          <w:color w:val="333333"/>
        </w:rPr>
        <w:t>There is some evidence that declines in the government surplus are associated with higher real interest rates, contrary to the Ricardian v</w:t>
      </w:r>
      <w:r>
        <w:rPr>
          <w:rFonts w:ascii="Georgia" w:hAnsi="Georgia"/>
          <w:i/>
          <w:color w:val="333333"/>
        </w:rPr>
        <w:t>iew.</w:t>
      </w:r>
    </w:p>
    <w:p w:rsidR="00000000" w:rsidRDefault="0060168B">
      <w:pPr>
        <w:pStyle w:val="BodyText"/>
        <w:widowControl/>
        <w:spacing w:after="0" w:line="203" w:lineRule="atLeast"/>
        <w:rPr>
          <w:rFonts w:ascii="Georgia" w:hAnsi="Georgia"/>
          <w:i/>
          <w:color w:val="333333"/>
        </w:rPr>
      </w:pPr>
    </w:p>
    <w:p w:rsidR="00000000" w:rsidRDefault="0060168B">
      <w:pPr>
        <w:pStyle w:val="BodyText"/>
        <w:widowControl/>
        <w:spacing w:after="0" w:line="203" w:lineRule="atLeast"/>
        <w:rPr>
          <w:rFonts w:ascii="Georgia" w:hAnsi="Georgia"/>
        </w:rPr>
      </w:pPr>
      <w:r>
        <w:rPr>
          <w:rFonts w:ascii="Georgia" w:hAnsi="Georgia"/>
          <w:i/>
          <w:color w:val="333333"/>
        </w:rPr>
        <w:t>Source: Economic Report of the President, 2010, Tables B-63 and B-72.</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797" w:name="coopermacro-ch14_s05_s03_s01_p02"/>
      <w:bookmarkEnd w:id="2797"/>
      <w:r>
        <w:rPr>
          <w:rFonts w:ascii="Georgia" w:hAnsi="Georgia"/>
        </w:rPr>
        <w:t>Figure 14.19 "US Surplus/GDP Ratio and Real Interest Rate, 1965–2009"</w:t>
      </w:r>
      <w:r>
        <w:rPr>
          <w:rFonts w:ascii="Georgia" w:eastAsia="Calibri2" w:hAnsi="Georgia" w:cs="Calibri2"/>
          <w:color w:val="0099FF"/>
        </w:rPr>
        <w:t> </w:t>
      </w:r>
      <w:r>
        <w:rPr>
          <w:rFonts w:ascii="Georgia" w:eastAsia="Calibri2" w:hAnsi="Georgia" w:cs="Calibri2"/>
          <w:color w:val="555555"/>
        </w:rPr>
        <w:t xml:space="preserve">shows two series. The first is the </w:t>
      </w:r>
      <w:r>
        <w:rPr>
          <w:rFonts w:ascii="Georgia" w:eastAsia="Calibri2" w:hAnsi="Georgia" w:cs="Calibri2"/>
          <w:color w:val="555555"/>
        </w:rPr>
        <w:t xml:space="preserve">ratio of the US budget surplus to GDP, measured on the left axis. (Be careful—this is the surplus, not the deficit. The economy is in deficit when this series is negative.) The second is a measure of the real interest rate, measured on the right axis. The </w:t>
      </w:r>
      <w:r>
        <w:rPr>
          <w:rFonts w:ascii="Georgia" w:eastAsia="Calibri2" w:hAnsi="Georgia" w:cs="Calibri2"/>
          <w:color w:val="555555"/>
        </w:rPr>
        <w:t>figure shows that interest rates do seem to increase when the surplus decreases and</w:t>
      </w:r>
      <w:r>
        <w:rPr>
          <w:rStyle w:val="Emphasis"/>
          <w:rFonts w:ascii="Georgia" w:eastAsia="Calibri2" w:hAnsi="Georgia" w:cs="Calibri2"/>
          <w:iCs w:val="0"/>
          <w:color w:val="555555"/>
        </w:rPr>
        <w:t>vice versa</w:t>
      </w:r>
      <w:r>
        <w:rPr>
          <w:rFonts w:ascii="Georgia" w:eastAsia="Calibri2" w:hAnsi="Georgia" w:cs="Calibri2"/>
          <w:color w:val="555555"/>
        </w:rPr>
        <w:t>. We can compute the </w:t>
      </w:r>
      <w:r>
        <w:rPr>
          <w:rStyle w:val="Strong"/>
          <w:rFonts w:ascii="Georgia" w:eastAsia="Calibri2" w:hAnsi="Georgia" w:cs="Calibri2"/>
          <w:bCs w:val="0"/>
          <w:color w:val="555555"/>
        </w:rPr>
        <w:t>correlation</w:t>
      </w:r>
      <w:r>
        <w:rPr>
          <w:rFonts w:ascii="Georgia" w:eastAsia="Calibri2" w:hAnsi="Georgia" w:cs="Calibri2"/>
          <w:color w:val="555555"/>
        </w:rPr>
        <w:t xml:space="preserve"> between the surplus-to-GDP ratio and the real interest rate. For this data the correlation is </w:t>
      </w:r>
      <w:r>
        <w:rPr>
          <w:rFonts w:ascii="Georgia" w:eastAsia="Calibri2" w:hAnsi="Georgia" w:cs="Calibri2"/>
          <w:color w:val="555555"/>
        </w:rPr>
        <w:t>−</w:t>
      </w:r>
      <w:r>
        <w:rPr>
          <w:rFonts w:ascii="Georgia" w:eastAsia="Calibri2" w:hAnsi="Georgia" w:cs="Calibri2"/>
          <w:color w:val="555555"/>
        </w:rPr>
        <w:t>0.16. The minus sign means that whe</w:t>
      </w:r>
      <w:r>
        <w:rPr>
          <w:rFonts w:ascii="Georgia" w:eastAsia="Calibri2" w:hAnsi="Georgia" w:cs="Calibri2"/>
          <w:color w:val="555555"/>
        </w:rPr>
        <w:t>n the surplus is above average, the real interest rate tends to be below its average value, consistent with the impression we get from the graph. However, the correlation is not very large.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798" w:name="coopermacro-ch14_s05_s03_s01_p03"/>
      <w:bookmarkEnd w:id="2798"/>
      <w:r>
        <w:rPr>
          <w:rFonts w:ascii="Georgia" w:hAnsi="Georgia"/>
          <w:color w:val="333333"/>
        </w:rPr>
        <w:t>The 1980s stand out in the figure. During this period, the budget</w:t>
      </w:r>
      <w:r>
        <w:rPr>
          <w:rFonts w:ascii="Georgia" w:hAnsi="Georgia"/>
          <w:color w:val="333333"/>
        </w:rPr>
        <w:t xml:space="preserve"> deficit grew substantially, reflecting low economic activity as well as tax cuts that were enacted during the early years of the Reagan administration. Starting in 1982, real interest rates increased substantially, just as the budget deficit was widening.</w:t>
      </w:r>
      <w:r>
        <w:rPr>
          <w:rFonts w:ascii="Georgia" w:hAnsi="Georgia"/>
          <w:color w:val="333333"/>
        </w:rPr>
        <w:t xml:space="preserve"> This is consistent with crowding out and contrary to the Ricardian perspective. We must be cautious about inferring causality, however. It is false to conclude from this evidence that an increase in the deficit </w:t>
      </w:r>
      <w:r>
        <w:rPr>
          <w:rStyle w:val="Emphasis"/>
          <w:rFonts w:ascii="Georgia" w:hAnsi="Georgia"/>
          <w:color w:val="333333"/>
        </w:rPr>
        <w:t>caused</w:t>
      </w:r>
      <w:r>
        <w:rPr>
          <w:rFonts w:ascii="Georgia" w:hAnsi="Georgia"/>
          <w:color w:val="333333"/>
        </w:rPr>
        <w:t xml:space="preserve"> interest rates to increase. It might </w:t>
      </w:r>
      <w:r>
        <w:rPr>
          <w:rFonts w:ascii="Georgia" w:hAnsi="Georgia"/>
          <w:color w:val="333333"/>
        </w:rPr>
        <w:t>be that some other force caused high interest rates and low economic activity.</w:t>
      </w:r>
      <w:r>
        <w:rPr>
          <w:rFonts w:ascii="Georgia" w:hAnsi="Georgia"/>
        </w:rPr>
        <w:t> [2]</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16.13 "Correlation and Causality"</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799" w:name="coopermacro-ch14_s05_s03_s01_p04"/>
      <w:bookmarkEnd w:id="2799"/>
      <w:r>
        <w:rPr>
          <w:rFonts w:ascii="Georgia" w:hAnsi="Georgia"/>
          <w:color w:val="333333"/>
        </w:rPr>
        <w:t>You can review the definition of a correlation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 xml:space="preserve">Government </w:t>
      </w:r>
      <w:r>
        <w:rPr>
          <w:rFonts w:ascii="Georgia" w:hAnsi="Georgia"/>
          <w:color w:val="333333"/>
          <w:sz w:val="24"/>
          <w:szCs w:val="24"/>
        </w:rPr>
        <w:t>Deficits and Private Saving</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BB9966"/>
        </w:rPr>
      </w:pPr>
      <w:bookmarkStart w:id="2800" w:name="coopermacro-ch14_s05_s03_s02_p01"/>
      <w:bookmarkEnd w:id="2800"/>
      <w:r>
        <w:rPr>
          <w:rFonts w:ascii="Georgia" w:hAnsi="Georgia"/>
          <w:color w:val="333333"/>
        </w:rPr>
        <w:lastRenderedPageBreak/>
        <w:t>According to the Ricardian perspective, increases in the government deficit should be matched by increases in private saving and </w:t>
      </w:r>
      <w:r>
        <w:rPr>
          <w:rStyle w:val="Emphasis"/>
          <w:rFonts w:ascii="Georgia" w:hAnsi="Georgia"/>
          <w:color w:val="333333"/>
        </w:rPr>
        <w:t>vice versa</w:t>
      </w:r>
      <w:r>
        <w:rPr>
          <w:rFonts w:ascii="Georgia" w:hAnsi="Georgia"/>
          <w:color w:val="333333"/>
        </w:rPr>
        <w:t>. Private and government savings rates for the United States are shown in </w:t>
      </w:r>
      <w:r>
        <w:rPr>
          <w:rFonts w:ascii="Georgia" w:hAnsi="Georgia"/>
        </w:rPr>
        <w:t>Figure 14.20 "</w:t>
      </w:r>
      <w:r>
        <w:rPr>
          <w:rFonts w:ascii="Georgia" w:hAnsi="Georgia"/>
        </w:rPr>
        <w:t>US Government and Private Savings Rates"</w:t>
      </w:r>
      <w:r>
        <w:rPr>
          <w:rFonts w:ascii="Georgia" w:hAnsi="Georgia"/>
          <w:color w:val="333333"/>
        </w:rPr>
        <w:t>.</w:t>
      </w:r>
      <w:r>
        <w:rPr>
          <w:rFonts w:ascii="Georgia" w:hAnsi="Georgia"/>
        </w:rPr>
        <w:t> [3]</w:t>
      </w:r>
      <w:r>
        <w:rPr>
          <w:rFonts w:ascii="Georgia" w:hAnsi="Georgia"/>
          <w:color w:val="333333"/>
        </w:rPr>
        <w:t> The private saving rate equals private saving as a percentage of real GDP. The government saving rate essentially equals the government surplus as a percentage of GDP (there are some minor accounting difference</w:t>
      </w:r>
      <w:r>
        <w:rPr>
          <w:rFonts w:ascii="Georgia" w:hAnsi="Georgia"/>
          <w:color w:val="333333"/>
        </w:rPr>
        <w:t>s that we do not need to worry about).</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14.20</w:t>
      </w:r>
      <w:r>
        <w:rPr>
          <w:rFonts w:ascii="Georgia" w:hAnsi="Georgia"/>
          <w:i/>
          <w:color w:val="BB9966"/>
        </w:rPr>
        <w:t> US Government and Private Savings Rates</w:t>
      </w:r>
    </w:p>
    <w:p w:rsidR="00000000" w:rsidRDefault="0060168B">
      <w:pPr>
        <w:pStyle w:val="BodyText"/>
        <w:widowControl/>
        <w:spacing w:after="0" w:line="203" w:lineRule="atLeast"/>
        <w:rPr>
          <w:rFonts w:ascii="Georgia" w:hAnsi="Georgia"/>
          <w:i/>
          <w:color w:val="333333"/>
        </w:rPr>
      </w:pPr>
      <w:r>
        <w:rPr>
          <w:noProof/>
          <w:lang w:eastAsia="en-US" w:bidi="ar-SA"/>
        </w:rPr>
        <w:drawing>
          <wp:anchor distT="0" distB="0" distL="0" distR="0" simplePos="0" relativeHeight="251742208" behindDoc="0" locked="0" layoutInCell="1" allowOverlap="1">
            <wp:simplePos x="0" y="0"/>
            <wp:positionH relativeFrom="column">
              <wp:align>center</wp:align>
            </wp:positionH>
            <wp:positionV relativeFrom="paragraph">
              <wp:posOffset>0</wp:posOffset>
            </wp:positionV>
            <wp:extent cx="6331585" cy="2816225"/>
            <wp:effectExtent l="0" t="0" r="0" b="3175"/>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6331585" cy="281622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2801" w:name="coopermacro-ch14_s05_s03_s02_f01"/>
      <w:bookmarkEnd w:id="2801"/>
      <w:r>
        <w:rPr>
          <w:rFonts w:ascii="Georgia" w:hAnsi="Georgia"/>
          <w:i/>
          <w:color w:val="333333"/>
        </w:rPr>
        <w:t>There is some evidence that private and government saving move in opposite directions, as suggested by the Ricardian view.</w:t>
      </w:r>
    </w:p>
    <w:p w:rsidR="00000000" w:rsidRDefault="0060168B">
      <w:pPr>
        <w:widowControl/>
        <w:suppressAutoHyphens w:val="0"/>
        <w:rPr>
          <w:rFonts w:ascii="Georgia" w:hAnsi="Georgia"/>
          <w:i/>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333333"/>
        </w:rPr>
      </w:pPr>
    </w:p>
    <w:p w:rsidR="00000000" w:rsidRDefault="0060168B">
      <w:pPr>
        <w:pStyle w:val="BodyText"/>
        <w:widowControl/>
        <w:spacing w:after="0" w:line="203" w:lineRule="atLeast"/>
        <w:rPr>
          <w:rFonts w:ascii="Georgia" w:hAnsi="Georgia"/>
          <w:i/>
          <w:color w:val="333333"/>
        </w:rPr>
      </w:pPr>
      <w:r>
        <w:rPr>
          <w:rFonts w:ascii="Georgia" w:hAnsi="Georgia"/>
          <w:i/>
          <w:color w:val="333333"/>
        </w:rPr>
        <w:t>Source: Ca</w:t>
      </w:r>
      <w:r>
        <w:rPr>
          <w:rFonts w:ascii="Georgia" w:hAnsi="Georgia"/>
          <w:i/>
          <w:color w:val="333333"/>
        </w:rPr>
        <w:t>lculations based on Economic Report of the President, Table B-32.</w:t>
      </w:r>
    </w:p>
    <w:p w:rsidR="00000000" w:rsidRDefault="0060168B">
      <w:pPr>
        <w:pStyle w:val="BodyText"/>
        <w:widowControl/>
        <w:spacing w:after="0" w:line="203" w:lineRule="atLeast"/>
        <w:rPr>
          <w:rFonts w:ascii="Georgia" w:hAnsi="Georgia"/>
          <w:i/>
          <w:color w:val="333333"/>
        </w:rPr>
      </w:pPr>
    </w:p>
    <w:p w:rsidR="00000000" w:rsidRDefault="0060168B">
      <w:pPr>
        <w:pStyle w:val="BodyText"/>
        <w:widowControl/>
        <w:spacing w:after="0" w:line="203" w:lineRule="atLeast"/>
        <w:rPr>
          <w:rFonts w:ascii="Georgia" w:hAnsi="Georgia"/>
          <w:i/>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color w:val="333333"/>
        </w:rPr>
      </w:pPr>
      <w:bookmarkStart w:id="2802" w:name="coopermacro-ch14_s05_s03_s02_p02"/>
      <w:bookmarkEnd w:id="2802"/>
      <w:r>
        <w:rPr>
          <w:rFonts w:ascii="Georgia" w:hAnsi="Georgia"/>
          <w:color w:val="333333"/>
        </w:rPr>
        <w:lastRenderedPageBreak/>
        <w:t>Private savings increased from the 1980 to 1985 period and decreased thereafter. Large deficits emerged during the early 1980s (negative government savings). At this time, th</w:t>
      </w:r>
      <w:r>
        <w:rPr>
          <w:rFonts w:ascii="Georgia" w:hAnsi="Georgia"/>
          <w:color w:val="333333"/>
        </w:rPr>
        <w:t>ere was an increase in the private savings rate. The government savings rate increased steadily during the 1990s, and, during this period, the private savings rate decreased. These data are therefore more supportive of the Ricardian view: private and gover</w:t>
      </w:r>
      <w:r>
        <w:rPr>
          <w:rFonts w:ascii="Georgia" w:hAnsi="Georgia"/>
          <w:color w:val="333333"/>
        </w:rPr>
        <w:t>nment savings were moving in opposite directions.</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i/>
          <w:color w:val="BB9966"/>
        </w:rPr>
      </w:pPr>
      <w:bookmarkStart w:id="2803" w:name="coopermacro-ch14_s05_s03_s02_p03"/>
      <w:bookmarkEnd w:id="2803"/>
      <w:r>
        <w:rPr>
          <w:rFonts w:ascii="Georgia" w:hAnsi="Georgia"/>
          <w:color w:val="333333"/>
        </w:rPr>
        <w:t>Turning to international evidence, an Organisation for Economic Co-operation and Development study that examined 21 countries between 1970 and 2002 found that changes in government deficits were associated</w:t>
      </w:r>
      <w:r>
        <w:rPr>
          <w:rFonts w:ascii="Georgia" w:hAnsi="Georgia"/>
          <w:color w:val="333333"/>
        </w:rPr>
        <w:t xml:space="preserve"> with partially offsetting movements in private saving. On average, the study found that changes in private savings offset about one-third to one-half of changes in the government deficit.</w:t>
      </w:r>
      <w:r>
        <w:rPr>
          <w:rFonts w:ascii="Georgia" w:hAnsi="Georgia"/>
        </w:rPr>
        <w:t> [4]</w:t>
      </w:r>
      <w:r>
        <w:rPr>
          <w:rFonts w:ascii="Georgia" w:hAnsi="Georgia"/>
          <w:color w:val="333333"/>
        </w:rPr>
        <w:t> </w:t>
      </w:r>
      <w:r>
        <w:rPr>
          <w:rFonts w:ascii="Georgia" w:hAnsi="Georgia"/>
        </w:rPr>
        <w:t>Figure 14.21 "Government and Private Savings Rates in Spain and</w:t>
      </w:r>
      <w:r>
        <w:rPr>
          <w:rFonts w:ascii="Georgia" w:hAnsi="Georgia"/>
        </w:rPr>
        <w:t xml:space="preserve"> Greece"</w:t>
      </w:r>
      <w:r>
        <w:rPr>
          <w:rFonts w:ascii="Georgia" w:hAnsi="Georgia"/>
          <w:color w:val="333333"/>
        </w:rPr>
        <w:t> and </w:t>
      </w:r>
      <w:r>
        <w:rPr>
          <w:rFonts w:ascii="Georgia" w:hAnsi="Georgia"/>
        </w:rPr>
        <w:t>Figure 14.22 "Government and Private Savings Rates in France and Ireland"</w:t>
      </w:r>
      <w:r>
        <w:rPr>
          <w:rFonts w:ascii="Georgia" w:hAnsi="Georgia"/>
          <w:color w:val="333333"/>
        </w:rPr>
        <w:t xml:space="preserve"> reproduce some figures from this study. In Spain and Greece, for example, we see patterns of savings that are consistent with </w:t>
      </w:r>
      <w:r>
        <w:rPr>
          <w:rFonts w:ascii="Georgia" w:hAnsi="Georgia"/>
          <w:color w:val="333333"/>
        </w:rPr>
        <w:t>the Ricardian perspective: private savings and government savings move in opposite directions. By contrast, the pictures for Ireland and France show little evidence of such an effect.</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br w:type="page"/>
      </w:r>
      <w:r>
        <w:rPr>
          <w:rFonts w:ascii="Georgia" w:hAnsi="Georgia"/>
          <w:i/>
          <w:color w:val="000000"/>
        </w:rPr>
        <w:lastRenderedPageBreak/>
        <w:t>Figure 14.21</w:t>
      </w:r>
      <w:r>
        <w:rPr>
          <w:rFonts w:ascii="Georgia" w:hAnsi="Georgia"/>
          <w:i/>
          <w:color w:val="BB9966"/>
        </w:rPr>
        <w:t> </w:t>
      </w:r>
      <w:r>
        <w:rPr>
          <w:rFonts w:ascii="Georgia" w:hAnsi="Georgia"/>
          <w:i/>
          <w:color w:val="BB9966"/>
        </w:rPr>
        <w:t>Government and Private Savings Rates in Spain and Greece</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r>
        <w:rPr>
          <w:noProof/>
          <w:lang w:eastAsia="en-US" w:bidi="ar-SA"/>
        </w:rPr>
        <w:drawing>
          <wp:anchor distT="0" distB="0" distL="0" distR="0" simplePos="0" relativeHeight="251743232" behindDoc="0" locked="0" layoutInCell="1" allowOverlap="1">
            <wp:simplePos x="0" y="0"/>
            <wp:positionH relativeFrom="column">
              <wp:align>center</wp:align>
            </wp:positionH>
            <wp:positionV relativeFrom="paragraph">
              <wp:posOffset>0</wp:posOffset>
            </wp:positionV>
            <wp:extent cx="5895340" cy="5633085"/>
            <wp:effectExtent l="0" t="0" r="0" b="5715"/>
            <wp:wrapTopAndBottom/>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5895340" cy="563308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widowControl/>
        <w:spacing w:after="0" w:line="203" w:lineRule="atLeast"/>
        <w:rPr>
          <w:rFonts w:ascii="Georgia" w:hAnsi="Georgia"/>
          <w:color w:val="555555"/>
        </w:rPr>
      </w:pPr>
      <w:bookmarkStart w:id="2804" w:name="coopermacro-ch14_s05_s03_s02_f02"/>
      <w:bookmarkEnd w:id="2804"/>
      <w:r>
        <w:rPr>
          <w:rFonts w:ascii="Georgia" w:hAnsi="Georgia"/>
          <w:i/>
          <w:color w:val="333333"/>
        </w:rPr>
        <w:t>Source: Economic Report of the President, 2010, Tables B-63 and B-72.</w:t>
      </w:r>
    </w:p>
    <w:p w:rsidR="00000000" w:rsidRDefault="0060168B">
      <w:pPr>
        <w:widowControl/>
        <w:suppressAutoHyphens w:val="0"/>
        <w:rPr>
          <w:rFonts w:ascii="Georgia" w:hAnsi="Georgia"/>
          <w:color w:val="555555"/>
        </w:rPr>
        <w:sectPr w:rsidR="00000000">
          <w:type w:val="continuous"/>
          <w:pgSz w:w="12240" w:h="15840"/>
          <w:pgMar w:top="1134" w:right="1134" w:bottom="1134" w:left="1134" w:header="720" w:footer="720" w:gutter="0"/>
          <w:cols w:space="720"/>
        </w:sectPr>
      </w:pPr>
    </w:p>
    <w:p w:rsidR="00000000" w:rsidRDefault="0060168B">
      <w:pPr>
        <w:widowControl/>
        <w:spacing w:after="338" w:line="203" w:lineRule="atLeast"/>
        <w:rPr>
          <w:rFonts w:ascii="Georgia" w:hAnsi="Georgia"/>
          <w:color w:val="555555"/>
        </w:rPr>
      </w:pPr>
    </w:p>
    <w:p w:rsidR="00000000" w:rsidRDefault="0060168B">
      <w:pPr>
        <w:widowControl/>
        <w:spacing w:line="200" w:lineRule="atLeast"/>
        <w:rPr>
          <w:rFonts w:ascii="Georgia" w:hAnsi="Georgia"/>
        </w:rPr>
      </w:pPr>
      <w:r>
        <w:rPr>
          <w:rFonts w:ascii="Georgia" w:hAnsi="Georgia"/>
          <w:i/>
          <w:color w:val="000000"/>
        </w:rPr>
        <w:br w:type="page"/>
      </w:r>
      <w:r>
        <w:rPr>
          <w:noProof/>
          <w:lang w:eastAsia="en-US" w:bidi="ar-SA"/>
        </w:rPr>
        <w:lastRenderedPageBreak/>
        <w:drawing>
          <wp:anchor distT="0" distB="0" distL="0" distR="0" simplePos="0" relativeHeight="251744256" behindDoc="0" locked="0" layoutInCell="1" allowOverlap="1">
            <wp:simplePos x="0" y="0"/>
            <wp:positionH relativeFrom="column">
              <wp:posOffset>375285</wp:posOffset>
            </wp:positionH>
            <wp:positionV relativeFrom="paragraph">
              <wp:posOffset>0</wp:posOffset>
            </wp:positionV>
            <wp:extent cx="5584190" cy="4925060"/>
            <wp:effectExtent l="0" t="0" r="0" b="8890"/>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5584190" cy="492506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hAnsi="Georgia"/>
          <w:i/>
          <w:color w:val="000000"/>
        </w:rPr>
        <w:t>Figure 14.22</w:t>
      </w:r>
      <w:r>
        <w:rPr>
          <w:rFonts w:ascii="Georgia" w:hAnsi="Georgia"/>
          <w:color w:val="BB9966"/>
        </w:rPr>
        <w:t> </w:t>
      </w:r>
      <w:r>
        <w:rPr>
          <w:rFonts w:ascii="Georgia" w:hAnsi="Georgia"/>
          <w:i/>
          <w:color w:val="BB9966"/>
        </w:rPr>
        <w:t>Government and Private Savings Rates in France and Ireland</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Calibri2"/>
          <w:color w:val="555555"/>
          <w:lang w:val="en" w:eastAsia="en" w:bidi="en"/>
        </w:rPr>
      </w:pPr>
      <w:bookmarkStart w:id="2805" w:name="coopermacro-ch14_s05_s03_s02_f03"/>
      <w:bookmarkEnd w:id="2805"/>
      <w:r>
        <w:rPr>
          <w:rFonts w:ascii="Georgia" w:hAnsi="Georgia"/>
          <w:i/>
          <w:color w:val="333333"/>
        </w:rPr>
        <w:lastRenderedPageBreak/>
        <w:t>Source: Calculations based on Economic Report of the President, Table B-32.</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Calibri2"/>
          <w:color w:val="555555"/>
          <w:lang w:val="en" w:eastAsia="en" w:bidi="en"/>
        </w:rPr>
      </w:pPr>
    </w:p>
    <w:p w:rsidR="00000000" w:rsidRDefault="0060168B">
      <w:pPr>
        <w:pStyle w:val="BodyText"/>
        <w:spacing w:after="0"/>
        <w:rPr>
          <w:rFonts w:ascii="Georgia" w:eastAsia="Calibri2" w:hAnsi="Georgia" w:cs="Calibri2"/>
          <w:color w:val="555555"/>
          <w:lang w:val="en" w:eastAsia="en" w:bidi="en"/>
        </w:rPr>
      </w:pPr>
    </w:p>
    <w:p w:rsidR="00000000" w:rsidRDefault="0060168B">
      <w:pPr>
        <w:pStyle w:val="BodyText"/>
        <w:spacing w:after="0"/>
        <w:rPr>
          <w:rFonts w:ascii="Georgia" w:eastAsia="Calibri2" w:hAnsi="Georgia" w:cs="Calibri2"/>
          <w:color w:val="555555"/>
          <w:lang w:val="en" w:eastAsia="en" w:bidi="en"/>
        </w:rPr>
      </w:pPr>
      <w:bookmarkStart w:id="2806" w:name="coopermacro-ch14_s05_s03_s02_p04"/>
      <w:bookmarkEnd w:id="2806"/>
      <w:r>
        <w:rPr>
          <w:rFonts w:ascii="Georgia" w:eastAsia="Calibri2" w:hAnsi="Georgia" w:cs="Calibri2"/>
          <w:color w:val="555555"/>
          <w:lang w:val="en" w:eastAsia="en" w:bidi="en"/>
        </w:rPr>
        <w:t>The data from the United States and other countries indicate that this is almost certainly one of those questions where the truth is in the middle. We</w:t>
      </w:r>
      <w:r>
        <w:rPr>
          <w:rFonts w:ascii="Georgia" w:eastAsia="Calibri2" w:hAnsi="Georgia" w:cs="Calibri2"/>
          <w:color w:val="555555"/>
          <w:lang w:val="en" w:eastAsia="en" w:bidi="en"/>
        </w:rPr>
        <w:t xml:space="preserve"> do not observe households behaving completely in accordance with the Ricardian perspective. As a result, we conclude that deficits do have the real effects on the economy that we discussed at length in this chapter. At the same time, there is evidence sug</w:t>
      </w:r>
      <w:r>
        <w:rPr>
          <w:rFonts w:ascii="Georgia" w:eastAsia="Calibri2" w:hAnsi="Georgia" w:cs="Calibri2"/>
          <w:color w:val="555555"/>
          <w:lang w:val="en" w:eastAsia="en" w:bidi="en"/>
        </w:rPr>
        <w:t>gesting that households pay attention to the government budget constraint. The Ricardian perspective is more than just an academic curiosity: some households, some of the time, adjust their behavior to some extent.</w:t>
      </w:r>
    </w:p>
    <w:p w:rsidR="00000000" w:rsidRDefault="0060168B">
      <w:pPr>
        <w:pStyle w:val="BodyText"/>
        <w:spacing w:after="0"/>
        <w:rPr>
          <w:rFonts w:ascii="Georgia" w:eastAsia="Calibri2" w:hAnsi="Georgia" w:cs="Calibri2"/>
          <w:color w:val="555555"/>
          <w:lang w:val="en" w:eastAsia="en" w:bidi="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330"/>
        </w:numPr>
        <w:tabs>
          <w:tab w:val="left" w:pos="0"/>
        </w:tabs>
        <w:spacing w:after="0"/>
        <w:ind w:right="281"/>
        <w:rPr>
          <w:rFonts w:ascii="Georgia" w:hAnsi="Georgia"/>
          <w:color w:val="333333"/>
          <w:lang w:val="en"/>
        </w:rPr>
      </w:pPr>
      <w:bookmarkStart w:id="2807" w:name="coopermacro-ch14_s05_s03_s02_l01"/>
      <w:bookmarkEnd w:id="2807"/>
      <w:r>
        <w:rPr>
          <w:rFonts w:ascii="Georgia" w:hAnsi="Georgia"/>
          <w:color w:val="333333"/>
          <w:lang w:val="en"/>
        </w:rPr>
        <w:t>According t</w:t>
      </w:r>
      <w:r>
        <w:rPr>
          <w:rFonts w:ascii="Georgia" w:hAnsi="Georgia"/>
          <w:color w:val="333333"/>
          <w:lang w:val="en"/>
        </w:rPr>
        <w:t>o Ricardian theory, a government deficit will be offset by an increase in household saving, leaving real interest rates and the level of economic activity unchanged. The key to the theory is the anticipation of households of future taxes when the governmen</w:t>
      </w:r>
      <w:r>
        <w:rPr>
          <w:rFonts w:ascii="Georgia" w:hAnsi="Georgia"/>
          <w:color w:val="333333"/>
          <w:lang w:val="en"/>
        </w:rPr>
        <w:t>t runs a deficit.</w:t>
      </w:r>
    </w:p>
    <w:p w:rsidR="00000000" w:rsidRDefault="0060168B" w:rsidP="0060168B">
      <w:pPr>
        <w:pStyle w:val="BodyText"/>
        <w:numPr>
          <w:ilvl w:val="0"/>
          <w:numId w:val="330"/>
        </w:numPr>
        <w:tabs>
          <w:tab w:val="left" w:pos="0"/>
        </w:tabs>
        <w:spacing w:after="0"/>
        <w:ind w:right="281"/>
        <w:rPr>
          <w:rFonts w:ascii="Georgia" w:hAnsi="Georgia"/>
          <w:color w:val="333333"/>
          <w:lang w:val="en"/>
        </w:rPr>
      </w:pPr>
      <w:r>
        <w:rPr>
          <w:rFonts w:ascii="Georgia" w:hAnsi="Georgia"/>
          <w:color w:val="333333"/>
          <w:lang w:val="en"/>
        </w:rPr>
        <w:t xml:space="preserve">There is some evidence that interest rates are high when deficits are high, contrary to </w:t>
      </w:r>
      <w:r>
        <w:rPr>
          <w:rFonts w:ascii="Georgia" w:hAnsi="Georgia"/>
          <w:color w:val="333333"/>
          <w:lang w:val="en"/>
        </w:rPr>
        <w:lastRenderedPageBreak/>
        <w:t xml:space="preserve">the prediction of the Ricardian view. But during some periods of large deficits, the household saving rate is high as well. The evidence on Ricardian </w:t>
      </w:r>
      <w:r>
        <w:rPr>
          <w:rFonts w:ascii="Georgia" w:hAnsi="Georgia"/>
          <w:color w:val="333333"/>
          <w:lang w:val="en"/>
        </w:rPr>
        <w:t>equivalence is not conclusive.</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 xml:space="preserve">  Checking Your Understanding</w:t>
      </w:r>
    </w:p>
    <w:p w:rsidR="00000000" w:rsidRDefault="0060168B">
      <w:pPr>
        <w:pStyle w:val="BodyText"/>
        <w:spacing w:after="0"/>
        <w:rPr>
          <w:rFonts w:ascii="Georgia" w:hAnsi="Georgia"/>
          <w:b/>
          <w:bCs/>
        </w:rPr>
      </w:pPr>
    </w:p>
    <w:p w:rsidR="00000000" w:rsidRDefault="0060168B" w:rsidP="0060168B">
      <w:pPr>
        <w:pStyle w:val="BodyText"/>
        <w:numPr>
          <w:ilvl w:val="0"/>
          <w:numId w:val="331"/>
        </w:numPr>
        <w:tabs>
          <w:tab w:val="left" w:pos="0"/>
        </w:tabs>
        <w:spacing w:after="0"/>
        <w:ind w:left="619"/>
        <w:rPr>
          <w:rFonts w:ascii="Georgia" w:hAnsi="Georgia"/>
          <w:color w:val="333333"/>
          <w:lang w:val="en"/>
        </w:rPr>
      </w:pPr>
      <w:bookmarkStart w:id="2808" w:name="coopermacro-ch14_s05_s03_s02_l02"/>
      <w:bookmarkEnd w:id="2808"/>
      <w:r>
        <w:rPr>
          <w:rFonts w:ascii="Georgia" w:hAnsi="Georgia"/>
          <w:color w:val="333333"/>
          <w:lang w:val="en"/>
        </w:rPr>
        <w:t>If the government cuts taxes, what happens to public saving, private saving, and national saving according to the Ricardian theory?</w:t>
      </w:r>
    </w:p>
    <w:p w:rsidR="00000000" w:rsidRDefault="0060168B" w:rsidP="0060168B">
      <w:pPr>
        <w:pStyle w:val="BodyText"/>
        <w:numPr>
          <w:ilvl w:val="0"/>
          <w:numId w:val="331"/>
        </w:numPr>
        <w:tabs>
          <w:tab w:val="left" w:pos="0"/>
        </w:tabs>
        <w:spacing w:after="0"/>
        <w:ind w:left="619"/>
        <w:rPr>
          <w:rFonts w:ascii="Georgia" w:hAnsi="Georgia"/>
        </w:rPr>
      </w:pPr>
      <w:r>
        <w:rPr>
          <w:rFonts w:ascii="Georgia" w:hAnsi="Georgia"/>
          <w:color w:val="333333"/>
          <w:lang w:val="en"/>
        </w:rPr>
        <w:t xml:space="preserve">What is the difference between causation </w:t>
      </w:r>
      <w:r>
        <w:rPr>
          <w:rFonts w:ascii="Georgia" w:hAnsi="Georgia"/>
          <w:color w:val="333333"/>
          <w:lang w:val="en"/>
        </w:rPr>
        <w:t>and correlation when we examine the relationship between budget deficits and real interest rates?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2809" w:name="hrfn63"/>
      <w:bookmarkEnd w:id="2809"/>
      <w:r>
        <w:rPr>
          <w:rFonts w:ascii="Georgia" w:hAnsi="Georgia"/>
          <w:color w:val="0099FF"/>
        </w:rPr>
        <w:lastRenderedPageBreak/>
        <w:t>[1]</w:t>
      </w:r>
      <w:r>
        <w:rPr>
          <w:rFonts w:ascii="Georgia" w:hAnsi="Georgia"/>
          <w:color w:val="333333"/>
        </w:rPr>
        <w:t xml:space="preserve"> Since the Ricardian perspective says that the timing of taxes is irrelevant, the effect is the same as it would be if the taxe</w:t>
      </w:r>
      <w:r>
        <w:rPr>
          <w:rFonts w:ascii="Georgia" w:hAnsi="Georgia"/>
          <w:color w:val="333333"/>
        </w:rPr>
        <w:t>s were also imposed today. So one way of thinking about this is to suppose that the government increases spending and finances that increase with current taxes.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[2]</w:t>
      </w:r>
      <w:r>
        <w:rPr>
          <w:rFonts w:ascii="Georgia" w:hAnsi="Georgia"/>
          <w:color w:val="333333"/>
        </w:rPr>
        <w:t xml:space="preserve"> For example, as explained in </w:t>
      </w:r>
      <w:r>
        <w:rPr>
          <w:rFonts w:ascii="Georgia" w:hAnsi="Georgia"/>
        </w:rPr>
        <w:t>Chapter 10 "Understanding the Fed"</w:t>
      </w:r>
      <w:r>
        <w:rPr>
          <w:rFonts w:ascii="Georgia" w:hAnsi="Georgia"/>
          <w:color w:val="333333"/>
        </w:rPr>
        <w:t>, tight monetary policy (su</w:t>
      </w:r>
      <w:r>
        <w:rPr>
          <w:rFonts w:ascii="Georgia" w:hAnsi="Georgia"/>
          <w:color w:val="333333"/>
        </w:rPr>
        <w:t>ch as that enacted in the 1980s) leads to high interest rates and can push the economy into recession, leading to a deficit.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[3]</w:t>
      </w:r>
      <w:r>
        <w:rPr>
          <w:rFonts w:ascii="Georgia" w:hAnsi="Georgia"/>
          <w:color w:val="333333"/>
        </w:rPr>
        <w:t xml:space="preserve"> These calculations rely on data from the </w:t>
      </w:r>
      <w:r>
        <w:rPr>
          <w:rStyle w:val="Emphasis"/>
          <w:rFonts w:ascii="Georgia" w:hAnsi="Georgia"/>
          <w:color w:val="333333"/>
        </w:rPr>
        <w:t>Economic Report of the President</w:t>
      </w:r>
      <w:r>
        <w:rPr>
          <w:rFonts w:ascii="Georgia" w:hAnsi="Georgia"/>
          <w:color w:val="333333"/>
        </w:rPr>
        <w:t> (Washington, DC: GPO, 2011), table B-32, accessed Se</w:t>
      </w:r>
      <w:r>
        <w:rPr>
          <w:rFonts w:ascii="Georgia" w:hAnsi="Georgia"/>
          <w:color w:val="333333"/>
        </w:rPr>
        <w:t>ptember 20, 2011, </w:t>
      </w:r>
      <w:hyperlink r:id="rId608" w:history="1">
        <w:r>
          <w:rPr>
            <w:rStyle w:val="Hyperlink"/>
            <w:rFonts w:ascii="Georgia" w:hAnsi="Georgia"/>
          </w:rPr>
          <w:t>http://www.gpoaccess.gov/eop</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[4] </w:t>
      </w:r>
      <w:r>
        <w:rPr>
          <w:rFonts w:ascii="Georgia" w:hAnsi="Georgia"/>
          <w:color w:val="333333"/>
        </w:rPr>
        <w:t>See Luiz de Mello, Per Mathis Kongsrud, and Robert Price, “Saving Behaviour and the Effectiveness of Fiscal Policy,” </w:t>
      </w:r>
      <w:r>
        <w:rPr>
          <w:rStyle w:val="Emphasis"/>
          <w:rFonts w:ascii="Georgia" w:hAnsi="Georgia"/>
          <w:color w:val="333333"/>
        </w:rPr>
        <w:t>Economics Department Working Papers</w:t>
      </w:r>
      <w:r>
        <w:rPr>
          <w:rFonts w:ascii="Georgia" w:hAnsi="Georgia"/>
          <w:color w:val="333333"/>
        </w:rPr>
        <w:t> No. 3</w:t>
      </w:r>
      <w:r>
        <w:rPr>
          <w:rFonts w:ascii="Georgia" w:hAnsi="Georgia"/>
          <w:color w:val="333333"/>
        </w:rPr>
        <w:t>97, Organisation for Economic Co-operation and Development, July 2004, accessed September 20, 2011,</w:t>
      </w:r>
      <w:hyperlink r:id="rId609" w:history="1">
        <w:r>
          <w:rPr>
            <w:rStyle w:val="Hyperlink"/>
            <w:rFonts w:ascii="Georgia" w:hAnsi="Georgia"/>
          </w:rPr>
          <w:t>http://www.oecd.org/officialdocuments/displaydo</w:t>
        </w:r>
        <w:r>
          <w:rPr>
            <w:rStyle w:val="Hyperlink"/>
            <w:rFonts w:ascii="Georgia" w:hAnsi="Georgia"/>
          </w:rPr>
          <w:t>cumentpdf/?cote=eco/wkp(2004)20&amp;doclanguage=en</w:t>
        </w:r>
      </w:hyperlink>
      <w:r>
        <w:rPr>
          <w:rFonts w:ascii="Georgia" w:hAnsi="Georgia"/>
          <w:color w:val="333333"/>
        </w:rPr>
        <w: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0" w:lineRule="atLeast"/>
        <w:rPr>
          <w:rFonts w:ascii="Georgia" w:hAnsi="Georgia"/>
        </w:rPr>
      </w:pPr>
    </w:p>
    <w:p w:rsidR="00000000" w:rsidRDefault="0060168B">
      <w:pPr>
        <w:pStyle w:val="BodyText"/>
        <w:widowControl/>
        <w:spacing w:after="0" w:line="200" w:lineRule="atLeast"/>
        <w:rPr>
          <w:rFonts w:ascii="Georgia" w:hAnsi="Georgia"/>
        </w:rPr>
      </w:pPr>
    </w:p>
    <w:p w:rsidR="00000000" w:rsidRDefault="0060168B">
      <w:pPr>
        <w:pStyle w:val="Heading2"/>
        <w:widowControl/>
        <w:spacing w:before="0" w:after="0" w:line="200" w:lineRule="atLeast"/>
        <w:ind w:left="0" w:firstLine="0"/>
        <w:rPr>
          <w:rFonts w:ascii="Georgia" w:hAnsi="Georgia"/>
          <w:sz w:val="24"/>
          <w:szCs w:val="24"/>
        </w:rPr>
      </w:pPr>
      <w:r>
        <w:rPr>
          <w:rFonts w:ascii="Georgia" w:hAnsi="Georgia"/>
          <w:color w:val="333333"/>
          <w:sz w:val="24"/>
          <w:szCs w:val="24"/>
        </w:rPr>
        <w:t>14.6 End-of-Chapter Material</w:t>
      </w:r>
    </w:p>
    <w:p w:rsidR="00000000" w:rsidRDefault="0060168B">
      <w:pPr>
        <w:pStyle w:val="BodyText"/>
        <w:widowControl/>
        <w:spacing w:after="0" w:line="200"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ind w:left="0" w:firstLine="0"/>
        <w:rPr>
          <w:rFonts w:ascii="Georgia" w:hAnsi="Georgia"/>
          <w:color w:val="333333"/>
          <w:sz w:val="24"/>
          <w:szCs w:val="24"/>
        </w:rPr>
      </w:pPr>
    </w:p>
    <w:p w:rsidR="00000000" w:rsidRDefault="0060168B">
      <w:pPr>
        <w:pStyle w:val="Heading3"/>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t>In Conclusion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810" w:name="coopermacro-ch14_s06_p01"/>
      <w:bookmarkEnd w:id="2810"/>
      <w:r>
        <w:rPr>
          <w:rFonts w:ascii="Georgia" w:hAnsi="Georgia"/>
          <w:color w:val="333333"/>
        </w:rPr>
        <w:t>We started this chapter by asking whether the United States should adopt a balanced-budget amendment to t</w:t>
      </w:r>
      <w:r>
        <w:rPr>
          <w:rFonts w:ascii="Georgia" w:hAnsi="Georgia"/>
          <w:color w:val="333333"/>
        </w:rPr>
        <w:t>he constitution. This question has both political and economic ramifications.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2811" w:name="coopermacro-ch14_s06_p02"/>
      <w:bookmarkEnd w:id="2811"/>
      <w:r>
        <w:rPr>
          <w:rFonts w:ascii="Georgia" w:hAnsi="Georgia"/>
          <w:color w:val="333333"/>
        </w:rPr>
        <w:t>It is not our purpose in this book to answer this question, or others like it, for you. Most interesting questions do not have easy answers. Instead, they come down to assessmen</w:t>
      </w:r>
      <w:r>
        <w:rPr>
          <w:rFonts w:ascii="Georgia" w:hAnsi="Georgia"/>
          <w:color w:val="333333"/>
        </w:rPr>
        <w:t>ts of costs and benefits and judgments about which frameworks best describe the world that we live in. Our intent here was to provide </w:t>
      </w:r>
      <w:r>
        <w:rPr>
          <w:rStyle w:val="Emphasis"/>
          <w:rFonts w:ascii="Georgia" w:hAnsi="Georgia"/>
          <w:color w:val="333333"/>
        </w:rPr>
        <w:t>you</w:t>
      </w:r>
      <w:r>
        <w:rPr>
          <w:rFonts w:ascii="Georgia" w:hAnsi="Georgia"/>
          <w:color w:val="333333"/>
        </w:rPr>
        <w:t> with the ability to assess the arguments about a balanced-budget amendment and, more generally, the effects of deficit</w:t>
      </w:r>
      <w:r>
        <w:rPr>
          <w:rFonts w:ascii="Georgia" w:hAnsi="Georgia"/>
          <w:color w:val="333333"/>
        </w:rPr>
        <w:t xml:space="preserve"> spending on the economy.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812" w:name="coopermacro-ch14_s06_p03"/>
      <w:bookmarkEnd w:id="2812"/>
      <w:r>
        <w:rPr>
          <w:rFonts w:ascii="Georgia" w:hAnsi="Georgia"/>
          <w:color w:val="333333"/>
        </w:rPr>
        <w:lastRenderedPageBreak/>
        <w:t>We saw in this chapter that there are certainly both benefits and costs associated with deficit finance. Key benefits include the ability to spread out the payments for large government purchases and the opportunity to use defici</w:t>
      </w:r>
      <w:r>
        <w:rPr>
          <w:rFonts w:ascii="Georgia" w:hAnsi="Georgia"/>
          <w:color w:val="333333"/>
        </w:rPr>
        <w:t>ts to stimulate economies in recession. The main cost of deficits is that they increase real interest rates, thus crowding out investment and slowing long-term growth.</w:t>
      </w:r>
    </w:p>
    <w:p w:rsidR="00000000" w:rsidRDefault="0060168B">
      <w:pPr>
        <w:pStyle w:val="BodyText"/>
        <w:widowControl/>
        <w:spacing w:after="0" w:line="203" w:lineRule="atLeast"/>
        <w:rPr>
          <w:rFonts w:ascii="Georgia" w:hAnsi="Georgia"/>
          <w:color w:val="333333"/>
        </w:rPr>
      </w:pPr>
      <w:bookmarkStart w:id="2813" w:name="coopermacro-ch14_s06_p04"/>
      <w:bookmarkEnd w:id="2813"/>
      <w:r>
        <w:rPr>
          <w:rFonts w:ascii="Georgia" w:hAnsi="Georgia"/>
          <w:color w:val="333333"/>
        </w:rPr>
        <w:t>As we also saw, these effects might be tempered by an increase in household savings in r</w:t>
      </w:r>
      <w:r>
        <w:rPr>
          <w:rFonts w:ascii="Georgia" w:hAnsi="Georgia"/>
          <w:color w:val="333333"/>
        </w:rPr>
        <w:t>esponse to government deficits. The evidence suggests that the Ricardian perspective on deficits has partial validity. Changes in government savings are likely to be partially, but not completely, offset by changes in households’ saving behavior.</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814" w:name="coopermacro-ch14_s06_p05"/>
      <w:bookmarkEnd w:id="2814"/>
      <w:r>
        <w:rPr>
          <w:rFonts w:ascii="Georgia" w:hAnsi="Georgia"/>
          <w:color w:val="333333"/>
        </w:rPr>
        <w:t xml:space="preserve">We also </w:t>
      </w:r>
      <w:r>
        <w:rPr>
          <w:rFonts w:ascii="Georgia" w:hAnsi="Georgia"/>
          <w:color w:val="333333"/>
        </w:rPr>
        <w:t xml:space="preserve">noted that a balanced-budget amendment would not absolve government of the difficult choices involved in balancing the budget. It is one thing to pass a law saying that the budget must be balanced. It is quite another to come up with the spending cuts and </w:t>
      </w:r>
      <w:r>
        <w:rPr>
          <w:rFonts w:ascii="Georgia" w:hAnsi="Georgia"/>
          <w:color w:val="333333"/>
        </w:rPr>
        <w:t>tax increases that are needed to make it happen.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333333"/>
        </w:rPr>
      </w:pPr>
      <w:bookmarkStart w:id="2815" w:name="coopermacro-ch14_s06_p06"/>
      <w:bookmarkEnd w:id="2815"/>
      <w:r>
        <w:rPr>
          <w:rFonts w:ascii="Georgia" w:hAnsi="Georgia"/>
          <w:color w:val="333333"/>
        </w:rPr>
        <w:t>Meanwhile, time is passing. Go and look again at the size of the debt outstanding reported at the US Treasury (</w:t>
      </w:r>
      <w:hyperlink r:id="rId610" w:history="1">
        <w:r>
          <w:rPr>
            <w:rStyle w:val="Hyperlink"/>
            <w:rFonts w:ascii="Georgia" w:hAnsi="Georgia"/>
          </w:rPr>
          <w:t>http://www.treasurydir</w:t>
        </w:r>
        <w:r>
          <w:rPr>
            <w:rStyle w:val="Hyperlink"/>
            <w:rFonts w:ascii="Georgia" w:hAnsi="Georgia"/>
          </w:rPr>
          <w:t>ect.gov/NP/BPDLogin?application=np</w:t>
        </w:r>
      </w:hyperlink>
      <w:r>
        <w:rPr>
          <w:rFonts w:ascii="Georgia" w:hAnsi="Georgia"/>
          <w:color w:val="333333"/>
        </w:rPr>
        <w:t>). How much has it changed since you first checked it? How much has your share of the debt changed?</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ind w:left="0" w:firstLine="0"/>
        <w:rPr>
          <w:rFonts w:ascii="Georgia" w:hAnsi="Georgia"/>
          <w:color w:val="333333"/>
          <w:sz w:val="24"/>
          <w:szCs w:val="24"/>
        </w:rPr>
      </w:pPr>
    </w:p>
    <w:p w:rsidR="00000000" w:rsidRDefault="0060168B">
      <w:pPr>
        <w:pStyle w:val="Heading3"/>
        <w:widowControl/>
        <w:spacing w:before="0" w:after="0" w:line="203" w:lineRule="atLeast"/>
        <w:ind w:left="0" w:firstLine="0"/>
        <w:rPr>
          <w:rFonts w:ascii="Georgia" w:hAnsi="Georgia"/>
          <w:sz w:val="24"/>
          <w:szCs w:val="24"/>
        </w:rPr>
      </w:pPr>
      <w:r>
        <w:rPr>
          <w:rFonts w:ascii="Georgia" w:hAnsi="Georgia"/>
          <w:color w:val="333333"/>
          <w:sz w:val="24"/>
          <w:szCs w:val="24"/>
        </w:rPr>
        <w:t>Key Links</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332"/>
        </w:numPr>
        <w:tabs>
          <w:tab w:val="left" w:pos="0"/>
        </w:tabs>
        <w:spacing w:after="0" w:line="203" w:lineRule="atLeast"/>
        <w:ind w:left="416"/>
        <w:rPr>
          <w:rFonts w:ascii="Georgia" w:hAnsi="Georgia"/>
          <w:color w:val="333333"/>
        </w:rPr>
      </w:pPr>
      <w:bookmarkStart w:id="2816" w:name="coopermacro-ch14_s06_l01"/>
      <w:bookmarkEnd w:id="2816"/>
      <w:r>
        <w:rPr>
          <w:rFonts w:ascii="Georgia" w:hAnsi="Georgia"/>
          <w:color w:val="333333"/>
        </w:rPr>
        <w:t>The Congressional Budget Office: </w:t>
      </w:r>
      <w:hyperlink r:id="rId611" w:history="1">
        <w:r>
          <w:rPr>
            <w:rStyle w:val="Hyperlink"/>
            <w:rFonts w:ascii="Georgia" w:hAnsi="Georgia"/>
          </w:rPr>
          <w:t>http://www.cbo.gov</w:t>
        </w:r>
      </w:hyperlink>
    </w:p>
    <w:p w:rsidR="00000000" w:rsidRDefault="0060168B" w:rsidP="0060168B">
      <w:pPr>
        <w:pStyle w:val="BodyText"/>
        <w:widowControl/>
        <w:numPr>
          <w:ilvl w:val="0"/>
          <w:numId w:val="332"/>
        </w:numPr>
        <w:tabs>
          <w:tab w:val="left" w:pos="0"/>
        </w:tabs>
        <w:spacing w:after="0" w:line="203" w:lineRule="atLeast"/>
        <w:ind w:left="416"/>
        <w:rPr>
          <w:rFonts w:ascii="Georgia" w:hAnsi="Georgia"/>
          <w:color w:val="333333"/>
        </w:rPr>
      </w:pPr>
      <w:r>
        <w:rPr>
          <w:rFonts w:ascii="Georgia" w:hAnsi="Georgia"/>
          <w:color w:val="333333"/>
        </w:rPr>
        <w:t>US Treasury calculation of the public debt: </w:t>
      </w:r>
      <w:hyperlink r:id="rId612" w:history="1">
        <w:r>
          <w:rPr>
            <w:rStyle w:val="Hyperlink"/>
            <w:rFonts w:ascii="Georgia" w:hAnsi="Georgia"/>
          </w:rPr>
          <w:t>http://www.publicdebt.treas.gov</w:t>
        </w:r>
      </w:hyperlink>
    </w:p>
    <w:p w:rsidR="00000000" w:rsidRDefault="0060168B" w:rsidP="0060168B">
      <w:pPr>
        <w:pStyle w:val="BodyText"/>
        <w:widowControl/>
        <w:numPr>
          <w:ilvl w:val="0"/>
          <w:numId w:val="332"/>
        </w:numPr>
        <w:tabs>
          <w:tab w:val="left" w:pos="0"/>
        </w:tabs>
        <w:spacing w:after="0" w:line="203" w:lineRule="atLeast"/>
        <w:ind w:left="416"/>
        <w:rPr>
          <w:rFonts w:ascii="Georgia" w:hAnsi="Georgia"/>
          <w:color w:val="333333"/>
        </w:rPr>
      </w:pPr>
      <w:r>
        <w:rPr>
          <w:rFonts w:ascii="Georgia" w:hAnsi="Georgia"/>
          <w:color w:val="333333"/>
        </w:rPr>
        <w:t>CIA World Factbook: </w:t>
      </w:r>
      <w:hyperlink r:id="rId613" w:history="1">
        <w:r>
          <w:rPr>
            <w:rStyle w:val="Hyperlink"/>
            <w:rFonts w:ascii="Georgia" w:hAnsi="Georgia"/>
          </w:rPr>
          <w:t>https://www.cia.gov/library/publica</w:t>
        </w:r>
        <w:r>
          <w:rPr>
            <w:rStyle w:val="Hyperlink"/>
            <w:rFonts w:ascii="Georgia" w:hAnsi="Georgia"/>
          </w:rPr>
          <w:t>tions/the-world-factbook</w:t>
        </w:r>
      </w:hyperlink>
    </w:p>
    <w:p w:rsidR="00000000" w:rsidRDefault="0060168B" w:rsidP="0060168B">
      <w:pPr>
        <w:pStyle w:val="BodyText"/>
        <w:widowControl/>
        <w:numPr>
          <w:ilvl w:val="0"/>
          <w:numId w:val="332"/>
        </w:numPr>
        <w:tabs>
          <w:tab w:val="left" w:pos="0"/>
        </w:tabs>
        <w:spacing w:after="0" w:line="203" w:lineRule="atLeast"/>
        <w:ind w:left="416"/>
        <w:rPr>
          <w:rFonts w:ascii="Georgia" w:hAnsi="Georgia"/>
          <w:color w:val="333333"/>
        </w:rPr>
      </w:pPr>
      <w:r>
        <w:rPr>
          <w:rFonts w:ascii="Georgia" w:hAnsi="Georgia"/>
          <w:color w:val="333333"/>
        </w:rPr>
        <w:t>US national debt clock: </w:t>
      </w:r>
      <w:hyperlink r:id="rId614" w:history="1">
        <w:r>
          <w:rPr>
            <w:rStyle w:val="Hyperlink"/>
            <w:rFonts w:ascii="Georgia" w:hAnsi="Georgia"/>
          </w:rPr>
          <w:t>http://www.brillig.com/debt_clock</w:t>
        </w:r>
      </w:hyperlink>
    </w:p>
    <w:p w:rsidR="00000000" w:rsidRDefault="0060168B" w:rsidP="0060168B">
      <w:pPr>
        <w:pStyle w:val="BodyText"/>
        <w:widowControl/>
        <w:numPr>
          <w:ilvl w:val="0"/>
          <w:numId w:val="332"/>
        </w:numPr>
        <w:tabs>
          <w:tab w:val="left" w:pos="0"/>
        </w:tabs>
        <w:spacing w:after="0" w:line="203" w:lineRule="atLeast"/>
        <w:ind w:left="416"/>
        <w:rPr>
          <w:rFonts w:ascii="Georgia" w:hAnsi="Georgia"/>
          <w:color w:val="333333"/>
        </w:rPr>
      </w:pPr>
      <w:r>
        <w:rPr>
          <w:rFonts w:ascii="Georgia" w:hAnsi="Georgia"/>
          <w:color w:val="333333"/>
        </w:rPr>
        <w:t>Debate on balancing the budget:</w:t>
      </w:r>
    </w:p>
    <w:p w:rsidR="00000000" w:rsidRDefault="0060168B" w:rsidP="0060168B">
      <w:pPr>
        <w:pStyle w:val="BodyText"/>
        <w:widowControl/>
        <w:numPr>
          <w:ilvl w:val="0"/>
          <w:numId w:val="332"/>
        </w:numPr>
        <w:tabs>
          <w:tab w:val="left" w:pos="0"/>
        </w:tabs>
        <w:spacing w:after="0" w:line="203" w:lineRule="atLeast"/>
        <w:ind w:left="416"/>
        <w:rPr>
          <w:rFonts w:ascii="Georgia" w:hAnsi="Georgia"/>
          <w:color w:val="333333"/>
        </w:rPr>
      </w:pPr>
      <w:bookmarkStart w:id="2817" w:name="coopermacro-ch14_s06_l03"/>
      <w:bookmarkEnd w:id="2817"/>
      <w:r>
        <w:rPr>
          <w:rFonts w:ascii="Georgia" w:hAnsi="Georgia"/>
          <w:color w:val="333333"/>
        </w:rPr>
        <w:t>Concord Coalition: </w:t>
      </w:r>
      <w:hyperlink r:id="rId615" w:history="1">
        <w:r>
          <w:rPr>
            <w:rStyle w:val="Hyperlink"/>
            <w:rFonts w:ascii="Georgia" w:hAnsi="Georgia"/>
          </w:rPr>
          <w:t>http://www.concor</w:t>
        </w:r>
        <w:r>
          <w:rPr>
            <w:rStyle w:val="Hyperlink"/>
            <w:rFonts w:ascii="Georgia" w:hAnsi="Georgia"/>
          </w:rPr>
          <w:t>dcoalition.org/issues</w:t>
        </w:r>
      </w:hyperlink>
    </w:p>
    <w:p w:rsidR="00000000" w:rsidRDefault="0060168B" w:rsidP="0060168B">
      <w:pPr>
        <w:pStyle w:val="BodyText"/>
        <w:widowControl/>
        <w:numPr>
          <w:ilvl w:val="0"/>
          <w:numId w:val="332"/>
        </w:numPr>
        <w:tabs>
          <w:tab w:val="left" w:pos="0"/>
        </w:tabs>
        <w:spacing w:after="0" w:line="203" w:lineRule="atLeast"/>
        <w:ind w:left="416"/>
        <w:rPr>
          <w:rFonts w:ascii="Georgia" w:hAnsi="Georgia"/>
          <w:color w:val="333333"/>
        </w:rPr>
      </w:pPr>
      <w:r>
        <w:rPr>
          <w:rFonts w:ascii="Georgia" w:hAnsi="Georgia"/>
          <w:color w:val="333333"/>
        </w:rPr>
        <w:t>Americans for a Balanced-Budget Amendment:</w:t>
      </w:r>
      <w:hyperlink r:id="rId616" w:history="1">
        <w:r>
          <w:rPr>
            <w:rStyle w:val="Hyperlink"/>
            <w:rFonts w:ascii="Georgia" w:hAnsi="Georgia"/>
          </w:rPr>
          <w:t>http://www.balanceourbudget.com</w:t>
        </w:r>
      </w:hyperlink>
    </w:p>
    <w:p w:rsidR="00000000" w:rsidRDefault="0060168B" w:rsidP="0060168B">
      <w:pPr>
        <w:pStyle w:val="BodyText"/>
        <w:widowControl/>
        <w:numPr>
          <w:ilvl w:val="0"/>
          <w:numId w:val="332"/>
        </w:numPr>
        <w:tabs>
          <w:tab w:val="left" w:pos="0"/>
        </w:tabs>
        <w:spacing w:after="0" w:line="203" w:lineRule="atLeast"/>
        <w:ind w:left="416"/>
        <w:rPr>
          <w:rFonts w:ascii="Georgia" w:hAnsi="Georgia"/>
        </w:rPr>
      </w:pPr>
      <w:r>
        <w:rPr>
          <w:rFonts w:ascii="Georgia" w:hAnsi="Georgia"/>
          <w:color w:val="333333"/>
        </w:rPr>
        <w:t>Center on Budget and Policy Priorities:</w:t>
      </w:r>
      <w:hyperlink r:id="rId617" w:history="1">
        <w:r>
          <w:rPr>
            <w:rStyle w:val="Hyperlink"/>
            <w:rFonts w:ascii="Georgia" w:hAnsi="Georgia"/>
          </w:rPr>
          <w:t>http://www.cbpp.</w:t>
        </w:r>
        <w:r>
          <w:rPr>
            <w:rStyle w:val="Hyperlink"/>
            <w:rFonts w:ascii="Georgia" w:hAnsi="Georgia"/>
          </w:rPr>
          <w:t>org/archiveSite/bba.htm</w:t>
        </w:r>
      </w:hyperlink>
    </w:p>
    <w:p w:rsidR="00000000" w:rsidRDefault="0060168B">
      <w:pPr>
        <w:pStyle w:val="BodyText"/>
        <w:widowControl/>
        <w:spacing w:after="0" w:line="203" w:lineRule="atLeast"/>
        <w:ind w:left="416"/>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08629A"/>
        <w:spacing w:before="0" w:after="113" w:line="203" w:lineRule="atLeast"/>
        <w:ind w:left="0" w:firstLine="0"/>
        <w:jc w:val="center"/>
        <w:rPr>
          <w:rFonts w:ascii="Georgia" w:hAnsi="Georgia"/>
          <w:sz w:val="24"/>
          <w:szCs w:val="24"/>
        </w:rPr>
      </w:pPr>
      <w:r>
        <w:rPr>
          <w:rFonts w:ascii="Georgia" w:hAnsi="Georgia"/>
          <w:color w:val="FFFFFF"/>
          <w:sz w:val="24"/>
          <w:szCs w:val="24"/>
        </w:rPr>
        <w:lastRenderedPageBreak/>
        <w:t>EXERCISES</w:t>
      </w:r>
    </w:p>
    <w:p w:rsidR="00000000" w:rsidRDefault="0060168B">
      <w:pPr>
        <w:pStyle w:val="BodyText"/>
        <w:widowControl/>
        <w:spacing w:after="0" w:line="203" w:lineRule="atLeast"/>
        <w:ind w:left="450" w:right="562"/>
        <w:rPr>
          <w:rFonts w:ascii="Georgia" w:hAnsi="Georgia"/>
        </w:rPr>
      </w:pPr>
    </w:p>
    <w:p w:rsidR="00000000" w:rsidRDefault="0060168B" w:rsidP="0060168B">
      <w:pPr>
        <w:pStyle w:val="BodyText"/>
        <w:widowControl/>
        <w:numPr>
          <w:ilvl w:val="0"/>
          <w:numId w:val="333"/>
        </w:numPr>
        <w:tabs>
          <w:tab w:val="left" w:pos="0"/>
        </w:tabs>
        <w:spacing w:after="0" w:line="203" w:lineRule="atLeast"/>
        <w:ind w:left="450" w:right="562"/>
        <w:rPr>
          <w:rFonts w:ascii="Georgia" w:hAnsi="Georgia"/>
        </w:rPr>
      </w:pPr>
      <w:r>
        <w:rPr>
          <w:rFonts w:ascii="Georgia" w:hAnsi="Georgia"/>
          <w:color w:val="333333"/>
        </w:rPr>
        <w:t>The following table is a table of the same form as </w:t>
      </w:r>
      <w:r>
        <w:rPr>
          <w:rFonts w:ascii="Georgia" w:hAnsi="Georgia"/>
        </w:rPr>
        <w:t>Table 14.1 "Calculating the Deficit"</w:t>
      </w:r>
      <w:r>
        <w:rPr>
          <w:rFonts w:ascii="Georgia" w:hAnsi="Georgia"/>
          <w:color w:val="333333"/>
        </w:rPr>
        <w:t> but with some missing entries. Complete the table. In which years was there a balanced budget?</w:t>
      </w:r>
    </w:p>
    <w:p w:rsidR="00000000" w:rsidRDefault="0060168B">
      <w:pPr>
        <w:pStyle w:val="BodyText"/>
        <w:widowControl/>
        <w:spacing w:after="0" w:line="203" w:lineRule="atLeast"/>
        <w:ind w:left="450" w:right="562"/>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08629A"/>
        <w:spacing w:after="0" w:line="203" w:lineRule="atLeast"/>
        <w:ind w:left="450" w:right="562"/>
        <w:jc w:val="center"/>
        <w:rPr>
          <w:rFonts w:ascii="Georgia" w:hAnsi="Georgia"/>
          <w:b/>
          <w:color w:val="F48800"/>
        </w:rPr>
      </w:pPr>
      <w:r>
        <w:rPr>
          <w:rFonts w:ascii="Georgia" w:hAnsi="Georgia"/>
          <w:b/>
          <w:bCs/>
          <w:color w:val="FFFFFF"/>
        </w:rPr>
        <w:lastRenderedPageBreak/>
        <w:t>TABLE 14.11 CALCULATING THE DEFICIT</w:t>
      </w:r>
    </w:p>
    <w:p w:rsidR="00000000" w:rsidRDefault="0060168B">
      <w:pPr>
        <w:widowControl/>
        <w:suppressAutoHyphens w:val="0"/>
        <w:rPr>
          <w:rFonts w:ascii="Georgia" w:hAnsi="Georgia"/>
          <w:b/>
          <w:color w:val="F48800"/>
        </w:rPr>
        <w:sectPr w:rsidR="00000000">
          <w:type w:val="continuous"/>
          <w:pgSz w:w="12240" w:h="15840"/>
          <w:pgMar w:top="1134" w:right="1134" w:bottom="1134" w:left="1134" w:header="720" w:footer="720" w:gutter="0"/>
          <w:cols w:space="720"/>
        </w:sectPr>
      </w:pPr>
    </w:p>
    <w:tbl>
      <w:tblPr>
        <w:tblW w:w="0" w:type="auto"/>
        <w:tblInd w:w="57" w:type="dxa"/>
        <w:tblCellMar>
          <w:top w:w="55" w:type="dxa"/>
          <w:left w:w="55" w:type="dxa"/>
          <w:bottom w:w="55" w:type="dxa"/>
          <w:right w:w="55" w:type="dxa"/>
        </w:tblCellMar>
        <w:tblLook w:val="04A0" w:firstRow="1" w:lastRow="0" w:firstColumn="1" w:lastColumn="0" w:noHBand="0" w:noVBand="1"/>
      </w:tblPr>
      <w:tblGrid>
        <w:gridCol w:w="1080"/>
        <w:gridCol w:w="2025"/>
        <w:gridCol w:w="1485"/>
        <w:gridCol w:w="1373"/>
        <w:gridCol w:w="1361"/>
        <w:gridCol w:w="1182"/>
      </w:tblGrid>
      <w:tr w:rsidR="00000000">
        <w:tc>
          <w:tcPr>
            <w:tcW w:w="1080"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70" w:lineRule="atLeast"/>
              <w:jc w:val="center"/>
              <w:rPr>
                <w:rFonts w:ascii="Georgia" w:hAnsi="Georgia"/>
                <w:b/>
                <w:color w:val="F48800"/>
              </w:rPr>
            </w:pPr>
            <w:r>
              <w:rPr>
                <w:rFonts w:ascii="Georgia" w:hAnsi="Georgia"/>
                <w:b/>
                <w:color w:val="F48800"/>
              </w:rPr>
              <w:lastRenderedPageBreak/>
              <w:t>Year</w:t>
            </w:r>
          </w:p>
        </w:tc>
        <w:tc>
          <w:tcPr>
            <w:tcW w:w="2025"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70" w:lineRule="atLeast"/>
              <w:jc w:val="center"/>
              <w:rPr>
                <w:rFonts w:ascii="Georgia" w:hAnsi="Georgia"/>
                <w:b/>
                <w:color w:val="F48800"/>
              </w:rPr>
            </w:pPr>
            <w:r>
              <w:rPr>
                <w:rFonts w:ascii="Georgia" w:hAnsi="Georgia"/>
                <w:b/>
                <w:color w:val="F48800"/>
              </w:rPr>
              <w:t>Government Purchases</w:t>
            </w:r>
          </w:p>
        </w:tc>
        <w:tc>
          <w:tcPr>
            <w:tcW w:w="1485"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70" w:lineRule="atLeast"/>
              <w:jc w:val="center"/>
              <w:rPr>
                <w:rFonts w:ascii="Georgia" w:hAnsi="Georgia"/>
                <w:b/>
                <w:color w:val="F48800"/>
              </w:rPr>
            </w:pPr>
            <w:r>
              <w:rPr>
                <w:rFonts w:ascii="Georgia" w:hAnsi="Georgia"/>
                <w:b/>
                <w:color w:val="F48800"/>
              </w:rPr>
              <w:t>Tax Revenues</w:t>
            </w:r>
          </w:p>
        </w:tc>
        <w:tc>
          <w:tcPr>
            <w:tcW w:w="1373"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70" w:lineRule="atLeast"/>
              <w:jc w:val="center"/>
              <w:rPr>
                <w:rFonts w:ascii="Georgia" w:hAnsi="Georgia"/>
                <w:b/>
                <w:color w:val="F48800"/>
              </w:rPr>
            </w:pPr>
            <w:r>
              <w:rPr>
                <w:rFonts w:ascii="Georgia" w:hAnsi="Georgia"/>
                <w:b/>
                <w:color w:val="F48800"/>
              </w:rPr>
              <w:t>Transfers</w:t>
            </w:r>
          </w:p>
        </w:tc>
        <w:tc>
          <w:tcPr>
            <w:tcW w:w="1361"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70" w:lineRule="atLeast"/>
              <w:jc w:val="center"/>
              <w:rPr>
                <w:rFonts w:ascii="Georgia" w:hAnsi="Georgia"/>
                <w:b/>
                <w:color w:val="F48800"/>
              </w:rPr>
            </w:pPr>
            <w:r>
              <w:rPr>
                <w:rFonts w:ascii="Georgia" w:hAnsi="Georgia"/>
                <w:b/>
                <w:color w:val="F48800"/>
              </w:rPr>
              <w:t>Net Taxes</w:t>
            </w:r>
          </w:p>
        </w:tc>
        <w:tc>
          <w:tcPr>
            <w:tcW w:w="1182"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70" w:lineRule="atLeast"/>
              <w:jc w:val="center"/>
              <w:rPr>
                <w:rFonts w:ascii="Georgia" w:hAnsi="Georgia"/>
              </w:rPr>
            </w:pPr>
            <w:r>
              <w:rPr>
                <w:rFonts w:ascii="Georgia" w:hAnsi="Georgia"/>
                <w:b/>
                <w:color w:val="F48800"/>
              </w:rPr>
              <w:t>Deficit</w:t>
            </w:r>
          </w:p>
        </w:tc>
      </w:tr>
      <w:tr w:rsidR="00000000">
        <w:tc>
          <w:tcPr>
            <w:tcW w:w="108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w:t>
            </w:r>
          </w:p>
        </w:tc>
        <w:tc>
          <w:tcPr>
            <w:tcW w:w="202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60</w:t>
            </w:r>
          </w:p>
        </w:tc>
        <w:tc>
          <w:tcPr>
            <w:tcW w:w="148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w:t>
            </w:r>
          </w:p>
        </w:tc>
        <w:tc>
          <w:tcPr>
            <w:tcW w:w="137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w:t>
            </w:r>
          </w:p>
        </w:tc>
        <w:tc>
          <w:tcPr>
            <w:tcW w:w="13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w:t>
            </w:r>
          </w:p>
        </w:tc>
        <w:tc>
          <w:tcPr>
            <w:tcW w:w="1182" w:type="dxa"/>
            <w:tcBorders>
              <w:top w:val="nil"/>
              <w:left w:val="single" w:sz="2" w:space="0" w:color="000000"/>
              <w:bottom w:val="single" w:sz="2" w:space="0" w:color="000000"/>
              <w:right w:val="single" w:sz="2" w:space="0" w:color="000000"/>
            </w:tcBorders>
          </w:tcPr>
          <w:p w:rsidR="00000000" w:rsidRDefault="0060168B">
            <w:pPr>
              <w:pStyle w:val="TableContents"/>
              <w:rPr>
                <w:rFonts w:ascii="Georgia" w:hAnsi="Georgia"/>
              </w:rPr>
            </w:pPr>
          </w:p>
        </w:tc>
      </w:tr>
      <w:tr w:rsidR="00000000">
        <w:tc>
          <w:tcPr>
            <w:tcW w:w="108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w:t>
            </w:r>
          </w:p>
        </w:tc>
        <w:tc>
          <w:tcPr>
            <w:tcW w:w="202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80</w:t>
            </w:r>
          </w:p>
        </w:tc>
        <w:tc>
          <w:tcPr>
            <w:tcW w:w="148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100</w:t>
            </w:r>
          </w:p>
        </w:tc>
        <w:tc>
          <w:tcPr>
            <w:tcW w:w="137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w:t>
            </w:r>
          </w:p>
        </w:tc>
        <w:tc>
          <w:tcPr>
            <w:tcW w:w="1361" w:type="dxa"/>
            <w:tcBorders>
              <w:top w:val="nil"/>
              <w:left w:val="single" w:sz="2" w:space="0" w:color="000000"/>
              <w:bottom w:val="single" w:sz="2" w:space="0" w:color="000000"/>
              <w:right w:val="nil"/>
            </w:tcBorders>
          </w:tcPr>
          <w:p w:rsidR="00000000" w:rsidRDefault="0060168B">
            <w:pPr>
              <w:pStyle w:val="TableContents"/>
              <w:rPr>
                <w:rFonts w:ascii="Georgia" w:hAnsi="Georgia"/>
              </w:rPr>
            </w:pPr>
          </w:p>
        </w:tc>
        <w:tc>
          <w:tcPr>
            <w:tcW w:w="1182" w:type="dxa"/>
            <w:tcBorders>
              <w:top w:val="nil"/>
              <w:left w:val="single" w:sz="2" w:space="0" w:color="000000"/>
              <w:bottom w:val="single" w:sz="2" w:space="0" w:color="000000"/>
              <w:right w:val="single" w:sz="2" w:space="0" w:color="000000"/>
            </w:tcBorders>
          </w:tcPr>
          <w:p w:rsidR="00000000" w:rsidRDefault="0060168B">
            <w:pPr>
              <w:pStyle w:val="TableContents"/>
              <w:rPr>
                <w:rFonts w:ascii="Georgia" w:hAnsi="Georgia"/>
              </w:rPr>
            </w:pPr>
          </w:p>
        </w:tc>
      </w:tr>
      <w:tr w:rsidR="00000000">
        <w:tc>
          <w:tcPr>
            <w:tcW w:w="108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w:t>
            </w:r>
          </w:p>
        </w:tc>
        <w:tc>
          <w:tcPr>
            <w:tcW w:w="2025" w:type="dxa"/>
            <w:tcBorders>
              <w:top w:val="nil"/>
              <w:left w:val="single" w:sz="2" w:space="0" w:color="000000"/>
              <w:bottom w:val="single" w:sz="2" w:space="0" w:color="000000"/>
              <w:right w:val="nil"/>
            </w:tcBorders>
          </w:tcPr>
          <w:p w:rsidR="00000000" w:rsidRDefault="0060168B">
            <w:pPr>
              <w:pStyle w:val="TableContents"/>
              <w:rPr>
                <w:rFonts w:ascii="Georgia" w:hAnsi="Georgia"/>
              </w:rPr>
            </w:pPr>
          </w:p>
        </w:tc>
        <w:tc>
          <w:tcPr>
            <w:tcW w:w="148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120</w:t>
            </w:r>
          </w:p>
        </w:tc>
        <w:tc>
          <w:tcPr>
            <w:tcW w:w="137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w:t>
            </w:r>
          </w:p>
        </w:tc>
        <w:tc>
          <w:tcPr>
            <w:tcW w:w="13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100</w:t>
            </w:r>
          </w:p>
        </w:tc>
        <w:tc>
          <w:tcPr>
            <w:tcW w:w="118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-20</w:t>
            </w:r>
          </w:p>
        </w:tc>
      </w:tr>
      <w:tr w:rsidR="00000000">
        <w:tc>
          <w:tcPr>
            <w:tcW w:w="108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w:t>
            </w:r>
          </w:p>
        </w:tc>
        <w:tc>
          <w:tcPr>
            <w:tcW w:w="2025" w:type="dxa"/>
            <w:tcBorders>
              <w:top w:val="nil"/>
              <w:left w:val="single" w:sz="2" w:space="0" w:color="000000"/>
              <w:bottom w:val="single" w:sz="2" w:space="0" w:color="000000"/>
              <w:right w:val="nil"/>
            </w:tcBorders>
          </w:tcPr>
          <w:p w:rsidR="00000000" w:rsidRDefault="0060168B">
            <w:pPr>
              <w:pStyle w:val="TableContents"/>
              <w:rPr>
                <w:rFonts w:ascii="Georgia" w:hAnsi="Georgia"/>
              </w:rPr>
            </w:pPr>
          </w:p>
        </w:tc>
        <w:tc>
          <w:tcPr>
            <w:tcW w:w="1485" w:type="dxa"/>
            <w:tcBorders>
              <w:top w:val="nil"/>
              <w:left w:val="single" w:sz="2" w:space="0" w:color="000000"/>
              <w:bottom w:val="single" w:sz="2" w:space="0" w:color="000000"/>
              <w:right w:val="nil"/>
            </w:tcBorders>
          </w:tcPr>
          <w:p w:rsidR="00000000" w:rsidRDefault="0060168B">
            <w:pPr>
              <w:pStyle w:val="TableContents"/>
              <w:rPr>
                <w:rFonts w:ascii="Georgia" w:hAnsi="Georgia"/>
              </w:rPr>
            </w:pPr>
          </w:p>
        </w:tc>
        <w:tc>
          <w:tcPr>
            <w:tcW w:w="137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w:t>
            </w:r>
          </w:p>
        </w:tc>
        <w:tc>
          <w:tcPr>
            <w:tcW w:w="13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140</w:t>
            </w:r>
          </w:p>
        </w:tc>
        <w:tc>
          <w:tcPr>
            <w:tcW w:w="118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40</w:t>
            </w:r>
          </w:p>
        </w:tc>
      </w:tr>
      <w:tr w:rsidR="00000000">
        <w:tc>
          <w:tcPr>
            <w:tcW w:w="108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w:t>
            </w:r>
          </w:p>
        </w:tc>
        <w:tc>
          <w:tcPr>
            <w:tcW w:w="2025" w:type="dxa"/>
            <w:tcBorders>
              <w:top w:val="nil"/>
              <w:left w:val="single" w:sz="2" w:space="0" w:color="000000"/>
              <w:bottom w:val="single" w:sz="2" w:space="0" w:color="000000"/>
              <w:right w:val="nil"/>
            </w:tcBorders>
          </w:tcPr>
          <w:p w:rsidR="00000000" w:rsidRDefault="0060168B">
            <w:pPr>
              <w:pStyle w:val="TableContents"/>
              <w:rPr>
                <w:rFonts w:ascii="Georgia" w:hAnsi="Georgia"/>
              </w:rPr>
            </w:pPr>
          </w:p>
        </w:tc>
        <w:tc>
          <w:tcPr>
            <w:tcW w:w="1485" w:type="dxa"/>
            <w:tcBorders>
              <w:top w:val="nil"/>
              <w:left w:val="single" w:sz="2" w:space="0" w:color="000000"/>
              <w:bottom w:val="single" w:sz="2" w:space="0" w:color="000000"/>
              <w:right w:val="nil"/>
            </w:tcBorders>
          </w:tcPr>
          <w:p w:rsidR="00000000" w:rsidRDefault="0060168B">
            <w:pPr>
              <w:pStyle w:val="TableContents"/>
              <w:rPr>
                <w:rFonts w:ascii="Georgia" w:hAnsi="Georgia"/>
              </w:rPr>
            </w:pPr>
          </w:p>
        </w:tc>
        <w:tc>
          <w:tcPr>
            <w:tcW w:w="137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w:t>
            </w:r>
          </w:p>
        </w:tc>
        <w:tc>
          <w:tcPr>
            <w:tcW w:w="136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140</w:t>
            </w:r>
          </w:p>
        </w:tc>
        <w:tc>
          <w:tcPr>
            <w:tcW w:w="118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eastAsia="Calibri2" w:hAnsi="Georgia" w:cs="Calibri2"/>
                <w:color w:val="333333"/>
              </w:rPr>
            </w:pPr>
            <w:r>
              <w:rPr>
                <w:rFonts w:ascii="Georgia" w:hAnsi="Georgia"/>
              </w:rPr>
              <w:t>40</w:t>
            </w:r>
          </w:p>
        </w:tc>
      </w:tr>
    </w:tbl>
    <w:p w:rsidR="00000000" w:rsidRDefault="0060168B" w:rsidP="0060168B">
      <w:pPr>
        <w:pStyle w:val="BodyText"/>
        <w:widowControl/>
        <w:numPr>
          <w:ilvl w:val="0"/>
          <w:numId w:val="333"/>
        </w:numPr>
        <w:tabs>
          <w:tab w:val="left" w:pos="0"/>
        </w:tabs>
        <w:spacing w:before="113" w:after="0" w:line="203" w:lineRule="atLeast"/>
        <w:ind w:left="405"/>
        <w:rPr>
          <w:rFonts w:ascii="Georgia" w:eastAsia="Calibri2" w:hAnsi="Georgia" w:cs="Calibri2"/>
          <w:color w:val="333333"/>
        </w:rPr>
      </w:pPr>
      <w:r>
        <w:rPr>
          <w:rFonts w:ascii="Georgia" w:eastAsia="Calibri2" w:hAnsi="Georgia" w:cs="Calibri2"/>
          <w:color w:val="333333"/>
        </w:rPr>
        <w:t xml:space="preserve">The following table lists income and the tax rate at different levels of income. In this exercise the tax rate is different at different levels of income. For income below 500, the </w:t>
      </w:r>
      <w:r>
        <w:rPr>
          <w:rFonts w:ascii="Georgia" w:eastAsia="Calibri2" w:hAnsi="Georgia" w:cs="Calibri2"/>
          <w:color w:val="333333"/>
        </w:rPr>
        <w:lastRenderedPageBreak/>
        <w:t xml:space="preserve">tax rate </w:t>
      </w:r>
      <w:r>
        <w:rPr>
          <w:rFonts w:ascii="Georgia" w:eastAsia="Calibri2" w:hAnsi="Georgia" w:cs="Calibri2"/>
          <w:color w:val="333333"/>
        </w:rPr>
        <w:t>is 20 percent. For income in excess of 500, the tax rate is 25 percent. Calculate tax receipts for this case.</w:t>
      </w:r>
    </w:p>
    <w:p w:rsidR="00000000" w:rsidRDefault="0060168B">
      <w:pPr>
        <w:pStyle w:val="BodyText"/>
        <w:widowControl/>
        <w:spacing w:before="113" w:after="0" w:line="203" w:lineRule="atLeast"/>
        <w:ind w:left="450" w:right="562"/>
        <w:rPr>
          <w:rFonts w:ascii="Georgia" w:eastAsia="Calibri2" w:hAnsi="Georgia" w:cs="Calibri2"/>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08629A"/>
        <w:spacing w:after="0" w:line="203" w:lineRule="atLeast"/>
        <w:ind w:left="450" w:right="562"/>
        <w:jc w:val="center"/>
        <w:rPr>
          <w:rFonts w:ascii="Georgia" w:hAnsi="Georgia"/>
          <w:b/>
          <w:color w:val="F48800"/>
        </w:rPr>
      </w:pPr>
      <w:r>
        <w:rPr>
          <w:rFonts w:ascii="Georgia" w:hAnsi="Georgia"/>
          <w:b/>
          <w:bCs/>
          <w:color w:val="FFFFFF"/>
        </w:rPr>
        <w:lastRenderedPageBreak/>
        <w:t>TABLE 14.12 TAX RECEIPTS AND INCOME</w:t>
      </w:r>
    </w:p>
    <w:p w:rsidR="00000000" w:rsidRDefault="0060168B">
      <w:pPr>
        <w:widowControl/>
        <w:suppressAutoHyphens w:val="0"/>
        <w:rPr>
          <w:rFonts w:ascii="Georgia" w:hAnsi="Georgia"/>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1170"/>
        <w:gridCol w:w="1643"/>
        <w:gridCol w:w="1687"/>
      </w:tblGrid>
      <w:tr w:rsidR="00000000">
        <w:tc>
          <w:tcPr>
            <w:tcW w:w="1170"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70" w:lineRule="atLeast"/>
              <w:jc w:val="center"/>
              <w:rPr>
                <w:rFonts w:ascii="Georgia" w:hAnsi="Georgia"/>
                <w:b/>
                <w:color w:val="F48800"/>
              </w:rPr>
            </w:pPr>
            <w:r>
              <w:rPr>
                <w:rFonts w:ascii="Georgia" w:hAnsi="Georgia"/>
                <w:b/>
                <w:color w:val="F48800"/>
              </w:rPr>
              <w:lastRenderedPageBreak/>
              <w:t>Income</w:t>
            </w:r>
          </w:p>
        </w:tc>
        <w:tc>
          <w:tcPr>
            <w:tcW w:w="1643"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70" w:lineRule="atLeast"/>
              <w:jc w:val="center"/>
              <w:rPr>
                <w:rFonts w:ascii="Georgia" w:hAnsi="Georgia"/>
                <w:b/>
                <w:color w:val="F48800"/>
              </w:rPr>
            </w:pPr>
            <w:r>
              <w:rPr>
                <w:rFonts w:ascii="Georgia" w:hAnsi="Georgia"/>
                <w:b/>
                <w:color w:val="F48800"/>
              </w:rPr>
              <w:t>Marginal Tax Rate</w:t>
            </w:r>
          </w:p>
        </w:tc>
        <w:tc>
          <w:tcPr>
            <w:tcW w:w="1687"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70" w:lineRule="atLeast"/>
              <w:jc w:val="center"/>
              <w:rPr>
                <w:rFonts w:ascii="Georgia" w:hAnsi="Georgia"/>
              </w:rPr>
            </w:pPr>
            <w:r>
              <w:rPr>
                <w:rFonts w:ascii="Georgia" w:hAnsi="Georgia"/>
                <w:b/>
                <w:color w:val="F48800"/>
              </w:rPr>
              <w:t>Tax Receipts</w:t>
            </w:r>
          </w:p>
        </w:tc>
      </w:tr>
      <w:tr w:rsidR="00000000">
        <w:tc>
          <w:tcPr>
            <w:tcW w:w="117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w:t>
            </w:r>
          </w:p>
        </w:tc>
        <w:tc>
          <w:tcPr>
            <w:tcW w:w="164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0.2</w:t>
            </w:r>
          </w:p>
        </w:tc>
        <w:tc>
          <w:tcPr>
            <w:tcW w:w="1687" w:type="dxa"/>
            <w:tcBorders>
              <w:top w:val="nil"/>
              <w:left w:val="single" w:sz="2" w:space="0" w:color="000000"/>
              <w:bottom w:val="single" w:sz="2" w:space="0" w:color="000000"/>
              <w:right w:val="single" w:sz="2" w:space="0" w:color="000000"/>
            </w:tcBorders>
          </w:tcPr>
          <w:p w:rsidR="00000000" w:rsidRDefault="0060168B">
            <w:pPr>
              <w:pStyle w:val="TableContents"/>
              <w:rPr>
                <w:rFonts w:ascii="Georgia" w:hAnsi="Georgia"/>
              </w:rPr>
            </w:pPr>
          </w:p>
        </w:tc>
      </w:tr>
      <w:tr w:rsidR="00000000">
        <w:tc>
          <w:tcPr>
            <w:tcW w:w="117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100</w:t>
            </w:r>
          </w:p>
        </w:tc>
        <w:tc>
          <w:tcPr>
            <w:tcW w:w="164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0.2</w:t>
            </w:r>
          </w:p>
        </w:tc>
        <w:tc>
          <w:tcPr>
            <w:tcW w:w="1687" w:type="dxa"/>
            <w:tcBorders>
              <w:top w:val="nil"/>
              <w:left w:val="single" w:sz="2" w:space="0" w:color="000000"/>
              <w:bottom w:val="single" w:sz="2" w:space="0" w:color="000000"/>
              <w:right w:val="single" w:sz="2" w:space="0" w:color="000000"/>
            </w:tcBorders>
          </w:tcPr>
          <w:p w:rsidR="00000000" w:rsidRDefault="0060168B">
            <w:pPr>
              <w:pStyle w:val="TableContents"/>
              <w:rPr>
                <w:rFonts w:ascii="Georgia" w:hAnsi="Georgia"/>
              </w:rPr>
            </w:pPr>
          </w:p>
        </w:tc>
      </w:tr>
      <w:tr w:rsidR="00000000">
        <w:tc>
          <w:tcPr>
            <w:tcW w:w="117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500</w:t>
            </w:r>
          </w:p>
        </w:tc>
        <w:tc>
          <w:tcPr>
            <w:tcW w:w="164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0.2</w:t>
            </w:r>
          </w:p>
        </w:tc>
        <w:tc>
          <w:tcPr>
            <w:tcW w:w="1687" w:type="dxa"/>
            <w:tcBorders>
              <w:top w:val="nil"/>
              <w:left w:val="single" w:sz="2" w:space="0" w:color="000000"/>
              <w:bottom w:val="single" w:sz="2" w:space="0" w:color="000000"/>
              <w:right w:val="single" w:sz="2" w:space="0" w:color="000000"/>
            </w:tcBorders>
          </w:tcPr>
          <w:p w:rsidR="00000000" w:rsidRDefault="0060168B">
            <w:pPr>
              <w:pStyle w:val="TableContents"/>
              <w:rPr>
                <w:rFonts w:ascii="Georgia" w:hAnsi="Georgia"/>
              </w:rPr>
            </w:pPr>
          </w:p>
        </w:tc>
      </w:tr>
      <w:tr w:rsidR="00000000">
        <w:tc>
          <w:tcPr>
            <w:tcW w:w="117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1000</w:t>
            </w:r>
          </w:p>
        </w:tc>
        <w:tc>
          <w:tcPr>
            <w:tcW w:w="164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0.25</w:t>
            </w:r>
          </w:p>
        </w:tc>
        <w:tc>
          <w:tcPr>
            <w:tcW w:w="1687" w:type="dxa"/>
            <w:tcBorders>
              <w:top w:val="nil"/>
              <w:left w:val="single" w:sz="2" w:space="0" w:color="000000"/>
              <w:bottom w:val="single" w:sz="2" w:space="0" w:color="000000"/>
              <w:right w:val="single" w:sz="2" w:space="0" w:color="000000"/>
            </w:tcBorders>
          </w:tcPr>
          <w:p w:rsidR="00000000" w:rsidRDefault="0060168B">
            <w:pPr>
              <w:pStyle w:val="TableContents"/>
              <w:rPr>
                <w:rFonts w:ascii="Georgia" w:hAnsi="Georgia"/>
              </w:rPr>
            </w:pPr>
          </w:p>
        </w:tc>
      </w:tr>
      <w:tr w:rsidR="00000000">
        <w:tc>
          <w:tcPr>
            <w:tcW w:w="117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2000</w:t>
            </w:r>
          </w:p>
        </w:tc>
        <w:tc>
          <w:tcPr>
            <w:tcW w:w="164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0.25</w:t>
            </w:r>
          </w:p>
        </w:tc>
        <w:tc>
          <w:tcPr>
            <w:tcW w:w="1687" w:type="dxa"/>
            <w:tcBorders>
              <w:top w:val="nil"/>
              <w:left w:val="single" w:sz="2" w:space="0" w:color="000000"/>
              <w:bottom w:val="single" w:sz="2" w:space="0" w:color="000000"/>
              <w:right w:val="single" w:sz="2" w:space="0" w:color="000000"/>
            </w:tcBorders>
          </w:tcPr>
          <w:p w:rsidR="00000000" w:rsidRDefault="0060168B">
            <w:pPr>
              <w:pStyle w:val="TableContents"/>
              <w:rPr>
                <w:rFonts w:ascii="Georgia" w:hAnsi="Georgia"/>
              </w:rPr>
            </w:pPr>
          </w:p>
        </w:tc>
      </w:tr>
      <w:tr w:rsidR="00000000">
        <w:tc>
          <w:tcPr>
            <w:tcW w:w="117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5000</w:t>
            </w:r>
          </w:p>
        </w:tc>
        <w:tc>
          <w:tcPr>
            <w:tcW w:w="164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0.25</w:t>
            </w:r>
          </w:p>
        </w:tc>
        <w:tc>
          <w:tcPr>
            <w:tcW w:w="1687" w:type="dxa"/>
            <w:tcBorders>
              <w:top w:val="nil"/>
              <w:left w:val="single" w:sz="2" w:space="0" w:color="000000"/>
              <w:bottom w:val="single" w:sz="2" w:space="0" w:color="000000"/>
              <w:right w:val="single" w:sz="2" w:space="0" w:color="000000"/>
            </w:tcBorders>
          </w:tcPr>
          <w:p w:rsidR="00000000" w:rsidRDefault="0060168B">
            <w:pPr>
              <w:pStyle w:val="TableContents"/>
              <w:rPr>
                <w:rFonts w:ascii="Georgia" w:hAnsi="Georgia"/>
              </w:rPr>
            </w:pPr>
          </w:p>
        </w:tc>
      </w:tr>
    </w:tbl>
    <w:p w:rsidR="00000000" w:rsidRDefault="0060168B" w:rsidP="0060168B">
      <w:pPr>
        <w:pStyle w:val="BodyText"/>
        <w:widowControl/>
        <w:numPr>
          <w:ilvl w:val="0"/>
          <w:numId w:val="333"/>
        </w:numPr>
        <w:tabs>
          <w:tab w:val="left" w:pos="0"/>
        </w:tabs>
        <w:spacing w:before="113" w:after="0" w:line="203" w:lineRule="atLeast"/>
        <w:ind w:left="473" w:right="562"/>
        <w:rPr>
          <w:rFonts w:ascii="Georgia" w:hAnsi="Georgia"/>
        </w:rPr>
      </w:pPr>
      <w:r>
        <w:rPr>
          <w:rFonts w:ascii="Georgia" w:eastAsia="Calibri2" w:hAnsi="Georgia" w:cs="Calibri2"/>
          <w:color w:val="333333"/>
        </w:rPr>
        <w:t xml:space="preserve">Consider the following table. Suppose that government purchases are 500, and the tax rate is 20 percent. Furthermore, suppose that real gross domestic product (GDP) takes the values </w:t>
      </w:r>
      <w:r>
        <w:rPr>
          <w:rFonts w:ascii="Georgia" w:eastAsia="Calibri2" w:hAnsi="Georgia" w:cs="Calibri2"/>
          <w:color w:val="333333"/>
        </w:rPr>
        <w:t>indicated in the table. If the initial stock of debt is 1,000, find the level of debt for each of the 5 years in the table.</w:t>
      </w:r>
    </w:p>
    <w:p w:rsidR="00000000" w:rsidRDefault="0060168B">
      <w:pPr>
        <w:pStyle w:val="BodyText"/>
        <w:widowControl/>
        <w:spacing w:before="113" w:after="0" w:line="203" w:lineRule="atLeast"/>
        <w:ind w:left="473" w:right="562"/>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hd w:val="clear" w:color="auto" w:fill="08629A"/>
        <w:spacing w:after="0" w:line="203" w:lineRule="atLeast"/>
        <w:ind w:left="450" w:right="562"/>
        <w:jc w:val="center"/>
        <w:rPr>
          <w:rFonts w:ascii="Georgia" w:hAnsi="Georgia"/>
          <w:b/>
          <w:color w:val="F48800"/>
        </w:rPr>
      </w:pPr>
      <w:r>
        <w:rPr>
          <w:rFonts w:ascii="Georgia" w:hAnsi="Georgia"/>
          <w:b/>
          <w:bCs/>
          <w:color w:val="FFFFFF"/>
        </w:rPr>
        <w:lastRenderedPageBreak/>
        <w:t>TABLE 14.13 EXERCISE</w:t>
      </w:r>
    </w:p>
    <w:p w:rsidR="00000000" w:rsidRDefault="0060168B">
      <w:pPr>
        <w:widowControl/>
        <w:suppressAutoHyphens w:val="0"/>
        <w:rPr>
          <w:rFonts w:ascii="Georgia" w:hAnsi="Georgia"/>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691"/>
        <w:gridCol w:w="753"/>
        <w:gridCol w:w="935"/>
        <w:gridCol w:w="1473"/>
        <w:gridCol w:w="1553"/>
      </w:tblGrid>
      <w:tr w:rsidR="00000000">
        <w:tc>
          <w:tcPr>
            <w:tcW w:w="574"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70" w:lineRule="atLeast"/>
              <w:rPr>
                <w:rFonts w:ascii="Georgia" w:hAnsi="Georgia"/>
                <w:b/>
                <w:color w:val="F48800"/>
              </w:rPr>
            </w:pPr>
            <w:r>
              <w:rPr>
                <w:rFonts w:ascii="Georgia" w:hAnsi="Georgia"/>
                <w:b/>
                <w:color w:val="F48800"/>
              </w:rPr>
              <w:lastRenderedPageBreak/>
              <w:t>Year</w:t>
            </w:r>
          </w:p>
        </w:tc>
        <w:tc>
          <w:tcPr>
            <w:tcW w:w="562"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70" w:lineRule="atLeast"/>
              <w:rPr>
                <w:rFonts w:ascii="Georgia" w:hAnsi="Georgia"/>
                <w:b/>
                <w:color w:val="F48800"/>
              </w:rPr>
            </w:pPr>
            <w:r>
              <w:rPr>
                <w:rFonts w:ascii="Georgia" w:hAnsi="Georgia"/>
                <w:b/>
                <w:color w:val="F48800"/>
              </w:rPr>
              <w:t>GDP</w:t>
            </w:r>
          </w:p>
        </w:tc>
        <w:tc>
          <w:tcPr>
            <w:tcW w:w="732"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70" w:lineRule="atLeast"/>
              <w:rPr>
                <w:rFonts w:ascii="Georgia" w:hAnsi="Georgia"/>
                <w:b/>
                <w:color w:val="F48800"/>
              </w:rPr>
            </w:pPr>
            <w:r>
              <w:rPr>
                <w:rFonts w:ascii="Georgia" w:hAnsi="Georgia"/>
                <w:b/>
                <w:color w:val="F48800"/>
              </w:rPr>
              <w:t>Deficit</w:t>
            </w:r>
          </w:p>
        </w:tc>
        <w:tc>
          <w:tcPr>
            <w:tcW w:w="1473"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70" w:lineRule="atLeast"/>
              <w:rPr>
                <w:rFonts w:ascii="Georgia" w:hAnsi="Georgia"/>
                <w:b/>
                <w:color w:val="F48800"/>
              </w:rPr>
            </w:pPr>
            <w:r>
              <w:rPr>
                <w:rFonts w:ascii="Georgia" w:hAnsi="Georgia"/>
                <w:b/>
                <w:color w:val="F48800"/>
              </w:rPr>
              <w:t>Debt (Start of Year)</w:t>
            </w:r>
          </w:p>
        </w:tc>
        <w:tc>
          <w:tcPr>
            <w:tcW w:w="1553"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70" w:lineRule="atLeast"/>
              <w:rPr>
                <w:rFonts w:ascii="Georgia" w:hAnsi="Georgia"/>
              </w:rPr>
            </w:pPr>
            <w:r>
              <w:rPr>
                <w:rFonts w:ascii="Georgia" w:hAnsi="Georgia"/>
                <w:b/>
                <w:color w:val="F48800"/>
              </w:rPr>
              <w:t>Debt (End of Year)</w:t>
            </w:r>
          </w:p>
        </w:tc>
      </w:tr>
      <w:tr w:rsidR="00000000">
        <w:tc>
          <w:tcPr>
            <w:tcW w:w="57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w:t>
            </w:r>
          </w:p>
        </w:tc>
        <w:tc>
          <w:tcPr>
            <w:tcW w:w="5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3,000</w:t>
            </w:r>
          </w:p>
        </w:tc>
        <w:tc>
          <w:tcPr>
            <w:tcW w:w="732" w:type="dxa"/>
            <w:tcBorders>
              <w:top w:val="nil"/>
              <w:left w:val="single" w:sz="2" w:space="0" w:color="000000"/>
              <w:bottom w:val="single" w:sz="2" w:space="0" w:color="000000"/>
              <w:right w:val="nil"/>
            </w:tcBorders>
          </w:tcPr>
          <w:p w:rsidR="00000000" w:rsidRDefault="0060168B">
            <w:pPr>
              <w:pStyle w:val="TableContents"/>
              <w:rPr>
                <w:rFonts w:ascii="Georgia" w:hAnsi="Georgia"/>
              </w:rPr>
            </w:pPr>
          </w:p>
        </w:tc>
        <w:tc>
          <w:tcPr>
            <w:tcW w:w="147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1,000</w:t>
            </w:r>
          </w:p>
        </w:tc>
        <w:tc>
          <w:tcPr>
            <w:tcW w:w="1553" w:type="dxa"/>
            <w:tcBorders>
              <w:top w:val="nil"/>
              <w:left w:val="single" w:sz="2" w:space="0" w:color="000000"/>
              <w:bottom w:val="single" w:sz="2" w:space="0" w:color="000000"/>
              <w:right w:val="single" w:sz="2" w:space="0" w:color="000000"/>
            </w:tcBorders>
          </w:tcPr>
          <w:p w:rsidR="00000000" w:rsidRDefault="0060168B">
            <w:pPr>
              <w:pStyle w:val="TableContents"/>
              <w:rPr>
                <w:rFonts w:ascii="Georgia" w:hAnsi="Georgia"/>
              </w:rPr>
            </w:pPr>
          </w:p>
        </w:tc>
      </w:tr>
      <w:tr w:rsidR="00000000">
        <w:tc>
          <w:tcPr>
            <w:tcW w:w="57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w:t>
            </w:r>
          </w:p>
        </w:tc>
        <w:tc>
          <w:tcPr>
            <w:tcW w:w="5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2,000</w:t>
            </w:r>
          </w:p>
        </w:tc>
        <w:tc>
          <w:tcPr>
            <w:tcW w:w="732" w:type="dxa"/>
            <w:tcBorders>
              <w:top w:val="nil"/>
              <w:left w:val="single" w:sz="2" w:space="0" w:color="000000"/>
              <w:bottom w:val="single" w:sz="2" w:space="0" w:color="000000"/>
              <w:right w:val="nil"/>
            </w:tcBorders>
          </w:tcPr>
          <w:p w:rsidR="00000000" w:rsidRDefault="0060168B">
            <w:pPr>
              <w:pStyle w:val="TableContents"/>
              <w:rPr>
                <w:rFonts w:ascii="Georgia" w:hAnsi="Georgia"/>
              </w:rPr>
            </w:pPr>
          </w:p>
        </w:tc>
        <w:tc>
          <w:tcPr>
            <w:tcW w:w="1473" w:type="dxa"/>
            <w:tcBorders>
              <w:top w:val="nil"/>
              <w:left w:val="single" w:sz="2" w:space="0" w:color="000000"/>
              <w:bottom w:val="single" w:sz="2" w:space="0" w:color="000000"/>
              <w:right w:val="nil"/>
            </w:tcBorders>
          </w:tcPr>
          <w:p w:rsidR="00000000" w:rsidRDefault="0060168B">
            <w:pPr>
              <w:pStyle w:val="TableContents"/>
              <w:rPr>
                <w:rFonts w:ascii="Georgia" w:hAnsi="Georgia"/>
              </w:rPr>
            </w:pPr>
          </w:p>
        </w:tc>
        <w:tc>
          <w:tcPr>
            <w:tcW w:w="1553" w:type="dxa"/>
            <w:tcBorders>
              <w:top w:val="nil"/>
              <w:left w:val="single" w:sz="2" w:space="0" w:color="000000"/>
              <w:bottom w:val="single" w:sz="2" w:space="0" w:color="000000"/>
              <w:right w:val="single" w:sz="2" w:space="0" w:color="000000"/>
            </w:tcBorders>
          </w:tcPr>
          <w:p w:rsidR="00000000" w:rsidRDefault="0060168B">
            <w:pPr>
              <w:pStyle w:val="TableContents"/>
              <w:rPr>
                <w:rFonts w:ascii="Georgia" w:hAnsi="Georgia"/>
              </w:rPr>
            </w:pPr>
          </w:p>
        </w:tc>
      </w:tr>
      <w:tr w:rsidR="00000000">
        <w:tc>
          <w:tcPr>
            <w:tcW w:w="57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w:t>
            </w:r>
          </w:p>
        </w:tc>
        <w:tc>
          <w:tcPr>
            <w:tcW w:w="5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4,000</w:t>
            </w:r>
          </w:p>
        </w:tc>
        <w:tc>
          <w:tcPr>
            <w:tcW w:w="732" w:type="dxa"/>
            <w:tcBorders>
              <w:top w:val="nil"/>
              <w:left w:val="single" w:sz="2" w:space="0" w:color="000000"/>
              <w:bottom w:val="single" w:sz="2" w:space="0" w:color="000000"/>
              <w:right w:val="nil"/>
            </w:tcBorders>
          </w:tcPr>
          <w:p w:rsidR="00000000" w:rsidRDefault="0060168B">
            <w:pPr>
              <w:pStyle w:val="TableContents"/>
              <w:rPr>
                <w:rFonts w:ascii="Georgia" w:hAnsi="Georgia"/>
              </w:rPr>
            </w:pPr>
          </w:p>
        </w:tc>
        <w:tc>
          <w:tcPr>
            <w:tcW w:w="1473" w:type="dxa"/>
            <w:tcBorders>
              <w:top w:val="nil"/>
              <w:left w:val="single" w:sz="2" w:space="0" w:color="000000"/>
              <w:bottom w:val="single" w:sz="2" w:space="0" w:color="000000"/>
              <w:right w:val="nil"/>
            </w:tcBorders>
          </w:tcPr>
          <w:p w:rsidR="00000000" w:rsidRDefault="0060168B">
            <w:pPr>
              <w:pStyle w:val="TableContents"/>
              <w:rPr>
                <w:rFonts w:ascii="Georgia" w:hAnsi="Georgia"/>
              </w:rPr>
            </w:pPr>
          </w:p>
        </w:tc>
        <w:tc>
          <w:tcPr>
            <w:tcW w:w="1553" w:type="dxa"/>
            <w:tcBorders>
              <w:top w:val="nil"/>
              <w:left w:val="single" w:sz="2" w:space="0" w:color="000000"/>
              <w:bottom w:val="single" w:sz="2" w:space="0" w:color="000000"/>
              <w:right w:val="single" w:sz="2" w:space="0" w:color="000000"/>
            </w:tcBorders>
          </w:tcPr>
          <w:p w:rsidR="00000000" w:rsidRDefault="0060168B">
            <w:pPr>
              <w:pStyle w:val="TableContents"/>
              <w:rPr>
                <w:rFonts w:ascii="Georgia" w:hAnsi="Georgia"/>
              </w:rPr>
            </w:pPr>
          </w:p>
        </w:tc>
      </w:tr>
      <w:tr w:rsidR="00000000">
        <w:tc>
          <w:tcPr>
            <w:tcW w:w="57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w:t>
            </w:r>
          </w:p>
        </w:tc>
        <w:tc>
          <w:tcPr>
            <w:tcW w:w="5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1,500</w:t>
            </w:r>
          </w:p>
        </w:tc>
        <w:tc>
          <w:tcPr>
            <w:tcW w:w="732" w:type="dxa"/>
            <w:tcBorders>
              <w:top w:val="nil"/>
              <w:left w:val="single" w:sz="2" w:space="0" w:color="000000"/>
              <w:bottom w:val="single" w:sz="2" w:space="0" w:color="000000"/>
              <w:right w:val="nil"/>
            </w:tcBorders>
          </w:tcPr>
          <w:p w:rsidR="00000000" w:rsidRDefault="0060168B">
            <w:pPr>
              <w:pStyle w:val="TableContents"/>
              <w:rPr>
                <w:rFonts w:ascii="Georgia" w:hAnsi="Georgia"/>
              </w:rPr>
            </w:pPr>
          </w:p>
        </w:tc>
        <w:tc>
          <w:tcPr>
            <w:tcW w:w="1473" w:type="dxa"/>
            <w:tcBorders>
              <w:top w:val="nil"/>
              <w:left w:val="single" w:sz="2" w:space="0" w:color="000000"/>
              <w:bottom w:val="single" w:sz="2" w:space="0" w:color="000000"/>
              <w:right w:val="nil"/>
            </w:tcBorders>
          </w:tcPr>
          <w:p w:rsidR="00000000" w:rsidRDefault="0060168B">
            <w:pPr>
              <w:pStyle w:val="TableContents"/>
              <w:rPr>
                <w:rFonts w:ascii="Georgia" w:hAnsi="Georgia"/>
              </w:rPr>
            </w:pPr>
          </w:p>
        </w:tc>
        <w:tc>
          <w:tcPr>
            <w:tcW w:w="1553" w:type="dxa"/>
            <w:tcBorders>
              <w:top w:val="nil"/>
              <w:left w:val="single" w:sz="2" w:space="0" w:color="000000"/>
              <w:bottom w:val="single" w:sz="2" w:space="0" w:color="000000"/>
              <w:right w:val="single" w:sz="2" w:space="0" w:color="000000"/>
            </w:tcBorders>
          </w:tcPr>
          <w:p w:rsidR="00000000" w:rsidRDefault="0060168B">
            <w:pPr>
              <w:pStyle w:val="TableContents"/>
              <w:rPr>
                <w:rFonts w:ascii="Georgia" w:hAnsi="Georgia"/>
              </w:rPr>
            </w:pPr>
          </w:p>
        </w:tc>
      </w:tr>
      <w:tr w:rsidR="00000000">
        <w:tc>
          <w:tcPr>
            <w:tcW w:w="57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w:t>
            </w:r>
          </w:p>
        </w:tc>
        <w:tc>
          <w:tcPr>
            <w:tcW w:w="5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2,500</w:t>
            </w:r>
          </w:p>
        </w:tc>
        <w:tc>
          <w:tcPr>
            <w:tcW w:w="732" w:type="dxa"/>
            <w:tcBorders>
              <w:top w:val="nil"/>
              <w:left w:val="single" w:sz="2" w:space="0" w:color="000000"/>
              <w:bottom w:val="single" w:sz="2" w:space="0" w:color="000000"/>
              <w:right w:val="nil"/>
            </w:tcBorders>
          </w:tcPr>
          <w:p w:rsidR="00000000" w:rsidRDefault="0060168B">
            <w:pPr>
              <w:pStyle w:val="TableContents"/>
              <w:rPr>
                <w:rFonts w:ascii="Georgia" w:hAnsi="Georgia"/>
              </w:rPr>
            </w:pPr>
          </w:p>
        </w:tc>
        <w:tc>
          <w:tcPr>
            <w:tcW w:w="1473" w:type="dxa"/>
            <w:tcBorders>
              <w:top w:val="nil"/>
              <w:left w:val="single" w:sz="2" w:space="0" w:color="000000"/>
              <w:bottom w:val="single" w:sz="2" w:space="0" w:color="000000"/>
              <w:right w:val="nil"/>
            </w:tcBorders>
          </w:tcPr>
          <w:p w:rsidR="00000000" w:rsidRDefault="0060168B">
            <w:pPr>
              <w:pStyle w:val="TableContents"/>
              <w:rPr>
                <w:rFonts w:ascii="Georgia" w:hAnsi="Georgia"/>
              </w:rPr>
            </w:pPr>
          </w:p>
        </w:tc>
        <w:tc>
          <w:tcPr>
            <w:tcW w:w="1553" w:type="dxa"/>
            <w:tcBorders>
              <w:top w:val="nil"/>
              <w:left w:val="single" w:sz="2" w:space="0" w:color="000000"/>
              <w:bottom w:val="single" w:sz="2" w:space="0" w:color="000000"/>
              <w:right w:val="single" w:sz="2" w:space="0" w:color="000000"/>
            </w:tcBorders>
          </w:tcPr>
          <w:p w:rsidR="00000000" w:rsidRDefault="0060168B">
            <w:pPr>
              <w:pStyle w:val="TableContents"/>
              <w:rPr>
                <w:rFonts w:ascii="Georgia" w:hAnsi="Georgia"/>
              </w:rPr>
            </w:pPr>
          </w:p>
        </w:tc>
      </w:tr>
    </w:tbl>
    <w:p w:rsidR="00000000" w:rsidRDefault="0060168B">
      <w:pPr>
        <w:pStyle w:val="BodyText"/>
        <w:widowControl/>
        <w:spacing w:after="0" w:line="203" w:lineRule="atLeast"/>
        <w:ind w:right="281"/>
        <w:rPr>
          <w:rFonts w:ascii="Georgia" w:hAnsi="Georgia"/>
        </w:rPr>
      </w:pPr>
    </w:p>
    <w:p w:rsidR="00000000" w:rsidRDefault="0060168B" w:rsidP="0060168B">
      <w:pPr>
        <w:pStyle w:val="BodyText"/>
        <w:widowControl/>
        <w:numPr>
          <w:ilvl w:val="0"/>
          <w:numId w:val="333"/>
        </w:numPr>
        <w:tabs>
          <w:tab w:val="left" w:pos="0"/>
        </w:tabs>
        <w:spacing w:after="0" w:line="203" w:lineRule="atLeast"/>
        <w:ind w:left="473" w:right="281"/>
        <w:rPr>
          <w:rFonts w:ascii="Georgia" w:hAnsi="Georgia"/>
          <w:color w:val="333333"/>
        </w:rPr>
      </w:pPr>
      <w:r>
        <w:rPr>
          <w:rFonts w:ascii="Georgia" w:eastAsia="Calibri2" w:hAnsi="Georgia" w:cs="Calibri2"/>
          <w:color w:val="333333"/>
        </w:rPr>
        <w:t xml:space="preserve">For the example in the preceding table titled “Exercise”, are the deficits and surpluses due to variations in </w:t>
      </w:r>
      <w:r>
        <w:rPr>
          <w:rFonts w:ascii="Georgia" w:eastAsia="Calibri2" w:hAnsi="Georgia" w:cs="Calibri2"/>
          <w:color w:val="333333"/>
        </w:rPr>
        <w:t>the level of GDP or fiscal policy? Suppose you were told that potential GDP was 4,000. Is there a full employment deficit or surplus when actual GDP is 3,000? Design a fiscal policy so that the budget is in balance when real GDP is equal to potential GDP.</w:t>
      </w:r>
    </w:p>
    <w:p w:rsidR="00000000" w:rsidRDefault="0060168B" w:rsidP="0060168B">
      <w:pPr>
        <w:pStyle w:val="BodyText"/>
        <w:widowControl/>
        <w:numPr>
          <w:ilvl w:val="0"/>
          <w:numId w:val="333"/>
        </w:numPr>
        <w:tabs>
          <w:tab w:val="left" w:pos="0"/>
        </w:tabs>
        <w:spacing w:after="0" w:line="203" w:lineRule="atLeast"/>
        <w:ind w:left="473" w:right="281"/>
        <w:rPr>
          <w:rFonts w:ascii="Georgia" w:hAnsi="Georgia"/>
          <w:color w:val="333333"/>
        </w:rPr>
      </w:pPr>
      <w:r>
        <w:rPr>
          <w:rFonts w:ascii="Georgia" w:hAnsi="Georgia"/>
          <w:color w:val="333333"/>
        </w:rPr>
        <w:t>Draw a version of </w:t>
      </w:r>
      <w:r>
        <w:rPr>
          <w:rFonts w:ascii="Georgia" w:hAnsi="Georgia"/>
        </w:rPr>
        <w:t>Figure 14.7 "Deficit/Surplus and GDP"</w:t>
      </w:r>
      <w:r>
        <w:rPr>
          <w:rFonts w:ascii="Georgia" w:hAnsi="Georgia"/>
          <w:color w:val="333333"/>
        </w:rPr>
        <w:t> using the data for tax receipts you calculated in the table titled “Tax Receipts and Income”, and assuming government purchases equal 475. At what level of GDP is the budget in balance?</w:t>
      </w:r>
    </w:p>
    <w:p w:rsidR="00000000" w:rsidRDefault="0060168B" w:rsidP="0060168B">
      <w:pPr>
        <w:pStyle w:val="BodyText"/>
        <w:widowControl/>
        <w:numPr>
          <w:ilvl w:val="0"/>
          <w:numId w:val="333"/>
        </w:numPr>
        <w:tabs>
          <w:tab w:val="left" w:pos="0"/>
        </w:tabs>
        <w:spacing w:after="0" w:line="203" w:lineRule="atLeast"/>
        <w:ind w:left="473" w:right="281"/>
        <w:rPr>
          <w:rFonts w:ascii="Georgia" w:hAnsi="Georgia"/>
          <w:color w:val="333333"/>
        </w:rPr>
      </w:pPr>
      <w:r>
        <w:rPr>
          <w:rFonts w:ascii="Georgia" w:hAnsi="Georgia"/>
          <w:color w:val="333333"/>
        </w:rPr>
        <w:t xml:space="preserve">The text says </w:t>
      </w:r>
      <w:r>
        <w:rPr>
          <w:rFonts w:ascii="Georgia" w:hAnsi="Georgia"/>
          <w:color w:val="333333"/>
        </w:rPr>
        <w:t>that expansionary fiscal policy increases the deficit given the level of GDP. Would an expansionary fiscal policy necessarily increase the deficit if GDP changes as well?</w:t>
      </w:r>
    </w:p>
    <w:p w:rsidR="00000000" w:rsidRDefault="0060168B" w:rsidP="0060168B">
      <w:pPr>
        <w:pStyle w:val="BodyText"/>
        <w:widowControl/>
        <w:numPr>
          <w:ilvl w:val="0"/>
          <w:numId w:val="333"/>
        </w:numPr>
        <w:tabs>
          <w:tab w:val="left" w:pos="0"/>
        </w:tabs>
        <w:spacing w:after="0" w:line="203" w:lineRule="atLeast"/>
        <w:ind w:left="473" w:right="281"/>
        <w:rPr>
          <w:rFonts w:ascii="Georgia" w:hAnsi="Georgia"/>
          <w:color w:val="333333"/>
        </w:rPr>
      </w:pPr>
      <w:r>
        <w:rPr>
          <w:rFonts w:ascii="Georgia" w:hAnsi="Georgia"/>
          <w:color w:val="333333"/>
        </w:rPr>
        <w:t>Compare </w:t>
      </w:r>
      <w:r>
        <w:rPr>
          <w:rFonts w:ascii="Georgia" w:hAnsi="Georgia"/>
        </w:rPr>
        <w:t>Figure 14.14 "Ratio of US Debt to GDP, 1791–2009"</w:t>
      </w:r>
      <w:r>
        <w:rPr>
          <w:rFonts w:ascii="Georgia" w:hAnsi="Georgia"/>
          <w:color w:val="333333"/>
        </w:rPr>
        <w:t> (from 1940 onward) with </w:t>
      </w:r>
      <w:r>
        <w:rPr>
          <w:rFonts w:ascii="Georgia" w:hAnsi="Georgia"/>
        </w:rPr>
        <w:t>Figure 14.2 "US Surplus and Debt, 1962–2010"</w:t>
      </w:r>
      <w:r>
        <w:rPr>
          <w:rFonts w:ascii="Georgia" w:hAnsi="Georgia"/>
          <w:color w:val="333333"/>
        </w:rPr>
        <w:t>. Why do the figures look so different from each other?</w:t>
      </w:r>
    </w:p>
    <w:p w:rsidR="00000000" w:rsidRDefault="0060168B" w:rsidP="0060168B">
      <w:pPr>
        <w:pStyle w:val="BodyText"/>
        <w:widowControl/>
        <w:numPr>
          <w:ilvl w:val="0"/>
          <w:numId w:val="333"/>
        </w:numPr>
        <w:tabs>
          <w:tab w:val="left" w:pos="0"/>
        </w:tabs>
        <w:spacing w:after="0" w:line="203" w:lineRule="atLeast"/>
        <w:ind w:left="473" w:right="281"/>
        <w:rPr>
          <w:rFonts w:ascii="Georgia" w:hAnsi="Georgia"/>
          <w:color w:val="333333"/>
        </w:rPr>
      </w:pPr>
      <w:r>
        <w:rPr>
          <w:rFonts w:ascii="Georgia" w:hAnsi="Georgia"/>
          <w:color w:val="333333"/>
        </w:rPr>
        <w:lastRenderedPageBreak/>
        <w:t>Suppose that investment is very sensitive to real interest rates. What does this mean for the slope of the demand curve in the credit market? Will it make t</w:t>
      </w:r>
      <w:r>
        <w:rPr>
          <w:rFonts w:ascii="Georgia" w:hAnsi="Georgia"/>
          <w:color w:val="333333"/>
        </w:rPr>
        <w:t>he crowding-out effect large or small?</w:t>
      </w:r>
    </w:p>
    <w:p w:rsidR="00000000" w:rsidRDefault="0060168B">
      <w:pPr>
        <w:pStyle w:val="BodyText"/>
        <w:widowControl/>
        <w:spacing w:before="113" w:after="0" w:line="203" w:lineRule="atLeast"/>
        <w:ind w:left="225" w:right="281"/>
        <w:rPr>
          <w:rFonts w:ascii="Georgia" w:hAnsi="Georgia"/>
          <w:color w:val="333333"/>
        </w:rPr>
      </w:pPr>
      <w:r>
        <w:rPr>
          <w:rFonts w:ascii="Georgia" w:hAnsi="Georgia"/>
          <w:color w:val="333333"/>
        </w:rPr>
        <w:t>Economics Detective</w:t>
      </w:r>
    </w:p>
    <w:p w:rsidR="00000000" w:rsidRDefault="0060168B" w:rsidP="0060168B">
      <w:pPr>
        <w:pStyle w:val="BodyText"/>
        <w:widowControl/>
        <w:numPr>
          <w:ilvl w:val="0"/>
          <w:numId w:val="334"/>
        </w:numPr>
        <w:tabs>
          <w:tab w:val="left" w:pos="0"/>
        </w:tabs>
        <w:spacing w:before="113" w:after="0" w:line="203" w:lineRule="atLeast"/>
        <w:ind w:left="450" w:right="562"/>
        <w:rPr>
          <w:rFonts w:ascii="Georgia" w:hAnsi="Georgia"/>
          <w:color w:val="333333"/>
        </w:rPr>
      </w:pPr>
      <w:bookmarkStart w:id="2818" w:name="coopermacro-ch14_s06_l05"/>
      <w:bookmarkEnd w:id="2818"/>
      <w:r>
        <w:rPr>
          <w:rFonts w:ascii="Georgia" w:hAnsi="Georgia"/>
          <w:color w:val="333333"/>
        </w:rPr>
        <w:t xml:space="preserve">The price of government debt during the Civil War makes for a fascinating case study. Both the Union and the Confederacy were issuing debt to finance their expenditures. Try to do some research on </w:t>
      </w:r>
      <w:r>
        <w:rPr>
          <w:rFonts w:ascii="Georgia" w:hAnsi="Georgia"/>
          <w:color w:val="333333"/>
        </w:rPr>
        <w:t>the value of Civil War debt to answer the following questions.</w:t>
      </w:r>
    </w:p>
    <w:p w:rsidR="00000000" w:rsidRDefault="0060168B">
      <w:pPr>
        <w:pStyle w:val="BodyText"/>
        <w:widowControl/>
        <w:spacing w:after="0" w:line="203" w:lineRule="atLeast"/>
        <w:ind w:left="1080" w:right="562"/>
        <w:rPr>
          <w:rFonts w:ascii="Georgia" w:hAnsi="Georgia"/>
          <w:color w:val="333333"/>
        </w:rPr>
      </w:pPr>
    </w:p>
    <w:p w:rsidR="00000000" w:rsidRDefault="0060168B" w:rsidP="0060168B">
      <w:pPr>
        <w:pStyle w:val="BodyText"/>
        <w:widowControl/>
        <w:numPr>
          <w:ilvl w:val="1"/>
          <w:numId w:val="334"/>
        </w:numPr>
        <w:tabs>
          <w:tab w:val="left" w:pos="0"/>
        </w:tabs>
        <w:spacing w:after="0" w:line="203" w:lineRule="atLeast"/>
        <w:ind w:left="1080" w:right="562"/>
        <w:rPr>
          <w:rFonts w:ascii="Georgia" w:hAnsi="Georgia"/>
          <w:color w:val="333333"/>
        </w:rPr>
      </w:pPr>
      <w:bookmarkStart w:id="2819" w:name="coopermacro-ch14_s06_l06"/>
      <w:bookmarkEnd w:id="2819"/>
      <w:r>
        <w:rPr>
          <w:rFonts w:ascii="Georgia" w:hAnsi="Georgia"/>
          <w:color w:val="333333"/>
        </w:rPr>
        <w:t>How much did the Union and the Confederacy rely on deficits rather than taxes to finance the war efforts?</w:t>
      </w:r>
    </w:p>
    <w:p w:rsidR="00000000" w:rsidRDefault="0060168B" w:rsidP="0060168B">
      <w:pPr>
        <w:pStyle w:val="BodyText"/>
        <w:widowControl/>
        <w:numPr>
          <w:ilvl w:val="1"/>
          <w:numId w:val="334"/>
        </w:numPr>
        <w:tabs>
          <w:tab w:val="left" w:pos="0"/>
        </w:tabs>
        <w:spacing w:after="0" w:line="203" w:lineRule="atLeast"/>
        <w:ind w:left="1080" w:right="562"/>
        <w:rPr>
          <w:rFonts w:ascii="Georgia" w:hAnsi="Georgia"/>
          <w:color w:val="333333"/>
        </w:rPr>
      </w:pPr>
      <w:r>
        <w:rPr>
          <w:rFonts w:ascii="Georgia" w:hAnsi="Georgia"/>
          <w:color w:val="333333"/>
        </w:rPr>
        <w:t>What do you think happened to the value of the Union and Confederacy debt over the cou</w:t>
      </w:r>
      <w:r>
        <w:rPr>
          <w:rFonts w:ascii="Georgia" w:hAnsi="Georgia"/>
          <w:color w:val="333333"/>
        </w:rPr>
        <w:t>rse of the war?</w:t>
      </w:r>
    </w:p>
    <w:p w:rsidR="00000000" w:rsidRDefault="0060168B" w:rsidP="0060168B">
      <w:pPr>
        <w:pStyle w:val="BodyText"/>
        <w:widowControl/>
        <w:numPr>
          <w:ilvl w:val="1"/>
          <w:numId w:val="334"/>
        </w:numPr>
        <w:tabs>
          <w:tab w:val="left" w:pos="0"/>
        </w:tabs>
        <w:spacing w:after="0" w:line="203" w:lineRule="atLeast"/>
        <w:ind w:left="1080" w:right="562"/>
        <w:rPr>
          <w:rFonts w:ascii="Georgia" w:hAnsi="Georgia"/>
          <w:color w:val="333333"/>
        </w:rPr>
      </w:pPr>
      <w:r>
        <w:rPr>
          <w:rFonts w:ascii="Georgia" w:hAnsi="Georgia"/>
          <w:color w:val="333333"/>
        </w:rPr>
        <w:t>Do you think these values were positively or negatively correlated?</w:t>
      </w:r>
    </w:p>
    <w:p w:rsidR="00000000" w:rsidRDefault="0060168B" w:rsidP="0060168B">
      <w:pPr>
        <w:pStyle w:val="BodyText"/>
        <w:widowControl/>
        <w:numPr>
          <w:ilvl w:val="1"/>
          <w:numId w:val="334"/>
        </w:numPr>
        <w:tabs>
          <w:tab w:val="left" w:pos="0"/>
        </w:tabs>
        <w:spacing w:after="0" w:line="203" w:lineRule="atLeast"/>
        <w:ind w:left="1080" w:right="562"/>
        <w:rPr>
          <w:rFonts w:ascii="Georgia" w:hAnsi="Georgia"/>
        </w:rPr>
      </w:pPr>
      <w:r>
        <w:rPr>
          <w:rFonts w:ascii="Georgia" w:hAnsi="Georgia"/>
          <w:color w:val="333333"/>
        </w:rPr>
        <w:t>A starting point for your research is a website (</w:t>
      </w:r>
      <w:hyperlink r:id="rId618" w:history="1">
        <w:r>
          <w:rPr>
            <w:rStyle w:val="Hyperlink"/>
            <w:rFonts w:ascii="Georgia" w:hAnsi="Georgia"/>
          </w:rPr>
          <w:t>http://www.tax.org/Museum/1861-1865.htm</w:t>
        </w:r>
      </w:hyperlink>
      <w:r>
        <w:rPr>
          <w:rFonts w:ascii="Georgia" w:hAnsi="Georgia"/>
          <w:color w:val="333333"/>
        </w:rPr>
        <w:t>) that summarizes the way in</w:t>
      </w:r>
      <w:r>
        <w:rPr>
          <w:rFonts w:ascii="Georgia" w:hAnsi="Georgia"/>
          <w:color w:val="333333"/>
        </w:rPr>
        <w:t xml:space="preserve"> which the North and the South financed their war efforts.</w:t>
      </w:r>
    </w:p>
    <w:p w:rsidR="00000000" w:rsidRDefault="0060168B">
      <w:pPr>
        <w:pStyle w:val="BodyText"/>
        <w:widowControl/>
        <w:spacing w:after="0" w:line="203" w:lineRule="atLeast"/>
        <w:ind w:left="1080" w:right="562"/>
        <w:rPr>
          <w:rFonts w:ascii="Georgia" w:hAnsi="Georgia"/>
        </w:rPr>
      </w:pPr>
    </w:p>
    <w:p w:rsidR="00000000" w:rsidRDefault="0060168B" w:rsidP="0060168B">
      <w:pPr>
        <w:pStyle w:val="BodyText"/>
        <w:widowControl/>
        <w:numPr>
          <w:ilvl w:val="0"/>
          <w:numId w:val="334"/>
        </w:numPr>
        <w:tabs>
          <w:tab w:val="left" w:pos="0"/>
        </w:tabs>
        <w:spacing w:after="0" w:line="203" w:lineRule="atLeast"/>
        <w:ind w:left="484" w:right="281"/>
        <w:rPr>
          <w:rFonts w:ascii="Georgia" w:hAnsi="Georgia"/>
          <w:color w:val="333333"/>
        </w:rPr>
      </w:pPr>
      <w:r>
        <w:rPr>
          <w:rFonts w:ascii="Georgia" w:hAnsi="Georgia"/>
          <w:color w:val="333333"/>
        </w:rPr>
        <w:t>What happened to the budget deficits of European Union member countries during the financial crisis that started in 2008? Were these cyclically adjusted budget deficits?</w:t>
      </w:r>
    </w:p>
    <w:p w:rsidR="00000000" w:rsidRDefault="0060168B" w:rsidP="0060168B">
      <w:pPr>
        <w:pStyle w:val="BodyText"/>
        <w:widowControl/>
        <w:numPr>
          <w:ilvl w:val="0"/>
          <w:numId w:val="334"/>
        </w:numPr>
        <w:tabs>
          <w:tab w:val="left" w:pos="0"/>
        </w:tabs>
        <w:spacing w:after="0" w:line="203" w:lineRule="atLeast"/>
        <w:ind w:left="484" w:right="281"/>
        <w:rPr>
          <w:rFonts w:ascii="Georgia" w:hAnsi="Georgia"/>
          <w:color w:val="333333"/>
        </w:rPr>
      </w:pPr>
      <w:r>
        <w:rPr>
          <w:rFonts w:ascii="Georgia" w:hAnsi="Georgia"/>
          <w:color w:val="333333"/>
        </w:rPr>
        <w:t>Using the CBO as a source,</w:t>
      </w:r>
      <w:r>
        <w:rPr>
          <w:rFonts w:ascii="Georgia" w:hAnsi="Georgia"/>
          <w:color w:val="333333"/>
        </w:rPr>
        <w:t xml:space="preserve"> make a table of the budget deficits for the period 1990 to the present in constant rather than current dollars (that is, obtain figures for real receipts, outlays, and deficits). Describe the behavior of real receipts, real outlays, and the real deficit o</w:t>
      </w:r>
      <w:r>
        <w:rPr>
          <w:rFonts w:ascii="Georgia" w:hAnsi="Georgia"/>
          <w:color w:val="333333"/>
        </w:rPr>
        <w:t>ver this period. Does it differ qualitatively from the description in the text? (If necessary, check the toolkit for instructions on how to convert nominal variables into real variables.)</w:t>
      </w:r>
    </w:p>
    <w:p w:rsidR="00000000" w:rsidRDefault="0060168B" w:rsidP="0060168B">
      <w:pPr>
        <w:pStyle w:val="BodyText"/>
        <w:widowControl/>
        <w:numPr>
          <w:ilvl w:val="0"/>
          <w:numId w:val="334"/>
        </w:numPr>
        <w:tabs>
          <w:tab w:val="left" w:pos="0"/>
        </w:tabs>
        <w:spacing w:after="0" w:line="203" w:lineRule="atLeast"/>
        <w:ind w:left="484" w:right="281"/>
        <w:rPr>
          <w:rFonts w:ascii="Georgia" w:hAnsi="Georgia"/>
          <w:color w:val="333333"/>
        </w:rPr>
      </w:pPr>
      <w:r>
        <w:rPr>
          <w:rFonts w:ascii="Georgia" w:hAnsi="Georgia"/>
          <w:color w:val="333333"/>
        </w:rPr>
        <w:t>Using the CBO as a source, make a table of the on-budget deficits fo</w:t>
      </w:r>
      <w:r>
        <w:rPr>
          <w:rFonts w:ascii="Georgia" w:hAnsi="Georgia"/>
          <w:color w:val="333333"/>
        </w:rPr>
        <w:t>r the period 1990 to the present. Compare these calculations with those reported in </w:t>
      </w:r>
      <w:r>
        <w:rPr>
          <w:rFonts w:ascii="Georgia" w:hAnsi="Georgia"/>
        </w:rPr>
        <w:t>Table 14.2 "Recent Experience of Deficits and Surpluses (Billions of Dollars)"</w:t>
      </w:r>
      <w:r>
        <w:rPr>
          <w:rFonts w:ascii="Georgia" w:hAnsi="Georgia"/>
          <w:color w:val="333333"/>
        </w:rPr>
        <w:t>. Explain the main differences between these tables.</w:t>
      </w:r>
    </w:p>
    <w:p w:rsidR="00000000" w:rsidRDefault="0060168B" w:rsidP="0060168B">
      <w:pPr>
        <w:pStyle w:val="BodyText"/>
        <w:widowControl/>
        <w:numPr>
          <w:ilvl w:val="0"/>
          <w:numId w:val="334"/>
        </w:numPr>
        <w:tabs>
          <w:tab w:val="left" w:pos="0"/>
        </w:tabs>
        <w:spacing w:after="0" w:line="203" w:lineRule="atLeast"/>
        <w:ind w:left="484" w:right="281"/>
        <w:rPr>
          <w:rFonts w:ascii="Georgia" w:hAnsi="Georgia"/>
          <w:color w:val="333333"/>
        </w:rPr>
      </w:pPr>
      <w:r>
        <w:rPr>
          <w:rFonts w:ascii="Georgia" w:hAnsi="Georgia"/>
          <w:color w:val="333333"/>
        </w:rPr>
        <w:t>Each month, the Congressional Budget Offi</w:t>
      </w:r>
      <w:r>
        <w:rPr>
          <w:rFonts w:ascii="Georgia" w:hAnsi="Georgia"/>
          <w:color w:val="333333"/>
        </w:rPr>
        <w:t>ce (CBO) posts its monthly budget review. Look for the most recent monthly budget review. What are the largest outlays and revenues? How large are interest payments on the debt?</w:t>
      </w:r>
    </w:p>
    <w:p w:rsidR="00000000" w:rsidRDefault="0060168B" w:rsidP="0060168B">
      <w:pPr>
        <w:pStyle w:val="BodyText"/>
        <w:widowControl/>
        <w:numPr>
          <w:ilvl w:val="0"/>
          <w:numId w:val="334"/>
        </w:numPr>
        <w:tabs>
          <w:tab w:val="left" w:pos="0"/>
        </w:tabs>
        <w:spacing w:after="0" w:line="203" w:lineRule="atLeast"/>
        <w:ind w:left="484" w:right="281"/>
        <w:rPr>
          <w:rFonts w:ascii="Georgia" w:hAnsi="Georgia"/>
          <w:color w:val="333333"/>
        </w:rPr>
      </w:pPr>
      <w:r>
        <w:rPr>
          <w:rFonts w:ascii="Georgia" w:hAnsi="Georgia"/>
          <w:color w:val="333333"/>
        </w:rPr>
        <w:t xml:space="preserve">We saw that the government budget went from surplus to deficit </w:t>
      </w:r>
      <w:r>
        <w:rPr>
          <w:rFonts w:ascii="Georgia" w:hAnsi="Georgia"/>
          <w:color w:val="333333"/>
        </w:rPr>
        <w:t>in 2002. Based on the discussion in the text, try to find two different things that happened around this time that might explain this change.</w:t>
      </w:r>
    </w:p>
    <w:p w:rsidR="00000000" w:rsidRDefault="0060168B" w:rsidP="0060168B">
      <w:pPr>
        <w:pStyle w:val="BodyText"/>
        <w:widowControl/>
        <w:numPr>
          <w:ilvl w:val="0"/>
          <w:numId w:val="334"/>
        </w:numPr>
        <w:tabs>
          <w:tab w:val="left" w:pos="0"/>
        </w:tabs>
        <w:spacing w:after="0" w:line="203" w:lineRule="atLeast"/>
        <w:ind w:left="484" w:right="281"/>
        <w:rPr>
          <w:rFonts w:ascii="Georgia" w:hAnsi="Georgia"/>
        </w:rPr>
      </w:pPr>
      <w:r>
        <w:rPr>
          <w:rFonts w:ascii="Georgia" w:hAnsi="Georgia"/>
          <w:color w:val="333333"/>
        </w:rPr>
        <w:t>This exercise builds on </w:t>
      </w:r>
      <w:r>
        <w:rPr>
          <w:rFonts w:ascii="Georgia" w:hAnsi="Georgia"/>
        </w:rPr>
        <w:t>Table 14.9 "Budget Deficits around the World, 2005*"</w:t>
      </w:r>
      <w:r>
        <w:rPr>
          <w:rFonts w:ascii="Georgia" w:hAnsi="Georgia"/>
          <w:color w:val="333333"/>
        </w:rPr>
        <w:t>.</w:t>
      </w:r>
    </w:p>
    <w:p w:rsidR="00000000" w:rsidRDefault="0060168B">
      <w:pPr>
        <w:pStyle w:val="BodyText"/>
        <w:widowControl/>
        <w:spacing w:after="0" w:line="203" w:lineRule="atLeast"/>
        <w:ind w:left="1125" w:right="562"/>
        <w:rPr>
          <w:rFonts w:ascii="Georgia" w:hAnsi="Georgia"/>
        </w:rPr>
      </w:pPr>
    </w:p>
    <w:p w:rsidR="00000000" w:rsidRDefault="0060168B" w:rsidP="0060168B">
      <w:pPr>
        <w:pStyle w:val="BodyText"/>
        <w:widowControl/>
        <w:numPr>
          <w:ilvl w:val="1"/>
          <w:numId w:val="334"/>
        </w:numPr>
        <w:tabs>
          <w:tab w:val="left" w:pos="0"/>
        </w:tabs>
        <w:spacing w:after="0" w:line="203" w:lineRule="atLeast"/>
        <w:ind w:left="1125" w:right="562"/>
        <w:rPr>
          <w:rFonts w:ascii="Georgia" w:hAnsi="Georgia"/>
          <w:color w:val="333333"/>
        </w:rPr>
      </w:pPr>
      <w:bookmarkStart w:id="2820" w:name="coopermacro-ch14_s06_l04"/>
      <w:bookmarkEnd w:id="2820"/>
      <w:r>
        <w:rPr>
          <w:rFonts w:ascii="Georgia" w:hAnsi="Georgia"/>
          <w:color w:val="333333"/>
        </w:rPr>
        <w:t xml:space="preserve">Find the levels of GDP in 2005 for </w:t>
      </w:r>
      <w:r>
        <w:rPr>
          <w:rFonts w:ascii="Georgia" w:hAnsi="Georgia"/>
          <w:color w:val="333333"/>
        </w:rPr>
        <w:t>each country listed in </w:t>
      </w:r>
      <w:r>
        <w:rPr>
          <w:rFonts w:ascii="Georgia" w:hAnsi="Georgia"/>
        </w:rPr>
        <w:t>Table 14.9 "Budget Deficits around the World, 2005*"</w:t>
      </w:r>
      <w:r>
        <w:rPr>
          <w:rFonts w:ascii="Georgia" w:hAnsi="Georgia"/>
          <w:color w:val="333333"/>
        </w:rPr>
        <w:t>. Using this information, find the ratio of the deficit to GDP for each of the countries.</w:t>
      </w:r>
    </w:p>
    <w:p w:rsidR="00000000" w:rsidRDefault="0060168B" w:rsidP="0060168B">
      <w:pPr>
        <w:pStyle w:val="BodyText"/>
        <w:widowControl/>
        <w:numPr>
          <w:ilvl w:val="1"/>
          <w:numId w:val="334"/>
        </w:numPr>
        <w:tabs>
          <w:tab w:val="left" w:pos="0"/>
        </w:tabs>
        <w:spacing w:after="0" w:line="203" w:lineRule="atLeast"/>
        <w:ind w:left="1125" w:right="562"/>
        <w:rPr>
          <w:rFonts w:ascii="Georgia" w:hAnsi="Georgia"/>
          <w:color w:val="333333"/>
        </w:rPr>
      </w:pPr>
      <w:r>
        <w:rPr>
          <w:rFonts w:ascii="Georgia" w:hAnsi="Georgia"/>
          <w:color w:val="333333"/>
        </w:rPr>
        <w:t>Which country in the world has the highest ratio of debt to GDP? How do the countries liste</w:t>
      </w:r>
      <w:r>
        <w:rPr>
          <w:rFonts w:ascii="Georgia" w:hAnsi="Georgia"/>
          <w:color w:val="333333"/>
        </w:rPr>
        <w:t>d in </w:t>
      </w:r>
      <w:r>
        <w:rPr>
          <w:rFonts w:ascii="Georgia" w:hAnsi="Georgia"/>
        </w:rPr>
        <w:t>Table 14.9 "Budget Deficits around the World, 2005*"</w:t>
      </w:r>
      <w:r>
        <w:rPr>
          <w:rFonts w:ascii="Georgia" w:hAnsi="Georgia"/>
          <w:color w:val="333333"/>
        </w:rPr>
        <w:t> compare in terms of the debt-to-GDP ratio?</w:t>
      </w:r>
    </w:p>
    <w:p w:rsidR="00000000" w:rsidRDefault="0060168B" w:rsidP="0060168B">
      <w:pPr>
        <w:pStyle w:val="BodyText"/>
        <w:widowControl/>
        <w:numPr>
          <w:ilvl w:val="1"/>
          <w:numId w:val="334"/>
        </w:numPr>
        <w:tabs>
          <w:tab w:val="left" w:pos="0"/>
        </w:tabs>
        <w:spacing w:after="0" w:line="203" w:lineRule="atLeast"/>
        <w:ind w:left="1125" w:right="562"/>
        <w:rPr>
          <w:rFonts w:ascii="Georgia" w:hAnsi="Georgia"/>
        </w:rPr>
      </w:pPr>
      <w:r>
        <w:rPr>
          <w:rFonts w:ascii="Georgia" w:hAnsi="Georgia"/>
          <w:color w:val="333333"/>
        </w:rPr>
        <w:t>For the countries listed in </w:t>
      </w:r>
      <w:r>
        <w:rPr>
          <w:rFonts w:ascii="Georgia" w:hAnsi="Georgia"/>
        </w:rPr>
        <w:t>Table 14.9 "Budget Deficits around the World, 2005*"</w:t>
      </w:r>
      <w:r>
        <w:rPr>
          <w:rFonts w:ascii="Georgia" w:hAnsi="Georgia"/>
          <w:color w:val="333333"/>
        </w:rPr>
        <w:t>, find the growth rate of real GDP in 2005. Do countries that grow faster h</w:t>
      </w:r>
      <w:r>
        <w:rPr>
          <w:rFonts w:ascii="Georgia" w:hAnsi="Georgia"/>
          <w:color w:val="333333"/>
        </w:rPr>
        <w:t xml:space="preserve">ave smaller deficits? Hint: The CIA Fact Book </w:t>
      </w:r>
      <w:r>
        <w:rPr>
          <w:rFonts w:ascii="Georgia" w:hAnsi="Georgia"/>
          <w:color w:val="333333"/>
        </w:rPr>
        <w:lastRenderedPageBreak/>
        <w:t>(</w:t>
      </w:r>
      <w:hyperlink r:id="rId619" w:history="1">
        <w:r>
          <w:rPr>
            <w:rStyle w:val="Hyperlink"/>
            <w:rFonts w:ascii="Georgia" w:hAnsi="Georgia"/>
          </w:rPr>
          <w:t>https://www.cia.gov/library/publications/the-world-factbook/index.html</w:t>
        </w:r>
      </w:hyperlink>
      <w:r>
        <w:rPr>
          <w:rFonts w:ascii="Georgia" w:hAnsi="Georgia"/>
          <w:color w:val="333333"/>
        </w:rPr>
        <w:t>) will be useful.</w:t>
      </w:r>
    </w:p>
    <w:p w:rsidR="00000000" w:rsidRDefault="0060168B">
      <w:pPr>
        <w:pStyle w:val="BodyText"/>
        <w:widowControl/>
        <w:spacing w:after="0" w:line="203" w:lineRule="atLeast"/>
        <w:ind w:left="1125" w:right="562"/>
        <w:rPr>
          <w:rFonts w:ascii="Georgia" w:hAnsi="Georgia"/>
        </w:rPr>
      </w:pPr>
    </w:p>
    <w:p w:rsidR="00000000" w:rsidRDefault="0060168B">
      <w:pPr>
        <w:pStyle w:val="BodyText"/>
        <w:widowControl/>
        <w:spacing w:before="113" w:after="0" w:line="203" w:lineRule="atLeast"/>
        <w:ind w:left="225" w:right="281"/>
        <w:rPr>
          <w:rFonts w:ascii="Georgia" w:hAnsi="Georgia"/>
        </w:rPr>
      </w:pPr>
      <w:r>
        <w:rPr>
          <w:rFonts w:ascii="Georgia" w:hAnsi="Georgia"/>
          <w:color w:val="333333"/>
        </w:rPr>
        <w:t>Spreadsheet Exercises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335"/>
        </w:numPr>
        <w:tabs>
          <w:tab w:val="left" w:pos="0"/>
        </w:tabs>
        <w:spacing w:after="0" w:line="203" w:lineRule="atLeast"/>
        <w:ind w:right="281"/>
        <w:rPr>
          <w:rFonts w:ascii="Georgia" w:hAnsi="Georgia"/>
          <w:color w:val="333333"/>
        </w:rPr>
      </w:pPr>
      <w:bookmarkStart w:id="2821" w:name="coopermacro-ch14_s06_l07"/>
      <w:bookmarkEnd w:id="2821"/>
      <w:r>
        <w:rPr>
          <w:rFonts w:ascii="Georgia" w:hAnsi="Georgia"/>
          <w:color w:val="333333"/>
        </w:rPr>
        <w:t>Suppose th</w:t>
      </w:r>
      <w:r>
        <w:rPr>
          <w:rFonts w:ascii="Georgia" w:hAnsi="Georgia"/>
          <w:color w:val="333333"/>
        </w:rPr>
        <w:t>at government purchases are 500 and the tax rate is 20 percent. Create a table to calculate the budget deficit for each level of income from 0 to 1,000, increasing by 50 each time. At what level of income does the budget balance? Compare your results to th</w:t>
      </w:r>
      <w:r>
        <w:rPr>
          <w:rFonts w:ascii="Georgia" w:hAnsi="Georgia"/>
          <w:color w:val="333333"/>
        </w:rPr>
        <w:t>ose in </w:t>
      </w:r>
      <w:r>
        <w:rPr>
          <w:rFonts w:ascii="Georgia" w:hAnsi="Georgia"/>
        </w:rPr>
        <w:t>Table 14.8 "Deficit and Income"</w:t>
      </w:r>
      <w:r>
        <w:rPr>
          <w:rFonts w:ascii="Georgia" w:hAnsi="Georgia"/>
          <w:color w:val="333333"/>
        </w:rPr>
        <w:t>.</w:t>
      </w:r>
    </w:p>
    <w:p w:rsidR="00000000" w:rsidRDefault="0060168B" w:rsidP="0060168B">
      <w:pPr>
        <w:pStyle w:val="BodyText"/>
        <w:widowControl/>
        <w:numPr>
          <w:ilvl w:val="0"/>
          <w:numId w:val="335"/>
        </w:numPr>
        <w:tabs>
          <w:tab w:val="left" w:pos="0"/>
        </w:tabs>
        <w:spacing w:after="0" w:line="203" w:lineRule="atLeast"/>
        <w:ind w:right="281"/>
        <w:rPr>
          <w:rFonts w:ascii="Georgia" w:hAnsi="Georgia"/>
        </w:rPr>
      </w:pPr>
      <w:r>
        <w:rPr>
          <w:rFonts w:ascii="Georgia" w:hAnsi="Georgia"/>
          <w:color w:val="333333"/>
        </w:rPr>
        <w:t>Create a spreadsheet to study the debt as in </w:t>
      </w:r>
      <w:r>
        <w:rPr>
          <w:rFonts w:ascii="Georgia" w:hAnsi="Georgia"/>
        </w:rPr>
        <w:t>Table 14.5 "Deficit and Debt"</w:t>
      </w:r>
      <w:r>
        <w:rPr>
          <w:rFonts w:ascii="Georgia" w:hAnsi="Georgia"/>
          <w:color w:val="333333"/>
        </w:rPr>
        <w:t> using the data from </w:t>
      </w:r>
      <w:r>
        <w:rPr>
          <w:rFonts w:ascii="Georgia" w:hAnsi="Georgia"/>
        </w:rPr>
        <w:t>Table 14.1 "Calculating the Deficit"</w:t>
      </w:r>
      <w:r>
        <w:rPr>
          <w:rFonts w:ascii="Georgia" w:hAnsi="Georgia"/>
          <w:color w:val="333333"/>
        </w:rPr>
        <w:t xml:space="preserve">. But assume that the level of debt outstanding at the start of the first period was </w:t>
      </w:r>
      <w:r>
        <w:rPr>
          <w:rFonts w:ascii="Georgia" w:hAnsi="Georgia"/>
          <w:color w:val="333333"/>
        </w:rPr>
        <w:t>100, not 0. Assume that the interest rate is 2 percent each year. Add a column to </w:t>
      </w:r>
      <w:r>
        <w:rPr>
          <w:rFonts w:ascii="Georgia" w:hAnsi="Georgia"/>
        </w:rPr>
        <w:t>Table 14.1 "Calculating the Deficit"</w:t>
      </w:r>
      <w:r>
        <w:rPr>
          <w:rFonts w:ascii="Georgia" w:hAnsi="Georgia"/>
          <w:color w:val="333333"/>
        </w:rPr>
        <w:t> to indicate the payment of interest on the debt. Calculate the deficit for each year and then the debt outstanding at the start of the ne</w:t>
      </w:r>
      <w:r>
        <w:rPr>
          <w:rFonts w:ascii="Georgia" w:hAnsi="Georgia"/>
          <w:color w:val="333333"/>
        </w:rPr>
        <w:t>xt year. Also calculate the primary deficit in your spreadsheet. What happens to these calculations when the interest rate increases to 5 percent?</w:t>
      </w:r>
    </w:p>
    <w:p w:rsidR="00000000" w:rsidRDefault="0060168B">
      <w:pPr>
        <w:pStyle w:val="BodyText"/>
        <w:widowControl/>
        <w:spacing w:after="0" w:line="203" w:lineRule="atLeast"/>
        <w:ind w:left="585" w:right="281"/>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0" w:lineRule="atLeast"/>
        <w:rPr>
          <w:rFonts w:ascii="Georgia" w:hAnsi="Georgia"/>
        </w:rPr>
      </w:pPr>
    </w:p>
    <w:p w:rsidR="00000000" w:rsidRDefault="0060168B">
      <w:pPr>
        <w:pStyle w:val="Heading1"/>
        <w:pageBreakBefore/>
        <w:widowControl/>
        <w:spacing w:before="0" w:after="0" w:line="200" w:lineRule="atLeast"/>
        <w:ind w:left="0" w:firstLine="0"/>
        <w:jc w:val="center"/>
        <w:rPr>
          <w:rFonts w:ascii="Georgia" w:hAnsi="Georgia"/>
          <w:color w:val="08629A"/>
          <w:sz w:val="24"/>
          <w:szCs w:val="24"/>
          <w:lang w:val="en"/>
        </w:rPr>
      </w:pPr>
      <w:r>
        <w:rPr>
          <w:rFonts w:ascii="Georgia" w:hAnsi="Georgia"/>
          <w:color w:val="000000"/>
          <w:sz w:val="24"/>
          <w:szCs w:val="24"/>
          <w:lang w:val="en"/>
        </w:rPr>
        <w:lastRenderedPageBreak/>
        <w:t>Chapter 15</w:t>
      </w:r>
    </w:p>
    <w:p w:rsidR="00000000" w:rsidRDefault="0060168B">
      <w:pPr>
        <w:pStyle w:val="Heading1"/>
        <w:widowControl/>
        <w:spacing w:before="0" w:after="0" w:line="200" w:lineRule="atLeast"/>
        <w:ind w:left="0" w:firstLine="0"/>
        <w:jc w:val="center"/>
        <w:rPr>
          <w:rFonts w:ascii="Georgia" w:hAnsi="Georgia"/>
          <w:color w:val="08629A"/>
          <w:sz w:val="24"/>
          <w:szCs w:val="24"/>
          <w:lang w:val="en"/>
        </w:rPr>
      </w:pPr>
    </w:p>
    <w:p w:rsidR="00000000" w:rsidRDefault="0060168B">
      <w:pPr>
        <w:pStyle w:val="Heading1"/>
        <w:widowControl/>
        <w:spacing w:before="0" w:after="0" w:line="200" w:lineRule="atLeast"/>
        <w:ind w:left="0" w:firstLine="0"/>
        <w:jc w:val="center"/>
        <w:rPr>
          <w:rFonts w:ascii="Georgia" w:hAnsi="Georgia"/>
          <w:color w:val="333333"/>
          <w:sz w:val="24"/>
          <w:szCs w:val="24"/>
        </w:rPr>
      </w:pPr>
      <w:r>
        <w:rPr>
          <w:rFonts w:ascii="Georgia" w:hAnsi="Georgia"/>
          <w:color w:val="08629A"/>
          <w:sz w:val="24"/>
          <w:szCs w:val="24"/>
          <w:lang w:val="en"/>
        </w:rPr>
        <w:t>The Global Financial Crisis</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2"/>
        <w:spacing w:before="0" w:after="270"/>
        <w:ind w:left="0" w:firstLine="0"/>
        <w:rPr>
          <w:rFonts w:ascii="Georgia" w:hAnsi="Georgia"/>
          <w:color w:val="333333"/>
          <w:sz w:val="24"/>
          <w:szCs w:val="24"/>
        </w:rPr>
      </w:pPr>
    </w:p>
    <w:p w:rsidR="00000000" w:rsidRDefault="0060168B">
      <w:pPr>
        <w:pStyle w:val="Heading2"/>
        <w:spacing w:before="0" w:after="270"/>
        <w:ind w:left="0" w:firstLine="0"/>
        <w:rPr>
          <w:rFonts w:ascii="Georgia" w:hAnsi="Georgia"/>
          <w:b w:val="0"/>
          <w:color w:val="333333"/>
          <w:sz w:val="24"/>
          <w:szCs w:val="24"/>
          <w:lang w:val="en"/>
        </w:rPr>
      </w:pPr>
      <w:r>
        <w:rPr>
          <w:rFonts w:ascii="Georgia" w:hAnsi="Georgia"/>
          <w:color w:val="333333"/>
          <w:sz w:val="24"/>
          <w:szCs w:val="24"/>
        </w:rPr>
        <w:t>A World in Crisis</w:t>
      </w:r>
    </w:p>
    <w:p w:rsidR="00000000" w:rsidRDefault="0060168B">
      <w:pPr>
        <w:pStyle w:val="BodyText"/>
        <w:spacing w:after="0"/>
        <w:rPr>
          <w:rFonts w:ascii="Georgia" w:hAnsi="Georgia"/>
        </w:rPr>
      </w:pPr>
      <w:bookmarkStart w:id="2822" w:name="coopermacro-ch15_s00_p01"/>
      <w:bookmarkEnd w:id="2822"/>
      <w:r>
        <w:rPr>
          <w:rFonts w:ascii="Georgia" w:hAnsi="Georgia"/>
          <w:color w:val="333333"/>
          <w:lang w:val="en"/>
        </w:rPr>
        <w:t>The following quotation describes a meeting held in Washington, DC, among the G-20 countries.</w:t>
      </w:r>
      <w:r>
        <w:rPr>
          <w:rFonts w:ascii="Georgia" w:hAnsi="Georgia"/>
        </w:rPr>
        <w:t> [1]</w:t>
      </w:r>
    </w:p>
    <w:p w:rsidR="00000000" w:rsidRDefault="0060168B">
      <w:pPr>
        <w:pStyle w:val="BodyText"/>
        <w:spacing w:after="0"/>
        <w:rPr>
          <w:rFonts w:ascii="Georgia" w:hAnsi="Georgia"/>
        </w:rPr>
      </w:pPr>
    </w:p>
    <w:p w:rsidR="00000000" w:rsidRDefault="0060168B">
      <w:pPr>
        <w:pStyle w:val="BodyText"/>
        <w:spacing w:after="0"/>
        <w:ind w:left="225" w:right="225"/>
        <w:rPr>
          <w:rFonts w:ascii="Georgia" w:hAnsi="Georgia"/>
          <w:i/>
          <w:color w:val="333333"/>
          <w:lang w:val="en"/>
        </w:rPr>
      </w:pPr>
      <w:bookmarkStart w:id="2823" w:name="coopermacro-ch15_s00_bl01"/>
      <w:bookmarkStart w:id="2824" w:name="coopermacro-ch15_s00_p02"/>
      <w:bookmarkEnd w:id="2823"/>
      <w:bookmarkEnd w:id="2824"/>
      <w:r>
        <w:rPr>
          <w:rFonts w:ascii="Georgia" w:hAnsi="Georgia"/>
          <w:i/>
          <w:color w:val="333333"/>
          <w:lang w:val="en"/>
        </w:rPr>
        <w:t xml:space="preserve">President George W. Bush, who served as host for the G-20 discussions, said it was the seriousness of the current crisis that had convinced him that massive </w:t>
      </w:r>
      <w:r>
        <w:rPr>
          <w:rFonts w:ascii="Georgia" w:hAnsi="Georgia"/>
          <w:i/>
          <w:color w:val="333333"/>
          <w:lang w:val="en"/>
        </w:rPr>
        <w:t>government intervention was warranted.</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color w:val="333333"/>
          <w:lang w:val="en"/>
        </w:rPr>
      </w:pPr>
      <w:bookmarkStart w:id="2825" w:name="coopermacro-ch15_s00_p03"/>
      <w:bookmarkEnd w:id="2825"/>
      <w:r>
        <w:rPr>
          <w:rFonts w:ascii="Georgia" w:hAnsi="Georgia"/>
          <w:i/>
          <w:color w:val="333333"/>
          <w:lang w:val="en"/>
        </w:rPr>
        <w:t>He said he felt “extraordinary measures” were needed after being told “if you don’t take decisive measures then it’s conceivable that our country could go into depression greater than the Great Depression.”</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826" w:name="coopermacro-ch15_s00_p04"/>
      <w:bookmarkEnd w:id="2826"/>
      <w:r>
        <w:rPr>
          <w:rFonts w:ascii="Georgia" w:hAnsi="Georgia"/>
          <w:color w:val="333333"/>
          <w:lang w:val="en"/>
        </w:rPr>
        <w:t>As we wr</w:t>
      </w:r>
      <w:r>
        <w:rPr>
          <w:rFonts w:ascii="Georgia" w:hAnsi="Georgia"/>
          <w:color w:val="333333"/>
          <w:lang w:val="en"/>
        </w:rPr>
        <w:t>ote this chapter in 2011, the world economy was slowly emerging from the worst financial crisis since the Great Depression. Economists and others formerly thought that the Great Depression was an interesting piece of economic history and nothing more. Afte</w:t>
      </w:r>
      <w:r>
        <w:rPr>
          <w:rFonts w:ascii="Georgia" w:hAnsi="Georgia"/>
          <w:color w:val="333333"/>
          <w:lang w:val="en"/>
        </w:rPr>
        <w:t>r all, they thought, we now understand the economy much better than did the policymakers at that time, so we could never have another Great Depression. But this belief that monetary and fiscal policymakers around the world knew how to ensure economic stabi</w:t>
      </w:r>
      <w:r>
        <w:rPr>
          <w:rFonts w:ascii="Georgia" w:hAnsi="Georgia"/>
          <w:color w:val="333333"/>
          <w:lang w:val="en"/>
        </w:rPr>
        <w:t>lity was shattered by financial turmoil that began in 2007, blossomed into a full-fledged global crisis in the fall of 2008, and led to sustained downturns in many economies in the years that followed.</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827" w:name="coopermacro-ch15_s00_p05"/>
      <w:bookmarkEnd w:id="2827"/>
      <w:r>
        <w:rPr>
          <w:rFonts w:ascii="Georgia" w:hAnsi="Georgia"/>
          <w:color w:val="333333"/>
          <w:lang w:val="en"/>
        </w:rPr>
        <w:t xml:space="preserve">That was the background to the November 2008 meeting </w:t>
      </w:r>
      <w:r>
        <w:rPr>
          <w:rFonts w:ascii="Georgia" w:hAnsi="Georgia"/>
          <w:color w:val="333333"/>
          <w:lang w:val="en"/>
        </w:rPr>
        <w:t xml:space="preserve">of the G-20 countries. The world leaders attending that meeting were attempting to cope with economic problems that they had never even contemplated. The events that led to this meeting were unprecedented since the Great Depression, in part because of the </w:t>
      </w:r>
      <w:r>
        <w:rPr>
          <w:rFonts w:ascii="Georgia" w:hAnsi="Georgia"/>
          <w:color w:val="333333"/>
          <w:lang w:val="en"/>
        </w:rPr>
        <w:t>magnitude and worldwide nature of the crisis.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828" w:name="coopermacro-ch15_s00_p06"/>
      <w:bookmarkEnd w:id="2828"/>
      <w:r>
        <w:rPr>
          <w:rFonts w:ascii="Georgia" w:hAnsi="Georgia"/>
          <w:color w:val="333333"/>
          <w:lang w:val="en"/>
        </w:rPr>
        <w:t>As the quotation from President George W. Bush attests, extraordinary times prompted extraordinary action. The US government passed an “emergency rescue plan” in October 2008 to provide $700 billion in funding</w:t>
      </w:r>
      <w:r>
        <w:rPr>
          <w:rFonts w:ascii="Georgia" w:hAnsi="Georgia"/>
          <w:color w:val="333333"/>
          <w:lang w:val="en"/>
        </w:rPr>
        <w:t xml:space="preserve"> to (among other things) buy up assets of troubled banks and firms. This was followed by a large stimulus package, called the American Recovery and Reinvestment Act of 2009, which was passed during the first year of the Obama administration. Other countrie</w:t>
      </w:r>
      <w:r>
        <w:rPr>
          <w:rFonts w:ascii="Georgia" w:hAnsi="Georgia"/>
          <w:color w:val="333333"/>
          <w:lang w:val="en"/>
        </w:rPr>
        <w:t>s brought in similar stimulus packages. Increased government expenditures and cuts in taxes were enacted by governments around the world. Monetary authorities also took extraordinary steps, with many countries rapidly reducing interest rates to very low le</w:t>
      </w:r>
      <w:r>
        <w:rPr>
          <w:rFonts w:ascii="Georgia" w:hAnsi="Georgia"/>
          <w:color w:val="333333"/>
          <w:lang w:val="en"/>
        </w:rPr>
        <w:t>vels. In addition, the US Federal Reserve and other monetary authorities engaged in other unprecedented policies in an attempt to provide liquidity to the financial system.</w:t>
      </w:r>
    </w:p>
    <w:p w:rsidR="00000000" w:rsidRDefault="0060168B">
      <w:pPr>
        <w:pStyle w:val="BodyText"/>
        <w:spacing w:after="0"/>
        <w:rPr>
          <w:rFonts w:ascii="Georgia" w:hAnsi="Georgia"/>
          <w:color w:val="333333"/>
          <w:lang w:val="en"/>
        </w:rPr>
      </w:pPr>
      <w:bookmarkStart w:id="2829" w:name="coopermacro-ch15_s00_p07"/>
      <w:bookmarkEnd w:id="2829"/>
      <w:r>
        <w:rPr>
          <w:rFonts w:ascii="Georgia" w:hAnsi="Georgia"/>
          <w:color w:val="333333"/>
          <w:lang w:val="en"/>
        </w:rPr>
        <w:t xml:space="preserve">Although the roots of the crisis can be traced to 2007 or before, and although the </w:t>
      </w:r>
      <w:r>
        <w:rPr>
          <w:rFonts w:ascii="Georgia" w:hAnsi="Georgia"/>
          <w:color w:val="333333"/>
          <w:lang w:val="en"/>
        </w:rPr>
        <w:t>implications of the crisis are still being felt, the full-fledged crisis began in 2008. As shorthand, we therefore refer to all these events as the “crisis of 2008,” and the question we ask in this chapter is as follows:</w:t>
      </w:r>
    </w:p>
    <w:p w:rsidR="00000000" w:rsidRDefault="0060168B">
      <w:pPr>
        <w:pStyle w:val="BodyText"/>
        <w:spacing w:after="0"/>
        <w:rPr>
          <w:rFonts w:ascii="Georgia" w:hAnsi="Georgia"/>
          <w:color w:val="333333"/>
          <w:lang w:val="en"/>
        </w:rPr>
      </w:pPr>
    </w:p>
    <w:p w:rsidR="00000000" w:rsidRDefault="0060168B">
      <w:pPr>
        <w:pStyle w:val="BodyText"/>
        <w:spacing w:after="0"/>
        <w:ind w:left="225" w:right="225"/>
        <w:rPr>
          <w:rFonts w:ascii="Georgia" w:hAnsi="Georgia"/>
          <w:i/>
          <w:color w:val="333333"/>
          <w:lang w:val="en"/>
        </w:rPr>
      </w:pPr>
      <w:bookmarkStart w:id="2830" w:name="coopermacro-ch15_s00_bl02"/>
      <w:bookmarkStart w:id="2831" w:name="coopermacro-ch15_s00_p08"/>
      <w:bookmarkEnd w:id="2830"/>
      <w:bookmarkEnd w:id="2831"/>
      <w:r>
        <w:rPr>
          <w:rFonts w:ascii="Georgia" w:hAnsi="Georgia"/>
          <w:i/>
          <w:color w:val="333333"/>
          <w:lang w:val="en"/>
        </w:rPr>
        <w:t>What happened during the crisis of 2008?</w:t>
      </w:r>
    </w:p>
    <w:p w:rsidR="00000000" w:rsidRDefault="0060168B">
      <w:pPr>
        <w:pStyle w:val="BodyText"/>
        <w:spacing w:after="0"/>
        <w:ind w:left="225" w:right="225"/>
        <w:rPr>
          <w:rFonts w:ascii="Georgia" w:hAnsi="Georgia"/>
          <w:i/>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hAnsi="Georgia"/>
          <w:color w:val="333333"/>
          <w:sz w:val="24"/>
          <w:szCs w:val="24"/>
        </w:rPr>
      </w:pPr>
    </w:p>
    <w:p w:rsidR="00000000" w:rsidRDefault="0060168B">
      <w:pPr>
        <w:pStyle w:val="Heading3"/>
        <w:spacing w:before="0" w:after="0"/>
        <w:ind w:left="0" w:firstLine="0"/>
        <w:rPr>
          <w:rFonts w:ascii="Georgia" w:hAnsi="Georgia"/>
          <w:sz w:val="24"/>
          <w:szCs w:val="24"/>
        </w:rPr>
      </w:pPr>
      <w:r>
        <w:rPr>
          <w:rFonts w:ascii="Georgia" w:hAnsi="Georgia"/>
          <w:color w:val="333333"/>
          <w:sz w:val="24"/>
          <w:szCs w:val="24"/>
        </w:rPr>
        <w:t>Road Map</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832" w:name="coopermacro-ch15_s00_s01_p01"/>
      <w:bookmarkEnd w:id="2832"/>
      <w:r>
        <w:rPr>
          <w:rFonts w:ascii="Georgia" w:hAnsi="Georgia"/>
          <w:color w:val="333333"/>
          <w:lang w:val="en"/>
        </w:rPr>
        <w:t>In this chapter, we explore the policies enacted by governments to deal with the crisis. First we need a framework to understand these events. We make sense of the events of the past few ye</w:t>
      </w:r>
      <w:r>
        <w:rPr>
          <w:rFonts w:ascii="Georgia" w:hAnsi="Georgia"/>
          <w:color w:val="333333"/>
          <w:lang w:val="en"/>
        </w:rPr>
        <w:t>ars by drawing on the tools that we have developed in this book. We aim to do more than just give a narrative account of what happened; we also offer explanations of what happened. Whereas other chapters in this book are largely self-contained, this chapte</w:t>
      </w:r>
      <w:r>
        <w:rPr>
          <w:rFonts w:ascii="Georgia" w:hAnsi="Georgia"/>
          <w:color w:val="333333"/>
          <w:lang w:val="en"/>
        </w:rPr>
        <w:t>r is designed as a capstone. We therefore make frequent references to topics discussed in other chapters.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833" w:name="coopermacro-ch15_s00_s01_p02"/>
      <w:bookmarkEnd w:id="2833"/>
      <w:r>
        <w:rPr>
          <w:rFonts w:ascii="Georgia" w:hAnsi="Georgia"/>
          <w:color w:val="333333"/>
          <w:lang w:val="en"/>
        </w:rPr>
        <w:t>The crisis of 2008 was a highly complex event, with many different and imperfectly understood causes. Moreover, some of the details involve highly ar</w:t>
      </w:r>
      <w:r>
        <w:rPr>
          <w:rFonts w:ascii="Georgia" w:hAnsi="Georgia"/>
          <w:color w:val="333333"/>
          <w:lang w:val="en"/>
        </w:rPr>
        <w:t>cane aspects of financial markets. We are not going to give you a comprehensive account of the crisis. But we will show you how you can use the tools you have learned in this book to make some sense of what happened. We highlight three themes in particular</w:t>
      </w:r>
      <w:r>
        <w:rPr>
          <w:rFonts w:ascii="Georgia" w:hAnsi="Georgia"/>
          <w:color w:val="333333"/>
          <w:lang w:val="en"/>
        </w:rPr>
        <w:t>.</w:t>
      </w:r>
    </w:p>
    <w:p w:rsidR="00000000" w:rsidRDefault="0060168B">
      <w:pPr>
        <w:pStyle w:val="BodyText"/>
        <w:spacing w:after="0"/>
        <w:rPr>
          <w:rFonts w:ascii="Georgia" w:hAnsi="Georgia"/>
          <w:color w:val="333333"/>
          <w:lang w:val="en"/>
        </w:rPr>
      </w:pPr>
    </w:p>
    <w:p w:rsidR="00000000" w:rsidRDefault="0060168B" w:rsidP="0060168B">
      <w:pPr>
        <w:pStyle w:val="BodyText"/>
        <w:numPr>
          <w:ilvl w:val="0"/>
          <w:numId w:val="336"/>
        </w:numPr>
        <w:tabs>
          <w:tab w:val="left" w:pos="0"/>
        </w:tabs>
        <w:spacing w:after="0"/>
        <w:rPr>
          <w:rFonts w:ascii="Georgia" w:hAnsi="Georgia"/>
          <w:color w:val="333333"/>
          <w:lang w:val="en"/>
        </w:rPr>
      </w:pPr>
      <w:bookmarkStart w:id="2834" w:name="coopermacro-ch15_s00_s01_l01"/>
      <w:bookmarkEnd w:id="2834"/>
      <w:r>
        <w:rPr>
          <w:rFonts w:ascii="Georgia" w:hAnsi="Georgia"/>
          <w:color w:val="333333"/>
          <w:lang w:val="en"/>
        </w:rPr>
        <w:t>As emphasized in </w:t>
      </w:r>
      <w:r>
        <w:rPr>
          <w:rFonts w:ascii="Georgia" w:hAnsi="Georgia"/>
        </w:rPr>
        <w:t>Chapter 4 "The Interconnected Economy"</w:t>
      </w:r>
      <w:r>
        <w:rPr>
          <w:rFonts w:ascii="Georgia" w:hAnsi="Georgia"/>
          <w:color w:val="333333"/>
          <w:lang w:val="en"/>
        </w:rPr>
        <w:t>, markets in the economy and around the world are interconnected. Various connections among markets caused the crisis to spill over across different financial markets, from financial markets into th</w:t>
      </w:r>
      <w:r>
        <w:rPr>
          <w:rFonts w:ascii="Georgia" w:hAnsi="Georgia"/>
          <w:color w:val="333333"/>
          <w:lang w:val="en"/>
        </w:rPr>
        <w:t>e real economy, and from the United States to economies all around the world. These are sometimes called “contagion problems.”</w:t>
      </w:r>
    </w:p>
    <w:p w:rsidR="00000000" w:rsidRDefault="0060168B" w:rsidP="0060168B">
      <w:pPr>
        <w:pStyle w:val="BodyText"/>
        <w:numPr>
          <w:ilvl w:val="0"/>
          <w:numId w:val="336"/>
        </w:numPr>
        <w:tabs>
          <w:tab w:val="left" w:pos="0"/>
        </w:tabs>
        <w:spacing w:after="0"/>
        <w:rPr>
          <w:rFonts w:ascii="Georgia" w:hAnsi="Georgia"/>
          <w:color w:val="333333"/>
          <w:lang w:val="en"/>
        </w:rPr>
      </w:pPr>
      <w:r>
        <w:rPr>
          <w:rFonts w:ascii="Georgia" w:hAnsi="Georgia"/>
          <w:color w:val="333333"/>
          <w:lang w:val="en"/>
        </w:rPr>
        <w:t>There were coordination failures in addition to contagion problems.</w:t>
      </w:r>
    </w:p>
    <w:p w:rsidR="00000000" w:rsidRDefault="0060168B" w:rsidP="0060168B">
      <w:pPr>
        <w:pStyle w:val="BodyText"/>
        <w:numPr>
          <w:ilvl w:val="0"/>
          <w:numId w:val="336"/>
        </w:numPr>
        <w:tabs>
          <w:tab w:val="left" w:pos="0"/>
        </w:tabs>
        <w:spacing w:after="0"/>
        <w:rPr>
          <w:rFonts w:ascii="Georgia" w:hAnsi="Georgia"/>
          <w:color w:val="333333"/>
          <w:lang w:val="en"/>
        </w:rPr>
      </w:pPr>
      <w:r>
        <w:rPr>
          <w:rFonts w:ascii="Georgia" w:hAnsi="Georgia"/>
          <w:color w:val="333333"/>
          <w:lang w:val="en"/>
        </w:rPr>
        <w:t xml:space="preserve">Monetary and fiscal policies are interconnected. We will see </w:t>
      </w:r>
      <w:r>
        <w:rPr>
          <w:rFonts w:ascii="Georgia" w:hAnsi="Georgia"/>
          <w:color w:val="333333"/>
          <w:lang w:val="en"/>
        </w:rPr>
        <w:t>that responses to the crisis around the globe often required monetary and fiscal authorities to work together.</w:t>
      </w:r>
    </w:p>
    <w:p w:rsidR="00000000" w:rsidRDefault="0060168B">
      <w:pPr>
        <w:pStyle w:val="BodyText"/>
        <w:spacing w:after="0"/>
        <w:ind w:left="360"/>
        <w:rPr>
          <w:rFonts w:ascii="Georgia" w:hAnsi="Georgia"/>
          <w:color w:val="333333"/>
          <w:lang w:val="en"/>
        </w:rPr>
      </w:pPr>
    </w:p>
    <w:p w:rsidR="00000000" w:rsidRDefault="0060168B">
      <w:pPr>
        <w:pStyle w:val="BodyText"/>
        <w:spacing w:after="0"/>
        <w:rPr>
          <w:rFonts w:ascii="Georgia" w:hAnsi="Georgia"/>
          <w:color w:val="333333"/>
          <w:lang w:val="en"/>
        </w:rPr>
      </w:pPr>
      <w:bookmarkStart w:id="2835" w:name="coopermacro-ch15_s00_s01_p03"/>
      <w:bookmarkEnd w:id="2835"/>
      <w:r>
        <w:rPr>
          <w:rFonts w:ascii="Georgia" w:hAnsi="Georgia"/>
          <w:color w:val="333333"/>
          <w:lang w:val="en"/>
        </w:rPr>
        <w:t>We start by summarizing events in the United States. In doing so, we use a tool from game theory to study how financial instability might arise.</w:t>
      </w:r>
      <w:r>
        <w:rPr>
          <w:rFonts w:ascii="Georgia" w:hAnsi="Georgia"/>
          <w:color w:val="333333"/>
          <w:lang w:val="en"/>
        </w:rPr>
        <w:t xml:space="preserve"> We use this framework to consider both recent events in the United States and events from the Great Depression. We then look specifically at the housing market at the start of the 21st century.</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eastAsia="Calibri2" w:hAnsi="Georgia" w:cs="Calibri2"/>
          <w:color w:val="2689C6"/>
          <w:u w:val="single"/>
        </w:rPr>
      </w:pPr>
      <w:bookmarkStart w:id="2836" w:name="coopermacro-ch15_s00_s01_p04"/>
      <w:bookmarkEnd w:id="2836"/>
      <w:r>
        <w:rPr>
          <w:rFonts w:ascii="Georgia" w:hAnsi="Georgia"/>
          <w:color w:val="333333"/>
          <w:lang w:val="en"/>
        </w:rPr>
        <w:t xml:space="preserve">After understanding the experience in the United States, we </w:t>
      </w:r>
      <w:r>
        <w:rPr>
          <w:rFonts w:ascii="Georgia" w:hAnsi="Georgia"/>
          <w:color w:val="333333"/>
          <w:lang w:val="en"/>
        </w:rPr>
        <w:t>study how the crisis spread from the United States to other countries. We stress both financial and trade links across countries as ways in which the crisis spread. We look at a few countries in particular, such as the United Kingdom, China, Iceland, and t</w:t>
      </w:r>
      <w:r>
        <w:rPr>
          <w:rFonts w:ascii="Georgia" w:hAnsi="Georgia"/>
          <w:color w:val="333333"/>
          <w:lang w:val="en"/>
        </w:rPr>
        <w:t>he countries of the European Union. The crisis in the European Union is particularly interesting to economists because the interconnections between the monetary and fiscal authorities are very different to those in other places. Finally, we consider exchan</w:t>
      </w:r>
      <w:r>
        <w:rPr>
          <w:rFonts w:ascii="Georgia" w:hAnsi="Georgia"/>
          <w:color w:val="333333"/>
          <w:lang w:val="en"/>
        </w:rPr>
        <w:t>ge rates and currency crises.</w:t>
      </w:r>
    </w:p>
    <w:p w:rsidR="00000000" w:rsidRDefault="0060168B">
      <w:pPr>
        <w:pStyle w:val="BodyText"/>
        <w:spacing w:after="0"/>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2837" w:name="hrfn64"/>
      <w:bookmarkEnd w:id="2837"/>
      <w:r>
        <w:rPr>
          <w:rFonts w:ascii="Georgia" w:hAnsi="Georgia"/>
          <w:color w:val="0099FF"/>
        </w:rPr>
        <w:lastRenderedPageBreak/>
        <w:t>[1]</w:t>
      </w:r>
      <w:r>
        <w:rPr>
          <w:rFonts w:ascii="Georgia" w:hAnsi="Georgia"/>
          <w:color w:val="333333"/>
        </w:rPr>
        <w:t xml:space="preserve"> Associated Press, “World Leaders Pledge to Combat Global Crisis,” Minnesota Public Radio News, November 17, 2008, accessed July 25, 2011,</w:t>
      </w:r>
      <w:hyperlink r:id="rId620" w:history="1">
        <w:r>
          <w:rPr>
            <w:rStyle w:val="Hyperlink"/>
            <w:rFonts w:ascii="Georgia" w:hAnsi="Georgia"/>
          </w:rPr>
          <w:t>http://minnesota.publicradio.org/display/web/2008/11/17/financial_meltdown</w:t>
        </w:r>
      </w:hyperlink>
      <w:r>
        <w:rPr>
          <w:rFonts w:ascii="Georgia" w:hAnsi="Georgia"/>
          <w:color w:val="333333"/>
        </w:rPr>
        <w:t>. The G-20 countries are a group of 20 of the richest countries in the world.</w:t>
      </w:r>
    </w:p>
    <w:p w:rsidR="00000000" w:rsidRDefault="0060168B">
      <w:pPr>
        <w:pStyle w:val="BodyText"/>
        <w:widowControl/>
        <w:spacing w:after="0" w:line="203" w:lineRule="atLeast"/>
        <w:rPr>
          <w:rFonts w:ascii="Georgia" w:hAnsi="Georgia"/>
        </w:r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15.1 The Financial Crisis in the United States</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2838" w:name="coopermacro-ch15_s01_p01"/>
      <w:bookmarkEnd w:id="2838"/>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337"/>
        </w:numPr>
        <w:tabs>
          <w:tab w:val="left" w:pos="0"/>
        </w:tabs>
        <w:spacing w:after="0" w:line="203" w:lineRule="atLeast"/>
        <w:ind w:right="281"/>
        <w:rPr>
          <w:rFonts w:ascii="Georgia" w:hAnsi="Georgia"/>
          <w:color w:val="333333"/>
        </w:rPr>
      </w:pPr>
      <w:bookmarkStart w:id="2839" w:name="coopermacro-ch15_s01_l01"/>
      <w:bookmarkEnd w:id="2839"/>
      <w:r>
        <w:rPr>
          <w:rFonts w:ascii="Georgia" w:hAnsi="Georgia"/>
          <w:color w:val="333333"/>
        </w:rPr>
        <w:t>What was the role of coordination games in the crisis?</w:t>
      </w:r>
    </w:p>
    <w:p w:rsidR="00000000" w:rsidRDefault="0060168B" w:rsidP="0060168B">
      <w:pPr>
        <w:pStyle w:val="BodyText"/>
        <w:widowControl/>
        <w:numPr>
          <w:ilvl w:val="0"/>
          <w:numId w:val="337"/>
        </w:numPr>
        <w:tabs>
          <w:tab w:val="left" w:pos="0"/>
        </w:tabs>
        <w:spacing w:after="0" w:line="203" w:lineRule="atLeast"/>
        <w:ind w:right="281"/>
        <w:rPr>
          <w:rFonts w:ascii="Georgia" w:hAnsi="Georgia"/>
          <w:color w:val="333333"/>
        </w:rPr>
      </w:pPr>
      <w:r>
        <w:rPr>
          <w:rFonts w:ascii="Georgia" w:hAnsi="Georgia"/>
          <w:color w:val="333333"/>
        </w:rPr>
        <w:t>What was the monetary policy response to the crisis?</w:t>
      </w:r>
    </w:p>
    <w:p w:rsidR="00000000" w:rsidRDefault="0060168B" w:rsidP="0060168B">
      <w:pPr>
        <w:pStyle w:val="BodyText"/>
        <w:widowControl/>
        <w:numPr>
          <w:ilvl w:val="0"/>
          <w:numId w:val="337"/>
        </w:numPr>
        <w:tabs>
          <w:tab w:val="left" w:pos="0"/>
        </w:tabs>
        <w:spacing w:after="0" w:line="203" w:lineRule="atLeast"/>
        <w:ind w:right="281"/>
        <w:rPr>
          <w:rFonts w:ascii="Georgia" w:hAnsi="Georgia"/>
          <w:color w:val="333333"/>
        </w:rPr>
      </w:pPr>
      <w:r>
        <w:rPr>
          <w:rFonts w:ascii="Georgia" w:hAnsi="Georgia"/>
          <w:color w:val="333333"/>
        </w:rPr>
        <w:t xml:space="preserve">What was the fiscal policy response to </w:t>
      </w:r>
      <w:r>
        <w:rPr>
          <w:rFonts w:ascii="Georgia" w:hAnsi="Georgia"/>
          <w:color w:val="333333"/>
        </w:rPr>
        <w:t>the crisis?</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2840" w:name="coopermacro-ch15_s01_p02"/>
      <w:bookmarkEnd w:id="2840"/>
      <w:r>
        <w:rPr>
          <w:rFonts w:ascii="Georgia" w:hAnsi="Georgia"/>
          <w:color w:val="333333"/>
        </w:rPr>
        <w:t xml:space="preserve">Starting in 2007 and stretching well into 2008, the United States and other countries experienced financial crises that resembled those of the Great Depression. Through the summer of 2011 (when this </w:t>
      </w:r>
      <w:r>
        <w:rPr>
          <w:rFonts w:ascii="Georgia" w:hAnsi="Georgia"/>
          <w:color w:val="333333"/>
        </w:rPr>
        <w:t>chapter was written), unemployment remained high, and real gross domestic product (real GDP) growth was low in the US economy. Some countries in Western Europe, such as Greece, were close to defaulting on their government debt.</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rPr>
      </w:pPr>
      <w:bookmarkStart w:id="2841" w:name="coopermacro-ch15_s01_p03"/>
      <w:bookmarkEnd w:id="2841"/>
      <w:r>
        <w:rPr>
          <w:rFonts w:ascii="Georgia" w:hAnsi="Georgia"/>
          <w:color w:val="333333"/>
        </w:rPr>
        <w:t>One indicator of the seriou</w:t>
      </w:r>
      <w:r>
        <w:rPr>
          <w:rFonts w:ascii="Georgia" w:hAnsi="Georgia"/>
          <w:color w:val="333333"/>
        </w:rPr>
        <w:t>sness of these events is the dramatic action that policymakers took in response. For example, on October 3, 2008, President George W. Bush signed into law the Emergency Economic Stabilization Act of 2008, which authorized the US Treasury to spend up to $70</w:t>
      </w:r>
      <w:r>
        <w:rPr>
          <w:rFonts w:ascii="Georgia" w:hAnsi="Georgia"/>
          <w:color w:val="333333"/>
        </w:rPr>
        <w:t>0 billion for emergency economic stabilization.</w:t>
      </w:r>
      <w:r>
        <w:rPr>
          <w:rFonts w:ascii="Georgia" w:hAnsi="Georgia"/>
        </w:rPr>
        <w:t> [1]</w:t>
      </w:r>
      <w:r>
        <w:rPr>
          <w:rFonts w:ascii="Georgia" w:hAnsi="Georgia"/>
          <w:color w:val="333333"/>
        </w:rPr>
        <w:t> As stated in the bill,</w:t>
      </w:r>
    </w:p>
    <w:p w:rsidR="00000000" w:rsidRDefault="0060168B">
      <w:pPr>
        <w:pStyle w:val="BodyText"/>
        <w:widowControl/>
        <w:spacing w:after="0"/>
        <w:rPr>
          <w:rFonts w:ascii="Georgia" w:hAnsi="Georgia"/>
        </w:rPr>
      </w:pPr>
    </w:p>
    <w:p w:rsidR="00000000" w:rsidRDefault="0060168B">
      <w:pPr>
        <w:pStyle w:val="BodyText"/>
        <w:widowControl/>
        <w:spacing w:after="0" w:line="203" w:lineRule="atLeast"/>
        <w:ind w:left="225" w:right="225"/>
        <w:rPr>
          <w:rFonts w:ascii="Georgia" w:hAnsi="Georgia"/>
          <w:i/>
          <w:color w:val="333333"/>
        </w:rPr>
      </w:pPr>
      <w:bookmarkStart w:id="2842" w:name="coopermacro-ch15_s01_bl01"/>
      <w:bookmarkStart w:id="2843" w:name="coopermacro-ch15_s01_p04"/>
      <w:bookmarkEnd w:id="2842"/>
      <w:bookmarkEnd w:id="2843"/>
      <w:r>
        <w:rPr>
          <w:rFonts w:ascii="Georgia" w:hAnsi="Georgia"/>
          <w:i/>
          <w:color w:val="333333"/>
        </w:rPr>
        <w:t>The purposes of this Act are—</w:t>
      </w:r>
    </w:p>
    <w:p w:rsidR="00000000" w:rsidRDefault="0060168B">
      <w:pPr>
        <w:pStyle w:val="BodyText"/>
        <w:widowControl/>
        <w:spacing w:after="0" w:line="203" w:lineRule="atLeast"/>
        <w:ind w:left="225" w:right="225"/>
        <w:rPr>
          <w:rFonts w:ascii="Georgia" w:hAnsi="Georgia"/>
          <w:i/>
          <w:color w:val="333333"/>
        </w:rPr>
      </w:pPr>
    </w:p>
    <w:p w:rsidR="00000000" w:rsidRDefault="0060168B" w:rsidP="0060168B">
      <w:pPr>
        <w:pStyle w:val="BodyText"/>
        <w:widowControl/>
        <w:numPr>
          <w:ilvl w:val="0"/>
          <w:numId w:val="338"/>
        </w:numPr>
        <w:tabs>
          <w:tab w:val="left" w:pos="0"/>
        </w:tabs>
        <w:spacing w:after="0" w:line="203" w:lineRule="atLeast"/>
        <w:ind w:left="585" w:right="225"/>
        <w:rPr>
          <w:rFonts w:ascii="Georgia" w:hAnsi="Georgia"/>
        </w:rPr>
      </w:pPr>
      <w:bookmarkStart w:id="2844" w:name="coopermacro-ch15_s01_l02"/>
      <w:bookmarkEnd w:id="2844"/>
      <w:r>
        <w:rPr>
          <w:rFonts w:ascii="Georgia" w:hAnsi="Georgia"/>
          <w:i/>
          <w:color w:val="333333"/>
        </w:rPr>
        <w:t>to immediately provide authority and facilities that the Secretary of the Treasury can use to restore liquidity and stability to the financial system</w:t>
      </w:r>
      <w:r>
        <w:rPr>
          <w:rFonts w:ascii="Georgia" w:hAnsi="Georgia"/>
          <w:i/>
          <w:color w:val="333333"/>
        </w:rPr>
        <w:t xml:space="preserve"> of the United States; and</w:t>
      </w:r>
    </w:p>
    <w:p w:rsidR="00000000" w:rsidRDefault="0060168B">
      <w:pPr>
        <w:pStyle w:val="BodyText"/>
        <w:widowControl/>
        <w:spacing w:after="0" w:line="203" w:lineRule="atLeast"/>
        <w:ind w:left="585" w:right="225"/>
        <w:rPr>
          <w:rFonts w:ascii="Georgia" w:hAnsi="Georgia"/>
        </w:rPr>
      </w:pPr>
    </w:p>
    <w:p w:rsidR="00000000" w:rsidRDefault="0060168B" w:rsidP="0060168B">
      <w:pPr>
        <w:pStyle w:val="BodyText"/>
        <w:widowControl/>
        <w:numPr>
          <w:ilvl w:val="0"/>
          <w:numId w:val="338"/>
        </w:numPr>
        <w:tabs>
          <w:tab w:val="left" w:pos="0"/>
        </w:tabs>
        <w:spacing w:after="0" w:line="203" w:lineRule="atLeast"/>
        <w:ind w:left="585" w:right="225"/>
        <w:rPr>
          <w:rFonts w:ascii="Georgia" w:hAnsi="Georgia"/>
          <w:i/>
          <w:color w:val="333333"/>
        </w:rPr>
      </w:pPr>
      <w:r>
        <w:rPr>
          <w:rFonts w:ascii="Georgia" w:hAnsi="Georgia"/>
          <w:i/>
          <w:color w:val="333333"/>
        </w:rPr>
        <w:t>to ensure that such authority and such facilities are used in a manner that—</w:t>
      </w:r>
    </w:p>
    <w:p w:rsidR="00000000" w:rsidRDefault="0060168B">
      <w:pPr>
        <w:pStyle w:val="BodyText"/>
        <w:widowControl/>
        <w:spacing w:after="0" w:line="203" w:lineRule="atLeast"/>
        <w:ind w:left="585" w:right="225"/>
        <w:rPr>
          <w:rFonts w:ascii="Georgia" w:hAnsi="Georgia"/>
          <w:i/>
          <w:color w:val="333333"/>
        </w:rPr>
      </w:pPr>
    </w:p>
    <w:p w:rsidR="00000000" w:rsidRDefault="0060168B" w:rsidP="0060168B">
      <w:pPr>
        <w:pStyle w:val="BodyText"/>
        <w:widowControl/>
        <w:numPr>
          <w:ilvl w:val="1"/>
          <w:numId w:val="338"/>
        </w:numPr>
        <w:tabs>
          <w:tab w:val="left" w:pos="0"/>
        </w:tabs>
        <w:spacing w:after="0" w:line="203" w:lineRule="atLeast"/>
        <w:ind w:left="911" w:right="225"/>
        <w:rPr>
          <w:rFonts w:ascii="Georgia" w:hAnsi="Georgia"/>
          <w:i/>
          <w:color w:val="333333"/>
        </w:rPr>
      </w:pPr>
      <w:bookmarkStart w:id="2845" w:name="coopermacro-ch15_s01_l03"/>
      <w:bookmarkEnd w:id="2845"/>
      <w:r>
        <w:rPr>
          <w:rFonts w:ascii="Georgia" w:hAnsi="Georgia"/>
          <w:i/>
          <w:color w:val="333333"/>
        </w:rPr>
        <w:t>protects home values, college funds, retirement accounts, and life savings;</w:t>
      </w:r>
    </w:p>
    <w:p w:rsidR="00000000" w:rsidRDefault="0060168B" w:rsidP="0060168B">
      <w:pPr>
        <w:pStyle w:val="BodyText"/>
        <w:widowControl/>
        <w:numPr>
          <w:ilvl w:val="1"/>
          <w:numId w:val="338"/>
        </w:numPr>
        <w:tabs>
          <w:tab w:val="left" w:pos="0"/>
        </w:tabs>
        <w:spacing w:after="0" w:line="203" w:lineRule="atLeast"/>
        <w:ind w:left="911" w:right="225"/>
        <w:rPr>
          <w:rFonts w:ascii="Georgia" w:hAnsi="Georgia"/>
          <w:i/>
          <w:color w:val="333333"/>
        </w:rPr>
      </w:pPr>
      <w:r>
        <w:rPr>
          <w:rFonts w:ascii="Georgia" w:hAnsi="Georgia"/>
          <w:i/>
          <w:color w:val="333333"/>
        </w:rPr>
        <w:t>preserves homeownership and promotes jobs and economic growth;</w:t>
      </w:r>
    </w:p>
    <w:p w:rsidR="00000000" w:rsidRDefault="0060168B" w:rsidP="0060168B">
      <w:pPr>
        <w:pStyle w:val="BodyText"/>
        <w:widowControl/>
        <w:numPr>
          <w:ilvl w:val="1"/>
          <w:numId w:val="338"/>
        </w:numPr>
        <w:tabs>
          <w:tab w:val="left" w:pos="0"/>
        </w:tabs>
        <w:spacing w:after="0" w:line="203" w:lineRule="atLeast"/>
        <w:ind w:left="911" w:right="225"/>
        <w:rPr>
          <w:rFonts w:ascii="Georgia" w:hAnsi="Georgia"/>
          <w:i/>
          <w:color w:val="333333"/>
        </w:rPr>
      </w:pPr>
      <w:r>
        <w:rPr>
          <w:rFonts w:ascii="Georgia" w:hAnsi="Georgia"/>
          <w:i/>
          <w:color w:val="333333"/>
        </w:rPr>
        <w:t>maximizes o</w:t>
      </w:r>
      <w:r>
        <w:rPr>
          <w:rFonts w:ascii="Georgia" w:hAnsi="Georgia"/>
          <w:i/>
          <w:color w:val="333333"/>
        </w:rPr>
        <w:t>verall returns to the taxpayers of the United States; and</w:t>
      </w:r>
    </w:p>
    <w:p w:rsidR="00000000" w:rsidRDefault="0060168B" w:rsidP="0060168B">
      <w:pPr>
        <w:pStyle w:val="BodyText"/>
        <w:widowControl/>
        <w:numPr>
          <w:ilvl w:val="1"/>
          <w:numId w:val="338"/>
        </w:numPr>
        <w:tabs>
          <w:tab w:val="left" w:pos="0"/>
        </w:tabs>
        <w:spacing w:after="0" w:line="203" w:lineRule="atLeast"/>
        <w:ind w:left="911" w:right="225"/>
        <w:rPr>
          <w:rFonts w:ascii="Georgia" w:hAnsi="Georgia"/>
          <w:i/>
          <w:color w:val="333333"/>
        </w:rPr>
      </w:pPr>
      <w:r>
        <w:rPr>
          <w:rFonts w:ascii="Georgia" w:hAnsi="Georgia"/>
          <w:i/>
          <w:color w:val="333333"/>
        </w:rPr>
        <w:t>provides public accountability for the exercise of such authority.</w:t>
      </w:r>
    </w:p>
    <w:p w:rsidR="00000000" w:rsidRDefault="0060168B">
      <w:pPr>
        <w:pStyle w:val="BodyText"/>
        <w:widowControl/>
        <w:spacing w:after="0" w:line="203" w:lineRule="atLeast"/>
        <w:ind w:left="585" w:right="225"/>
        <w:rPr>
          <w:rFonts w:ascii="Georgia" w:hAnsi="Georgia"/>
          <w:i/>
          <w:color w:val="333333"/>
        </w:rPr>
      </w:pPr>
    </w:p>
    <w:p w:rsidR="00000000" w:rsidRDefault="0060168B">
      <w:pPr>
        <w:pStyle w:val="BodyText"/>
        <w:widowControl/>
        <w:spacing w:after="0"/>
        <w:rPr>
          <w:rFonts w:ascii="Georgia" w:hAnsi="Georgia"/>
          <w:color w:val="333333"/>
        </w:rPr>
      </w:pPr>
      <w:bookmarkStart w:id="2846" w:name="coopermacro-ch15_s01_p05"/>
      <w:bookmarkEnd w:id="2846"/>
      <w:r>
        <w:rPr>
          <w:rFonts w:ascii="Georgia" w:hAnsi="Georgia"/>
          <w:color w:val="333333"/>
        </w:rPr>
        <w:t>This was an extraordinary amount of funding—equivalent to more than $2000 for every man, woman, and child in the United States. Pe</w:t>
      </w:r>
      <w:r>
        <w:rPr>
          <w:rFonts w:ascii="Georgia" w:hAnsi="Georgia"/>
          <w:color w:val="333333"/>
        </w:rPr>
        <w:t>rhaps even more strikingly, the funding was to allow the Treasury to do something it had never done before: to purchase shares (that is, become part owners) of financial institutions, such as banks and insurance companies. The United States, unlike some ot</w:t>
      </w:r>
      <w:r>
        <w:rPr>
          <w:rFonts w:ascii="Georgia" w:hAnsi="Georgia"/>
          <w:color w:val="333333"/>
        </w:rPr>
        <w:t>her countries, has never had many cases of firms being owned by the government. Moreover, in previous decades, the trend around the world has been for less government ownership of business—not more. It would have been almost unthinkable even a few months p</w:t>
      </w:r>
      <w:r>
        <w:rPr>
          <w:rFonts w:ascii="Georgia" w:hAnsi="Georgia"/>
          <w:color w:val="333333"/>
        </w:rPr>
        <w:t>reviously for a Republican president to have put in place mechanisms to permit this extent of government involvement in the private economy.</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2847" w:name="coopermacro-ch15_s01_p06"/>
      <w:bookmarkEnd w:id="2847"/>
      <w:r>
        <w:rPr>
          <w:rFonts w:ascii="Georgia" w:hAnsi="Georgia"/>
          <w:color w:val="333333"/>
        </w:rPr>
        <w:t>News accounts at the time made many different claims about the financial crisis, including the following:</w:t>
      </w:r>
    </w:p>
    <w:p w:rsidR="00000000" w:rsidRDefault="0060168B">
      <w:pPr>
        <w:pStyle w:val="BodyText"/>
        <w:widowControl/>
        <w:spacing w:after="0"/>
        <w:rPr>
          <w:rFonts w:ascii="Georgia" w:hAnsi="Georgia"/>
          <w:color w:val="333333"/>
        </w:rPr>
      </w:pPr>
    </w:p>
    <w:p w:rsidR="00000000" w:rsidRDefault="0060168B" w:rsidP="0060168B">
      <w:pPr>
        <w:pStyle w:val="BodyText"/>
        <w:widowControl/>
        <w:numPr>
          <w:ilvl w:val="0"/>
          <w:numId w:val="339"/>
        </w:numPr>
        <w:spacing w:after="0"/>
        <w:rPr>
          <w:rFonts w:ascii="Georgia" w:hAnsi="Georgia"/>
          <w:color w:val="333333"/>
        </w:rPr>
      </w:pPr>
      <w:bookmarkStart w:id="2848" w:name="coopermacro-ch15_s01_l04"/>
      <w:bookmarkEnd w:id="2848"/>
      <w:r>
        <w:rPr>
          <w:rFonts w:ascii="Georgia" w:hAnsi="Georgia"/>
          <w:color w:val="333333"/>
        </w:rPr>
        <w:t>Banks and other financial institutions were failing.</w:t>
      </w:r>
    </w:p>
    <w:p w:rsidR="00000000" w:rsidRDefault="0060168B" w:rsidP="0060168B">
      <w:pPr>
        <w:pStyle w:val="BodyText"/>
        <w:widowControl/>
        <w:numPr>
          <w:ilvl w:val="0"/>
          <w:numId w:val="339"/>
        </w:numPr>
        <w:spacing w:after="0"/>
        <w:rPr>
          <w:rFonts w:ascii="Georgia" w:hAnsi="Georgia"/>
          <w:color w:val="333333"/>
        </w:rPr>
      </w:pPr>
      <w:r>
        <w:rPr>
          <w:rFonts w:ascii="Georgia" w:hAnsi="Georgia"/>
          <w:color w:val="333333"/>
        </w:rPr>
        <w:t>Housing prices had plummeted.</w:t>
      </w:r>
    </w:p>
    <w:p w:rsidR="00000000" w:rsidRDefault="0060168B" w:rsidP="0060168B">
      <w:pPr>
        <w:pStyle w:val="BodyText"/>
        <w:widowControl/>
        <w:numPr>
          <w:ilvl w:val="0"/>
          <w:numId w:val="339"/>
        </w:numPr>
        <w:spacing w:after="0"/>
        <w:rPr>
          <w:rFonts w:ascii="Georgia" w:hAnsi="Georgia"/>
          <w:color w:val="333333"/>
        </w:rPr>
      </w:pPr>
      <w:r>
        <w:rPr>
          <w:rFonts w:ascii="Georgia" w:hAnsi="Georgia"/>
          <w:color w:val="333333"/>
        </w:rPr>
        <w:lastRenderedPageBreak/>
        <w:t>So-called subprime mortgage loans had been made to borrowers in the early part of the decade, and the default rate on mortgages was rising because borrowers were no longer a</w:t>
      </w:r>
      <w:r>
        <w:rPr>
          <w:rFonts w:ascii="Georgia" w:hAnsi="Georgia"/>
          <w:color w:val="333333"/>
        </w:rPr>
        <w:t>ble to repay the loans.</w:t>
      </w:r>
    </w:p>
    <w:p w:rsidR="00000000" w:rsidRDefault="0060168B" w:rsidP="0060168B">
      <w:pPr>
        <w:pStyle w:val="BodyText"/>
        <w:widowControl/>
        <w:numPr>
          <w:ilvl w:val="0"/>
          <w:numId w:val="339"/>
        </w:numPr>
        <w:spacing w:after="0"/>
        <w:rPr>
          <w:rFonts w:ascii="Georgia" w:hAnsi="Georgia"/>
          <w:color w:val="333333"/>
        </w:rPr>
      </w:pPr>
      <w:r>
        <w:rPr>
          <w:rFonts w:ascii="Georgia" w:hAnsi="Georgia"/>
          <w:color w:val="333333"/>
        </w:rPr>
        <w:t>Low interest rates fueled asset bubbles that eventually burst.</w:t>
      </w:r>
    </w:p>
    <w:p w:rsidR="00000000" w:rsidRDefault="0060168B" w:rsidP="0060168B">
      <w:pPr>
        <w:pStyle w:val="BodyText"/>
        <w:widowControl/>
        <w:numPr>
          <w:ilvl w:val="0"/>
          <w:numId w:val="339"/>
        </w:numPr>
        <w:spacing w:after="0"/>
        <w:rPr>
          <w:rFonts w:ascii="Georgia" w:hAnsi="Georgia"/>
          <w:color w:val="333333"/>
        </w:rPr>
      </w:pPr>
      <w:r>
        <w:rPr>
          <w:rFonts w:ascii="Georgia" w:hAnsi="Georgia"/>
          <w:color w:val="333333"/>
        </w:rPr>
        <w:t>The financial crisis started in the United States but then spread to other countries.</w:t>
      </w:r>
    </w:p>
    <w:p w:rsidR="00000000" w:rsidRDefault="0060168B" w:rsidP="0060168B">
      <w:pPr>
        <w:pStyle w:val="BodyText"/>
        <w:widowControl/>
        <w:numPr>
          <w:ilvl w:val="0"/>
          <w:numId w:val="339"/>
        </w:numPr>
        <w:spacing w:after="0"/>
        <w:rPr>
          <w:rFonts w:ascii="Georgia" w:hAnsi="Georgia"/>
          <w:color w:val="333333"/>
        </w:rPr>
      </w:pPr>
      <w:r>
        <w:rPr>
          <w:rFonts w:ascii="Georgia" w:hAnsi="Georgia"/>
          <w:color w:val="333333"/>
        </w:rPr>
        <w:t>Stock markets around the world fell substantially.</w:t>
      </w:r>
    </w:p>
    <w:p w:rsidR="00000000" w:rsidRDefault="0060168B" w:rsidP="0060168B">
      <w:pPr>
        <w:pStyle w:val="BodyText"/>
        <w:widowControl/>
        <w:numPr>
          <w:ilvl w:val="0"/>
          <w:numId w:val="339"/>
        </w:numPr>
        <w:spacing w:after="0"/>
        <w:rPr>
          <w:rFonts w:ascii="Georgia" w:hAnsi="Georgia"/>
          <w:color w:val="333333"/>
        </w:rPr>
      </w:pPr>
      <w:r>
        <w:rPr>
          <w:rFonts w:ascii="Georgia" w:hAnsi="Georgia"/>
          <w:color w:val="333333"/>
        </w:rPr>
        <w:t xml:space="preserve">The next Great Depression might </w:t>
      </w:r>
      <w:r>
        <w:rPr>
          <w:rFonts w:ascii="Georgia" w:hAnsi="Georgia"/>
          <w:color w:val="333333"/>
        </w:rPr>
        <w:t>be around the corner.</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b/>
          <w:color w:val="333333"/>
        </w:rPr>
      </w:pPr>
      <w:bookmarkStart w:id="2849" w:name="coopermacro-ch15_s01_p07"/>
      <w:bookmarkEnd w:id="2849"/>
      <w:r>
        <w:rPr>
          <w:rFonts w:ascii="Georgia" w:hAnsi="Georgia"/>
          <w:color w:val="333333"/>
        </w:rPr>
        <w:t>Each news item has an element of truth, yet each can also mislead. We first sort through the events of 2008 and the policy responses. Then we look at the current state of the economy and at more recent policy actions.</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Coordination Games and Coordination Failures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850" w:name="coopermacro-ch15_s01_s01_p01"/>
      <w:bookmarkEnd w:id="2850"/>
      <w:r>
        <w:rPr>
          <w:rFonts w:ascii="Georgia" w:hAnsi="Georgia"/>
          <w:color w:val="333333"/>
        </w:rPr>
        <w:t>As discussed in </w:t>
      </w:r>
      <w:r>
        <w:rPr>
          <w:rFonts w:ascii="Georgia" w:hAnsi="Georgia"/>
        </w:rPr>
        <w:t>Chapter 7 "The Great Depression"</w:t>
      </w:r>
      <w:r>
        <w:rPr>
          <w:rFonts w:ascii="Georgia" w:hAnsi="Georgia"/>
          <w:color w:val="333333"/>
        </w:rPr>
        <w:t>, the United States and other economies experienced severe economic downturns in the early 1930s, together with instability in financial markets. It was little wo</w:t>
      </w:r>
      <w:r>
        <w:rPr>
          <w:rFonts w:ascii="Georgia" w:hAnsi="Georgia"/>
          <w:color w:val="333333"/>
        </w:rPr>
        <w:t>nder that news accounts in 2008 and 2009 were filled with discussions of the parallels and differences between then and now. When we looked at financial instability during the Great Depression in </w:t>
      </w:r>
      <w:r>
        <w:rPr>
          <w:rFonts w:ascii="Georgia" w:hAnsi="Georgia"/>
        </w:rPr>
        <w:t>Chapter 7 "The Great Depression"</w:t>
      </w:r>
      <w:r>
        <w:rPr>
          <w:rFonts w:ascii="Georgia" w:hAnsi="Georgia"/>
          <w:color w:val="333333"/>
        </w:rPr>
        <w:t>, we studied a “bank-run gam</w:t>
      </w:r>
      <w:r>
        <w:rPr>
          <w:rFonts w:ascii="Georgia" w:hAnsi="Georgia"/>
          <w:color w:val="333333"/>
        </w:rPr>
        <w:t>e”—a strategic situation where depositors had to decide whether to leave their money in the bank or take it out. The bank-run problem is a leading example of a coordination game—a game with two key characteristics:</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340"/>
        </w:numPr>
        <w:tabs>
          <w:tab w:val="left" w:pos="0"/>
        </w:tabs>
        <w:spacing w:after="0" w:line="203" w:lineRule="atLeast"/>
        <w:rPr>
          <w:rFonts w:ascii="Georgia" w:hAnsi="Georgia"/>
          <w:color w:val="333333"/>
        </w:rPr>
      </w:pPr>
      <w:bookmarkStart w:id="2851" w:name="coopermacro-ch15_s01_s01_l01"/>
      <w:bookmarkEnd w:id="2851"/>
      <w:r>
        <w:rPr>
          <w:rFonts w:ascii="Georgia" w:hAnsi="Georgia"/>
          <w:color w:val="333333"/>
        </w:rPr>
        <w:t>The game has multiple Nash equilibria.</w:t>
      </w:r>
    </w:p>
    <w:p w:rsidR="00000000" w:rsidRDefault="0060168B" w:rsidP="0060168B">
      <w:pPr>
        <w:pStyle w:val="BodyText"/>
        <w:widowControl/>
        <w:numPr>
          <w:ilvl w:val="0"/>
          <w:numId w:val="340"/>
        </w:numPr>
        <w:tabs>
          <w:tab w:val="left" w:pos="0"/>
        </w:tabs>
        <w:spacing w:after="0" w:line="203" w:lineRule="atLeast"/>
        <w:rPr>
          <w:rFonts w:ascii="Georgia" w:hAnsi="Georgia"/>
          <w:color w:val="333333"/>
        </w:rPr>
      </w:pPr>
      <w:r>
        <w:rPr>
          <w:rFonts w:ascii="Georgia" w:hAnsi="Georgia"/>
          <w:color w:val="333333"/>
        </w:rPr>
        <w:t>T</w:t>
      </w:r>
      <w:r>
        <w:rPr>
          <w:rFonts w:ascii="Georgia" w:hAnsi="Georgia"/>
          <w:color w:val="333333"/>
        </w:rPr>
        <w:t>hese Nash equilibria can be ranked.</w:t>
      </w:r>
    </w:p>
    <w:p w:rsidR="00000000" w:rsidRDefault="0060168B">
      <w:pPr>
        <w:pStyle w:val="BodyText"/>
        <w:widowControl/>
        <w:spacing w:after="0" w:line="203" w:lineRule="atLeast"/>
        <w:ind w:left="360"/>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852" w:name="coopermacro-ch15_s01_s01_p02"/>
      <w:bookmarkEnd w:id="2852"/>
      <w:r>
        <w:rPr>
          <w:rFonts w:ascii="Georgia" w:hAnsi="Georgia"/>
          <w:color w:val="333333"/>
        </w:rPr>
        <w:t>In a Nash equilibrium, everyone pursues their own self-interests given the actions of others. This means that no single individual has an incentive to change his or her behavior, given the choices of others. In a coordi</w:t>
      </w:r>
      <w:r>
        <w:rPr>
          <w:rFonts w:ascii="Georgia" w:hAnsi="Georgia"/>
          <w:color w:val="333333"/>
        </w:rPr>
        <w:t>nation game, there is more than one such equilibrium, and one of the Nash equilibria is better than the others. When the outcome of the coordination game is one of the outcomes that are worse than other possible equilibrium outcomes, then we say a </w:t>
      </w:r>
      <w:r>
        <w:rPr>
          <w:rFonts w:ascii="Georgia" w:hAnsi="Georgia"/>
          <w:b/>
          <w:color w:val="111111"/>
          <w:u w:val="single"/>
        </w:rPr>
        <w:t>coordina</w:t>
      </w:r>
      <w:r>
        <w:rPr>
          <w:rFonts w:ascii="Georgia" w:hAnsi="Georgia"/>
          <w:b/>
          <w:color w:val="111111"/>
          <w:u w:val="single"/>
        </w:rPr>
        <w:t>tion failure</w:t>
      </w:r>
      <w:r>
        <w:rPr>
          <w:rFonts w:ascii="Georgia" w:hAnsi="Georgia"/>
          <w:color w:val="333333"/>
        </w:rPr>
        <w:t> has occurred.</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16.9 "Nash Equilibrium"</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853" w:name="coopermacro-ch15_s01_s01_p03"/>
      <w:bookmarkEnd w:id="2853"/>
      <w:r>
        <w:rPr>
          <w:rFonts w:ascii="Georgia" w:hAnsi="Georgia"/>
          <w:color w:val="333333"/>
        </w:rPr>
        <w:t>Nash equilibrium is explained in more detail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eastAsia="Calibri2" w:hAnsi="Georgia" w:cs="Calibri2"/>
          <w:color w:val="555555"/>
        </w:rPr>
      </w:pPr>
      <w:bookmarkStart w:id="2854" w:name="coopermacro-ch15_s01_s01_p04"/>
      <w:bookmarkEnd w:id="2854"/>
      <w:r>
        <w:rPr>
          <w:rFonts w:ascii="Georgia" w:eastAsia="Calibri2" w:hAnsi="Georgia" w:cs="Calibri2"/>
          <w:color w:val="555555"/>
        </w:rPr>
        <w:t>The possibility of coordination failure suggests two more fundamental questions:</w:t>
      </w:r>
    </w:p>
    <w:p w:rsidR="00000000" w:rsidRDefault="0060168B">
      <w:pPr>
        <w:pStyle w:val="BodyText"/>
        <w:widowControl/>
        <w:spacing w:after="0" w:line="203" w:lineRule="atLeast"/>
        <w:rPr>
          <w:rFonts w:ascii="Georgia" w:eastAsia="Calibri2" w:hAnsi="Georgia" w:cs="Calibri2"/>
          <w:color w:val="555555"/>
        </w:rPr>
      </w:pPr>
    </w:p>
    <w:p w:rsidR="00000000" w:rsidRDefault="0060168B" w:rsidP="0060168B">
      <w:pPr>
        <w:pStyle w:val="BodyText"/>
        <w:widowControl/>
        <w:numPr>
          <w:ilvl w:val="0"/>
          <w:numId w:val="341"/>
        </w:numPr>
        <w:tabs>
          <w:tab w:val="left" w:pos="0"/>
        </w:tabs>
        <w:spacing w:after="0" w:line="203" w:lineRule="atLeast"/>
        <w:rPr>
          <w:rFonts w:ascii="Georgia" w:hAnsi="Georgia"/>
          <w:color w:val="333333"/>
        </w:rPr>
      </w:pPr>
      <w:bookmarkStart w:id="2855" w:name="coopermacro-ch15_s01_s01_l02"/>
      <w:bookmarkEnd w:id="2855"/>
      <w:r>
        <w:rPr>
          <w:rFonts w:ascii="Georgia" w:hAnsi="Georgia"/>
          <w:color w:val="333333"/>
        </w:rPr>
        <w:t>What gives rise to these coordination games?</w:t>
      </w:r>
    </w:p>
    <w:p w:rsidR="00000000" w:rsidRDefault="0060168B" w:rsidP="0060168B">
      <w:pPr>
        <w:pStyle w:val="BodyText"/>
        <w:widowControl/>
        <w:numPr>
          <w:ilvl w:val="0"/>
          <w:numId w:val="341"/>
        </w:numPr>
        <w:tabs>
          <w:tab w:val="left" w:pos="0"/>
        </w:tabs>
        <w:spacing w:after="0" w:line="203" w:lineRule="atLeast"/>
        <w:rPr>
          <w:rFonts w:ascii="Georgia" w:hAnsi="Georgia"/>
          <w:color w:val="333333"/>
        </w:rPr>
      </w:pPr>
      <w:r>
        <w:rPr>
          <w:rFonts w:ascii="Georgia" w:hAnsi="Georgia"/>
          <w:color w:val="333333"/>
        </w:rPr>
        <w:t>What can the government do about them?</w:t>
      </w:r>
    </w:p>
    <w:p w:rsidR="00000000" w:rsidRDefault="0060168B">
      <w:pPr>
        <w:pStyle w:val="BodyText"/>
        <w:widowControl/>
        <w:spacing w:after="0" w:line="203" w:lineRule="atLeast"/>
        <w:ind w:left="360"/>
        <w:rPr>
          <w:rFonts w:ascii="Georgia" w:hAnsi="Georgia"/>
          <w:color w:val="333333"/>
        </w:rPr>
      </w:pPr>
    </w:p>
    <w:p w:rsidR="00000000" w:rsidRDefault="0060168B">
      <w:pPr>
        <w:pStyle w:val="BodyText"/>
        <w:widowControl/>
        <w:spacing w:after="0" w:line="203" w:lineRule="atLeast"/>
        <w:rPr>
          <w:rFonts w:ascii="Georgia" w:hAnsi="Georgia"/>
        </w:rPr>
      </w:pPr>
      <w:bookmarkStart w:id="2856" w:name="coopermacro-ch15_s01_s01_p05"/>
      <w:bookmarkEnd w:id="2856"/>
      <w:r>
        <w:rPr>
          <w:rFonts w:ascii="Georgia" w:hAnsi="Georgia"/>
          <w:color w:val="333333"/>
        </w:rPr>
        <w:t xml:space="preserve">Economists know that there are many situations that give rise to coordination games. Bank runs are just one example. In the crisis of 2008, actual bank runs did not occur </w:t>
      </w:r>
      <w:r>
        <w:rPr>
          <w:rFonts w:ascii="Georgia" w:hAnsi="Georgia"/>
          <w:color w:val="333333"/>
        </w:rPr>
        <w:t>in the United States, but they did happen in other countries. More generally, the financial instability that arose was similar in nature to a bank run.</w:t>
      </w:r>
      <w:r>
        <w:rPr>
          <w:rFonts w:ascii="Georgia" w:hAnsi="Georgia"/>
        </w:rPr>
        <w:t> [2]</w:t>
      </w:r>
      <w:r>
        <w:rPr>
          <w:rFonts w:ascii="Georgia" w:hAnsi="Georgia"/>
          <w:color w:val="333333"/>
        </w:rPr>
        <w:t> Instead of failures of small neighborhood banks, we saw the failure or the near failure of major fin</w:t>
      </w:r>
      <w:r>
        <w:rPr>
          <w:rFonts w:ascii="Georgia" w:hAnsi="Georgia"/>
          <w:color w:val="333333"/>
        </w:rPr>
        <w:t xml:space="preserve">ancial institutions on Wall Street, many of </w:t>
      </w:r>
      <w:r>
        <w:rPr>
          <w:rFonts w:ascii="Georgia" w:hAnsi="Georgia"/>
          <w:color w:val="333333"/>
        </w:rPr>
        <w:lastRenderedPageBreak/>
        <w:t>which had other banks as their clients. As noted by then president of the Federal Reserve Bank of New York, Timothy Geithner, the process of intermediation has gone beyond traditional banks to create a parallel (</w:t>
      </w:r>
      <w:r>
        <w:rPr>
          <w:rFonts w:ascii="Georgia" w:hAnsi="Georgia"/>
          <w:color w:val="333333"/>
        </w:rPr>
        <w:t>shadow) financial system in the United States: “The scale of long-term risky and relatively illiquid assets financed by very short-term liabilities made many of the vehicles and institutions in this parallel financial system vulnerable to a classic type of</w:t>
      </w:r>
      <w:r>
        <w:rPr>
          <w:rFonts w:ascii="Georgia" w:hAnsi="Georgia"/>
          <w:color w:val="333333"/>
        </w:rPr>
        <w:t xml:space="preserve"> run, but without the protections such as deposit insurance that the banking system has in place to reduce such risks”</w:t>
      </w:r>
      <w:r>
        <w:rPr>
          <w:rFonts w:ascii="Georgia" w:hAnsi="Georgia"/>
        </w:rPr>
        <w:t> [3]</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857" w:name="coopermacro-ch15_s01_s01_p06"/>
      <w:bookmarkEnd w:id="2857"/>
      <w:r>
        <w:rPr>
          <w:rFonts w:ascii="Georgia" w:hAnsi="Georgia"/>
          <w:color w:val="333333"/>
        </w:rPr>
        <w:t>But the use of coordination games does not stop with bank runs. We can think of the decline in housing values as coming from a coord</w:t>
      </w:r>
      <w:r>
        <w:rPr>
          <w:rFonts w:ascii="Georgia" w:hAnsi="Georgia"/>
          <w:color w:val="333333"/>
        </w:rPr>
        <w:t>ination failure. Even more strikingly, the circular flow of income itself can generate something that looks very like a coordination game. Imagine a situation where the economy is in a recession, with high unemployment and low levels of income. Because inc</w:t>
      </w:r>
      <w:r>
        <w:rPr>
          <w:rFonts w:ascii="Georgia" w:hAnsi="Georgia"/>
          <w:color w:val="333333"/>
        </w:rPr>
        <w:t>ome is low, households choose low levels of spending. Because spending is low, firms choose low levels of production, leading to low income. By contrast, when income is high, then households engage in lots of spending. This leads firms to choose high level</w:t>
      </w:r>
      <w:r>
        <w:rPr>
          <w:rFonts w:ascii="Georgia" w:hAnsi="Georgia"/>
          <w:color w:val="333333"/>
        </w:rPr>
        <w:t>s of production, leading to high income.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333333"/>
        </w:rPr>
      </w:pPr>
      <w:bookmarkStart w:id="2858" w:name="coopermacro-ch15_s01_s01_p07"/>
      <w:bookmarkEnd w:id="2858"/>
      <w:r>
        <w:rPr>
          <w:rFonts w:ascii="Georgia" w:hAnsi="Georgia"/>
          <w:color w:val="333333"/>
        </w:rPr>
        <w:t>What can governments do in the face of coordination games? One feature of these games is that the outcome of the game depends on the beliefs that people hold. An important aspect of economic policy may therefore be</w:t>
      </w:r>
      <w:r>
        <w:rPr>
          <w:rFonts w:ascii="Georgia" w:hAnsi="Georgia"/>
          <w:color w:val="333333"/>
        </w:rPr>
        <w:t xml:space="preserve"> to support optimism in the economy. If people believe the economy is in trouble, this can be a self-fulfilling prophecy. But if they believe the economy is strong, they act in such a way that the economy actually is strong.</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Crisis in the Un</w:t>
      </w:r>
      <w:r>
        <w:rPr>
          <w:rFonts w:ascii="Georgia" w:hAnsi="Georgia"/>
          <w:color w:val="333333"/>
          <w:sz w:val="24"/>
          <w:szCs w:val="24"/>
        </w:rPr>
        <w:t>ited States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859" w:name="coopermacro-ch15_s01_s02_p01"/>
      <w:bookmarkEnd w:id="2859"/>
      <w:r>
        <w:rPr>
          <w:rFonts w:ascii="Georgia" w:hAnsi="Georgia"/>
          <w:color w:val="333333"/>
        </w:rPr>
        <w:t xml:space="preserve">There was no single root cause of the crisis of 2008. Economists and others have pointed to all sorts of factors that sowed the seeds of the crisis; we will not go through all these here. What is clear is that the housing market in the United </w:t>
      </w:r>
      <w:r>
        <w:rPr>
          <w:rFonts w:ascii="Georgia" w:hAnsi="Georgia"/>
          <w:color w:val="333333"/>
        </w:rPr>
        <w:t>States played a critical early role. As we saw in </w:t>
      </w:r>
      <w:r>
        <w:rPr>
          <w:rFonts w:ascii="Georgia" w:hAnsi="Georgia"/>
        </w:rPr>
        <w:t>Chapter 4 "The Interconnected Economy"</w:t>
      </w:r>
      <w:r>
        <w:rPr>
          <w:rFonts w:ascii="Georgia" w:hAnsi="Georgia"/>
          <w:color w:val="333333"/>
        </w:rPr>
        <w:t>, events in the housing market were linked to events in the credit market, the labor market, and the foreign exchange market.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860" w:name="coopermacro-ch15_s01_s02_p02"/>
      <w:bookmarkEnd w:id="2860"/>
      <w:r>
        <w:rPr>
          <w:rFonts w:ascii="Georgia" w:hAnsi="Georgia"/>
          <w:color w:val="333333"/>
        </w:rPr>
        <w:t xml:space="preserve">We begin with an equation </w:t>
      </w:r>
      <w:r>
        <w:rPr>
          <w:rFonts w:ascii="Georgia" w:hAnsi="Georgia"/>
          <w:color w:val="333333"/>
        </w:rPr>
        <w:t>that teaches us how the value of a house is determined. In</w:t>
      </w:r>
      <w:r>
        <w:rPr>
          <w:rFonts w:ascii="Georgia" w:hAnsi="Georgia"/>
        </w:rPr>
        <w:t>Chapter 9 "Money: A User’s Guide"</w:t>
      </w:r>
      <w:r>
        <w:rPr>
          <w:rFonts w:ascii="Georgia" w:hAnsi="Georgia"/>
          <w:color w:val="333333"/>
        </w:rPr>
        <w:t>, we explained that houses are examples of assets and that the value of any asset depends on the income that the asset generates. More specifically, the value of a h</w:t>
      </w:r>
      <w:r>
        <w:rPr>
          <w:rFonts w:ascii="Georgia" w:hAnsi="Georgia"/>
          <w:color w:val="333333"/>
        </w:rPr>
        <w:t>ouse this year is given by the value of the services provided by the house plus the price of the house next year:</w:t>
      </w:r>
    </w:p>
    <w:p w:rsidR="00000000" w:rsidRDefault="0060168B">
      <w:pPr>
        <w:pStyle w:val="BodyText"/>
        <w:widowControl/>
        <w:spacing w:after="0" w:line="203" w:lineRule="atLeast"/>
        <w:jc w:val="center"/>
        <w:rPr>
          <w:rFonts w:ascii="Georgia" w:hAnsi="Georgia"/>
        </w:rPr>
      </w:pPr>
      <w:r>
        <w:rPr>
          <w:rFonts w:ascii="Georgia" w:hAnsi="Georgia"/>
        </w:rPr>
        <w:object w:dxaOrig="6195" w:dyaOrig="765">
          <v:shape id="_x0000_i1086" type="#_x0000_t75" style="width:309.75pt;height:38.25pt" o:ole="" filled="t">
            <v:fill color2="black"/>
            <v:imagedata r:id="rId621" o:title=""/>
          </v:shape>
          <o:OLEObject Type="Embed" ProgID="LibreOffice.MathDocument.1" ShapeID="_x0000_i1086" DrawAspect="Content" ObjectID="_1426594850" r:id="rId622"/>
        </w:object>
      </w:r>
    </w:p>
    <w:p w:rsidR="00000000" w:rsidRDefault="0060168B">
      <w:pPr>
        <w:pStyle w:val="BodyText"/>
        <w:widowControl/>
        <w:spacing w:after="0" w:line="203" w:lineRule="atLeast"/>
        <w:jc w:val="center"/>
        <w:rPr>
          <w:rFonts w:ascii="Georgia" w:hAnsi="Georgia"/>
        </w:rPr>
      </w:pPr>
    </w:p>
    <w:p w:rsidR="00000000" w:rsidRDefault="0060168B">
      <w:pPr>
        <w:pStyle w:val="BodyText"/>
        <w:widowControl/>
        <w:spacing w:after="0" w:line="203" w:lineRule="atLeast"/>
        <w:rPr>
          <w:rFonts w:ascii="Georgia" w:hAnsi="Georgia"/>
          <w:color w:val="333333"/>
        </w:rPr>
      </w:pPr>
      <w:bookmarkStart w:id="2861" w:name="coopermacro-ch15_s01_s02_p03"/>
      <w:bookmarkEnd w:id="2861"/>
      <w:r>
        <w:rPr>
          <w:rFonts w:ascii="Georgia" w:hAnsi="Georgia"/>
          <w:color w:val="333333"/>
        </w:rPr>
        <w:t>This equation tells us that three factors determine the value of a house. One is the flow of services that the house provides over the course of the coming year. In the case of a hou</w:t>
      </w:r>
      <w:r>
        <w:rPr>
          <w:rFonts w:ascii="Georgia" w:hAnsi="Georgia"/>
          <w:color w:val="333333"/>
        </w:rPr>
        <w:t>se that is rented out, this flow of services is the rental payment. If you own the home that you live in, you can think of this flow of services as being how much you would be willing to pay each year for the right to live in your house. That value reflect</w:t>
      </w:r>
      <w:r>
        <w:rPr>
          <w:rFonts w:ascii="Georgia" w:hAnsi="Georgia"/>
          <w:color w:val="333333"/>
        </w:rPr>
        <w:t>s the size of the house, its location, and other amenities. The higher the flow of services from a house, the higher is its current price.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862" w:name="coopermacro-ch15_s01_s02_p04"/>
      <w:bookmarkEnd w:id="2862"/>
      <w:r>
        <w:rPr>
          <w:rFonts w:ascii="Georgia" w:hAnsi="Georgia"/>
          <w:color w:val="333333"/>
        </w:rPr>
        <w:t>The second factor is the price you would expect to receive were you to choose to sell the house next year. If you ex</w:t>
      </w:r>
      <w:r>
        <w:rPr>
          <w:rFonts w:ascii="Georgia" w:hAnsi="Georgia"/>
          <w:color w:val="333333"/>
        </w:rPr>
        <w:t xml:space="preserve">pect housing prices to be high in the future, then the house is worth more </w:t>
      </w:r>
      <w:r>
        <w:rPr>
          <w:rFonts w:ascii="Georgia" w:hAnsi="Georgia"/>
          <w:color w:val="333333"/>
        </w:rPr>
        <w:lastRenderedPageBreak/>
        <w:t>today. This is true even if you do not actually plan to sell the house next year. One way of seeing this is to recognize that if you choose not to sell the house, its worth to you m</w:t>
      </w:r>
      <w:r>
        <w:rPr>
          <w:rFonts w:ascii="Georgia" w:hAnsi="Georgia"/>
          <w:color w:val="333333"/>
        </w:rPr>
        <w:t>ust be at least as large as that price.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2863" w:name="coopermacro-ch15_s01_s02_p05"/>
      <w:bookmarkEnd w:id="2863"/>
      <w:r>
        <w:rPr>
          <w:rFonts w:ascii="Georgia" w:hAnsi="Georgia"/>
          <w:color w:val="333333"/>
        </w:rPr>
        <w:t>The third factor is the interest rate—remember that the interest factor equals (1 + the interest rate). The flow of services and next year’s price both lie in the future, and we know that income in the future is wor</w:t>
      </w:r>
      <w:r>
        <w:rPr>
          <w:rFonts w:ascii="Georgia" w:hAnsi="Georgia"/>
          <w:color w:val="333333"/>
        </w:rPr>
        <w:t xml:space="preserve">th less than income today. We use the technique of </w:t>
      </w:r>
      <w:r>
        <w:rPr>
          <w:rStyle w:val="Strong"/>
          <w:rFonts w:ascii="Georgia" w:hAnsi="Georgia"/>
          <w:color w:val="333333"/>
        </w:rPr>
        <w:t>discounted present value</w:t>
      </w:r>
      <w:r>
        <w:rPr>
          <w:rFonts w:ascii="Georgia" w:hAnsi="Georgia"/>
          <w:color w:val="333333"/>
        </w:rPr>
        <w:t> to convert the flow of services and the future price into today’s terms. As in the formula, we do so by dividing by the interest factor. One implication is that a change in the int</w:t>
      </w:r>
      <w:r>
        <w:rPr>
          <w:rFonts w:ascii="Georgia" w:hAnsi="Georgia"/>
          <w:color w:val="333333"/>
        </w:rPr>
        <w:t>erest rate affects the current value of a house. In particular, a reduction in interest rates leads to higher housing prices today because a reduction in interest rates tells us that the future has become more relevant to the present.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864" w:name="coopermacro-ch15_s01_s02_p06"/>
      <w:bookmarkEnd w:id="2864"/>
      <w:r>
        <w:rPr>
          <w:rFonts w:ascii="Georgia" w:hAnsi="Georgia"/>
          <w:color w:val="333333"/>
        </w:rPr>
        <w:t>Although we have wri</w:t>
      </w:r>
      <w:r>
        <w:rPr>
          <w:rFonts w:ascii="Georgia" w:hAnsi="Georgia"/>
          <w:color w:val="333333"/>
        </w:rPr>
        <w:t>tten the equation in nominal terms, we could equally work with the real version of the same equation. In that case, the value of the service flow and the future price of the house must be adjusted for inflation, so we would use the real interest factor rat</w:t>
      </w:r>
      <w:r>
        <w:rPr>
          <w:rFonts w:ascii="Georgia" w:hAnsi="Georgia"/>
          <w:color w:val="333333"/>
        </w:rPr>
        <w:t>her than the nominal interest factor.</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color w:val="333333"/>
        </w:rPr>
        <w:lastRenderedPageBreak/>
        <w:t>Toolkit: </w:t>
      </w:r>
      <w:r>
        <w:rPr>
          <w:rFonts w:ascii="Georgia" w:hAnsi="Georgia"/>
        </w:rPr>
        <w:t>Section 16.3 "Discounted Present Value"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865" w:name="coopermacro-ch15_s01_s02_p07"/>
      <w:bookmarkEnd w:id="2865"/>
      <w:r>
        <w:rPr>
          <w:rFonts w:ascii="Georgia" w:hAnsi="Georgia"/>
          <w:color w:val="333333"/>
        </w:rPr>
        <w:t>You can review discounted present value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866" w:name="coopermacro-ch15_s01_s02_p08"/>
      <w:bookmarkEnd w:id="2866"/>
      <w:r>
        <w:rPr>
          <w:rFonts w:ascii="Georgia" w:eastAsia="Calibri2" w:hAnsi="Georgia" w:cs="Calibri2"/>
          <w:color w:val="555555"/>
        </w:rPr>
        <w:t>Now that you understand what determines the current value of a house, imagine you</w:t>
      </w:r>
      <w:r>
        <w:rPr>
          <w:rFonts w:ascii="Georgia" w:eastAsia="Calibri2" w:hAnsi="Georgia" w:cs="Calibri2"/>
          <w:color w:val="555555"/>
        </w:rPr>
        <w:t xml:space="preserve"> are making a decision about whether or not to buy a house. Unless you have a lot of cash, you will need to take out a mortgage to make this purchase. If interest rates are low, then you are more likely to qualify for a mortgage to buy a house. In the earl</w:t>
      </w:r>
      <w:r>
        <w:rPr>
          <w:rFonts w:ascii="Georgia" w:eastAsia="Calibri2" w:hAnsi="Georgia" w:cs="Calibri2"/>
          <w:color w:val="555555"/>
        </w:rPr>
        <w:t>y 2000s, mortgage rates were relatively low, with the consequence that large numbers of households qualified for loans. In addition, many lenders offered special deals with very low initial mortgage rates (which were followed by higher rates a year or so l</w:t>
      </w:r>
      <w:r>
        <w:rPr>
          <w:rFonts w:ascii="Georgia" w:eastAsia="Calibri2" w:hAnsi="Georgia" w:cs="Calibri2"/>
          <w:color w:val="555555"/>
        </w:rPr>
        <w:t>ater) to entice borrowers. The low interest rates encouraged people to buy houses. We saw this link between interest rates and spending in </w:t>
      </w:r>
      <w:r>
        <w:rPr>
          <w:rFonts w:ascii="Georgia" w:hAnsi="Georgia"/>
        </w:rPr>
        <w:t>Chapter 10 "Understanding the Fed"</w:t>
      </w:r>
      <w:r>
        <w:rPr>
          <w:rFonts w:ascii="Georgia" w:eastAsia="Calibri2" w:hAnsi="Georgia" w:cs="Calibri2"/>
          <w:color w:val="555555"/>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867" w:name="coopermacro-ch15_s01_s02_p09"/>
      <w:bookmarkEnd w:id="2867"/>
      <w:r>
        <w:rPr>
          <w:rFonts w:ascii="Georgia" w:hAnsi="Georgia"/>
          <w:color w:val="333333"/>
        </w:rPr>
        <w:t xml:space="preserve">Lenders are also more willing to give you a mortgage if they think the price of </w:t>
      </w:r>
      <w:r>
        <w:rPr>
          <w:rFonts w:ascii="Georgia" w:hAnsi="Georgia"/>
          <w:color w:val="333333"/>
        </w:rPr>
        <w:t>a house is going to increase. Normally, you need a substantial down payment to get a loan. But if your mortgage lender expects housing prices to rise, then the lender will think that it will have the option of taking back the house and selling it for a pro</w:t>
      </w:r>
      <w:r>
        <w:rPr>
          <w:rFonts w:ascii="Georgia" w:hAnsi="Georgia"/>
          <w:color w:val="333333"/>
        </w:rPr>
        <w:t>fit if you cannot repay your mortgage in the future.</w:t>
      </w:r>
    </w:p>
    <w:p w:rsidR="00000000" w:rsidRDefault="0060168B">
      <w:pPr>
        <w:pStyle w:val="BodyText"/>
        <w:widowControl/>
        <w:spacing w:after="0" w:line="203" w:lineRule="atLeast"/>
        <w:rPr>
          <w:rFonts w:ascii="Georgia" w:hAnsi="Georgia"/>
          <w:color w:val="333333"/>
        </w:rPr>
      </w:pPr>
      <w:bookmarkStart w:id="2868" w:name="coopermacro-ch15_s01_s02_p10"/>
      <w:bookmarkEnd w:id="2868"/>
      <w:r>
        <w:rPr>
          <w:rFonts w:ascii="Georgia" w:hAnsi="Georgia"/>
          <w:color w:val="333333"/>
        </w:rPr>
        <w:t>Thus, the expectation of rising housing prices in the future increases the current demand for houses and thus the current price of houses. In the early and mid-2000s, rising housing prices were seen in m</w:t>
      </w:r>
      <w:r>
        <w:rPr>
          <w:rFonts w:ascii="Georgia" w:hAnsi="Georgia"/>
          <w:color w:val="333333"/>
        </w:rPr>
        <w:t>any markets in the United States and elsewhere. The rise in prices was fueled at least in part by expectations, in a manner that is very similar to a coordination game.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869" w:name="coopermacro-ch15_s01_s02_p11"/>
      <w:bookmarkEnd w:id="2869"/>
      <w:r>
        <w:rPr>
          <w:rFonts w:ascii="Georgia" w:hAnsi="Georgia"/>
          <w:color w:val="333333"/>
        </w:rPr>
        <w:t>However, the optimism that underlies the price increases can at some point be replaced</w:t>
      </w:r>
      <w:r>
        <w:rPr>
          <w:rFonts w:ascii="Georgia" w:hAnsi="Georgia"/>
          <w:color w:val="333333"/>
        </w:rPr>
        <w:t xml:space="preserve"> by pessimism, leading instead to a decrease in housing prices. Looking back at our equation for the value of a house, how can we explain the decrease in housing prices in 2007 and 2008? Interest rates did not rise over that time. It also seems unlikely th</w:t>
      </w:r>
      <w:r>
        <w:rPr>
          <w:rFonts w:ascii="Georgia" w:hAnsi="Georgia"/>
          <w:color w:val="333333"/>
        </w:rPr>
        <w:t xml:space="preserve">at the service flow from a house decreased dramatically. This suggests that the main factor explaining the collapse of housing prices was a drop in the expected future price of houses. Notice the self-fulfilling </w:t>
      </w:r>
      <w:r>
        <w:rPr>
          <w:rFonts w:ascii="Georgia" w:hAnsi="Georgia"/>
          <w:color w:val="333333"/>
        </w:rPr>
        <w:lastRenderedPageBreak/>
        <w:t xml:space="preserve">nature of expectations: if everyone expects </w:t>
      </w:r>
      <w:r>
        <w:rPr>
          <w:rFonts w:ascii="Georgia" w:hAnsi="Georgia"/>
          <w:color w:val="333333"/>
        </w:rPr>
        <w:t>an asset to decrease in value in the future, it decreases in value today.</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870" w:name="coopermacro-ch15_s01_s02_p12"/>
      <w:bookmarkEnd w:id="2870"/>
      <w:r>
        <w:rPr>
          <w:rFonts w:ascii="Georgia" w:hAnsi="Georgia"/>
          <w:color w:val="333333"/>
        </w:rPr>
        <w:t xml:space="preserve">But what happens when housing prices start to decrease? Suppose you had put down $20,000 and borrowed $200,000 from a bank to buy a $220,000 home. If the price of your house </w:t>
      </w:r>
      <w:r>
        <w:rPr>
          <w:rFonts w:ascii="Georgia" w:hAnsi="Georgia"/>
          <w:color w:val="333333"/>
        </w:rPr>
        <w:t>decreases to, say, $150,000, you might just walk away from the house and default on the loan. Of course, default does not mean that the house disappears. Instead, it is taken over by the bank. But the bank does not want the house, so it is likely to try to</w:t>
      </w:r>
      <w:r>
        <w:rPr>
          <w:rFonts w:ascii="Georgia" w:hAnsi="Georgia"/>
          <w:color w:val="333333"/>
        </w:rPr>
        <w:t xml:space="preserve"> sell it. When lots of banks find themselves with houses that they do not want, then the supply of houses increases, and the price of houses decreases.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871" w:name="coopermacro-ch15_s01_s02_p13"/>
      <w:bookmarkEnd w:id="2871"/>
      <w:r>
        <w:rPr>
          <w:rFonts w:ascii="Georgia" w:hAnsi="Georgia"/>
          <w:color w:val="333333"/>
        </w:rPr>
        <w:t>We now see that there is a vicious circle operating:</w:t>
      </w:r>
    </w:p>
    <w:p w:rsidR="00000000" w:rsidRDefault="0060168B">
      <w:pPr>
        <w:pStyle w:val="BodyText"/>
        <w:widowControl/>
        <w:spacing w:after="0" w:line="203" w:lineRule="atLeast"/>
        <w:rPr>
          <w:rFonts w:ascii="Georgia" w:hAnsi="Georgia"/>
          <w:color w:val="333333"/>
        </w:rPr>
      </w:pPr>
    </w:p>
    <w:p w:rsidR="00000000" w:rsidRDefault="0060168B" w:rsidP="0060168B">
      <w:pPr>
        <w:pStyle w:val="BodyText"/>
        <w:widowControl/>
        <w:numPr>
          <w:ilvl w:val="0"/>
          <w:numId w:val="342"/>
        </w:numPr>
        <w:tabs>
          <w:tab w:val="left" w:pos="0"/>
        </w:tabs>
        <w:spacing w:after="0" w:line="203" w:lineRule="atLeast"/>
        <w:rPr>
          <w:rFonts w:ascii="Georgia" w:hAnsi="Georgia"/>
          <w:color w:val="333333"/>
        </w:rPr>
      </w:pPr>
      <w:bookmarkStart w:id="2872" w:name="coopermacro-ch15_s01_s02_l01"/>
      <w:bookmarkEnd w:id="2872"/>
      <w:r>
        <w:rPr>
          <w:rFonts w:ascii="Georgia" w:hAnsi="Georgia"/>
          <w:color w:val="333333"/>
        </w:rPr>
        <w:t>Housing prices decrease.</w:t>
      </w:r>
    </w:p>
    <w:p w:rsidR="00000000" w:rsidRDefault="0060168B" w:rsidP="0060168B">
      <w:pPr>
        <w:pStyle w:val="BodyText"/>
        <w:widowControl/>
        <w:numPr>
          <w:ilvl w:val="0"/>
          <w:numId w:val="342"/>
        </w:numPr>
        <w:tabs>
          <w:tab w:val="left" w:pos="0"/>
        </w:tabs>
        <w:spacing w:after="0" w:line="203" w:lineRule="atLeast"/>
        <w:rPr>
          <w:rFonts w:ascii="Georgia" w:hAnsi="Georgia"/>
          <w:color w:val="333333"/>
        </w:rPr>
      </w:pPr>
      <w:r>
        <w:rPr>
          <w:rFonts w:ascii="Georgia" w:hAnsi="Georgia"/>
          <w:color w:val="333333"/>
        </w:rPr>
        <w:t xml:space="preserve">People default on their </w:t>
      </w:r>
      <w:r>
        <w:rPr>
          <w:rFonts w:ascii="Georgia" w:hAnsi="Georgia"/>
          <w:color w:val="333333"/>
        </w:rPr>
        <w:t>loans.</w:t>
      </w:r>
    </w:p>
    <w:p w:rsidR="00000000" w:rsidRDefault="0060168B" w:rsidP="0060168B">
      <w:pPr>
        <w:pStyle w:val="BodyText"/>
        <w:widowControl/>
        <w:numPr>
          <w:ilvl w:val="0"/>
          <w:numId w:val="342"/>
        </w:numPr>
        <w:tabs>
          <w:tab w:val="left" w:pos="0"/>
        </w:tabs>
        <w:spacing w:after="0" w:line="203" w:lineRule="atLeast"/>
        <w:rPr>
          <w:rFonts w:ascii="Georgia" w:hAnsi="Georgia"/>
          <w:color w:val="333333"/>
        </w:rPr>
      </w:pPr>
      <w:r>
        <w:rPr>
          <w:rFonts w:ascii="Georgia" w:hAnsi="Georgia"/>
          <w:color w:val="333333"/>
        </w:rPr>
        <w:t>Banks sell more houses in the market.</w:t>
      </w:r>
    </w:p>
    <w:p w:rsidR="00000000" w:rsidRDefault="0060168B" w:rsidP="0060168B">
      <w:pPr>
        <w:pStyle w:val="BodyText"/>
        <w:widowControl/>
        <w:numPr>
          <w:ilvl w:val="0"/>
          <w:numId w:val="342"/>
        </w:numPr>
        <w:tabs>
          <w:tab w:val="left" w:pos="0"/>
        </w:tabs>
        <w:spacing w:after="0" w:line="203" w:lineRule="atLeast"/>
        <w:rPr>
          <w:rFonts w:ascii="Georgia" w:hAnsi="Georgia"/>
          <w:color w:val="333333"/>
        </w:rPr>
      </w:pPr>
      <w:r>
        <w:rPr>
          <w:rFonts w:ascii="Georgia" w:hAnsi="Georgia"/>
          <w:color w:val="333333"/>
        </w:rPr>
        <w:t>Housing prices decrease even more.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873" w:name="coopermacro-ch15_s01_s02_p14"/>
      <w:bookmarkEnd w:id="2873"/>
      <w:r>
        <w:rPr>
          <w:rFonts w:ascii="Georgia" w:hAnsi="Georgia"/>
          <w:color w:val="333333"/>
        </w:rPr>
        <w:t>This again looks a lot like a coordination game. If housing prices are low, there are more mortgage defaults and thus houses put on the market for sale. The increased supply o</w:t>
      </w:r>
      <w:r>
        <w:rPr>
          <w:rFonts w:ascii="Georgia" w:hAnsi="Georgia"/>
          <w:color w:val="333333"/>
        </w:rPr>
        <w:t>f houses drives down housing prices even further.</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333333"/>
        </w:rPr>
      </w:pPr>
      <w:bookmarkStart w:id="2874" w:name="coopermacro-ch15_s01_s02_p15"/>
      <w:bookmarkEnd w:id="2874"/>
      <w:r>
        <w:rPr>
          <w:rFonts w:ascii="Georgia" w:hAnsi="Georgia"/>
          <w:color w:val="333333"/>
        </w:rPr>
        <w:t>The crisis of 2008 may have begun in the housing market, but it did not stop there. It spread beyond housing to all corners of the financial markets. As explained in </w:t>
      </w:r>
      <w:r>
        <w:rPr>
          <w:rFonts w:ascii="Georgia" w:hAnsi="Georgia"/>
        </w:rPr>
        <w:t>Chapter 9 "Money: A User’s Guide"</w:t>
      </w:r>
      <w:r>
        <w:rPr>
          <w:rFonts w:ascii="Georgia" w:hAnsi="Georgia"/>
          <w:color w:val="333333"/>
        </w:rPr>
        <w:t>, a lo</w:t>
      </w:r>
      <w:r>
        <w:rPr>
          <w:rFonts w:ascii="Georgia" w:hAnsi="Georgia"/>
          <w:color w:val="333333"/>
        </w:rPr>
        <w:t>an from your perspective is an asset from the perspective of the bank. Banks that held mortgage assets did not simply hold on to those assets, but neither did they merely sell them on to other banks. Instead, they bundled them up in various creative ways a</w:t>
      </w:r>
      <w:r>
        <w:rPr>
          <w:rFonts w:ascii="Georgia" w:hAnsi="Georgia"/>
          <w:color w:val="333333"/>
        </w:rPr>
        <w:t xml:space="preserve">nd then sold these bundled assets to other financial institutions. These financial institutions in turn rebundled the assets for sale to other financial institutions and so forth. The bundling of assets was designed to create more efficient sharing of the </w:t>
      </w:r>
      <w:r>
        <w:rPr>
          <w:rFonts w:ascii="Georgia" w:hAnsi="Georgia"/>
          <w:color w:val="333333"/>
        </w:rPr>
        <w:t>risk in financial markets.</w:t>
      </w:r>
      <w:r>
        <w:rPr>
          <w:rFonts w:ascii="Georgia" w:hAnsi="Georgia"/>
        </w:rPr>
        <w:t> [4]</w:t>
      </w:r>
      <w:r>
        <w:rPr>
          <w:rFonts w:ascii="Georgia" w:hAnsi="Georgia"/>
          <w:color w:val="333333"/>
        </w:rPr>
        <w:t> But there were also costs: (1) it became harder to evaluate the riskiness of assets, and (2) the original bank had a reduced incentive to carefully evaluate the loans that it made because it knew the risk would be passed on t</w:t>
      </w:r>
      <w:r>
        <w:rPr>
          <w:rFonts w:ascii="Georgia" w:hAnsi="Georgia"/>
          <w:color w:val="333333"/>
        </w:rPr>
        <w:t>o others. This incentive problem made the bundles of mortgage loans riskier.</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The Policy Response in the United States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b/>
          <w:color w:val="333333"/>
        </w:rPr>
      </w:pPr>
      <w:bookmarkStart w:id="2875" w:name="coopermacro-ch15_s01_s03_p01"/>
      <w:bookmarkEnd w:id="2875"/>
      <w:r>
        <w:rPr>
          <w:rFonts w:ascii="Georgia" w:hAnsi="Georgia"/>
          <w:color w:val="333333"/>
        </w:rPr>
        <w:t>The US government did not stand idle as these events were unfolding. They took the following actions: (1) they provided mo</w:t>
      </w:r>
      <w:r>
        <w:rPr>
          <w:rFonts w:ascii="Georgia" w:hAnsi="Georgia"/>
          <w:color w:val="333333"/>
        </w:rPr>
        <w:t>re </w:t>
      </w:r>
      <w:r>
        <w:rPr>
          <w:rFonts w:ascii="Georgia" w:hAnsi="Georgia"/>
          <w:b/>
          <w:color w:val="111111"/>
          <w:u w:val="single"/>
        </w:rPr>
        <w:t>deposit insurance</w:t>
      </w:r>
      <w:r>
        <w:rPr>
          <w:rFonts w:ascii="Georgia" w:hAnsi="Georgia"/>
          <w:color w:val="333333"/>
        </w:rPr>
        <w:t>, (2) they decreased interest rates, (3) they facilitated various mergers and acquisitions of financial entities, and (4) they bailed out some financial institutions. Some of these actions were an outgrowth of policies enacted after the</w:t>
      </w:r>
      <w:r>
        <w:rPr>
          <w:rFonts w:ascii="Georgia" w:hAnsi="Georgia"/>
          <w:color w:val="333333"/>
        </w:rPr>
        <w:t xml:space="preserve"> Great Depression. The most important of these, deposit insurance, is discussed next.</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Guarantee Funds and the Role of Deposit Insurance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876" w:name="coopermacro-ch15_s01_s03_s01_p01"/>
      <w:bookmarkEnd w:id="2876"/>
      <w:r>
        <w:rPr>
          <w:rFonts w:ascii="Georgia" w:hAnsi="Georgia"/>
          <w:color w:val="333333"/>
        </w:rPr>
        <w:t>In </w:t>
      </w:r>
      <w:r>
        <w:rPr>
          <w:rFonts w:ascii="Georgia" w:hAnsi="Georgia"/>
        </w:rPr>
        <w:t>Chapter 7 "The Great Depression"</w:t>
      </w:r>
      <w:r>
        <w:rPr>
          <w:rFonts w:ascii="Georgia" w:hAnsi="Georgia"/>
          <w:color w:val="333333"/>
        </w:rPr>
        <w:t>, we explained that, during the Great Depression, much of the disrupt</w:t>
      </w:r>
      <w:r>
        <w:rPr>
          <w:rFonts w:ascii="Georgia" w:hAnsi="Georgia"/>
          <w:color w:val="333333"/>
        </w:rPr>
        <w:t>ion to the financial system came through bank runs. But in 2007 and 2008, we did not see bank runs in the United States. This was a striking difference between the crisis of 2008 and the Great Depression. The absence of bank runs is almost certainly becaus</w:t>
      </w:r>
      <w:r>
        <w:rPr>
          <w:rFonts w:ascii="Georgia" w:hAnsi="Georgia"/>
          <w:color w:val="333333"/>
        </w:rPr>
        <w:t xml:space="preserve">e deposit </w:t>
      </w:r>
      <w:r>
        <w:rPr>
          <w:rFonts w:ascii="Georgia" w:hAnsi="Georgia"/>
          <w:color w:val="333333"/>
        </w:rPr>
        <w:lastRenderedPageBreak/>
        <w:t>insurance “changes the game.” To see how, look at the bank-run coordination game in part (a) of </w:t>
      </w:r>
      <w:r>
        <w:rPr>
          <w:rFonts w:ascii="Georgia" w:hAnsi="Georgia"/>
        </w:rPr>
        <w:t>Figure 15.1 "The Payoffs in a Bank-Run Game with and without Deposit Insurance"</w:t>
      </w:r>
      <w:r>
        <w:rPr>
          <w:rFonts w:ascii="Georgia" w:hAnsi="Georgia"/>
          <w:color w:val="333333"/>
        </w:rPr>
        <w:t>. In particular, look at the outcome if other players run and you do no</w:t>
      </w:r>
      <w:r>
        <w:rPr>
          <w:rFonts w:ascii="Georgia" w:hAnsi="Georgia"/>
          <w:color w:val="333333"/>
        </w:rPr>
        <w:t>t run. In that case you get zero, so this would be a bad decision. You do better if you choose to participate in the run, obtaining 20. If everybody else chooses to run on the bank, you should do the same thing. In this case, the bank fails. But if everyon</w:t>
      </w:r>
      <w:r>
        <w:rPr>
          <w:rFonts w:ascii="Georgia" w:hAnsi="Georgia"/>
          <w:color w:val="333333"/>
        </w:rPr>
        <w:t>e else leaves their money in the bank, you should do likewise. In this case, the bank is sound. The fact that there are two possible equilibrium outcomes is what makes this a coordination game.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BB9966"/>
        </w:rPr>
      </w:pPr>
      <w:bookmarkStart w:id="2877" w:name="coopermacro-ch15_s01_s03_s01_p02"/>
      <w:bookmarkEnd w:id="2877"/>
      <w:r>
        <w:rPr>
          <w:rFonts w:ascii="Georgia" w:hAnsi="Georgia"/>
          <w:color w:val="333333"/>
        </w:rPr>
        <w:t>Deposit insurance, which is run by the Federal Deposit Insura</w:t>
      </w:r>
      <w:r>
        <w:rPr>
          <w:rFonts w:ascii="Georgia" w:hAnsi="Georgia"/>
          <w:color w:val="333333"/>
        </w:rPr>
        <w:t>nce Corporation (FDIC;</w:t>
      </w:r>
      <w:hyperlink r:id="rId623" w:history="1">
        <w:r>
          <w:rPr>
            <w:rStyle w:val="Hyperlink"/>
            <w:rFonts w:ascii="Georgia" w:hAnsi="Georgia"/>
          </w:rPr>
          <w:t>http://www.fdic.gov/deposit</w:t>
        </w:r>
      </w:hyperlink>
      <w:r>
        <w:rPr>
          <w:rFonts w:ascii="Georgia" w:hAnsi="Georgia"/>
          <w:color w:val="333333"/>
        </w:rPr>
        <w:t>), insures the bank deposits of individuals (up to a limit). Suppose that deposit insurance provides each depositor who leaves money in the bank a payoff of 110 </w:t>
      </w:r>
      <w:r>
        <w:rPr>
          <w:rStyle w:val="Emphasis"/>
          <w:rFonts w:ascii="Georgia" w:hAnsi="Georgia"/>
          <w:color w:val="333333"/>
        </w:rPr>
        <w:t>even if everyone else runs</w:t>
      </w:r>
      <w:r>
        <w:rPr>
          <w:rFonts w:ascii="Georgia" w:hAnsi="Georgia"/>
          <w:color w:val="333333"/>
        </w:rPr>
        <w:t>. Now the game has the payoffs shown in part (b) of </w:t>
      </w:r>
      <w:r>
        <w:rPr>
          <w:rFonts w:ascii="Georgia" w:hAnsi="Georgia"/>
        </w:rPr>
        <w:t>Figure 15.1 "The Payoffs in a Bank-Run Game with and without Deposit Insurance"</w:t>
      </w:r>
      <w:r>
        <w:rPr>
          <w:rFonts w:ascii="Georgia" w:hAnsi="Georgia"/>
          <w:color w:val="333333"/>
        </w:rPr>
        <w:t>. The strategy of “do not run” is now better than “run” regardless of what other people do. You cho</w:t>
      </w:r>
      <w:r>
        <w:rPr>
          <w:rFonts w:ascii="Georgia" w:hAnsi="Georgia"/>
          <w:color w:val="333333"/>
        </w:rPr>
        <w:t>ose “do not run”—as does everyone else in the game. The outcome is that nobody runs and the banks are stable. Remarkably, this policy costs the government nothing. Since there are no bank runs, the government never has to pay any deposit insurance. By chan</w:t>
      </w:r>
      <w:r>
        <w:rPr>
          <w:rFonts w:ascii="Georgia" w:hAnsi="Georgia"/>
          <w:color w:val="333333"/>
        </w:rPr>
        <w:t>ging the rules of the game, the government has made the bad equilibrium disappear.</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br w:type="page"/>
      </w:r>
      <w:r>
        <w:rPr>
          <w:rFonts w:ascii="Georgia" w:hAnsi="Georgia"/>
          <w:i/>
          <w:color w:val="000000"/>
        </w:rPr>
        <w:lastRenderedPageBreak/>
        <w:t>Figure 15.1</w:t>
      </w:r>
      <w:r>
        <w:rPr>
          <w:rFonts w:ascii="Georgia" w:hAnsi="Georgia"/>
          <w:i/>
          <w:color w:val="BB9966"/>
        </w:rPr>
        <w:t> The Payoffs in a Bank-Run Game with and without Deposit Insurance</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b/>
          <w:color w:val="333333"/>
        </w:rPr>
      </w:pPr>
      <w:r>
        <w:rPr>
          <w:noProof/>
          <w:lang w:eastAsia="en-US" w:bidi="ar-SA"/>
        </w:rPr>
        <w:drawing>
          <wp:anchor distT="0" distB="0" distL="0" distR="0" simplePos="0" relativeHeight="251745280" behindDoc="0" locked="0" layoutInCell="1" allowOverlap="1">
            <wp:simplePos x="0" y="0"/>
            <wp:positionH relativeFrom="column">
              <wp:align>center</wp:align>
            </wp:positionH>
            <wp:positionV relativeFrom="paragraph">
              <wp:posOffset>0</wp:posOffset>
            </wp:positionV>
            <wp:extent cx="6331585" cy="3213735"/>
            <wp:effectExtent l="0" t="0" r="0" b="5715"/>
            <wp:wrapTopAndBottom/>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6331585" cy="321373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2878" w:name="coopermacro-ch15_s01_s03_s01_f01"/>
      <w:bookmarkEnd w:id="2878"/>
      <w:r>
        <w:rPr>
          <w:rFonts w:ascii="Georgia" w:hAnsi="Georgia"/>
          <w:i/>
          <w:color w:val="333333"/>
        </w:rPr>
        <w:t xml:space="preserve">You deposit $100 in the bank. Part (a) shows payoffs </w:t>
      </w:r>
      <w:r>
        <w:rPr>
          <w:rFonts w:ascii="Georgia" w:hAnsi="Georgia"/>
          <w:i/>
          <w:color w:val="333333"/>
        </w:rPr>
        <w:t xml:space="preserve">without deposit insurance. There are two Nash equilibria: if all people leave their money in the bank, then you should do the same, but if all people make runs on the bank, you are better running as well. In Part (b), deposit insurance means that the game </w:t>
      </w:r>
      <w:r>
        <w:rPr>
          <w:rFonts w:ascii="Georgia" w:hAnsi="Georgia"/>
          <w:i/>
          <w:color w:val="333333"/>
        </w:rPr>
        <w:t>has a unique equilibrium.</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Decreasing Interest Rates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879" w:name="coopermacro-ch15_s01_s03_s02_p01"/>
      <w:bookmarkEnd w:id="2879"/>
      <w:r>
        <w:rPr>
          <w:rFonts w:ascii="Georgia" w:hAnsi="Georgia"/>
          <w:color w:val="333333"/>
        </w:rPr>
        <w:t>Deposit insurance may have prevented bank runs, but credit markets still did not function smoothly during the crisis of 2008. So what else was going on in credit markets? During the finan</w:t>
      </w:r>
      <w:r>
        <w:rPr>
          <w:rFonts w:ascii="Georgia" w:hAnsi="Georgia"/>
          <w:color w:val="333333"/>
        </w:rPr>
        <w:t>cial crisis, the Federal Reserve (the Fed) decreased its target interest rate. The way in which it does this and its implications for the aggregate economy are covered in</w:t>
      </w:r>
      <w:r>
        <w:rPr>
          <w:rFonts w:ascii="Georgia" w:hAnsi="Georgia"/>
        </w:rPr>
        <w:t>Chapter 10 "Understanding the Fed"</w:t>
      </w:r>
      <w:r>
        <w:rPr>
          <w:rFonts w:ascii="Georgia" w:hAnsi="Georgia"/>
          <w:color w:val="333333"/>
        </w:rPr>
        <w:t>. The Federal Open Market Committee (FOMC) reduced t</w:t>
      </w:r>
      <w:r>
        <w:rPr>
          <w:rFonts w:ascii="Georgia" w:hAnsi="Georgia"/>
          <w:color w:val="333333"/>
        </w:rPr>
        <w:t>he target federal funds rate from 4.75 percent in September 2007 to 1.0 percent by the end of October 2008 and 0.25 percent by the end of the year. The target rate is indicated in the last column of the </w:t>
      </w:r>
      <w:r>
        <w:rPr>
          <w:rFonts w:ascii="Georgia" w:hAnsi="Georgia"/>
        </w:rPr>
        <w:t>Table 15.1 "The Federal Funds Rate: Target and Realiz</w:t>
      </w:r>
      <w:r>
        <w:rPr>
          <w:rFonts w:ascii="Georgia" w:hAnsi="Georgia"/>
        </w:rPr>
        <w:t>ed Rates"</w:t>
      </w:r>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880" w:name="coopermacro-ch15_s01_s03_s02_p02"/>
      <w:bookmarkEnd w:id="2880"/>
      <w:r>
        <w:rPr>
          <w:rFonts w:ascii="Georgia" w:hAnsi="Georgia"/>
          <w:color w:val="333333"/>
        </w:rPr>
        <w:t>However, the Fed lost its usual ability to tightly control the actual federal funds rate. We see this in the other columns of </w:t>
      </w:r>
      <w:r>
        <w:rPr>
          <w:rFonts w:ascii="Georgia" w:hAnsi="Georgia"/>
        </w:rPr>
        <w:t>Table 15.1 "The Federal Funds Rate: Target and Realized Rates"</w:t>
      </w:r>
      <w:r>
        <w:rPr>
          <w:rFonts w:ascii="Georgia" w:hAnsi="Georgia"/>
          <w:color w:val="333333"/>
        </w:rPr>
        <w:t>. The column labeled “average” is the average federal fu</w:t>
      </w:r>
      <w:r>
        <w:rPr>
          <w:rFonts w:ascii="Georgia" w:hAnsi="Georgia"/>
          <w:color w:val="333333"/>
        </w:rPr>
        <w:t>nds rate over the day. The highest and lowest rates during the day are indicated as well. Prior to September 2008, the average and target rates were very close, but from mid-September onward, the average rate frequently diverged from the target. In additio</w:t>
      </w:r>
      <w:r>
        <w:rPr>
          <w:rFonts w:ascii="Georgia" w:hAnsi="Georgia"/>
          <w:color w:val="333333"/>
        </w:rPr>
        <w:t>n, the difference between the high and low rates was much higher after the middle of September 2008.</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b/>
          <w:color w:val="F48800"/>
        </w:rPr>
      </w:pPr>
      <w:r>
        <w:rPr>
          <w:rFonts w:ascii="Georgia" w:hAnsi="Georgia"/>
          <w:color w:val="333333"/>
        </w:rPr>
        <w:lastRenderedPageBreak/>
        <w:t>Table 15.1 The Federal Funds Rate: Target and Realized Rates</w:t>
      </w:r>
    </w:p>
    <w:tbl>
      <w:tblPr>
        <w:tblW w:w="0" w:type="auto"/>
        <w:tblInd w:w="55" w:type="dxa"/>
        <w:tblCellMar>
          <w:top w:w="55" w:type="dxa"/>
          <w:left w:w="55" w:type="dxa"/>
          <w:bottom w:w="55" w:type="dxa"/>
          <w:right w:w="55" w:type="dxa"/>
        </w:tblCellMar>
        <w:tblLook w:val="04A0" w:firstRow="1" w:lastRow="0" w:firstColumn="1" w:lastColumn="0" w:noHBand="0" w:noVBand="1"/>
      </w:tblPr>
      <w:tblGrid>
        <w:gridCol w:w="1586"/>
        <w:gridCol w:w="1109"/>
        <w:gridCol w:w="653"/>
        <w:gridCol w:w="1113"/>
        <w:gridCol w:w="1137"/>
      </w:tblGrid>
      <w:tr w:rsidR="00000000">
        <w:tc>
          <w:tcPr>
            <w:tcW w:w="1586"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Date</w:t>
            </w:r>
          </w:p>
        </w:tc>
        <w:tc>
          <w:tcPr>
            <w:tcW w:w="709"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Average</w:t>
            </w:r>
          </w:p>
        </w:tc>
        <w:tc>
          <w:tcPr>
            <w:tcW w:w="653"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Low</w:t>
            </w:r>
          </w:p>
        </w:tc>
        <w:tc>
          <w:tcPr>
            <w:tcW w:w="1113"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High</w:t>
            </w:r>
          </w:p>
        </w:tc>
        <w:tc>
          <w:tcPr>
            <w:tcW w:w="1137"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Target</w:t>
            </w:r>
          </w:p>
        </w:tc>
      </w:tr>
      <w:tr w:rsidR="00000000">
        <w:tc>
          <w:tcPr>
            <w:tcW w:w="158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October 14, 2008</w:t>
            </w:r>
          </w:p>
        </w:tc>
        <w:tc>
          <w:tcPr>
            <w:tcW w:w="70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1.1</w:t>
            </w:r>
          </w:p>
        </w:tc>
        <w:tc>
          <w:tcPr>
            <w:tcW w:w="65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0.25</w:t>
            </w:r>
          </w:p>
        </w:tc>
        <w:tc>
          <w:tcPr>
            <w:tcW w:w="11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w:t>
            </w:r>
          </w:p>
        </w:tc>
        <w:tc>
          <w:tcPr>
            <w:tcW w:w="113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1.5</w:t>
            </w:r>
          </w:p>
        </w:tc>
      </w:tr>
      <w:tr w:rsidR="00000000">
        <w:tc>
          <w:tcPr>
            <w:tcW w:w="158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lastRenderedPageBreak/>
              <w:t>October 7, 2008</w:t>
            </w:r>
          </w:p>
        </w:tc>
        <w:tc>
          <w:tcPr>
            <w:tcW w:w="70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2.97</w:t>
            </w:r>
          </w:p>
        </w:tc>
        <w:tc>
          <w:tcPr>
            <w:tcW w:w="65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0.01</w:t>
            </w:r>
          </w:p>
        </w:tc>
        <w:tc>
          <w:tcPr>
            <w:tcW w:w="11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6.25</w:t>
            </w:r>
          </w:p>
        </w:tc>
        <w:tc>
          <w:tcPr>
            <w:tcW w:w="113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w:t>
            </w:r>
          </w:p>
        </w:tc>
      </w:tr>
      <w:tr w:rsidR="00000000">
        <w:tc>
          <w:tcPr>
            <w:tcW w:w="158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September 29, 2008</w:t>
            </w:r>
          </w:p>
        </w:tc>
        <w:tc>
          <w:tcPr>
            <w:tcW w:w="70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1.56</w:t>
            </w:r>
          </w:p>
        </w:tc>
        <w:tc>
          <w:tcPr>
            <w:tcW w:w="65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0.01</w:t>
            </w:r>
          </w:p>
        </w:tc>
        <w:tc>
          <w:tcPr>
            <w:tcW w:w="11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w:t>
            </w:r>
          </w:p>
        </w:tc>
        <w:tc>
          <w:tcPr>
            <w:tcW w:w="113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w:t>
            </w:r>
          </w:p>
        </w:tc>
      </w:tr>
      <w:tr w:rsidR="00000000">
        <w:tc>
          <w:tcPr>
            <w:tcW w:w="158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September 15, 2008</w:t>
            </w:r>
          </w:p>
        </w:tc>
        <w:tc>
          <w:tcPr>
            <w:tcW w:w="70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2.64</w:t>
            </w:r>
          </w:p>
        </w:tc>
        <w:tc>
          <w:tcPr>
            <w:tcW w:w="65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0.01</w:t>
            </w:r>
          </w:p>
        </w:tc>
        <w:tc>
          <w:tcPr>
            <w:tcW w:w="11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w:t>
            </w:r>
          </w:p>
        </w:tc>
        <w:tc>
          <w:tcPr>
            <w:tcW w:w="113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w:t>
            </w:r>
          </w:p>
        </w:tc>
      </w:tr>
      <w:tr w:rsidR="00000000">
        <w:tc>
          <w:tcPr>
            <w:tcW w:w="158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July 16, 2008</w:t>
            </w:r>
          </w:p>
        </w:tc>
        <w:tc>
          <w:tcPr>
            <w:tcW w:w="70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1.95</w:t>
            </w:r>
          </w:p>
        </w:tc>
        <w:tc>
          <w:tcPr>
            <w:tcW w:w="65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0.5</w:t>
            </w:r>
          </w:p>
        </w:tc>
        <w:tc>
          <w:tcPr>
            <w:tcW w:w="111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2.5</w:t>
            </w:r>
          </w:p>
        </w:tc>
        <w:tc>
          <w:tcPr>
            <w:tcW w:w="1137"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olor w:val="333333"/>
              </w:rPr>
            </w:pPr>
            <w:r>
              <w:rPr>
                <w:rFonts w:ascii="Georgia" w:hAnsi="Georgia"/>
              </w:rPr>
              <w:t>2</w:t>
            </w:r>
          </w:p>
        </w:tc>
      </w:tr>
    </w:tbl>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bookmarkStart w:id="2881" w:name="coopermacro-ch15_s01_s03_s02_t01"/>
      <w:bookmarkEnd w:id="2881"/>
      <w:r>
        <w:rPr>
          <w:rFonts w:ascii="Georgia" w:hAnsi="Georgia"/>
          <w:color w:val="333333"/>
        </w:rPr>
        <w:lastRenderedPageBreak/>
        <w:t xml:space="preserve">Source: Data summarized from “Federal Funds Chart,” Federal </w:t>
      </w:r>
      <w:r>
        <w:rPr>
          <w:rFonts w:ascii="Georgia" w:hAnsi="Georgia"/>
          <w:color w:val="333333"/>
        </w:rPr>
        <w:t>Reserve Bank of New York, 2008, </w:t>
      </w:r>
      <w:hyperlink r:id="rId625" w:history="1">
        <w:r>
          <w:rPr>
            <w:rStyle w:val="Hyperlink"/>
            <w:rFonts w:ascii="Georgia" w:hAnsi="Georgia"/>
          </w:rPr>
          <w:t>http://www.newyorkfed.org/charts/ff</w:t>
        </w:r>
      </w:hyperlink>
      <w:r>
        <w:rPr>
          <w:rFonts w:ascii="Georgia" w:hAnsi="Georgia"/>
          <w:color w:val="333333"/>
        </w:rPr>
        <w:t>.</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bookmarkStart w:id="2882" w:name="coopermacro-ch15_s01_s03_s02_p03"/>
      <w:bookmarkEnd w:id="2882"/>
      <w:r>
        <w:rPr>
          <w:rFonts w:ascii="Georgia" w:eastAsia="Calibri2" w:hAnsi="Georgia" w:cs="Calibri2"/>
          <w:color w:val="555555"/>
          <w:lang w:val="en" w:eastAsia="en" w:bidi="en"/>
        </w:rPr>
        <w:lastRenderedPageBreak/>
        <w:t>As we explained in </w:t>
      </w:r>
      <w:r>
        <w:rPr>
          <w:rFonts w:ascii="Georgia" w:hAnsi="Georgia"/>
        </w:rPr>
        <w:t>Chapter 10 "Understanding the Fed"</w:t>
      </w:r>
      <w:r>
        <w:rPr>
          <w:rFonts w:ascii="Georgia" w:eastAsia="Calibri2" w:hAnsi="Georgia" w:cs="Calibri2"/>
          <w:color w:val="555555"/>
          <w:lang w:val="en" w:eastAsia="en" w:bidi="en"/>
        </w:rPr>
        <w:t>, these low interest rates meant that the Fed had hit the zero lowe</w:t>
      </w:r>
      <w:r>
        <w:rPr>
          <w:rFonts w:ascii="Georgia" w:eastAsia="Calibri2" w:hAnsi="Georgia" w:cs="Calibri2"/>
          <w:color w:val="555555"/>
          <w:lang w:val="en" w:eastAsia="en" w:bidi="en"/>
        </w:rPr>
        <w:t>r bound on monetary policy. Because nominal interest rates cannot be less than zero, the Fed was no longer able to stimulate the economy using the normal tools of monetary policy. Because its traditional tools were proving less effective than usual, the Fe</w:t>
      </w:r>
      <w:r>
        <w:rPr>
          <w:rFonts w:ascii="Georgia" w:eastAsia="Calibri2" w:hAnsi="Georgia" w:cs="Calibri2"/>
          <w:color w:val="555555"/>
          <w:lang w:val="en" w:eastAsia="en" w:bidi="en"/>
        </w:rPr>
        <w:t xml:space="preserve">d turned to other, unusual, policy measures. The Fed created several lending facilities through which it provided funds to financial markets. For example, a commercial paper funding facility was created on October 7, 2008, to promote liquidity in a market </w:t>
      </w:r>
      <w:r>
        <w:rPr>
          <w:rFonts w:ascii="Georgia" w:eastAsia="Calibri2" w:hAnsi="Georgia" w:cs="Calibri2"/>
          <w:color w:val="555555"/>
          <w:lang w:val="en" w:eastAsia="en" w:bidi="en"/>
        </w:rPr>
        <w:t>that is central to the credit needs of both businesses and households.</w:t>
      </w:r>
      <w:r>
        <w:rPr>
          <w:rFonts w:ascii="Georgia" w:hAnsi="Georgia"/>
        </w:rPr>
        <w:t>[5]</w:t>
      </w:r>
      <w:r>
        <w:rPr>
          <w:rFonts w:ascii="Georgia" w:eastAsia="Calibri2" w:hAnsi="Georgia" w:cs="Calibri2"/>
          <w:color w:val="555555"/>
          <w:lang w:val="en" w:eastAsia="en" w:bidi="en"/>
        </w:rPr>
        <w:t> The Board of Governors listed these as tools of the Fed in addition to three familiar tools: open-market operations, discount-window lending, and changes in reserve requirements.</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883" w:name="coopermacro-ch15_s01_s03_s02_p04"/>
      <w:bookmarkEnd w:id="2883"/>
      <w:r>
        <w:rPr>
          <w:rFonts w:ascii="Georgia" w:hAnsi="Georgia"/>
          <w:color w:val="333333"/>
          <w:lang w:val="en"/>
        </w:rPr>
        <w:t>Sh</w:t>
      </w:r>
      <w:r>
        <w:rPr>
          <w:rFonts w:ascii="Georgia" w:hAnsi="Georgia"/>
          <w:color w:val="333333"/>
          <w:lang w:val="en"/>
        </w:rPr>
        <w:t>ort-term interest rates, such as the overnight rate on interbank loans (the so-called LIBOR [London Interbank Offered Rate]), followed the Federal Funds rate down for much of 2008. (As the name suggests, this is the rate on loans that banks make to each ot</w:t>
      </w:r>
      <w:r>
        <w:rPr>
          <w:rFonts w:ascii="Georgia" w:hAnsi="Georgia"/>
          <w:color w:val="333333"/>
          <w:lang w:val="en"/>
        </w:rPr>
        <w:t>her overnight.) But when the crisis became severe in September and October 2008, the LIBOR rose sharply.</w:t>
      </w:r>
      <w:r>
        <w:rPr>
          <w:rFonts w:ascii="Georgia" w:hAnsi="Georgia"/>
        </w:rPr>
        <w:t> [6]</w:t>
      </w:r>
      <w:r>
        <w:rPr>
          <w:rFonts w:ascii="Georgia" w:hAnsi="Georgia"/>
          <w:color w:val="333333"/>
          <w:lang w:val="en"/>
        </w:rPr>
        <w:t> This rate averaged just about 5 percent for the month of September and 4.64 percent in October.</w:t>
      </w:r>
      <w:r>
        <w:rPr>
          <w:rFonts w:ascii="Georgia" w:hAnsi="Georgia"/>
        </w:rPr>
        <w:t> [7]</w:t>
      </w:r>
      <w:r>
        <w:rPr>
          <w:rFonts w:ascii="Georgia" w:hAnsi="Georgia"/>
          <w:color w:val="333333"/>
          <w:lang w:val="en"/>
        </w:rPr>
        <w:t> Short-term rates increased despite the Fed’s at</w:t>
      </w:r>
      <w:r>
        <w:rPr>
          <w:rFonts w:ascii="Georgia" w:hAnsi="Georgia"/>
          <w:color w:val="333333"/>
          <w:lang w:val="en"/>
        </w:rPr>
        <w:t>tempts to </w:t>
      </w:r>
      <w:r>
        <w:rPr>
          <w:rStyle w:val="Emphasis"/>
          <w:rFonts w:ascii="Georgia" w:hAnsi="Georgia"/>
          <w:color w:val="333333"/>
          <w:lang w:val="en"/>
        </w:rPr>
        <w:t>reduce</w:t>
      </w:r>
      <w:r>
        <w:rPr>
          <w:rFonts w:ascii="Georgia" w:hAnsi="Georgia"/>
          <w:color w:val="333333"/>
          <w:lang w:val="en"/>
        </w:rPr>
        <w:t> interest rates.</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555555"/>
          <w:lang w:val="en"/>
        </w:rPr>
      </w:pPr>
      <w:bookmarkStart w:id="2884" w:name="coopermacro-ch15_s01_s03_s02_p05"/>
      <w:bookmarkEnd w:id="2884"/>
      <w:r>
        <w:rPr>
          <w:rFonts w:ascii="Georgia" w:hAnsi="Georgia"/>
          <w:color w:val="333333"/>
          <w:lang w:val="en"/>
        </w:rPr>
        <w:t>Why did these rates not decrease along with the Fed’s targeted federal funds rate? One explanation comes from the following equation:</w:t>
      </w:r>
    </w:p>
    <w:p w:rsidR="00000000" w:rsidRDefault="0060168B">
      <w:pPr>
        <w:pStyle w:val="BodyText"/>
        <w:spacing w:after="0"/>
        <w:rPr>
          <w:rFonts w:ascii="Georgia" w:hAnsi="Georgia"/>
          <w:color w:val="555555"/>
          <w:lang w:val="en"/>
        </w:rPr>
      </w:pPr>
    </w:p>
    <w:p w:rsidR="00000000" w:rsidRDefault="0060168B">
      <w:pPr>
        <w:pStyle w:val="BodyText"/>
        <w:spacing w:after="0"/>
        <w:rPr>
          <w:rFonts w:ascii="Georgia" w:hAnsi="Georgia"/>
          <w:color w:val="333333"/>
          <w:lang w:val="en"/>
        </w:rPr>
      </w:pPr>
      <w:r>
        <w:rPr>
          <w:rFonts w:ascii="Georgia" w:hAnsi="Georgia"/>
          <w:color w:val="555555"/>
          <w:lang w:val="en"/>
        </w:rPr>
        <w:t>loan rate × probability of loan repayment = cost of funds to the bank.</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885" w:name="coopermacro-ch15_s01_s03_s02_p06"/>
      <w:bookmarkEnd w:id="2885"/>
      <w:r>
        <w:rPr>
          <w:rFonts w:ascii="Georgia" w:hAnsi="Georgia"/>
          <w:color w:val="333333"/>
          <w:lang w:val="en"/>
        </w:rPr>
        <w:t>On the left hand side is the loan rate charged by a bank—for example, the interest rate on a car loan, a household improvement loan, or a small business loan. The other term is the likelihood that the loan will actually be repaid. Together these give the e</w:t>
      </w:r>
      <w:r>
        <w:rPr>
          <w:rFonts w:ascii="Georgia" w:hAnsi="Georgia"/>
          <w:color w:val="333333"/>
          <w:lang w:val="en"/>
        </w:rPr>
        <w:t xml:space="preserve">xpected return to the bank from making a loan. The right side is the cost of funds to the bank. This might be measured as the rate paid to depositors or the rate paid to other banks for loans from one bank to another. When this equation holds, the cost of </w:t>
      </w:r>
      <w:r>
        <w:rPr>
          <w:rFonts w:ascii="Georgia" w:hAnsi="Georgia"/>
          <w:color w:val="333333"/>
          <w:lang w:val="en"/>
        </w:rPr>
        <w:t>the input into the loan process, measured as the interest cost on funds to the bank, equals the return on loans made. The bank does not then expect to make any profits or losses on the loan.</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886" w:name="coopermacro-ch15_s01_s03_s02_p07"/>
      <w:bookmarkEnd w:id="2886"/>
      <w:r>
        <w:rPr>
          <w:rFonts w:ascii="Georgia" w:hAnsi="Georgia"/>
          <w:color w:val="333333"/>
          <w:lang w:val="en"/>
        </w:rPr>
        <w:t>In </w:t>
      </w:r>
      <w:r>
        <w:rPr>
          <w:rFonts w:ascii="Georgia" w:hAnsi="Georgia"/>
        </w:rPr>
        <w:t>Chapter 10 "Understanding the Fed"</w:t>
      </w:r>
      <w:r>
        <w:rPr>
          <w:rFonts w:ascii="Georgia" w:hAnsi="Georgia"/>
          <w:color w:val="333333"/>
          <w:lang w:val="en"/>
        </w:rPr>
        <w:t>, we argued that interest r</w:t>
      </w:r>
      <w:r>
        <w:rPr>
          <w:rFonts w:ascii="Georgia" w:hAnsi="Georgia"/>
          <w:color w:val="333333"/>
          <w:lang w:val="en"/>
        </w:rPr>
        <w:t>ates on loans usually follow the federal funds rate quite closely. If the Fed reduces the targeted federal funds rate, this reduces the cost of funds to banks. Banks typically follow by decreasing their lending rates. This close connection between the cost</w:t>
      </w:r>
      <w:r>
        <w:rPr>
          <w:rFonts w:ascii="Georgia" w:hAnsi="Georgia"/>
          <w:color w:val="333333"/>
          <w:lang w:val="en"/>
        </w:rPr>
        <w:t xml:space="preserve"> of funds and the loan rate holds true provided there is </w:t>
      </w:r>
      <w:r>
        <w:rPr>
          <w:rFonts w:ascii="Georgia" w:hAnsi="Georgia"/>
          <w:color w:val="333333"/>
          <w:lang w:val="en"/>
        </w:rPr>
        <w:lastRenderedPageBreak/>
        <w:t>a stable probability of loan repayment. In normal times, that is (approximately) true, so variations in the federal funds rate lead directly to variations in loan rates.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887" w:name="coopermacro-ch15_s01_s03_s02_p08"/>
      <w:bookmarkEnd w:id="2887"/>
      <w:r>
        <w:rPr>
          <w:rFonts w:ascii="Georgia" w:hAnsi="Georgia"/>
          <w:color w:val="333333"/>
          <w:lang w:val="en"/>
        </w:rPr>
        <w:t>During the fall of 2008, the</w:t>
      </w:r>
      <w:r>
        <w:rPr>
          <w:rFonts w:ascii="Georgia" w:hAnsi="Georgia"/>
          <w:color w:val="333333"/>
          <w:lang w:val="en"/>
        </w:rPr>
        <w:t xml:space="preserve"> link was weakened. Though the Fed reduced its targeted interest rate so that the cost of funds decreased, loan rates did not decrease. The reason was a fall in the perceived probability of loan repayment: banks perceived the risk of default to be much hig</w:t>
      </w:r>
      <w:r>
        <w:rPr>
          <w:rFonts w:ascii="Georgia" w:hAnsi="Georgia"/>
          <w:color w:val="333333"/>
          <w:lang w:val="en"/>
        </w:rPr>
        <w:t>her. Banks were cautious because they had suffered through the reduction in the value of mortgage-based assets and had seen some financial institutions fail. The state of the economy, with increasing unemployment and decreasing asset prices, led banks to b</w:t>
      </w:r>
      <w:r>
        <w:rPr>
          <w:rFonts w:ascii="Georgia" w:hAnsi="Georgia"/>
          <w:color w:val="333333"/>
          <w:lang w:val="en"/>
        </w:rPr>
        <w:t>e more prudent. In terms of our equation, the probability of repayment was decreasing at the same time as the cost of funds was decreasing. As a consequence, loan rates did not decrease as rapidly as the bank’s costs of funds.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888" w:name="coopermacro-ch15_s01_s03_s02_p09"/>
      <w:bookmarkEnd w:id="2888"/>
      <w:r>
        <w:rPr>
          <w:rFonts w:ascii="Georgia" w:hAnsi="Georgia"/>
          <w:color w:val="333333"/>
          <w:lang w:val="en"/>
        </w:rPr>
        <w:t>There was also a reduction i</w:t>
      </w:r>
      <w:r>
        <w:rPr>
          <w:rFonts w:ascii="Georgia" w:hAnsi="Georgia"/>
          <w:color w:val="333333"/>
          <w:lang w:val="en"/>
        </w:rPr>
        <w:t>n the amount of lending. The quantity of loans decreased because banks became more careful about whom to lend to. When you go to a bank to borrow, it makes an evaluation of how likely you are to repay the loan. During the fall of 2008, bank loans became mu</w:t>
      </w:r>
      <w:r>
        <w:rPr>
          <w:rFonts w:ascii="Georgia" w:hAnsi="Georgia"/>
          <w:color w:val="333333"/>
          <w:lang w:val="en"/>
        </w:rPr>
        <w:t>ch more difficult to obtain because many customers were viewed as higher credit risks. Even more significantly, the uncertainty of repayment was not limited only to loans from banks to households. Many of the loans in the short-term market are from banks t</w:t>
      </w:r>
      <w:r>
        <w:rPr>
          <w:rFonts w:ascii="Georgia" w:hAnsi="Georgia"/>
          <w:color w:val="333333"/>
          <w:lang w:val="en"/>
        </w:rPr>
        <w:t>o other banks or to firms. Uncertainty over asset valuations, growing out of the belief that some mortgage securities were overvalued, permeated the market, making lenders less willing to extend credit to other financial institutions.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2889" w:name="coopermacro-ch15_s01_s03_s02_p10"/>
      <w:bookmarkEnd w:id="2889"/>
      <w:r>
        <w:rPr>
          <w:rFonts w:ascii="Georgia" w:hAnsi="Georgia"/>
          <w:color w:val="333333"/>
          <w:lang w:val="en"/>
        </w:rPr>
        <w:t>Another factor in ke</w:t>
      </w:r>
      <w:r>
        <w:rPr>
          <w:rFonts w:ascii="Georgia" w:hAnsi="Georgia"/>
          <w:color w:val="333333"/>
          <w:lang w:val="en"/>
        </w:rPr>
        <w:t>eping interest rates high was the behavior of investors who held deposits that were </w:t>
      </w:r>
      <w:r>
        <w:rPr>
          <w:rStyle w:val="Emphasis"/>
          <w:rFonts w:ascii="Georgia" w:hAnsi="Georgia"/>
          <w:color w:val="333333"/>
          <w:lang w:val="en"/>
        </w:rPr>
        <w:t>not</w:t>
      </w:r>
      <w:r>
        <w:rPr>
          <w:rFonts w:ascii="Georgia" w:hAnsi="Georgia"/>
          <w:color w:val="333333"/>
          <w:lang w:val="en"/>
        </w:rPr>
        <w:t xml:space="preserve"> covered by federal deposit insurance—particularly deposits in “money market funds.” In the early part of October 2008, there were huge outflows from money market funds </w:t>
      </w:r>
      <w:r>
        <w:rPr>
          <w:rFonts w:ascii="Georgia" w:hAnsi="Georgia"/>
          <w:color w:val="333333"/>
          <w:lang w:val="en"/>
        </w:rPr>
        <w:t>into insured deposits as investors sought safety. This was a problem for the banking system, because it left the financial system with fewer funds to provide to borrowers. It also led short-term interest rates to rise.</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890" w:name="coopermacro-ch15_s01_s03_s02_p11"/>
      <w:bookmarkEnd w:id="2890"/>
      <w:r>
        <w:rPr>
          <w:rFonts w:ascii="Georgia" w:hAnsi="Georgia"/>
          <w:color w:val="333333"/>
          <w:lang w:val="en"/>
        </w:rPr>
        <w:t>So while the presence of deposit ins</w:t>
      </w:r>
      <w:r>
        <w:rPr>
          <w:rFonts w:ascii="Georgia" w:hAnsi="Georgia"/>
          <w:color w:val="333333"/>
          <w:lang w:val="en"/>
        </w:rPr>
        <w:t>urance was valuable in reducing the risk faced by individual households, banks still perceived higher lending risks. They therefore looked for ways to limit this risk. One prominent device they used is known as a </w:t>
      </w:r>
      <w:r>
        <w:rPr>
          <w:rStyle w:val="Emphasis"/>
          <w:rFonts w:ascii="Georgia" w:hAnsi="Georgia"/>
          <w:color w:val="333333"/>
          <w:lang w:val="en"/>
        </w:rPr>
        <w:t>credit default swap</w:t>
      </w:r>
      <w:r>
        <w:rPr>
          <w:rFonts w:ascii="Georgia" w:hAnsi="Georgia"/>
          <w:color w:val="333333"/>
          <w:lang w:val="en"/>
        </w:rPr>
        <w:t>. This is a fancy term f</w:t>
      </w:r>
      <w:r>
        <w:rPr>
          <w:rFonts w:ascii="Georgia" w:hAnsi="Georgia"/>
          <w:color w:val="333333"/>
          <w:lang w:val="en"/>
        </w:rPr>
        <w:t>or a kind of financial insurance contract. The buyer of the contract pays a premium to the seller of the contract to cover bankruptcy risk. For example, suppose an institution owns some risky bonds issued by a bank. To shed this risk, the institution engag</w:t>
      </w:r>
      <w:r>
        <w:rPr>
          <w:rFonts w:ascii="Georgia" w:hAnsi="Georgia"/>
          <w:color w:val="333333"/>
          <w:lang w:val="en"/>
        </w:rPr>
        <w:t>es in a credit swap with an insurance provider.</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891" w:name="coopermacro-ch15_s01_s03_s02_p12"/>
      <w:bookmarkEnd w:id="2891"/>
      <w:r>
        <w:rPr>
          <w:rFonts w:ascii="Georgia" w:hAnsi="Georgia"/>
          <w:color w:val="333333"/>
          <w:lang w:val="en"/>
        </w:rPr>
        <w:t>These swaps played a big role in the stories of two key players in the financial crisis: American International Group (AIG) and Lehman Brothers. The US government eventually bailed out AIG, but Lehman Brothe</w:t>
      </w:r>
      <w:r>
        <w:rPr>
          <w:rFonts w:ascii="Georgia" w:hAnsi="Georgia"/>
          <w:color w:val="333333"/>
          <w:lang w:val="en"/>
        </w:rPr>
        <w:t>rs went bankrupt. Because Lehman Brothers was an active trader of credit default swaps, their exit severely curtailed the functioning of this market. Without the added protection of these default swaps, lenders directly faced default risk and hence decided</w:t>
      </w:r>
      <w:r>
        <w:rPr>
          <w:rFonts w:ascii="Georgia" w:hAnsi="Georgia"/>
          <w:color w:val="333333"/>
          <w:lang w:val="en"/>
        </w:rPr>
        <w:t xml:space="preserve"> to charge higher loan rates. AIG was also a prominent player in the credit swap market.</w:t>
      </w:r>
      <w:r>
        <w:rPr>
          <w:rFonts w:ascii="Georgia" w:hAnsi="Georgia"/>
        </w:rPr>
        <w:t> [8]</w:t>
      </w:r>
      <w:r>
        <w:rPr>
          <w:rFonts w:ascii="Georgia" w:hAnsi="Georgia"/>
          <w:color w:val="333333"/>
          <w:lang w:val="en"/>
        </w:rPr>
        <w:t> They sold insurance to cover many defaults, some linked directly to the holding of mortgages. As the mortgage crisis loomed, likely claims against AIG increased, p</w:t>
      </w:r>
      <w:r>
        <w:rPr>
          <w:rFonts w:ascii="Georgia" w:hAnsi="Georgia"/>
          <w:color w:val="333333"/>
          <w:lang w:val="en"/>
        </w:rPr>
        <w:t>utting them too on the brink of bankruptcy.</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892" w:name="coopermacro-ch15_s01_s03_s02_p13"/>
      <w:bookmarkEnd w:id="2892"/>
      <w:r>
        <w:rPr>
          <w:rFonts w:ascii="Georgia" w:hAnsi="Georgia"/>
          <w:color w:val="333333"/>
          <w:lang w:val="en"/>
        </w:rPr>
        <w:t xml:space="preserve">So although there were no bank runs during the crisis in the United States, credit markets </w:t>
      </w:r>
      <w:r>
        <w:rPr>
          <w:rFonts w:ascii="Georgia" w:hAnsi="Georgia"/>
          <w:color w:val="333333"/>
          <w:lang w:val="en"/>
        </w:rPr>
        <w:lastRenderedPageBreak/>
        <w:t>were still severely disrupted. Given the centrality of the financial sector in the circular flow, disruption in the cred</w:t>
      </w:r>
      <w:r>
        <w:rPr>
          <w:rFonts w:ascii="Georgia" w:hAnsi="Georgia"/>
          <w:color w:val="333333"/>
          <w:lang w:val="en"/>
        </w:rPr>
        <w:t>it markets led to a downturn in overall economic activity. Put yourself in the place of a builder of new homes. Your customers are finding it hard to qualify for mortgages. As a result, the demand for your product is lower (the demand curve has shifted inw</w:t>
      </w:r>
      <w:r>
        <w:rPr>
          <w:rFonts w:ascii="Georgia" w:hAnsi="Georgia"/>
          <w:color w:val="333333"/>
          <w:lang w:val="en"/>
        </w:rPr>
        <w:t>ard). Meanwhile (since the construction of a new home takes time), you need to borrow from a bank to finance payments to your suppliers of raw materials and to pay your carpenters and other workers. Tight credit markets mean that you find it more expensive</w:t>
      </w:r>
      <w:r>
        <w:rPr>
          <w:rFonts w:ascii="Georgia" w:hAnsi="Georgia"/>
          <w:color w:val="333333"/>
          <w:lang w:val="en"/>
        </w:rPr>
        <w:t xml:space="preserve"> to obtain funds: interest rates are higher, and the terms are less generous. Not surprisingly, disruption in the credit markets shows up particularly starkly in the market for new houses.</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lastRenderedPageBreak/>
        <w:t>Facilitating Takeovers of Financial Firms</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893" w:name="coopermacro-ch15_s01_s03_s03_p01"/>
      <w:bookmarkEnd w:id="2893"/>
      <w:r>
        <w:rPr>
          <w:rFonts w:ascii="Georgia" w:hAnsi="Georgia"/>
          <w:color w:val="333333"/>
          <w:lang w:val="en"/>
        </w:rPr>
        <w:t>The problems of AIG, Lehman Brothers, and other financial firms led policymakers to worry about such firms going bankrupt. In some cases, these firms had too many bad assets on their books and were not able to continue in the market. One example is Bear St</w:t>
      </w:r>
      <w:r>
        <w:rPr>
          <w:rFonts w:ascii="Georgia" w:hAnsi="Georgia"/>
          <w:color w:val="333333"/>
          <w:lang w:val="en"/>
        </w:rPr>
        <w:t>earns, which was heavily involved in the trading of assets that were backed by mortgages. In March 2008, it became clear that those assets were highly overvalued. When the prices of these assets decreased, Bear Stearns was close to bankruptcy. With the hel</w:t>
      </w:r>
      <w:r>
        <w:rPr>
          <w:rFonts w:ascii="Georgia" w:hAnsi="Georgia"/>
          <w:color w:val="333333"/>
          <w:lang w:val="en"/>
        </w:rPr>
        <w:t>p of a loan (</w:t>
      </w:r>
      <w:hyperlink r:id="rId626" w:history="1">
        <w:r>
          <w:rPr>
            <w:rStyle w:val="Hyperlink"/>
            <w:rFonts w:ascii="Georgia" w:hAnsi="Georgia"/>
          </w:rPr>
          <w:t>http://www.federalreserve.gov/newsevents/press/other/other20080627a2.pdf</w:t>
        </w:r>
      </w:hyperlink>
      <w:r>
        <w:rPr>
          <w:rFonts w:ascii="Georgia" w:hAnsi="Georgia"/>
          <w:color w:val="333333"/>
          <w:lang w:val="en"/>
        </w:rPr>
        <w:t>) from the Board of Governors of the Federal Reserve (operating through the Federa</w:t>
      </w:r>
      <w:r>
        <w:rPr>
          <w:rFonts w:ascii="Georgia" w:hAnsi="Georgia"/>
          <w:color w:val="333333"/>
          <w:lang w:val="en"/>
        </w:rPr>
        <w:t>l Reserve Bank of New York), JPMorgan Chase and Company acquired Bear Stearns.</w:t>
      </w:r>
    </w:p>
    <w:p w:rsidR="00000000" w:rsidRDefault="0060168B">
      <w:pPr>
        <w:pStyle w:val="BodyText"/>
        <w:spacing w:after="0"/>
        <w:rPr>
          <w:rFonts w:ascii="Georgia" w:hAnsi="Georgia"/>
        </w:rPr>
      </w:pPr>
    </w:p>
    <w:p w:rsidR="00000000" w:rsidRDefault="0060168B">
      <w:pPr>
        <w:pStyle w:val="BodyText"/>
        <w:spacing w:after="0"/>
        <w:rPr>
          <w:rFonts w:ascii="Georgia" w:hAnsi="Georgia"/>
          <w:i/>
          <w:color w:val="333333"/>
          <w:lang w:val="en"/>
        </w:rPr>
      </w:pPr>
      <w:bookmarkStart w:id="2894" w:name="coopermacro-ch15_s01_s03_s03_p02"/>
      <w:bookmarkEnd w:id="2894"/>
      <w:r>
        <w:rPr>
          <w:rFonts w:ascii="Georgia" w:hAnsi="Georgia"/>
          <w:color w:val="333333"/>
          <w:lang w:val="en"/>
        </w:rPr>
        <w:t xml:space="preserve">It is perhaps remarkable that the Fed took such an active role in this acquisition. When a local grocer goes out of business, you simply shift your business to another seller. </w:t>
      </w:r>
      <w:r>
        <w:rPr>
          <w:rFonts w:ascii="Georgia" w:hAnsi="Georgia"/>
          <w:color w:val="333333"/>
          <w:lang w:val="en"/>
        </w:rPr>
        <w:t xml:space="preserve">Nobody expects the government to take a role in rescuing the store. But when we are talking about large financial firms, shifting from one financial intermediary to another may not be as easy. When a large institution fails, it is highly disruptive to the </w:t>
      </w:r>
      <w:r>
        <w:rPr>
          <w:rFonts w:ascii="Georgia" w:hAnsi="Georgia"/>
          <w:color w:val="333333"/>
          <w:lang w:val="en"/>
        </w:rPr>
        <w:t>financial system as a whole. The minutes of the March 16, 2008, meeting of the Board of Governors confirm this view:</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rPr>
      </w:pPr>
      <w:bookmarkStart w:id="2895" w:name="coopermacro-ch15_s01_s03_s03_bl01"/>
      <w:bookmarkStart w:id="2896" w:name="coopermacro-ch15_s01_s03_s03_p03"/>
      <w:bookmarkEnd w:id="2895"/>
      <w:bookmarkEnd w:id="2896"/>
      <w:r>
        <w:rPr>
          <w:rFonts w:ascii="Georgia" w:hAnsi="Georgia"/>
          <w:i/>
          <w:color w:val="333333"/>
          <w:lang w:val="en"/>
        </w:rPr>
        <w:t xml:space="preserve">The evidence available to the Board indicated that Bear Stearns would have difficulty meeting its repayment obligations the next business </w:t>
      </w:r>
      <w:r>
        <w:rPr>
          <w:rFonts w:ascii="Georgia" w:hAnsi="Georgia"/>
          <w:i/>
          <w:color w:val="333333"/>
          <w:lang w:val="en"/>
        </w:rPr>
        <w:t>day. Significant support, such as an acquisition of Bear Stearns or an immediate guarantee of its payment obligations, was necessary to avoid serious disruptions to financial markets.</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897" w:name="coopermacro-ch15_s01_s03_s03_p04"/>
      <w:bookmarkEnd w:id="2897"/>
      <w:r>
        <w:rPr>
          <w:rFonts w:ascii="Georgia" w:hAnsi="Georgia"/>
          <w:color w:val="333333"/>
          <w:lang w:val="en"/>
        </w:rPr>
        <w:t>Thus the Fed thought it was necessary to ensure the takeover of Bear St</w:t>
      </w:r>
      <w:r>
        <w:rPr>
          <w:rFonts w:ascii="Georgia" w:hAnsi="Georgia"/>
          <w:color w:val="333333"/>
          <w:lang w:val="en"/>
        </w:rPr>
        <w:t>earns and hence the continuation of its operations. In fact, prior to this takeover, Bear Stearns was listed among a small set of financial firms as “primary dealers.” These are financial intermediaries that are viewed as central to the orderly operation o</w:t>
      </w:r>
      <w:r>
        <w:rPr>
          <w:rFonts w:ascii="Georgia" w:hAnsi="Georgia"/>
          <w:color w:val="333333"/>
          <w:lang w:val="en"/>
        </w:rPr>
        <w:t>f financial markets and the conduct of monetary policy.</w:t>
      </w:r>
      <w:r>
        <w:rPr>
          <w:rFonts w:ascii="Georgia" w:hAnsi="Georgia"/>
        </w:rPr>
        <w:t> [9]</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898" w:name="coopermacro-ch15_s01_s03_s03_p05"/>
      <w:bookmarkEnd w:id="2898"/>
      <w:r>
        <w:rPr>
          <w:rFonts w:ascii="Georgia" w:hAnsi="Georgia"/>
          <w:color w:val="333333"/>
          <w:lang w:val="en"/>
        </w:rPr>
        <w:t>AIG received a loan up to $85 billion from the Fed in September 2008. The monetary authority was concerned that a failure of AIG would further destabilize financial markets. As part of this deal,</w:t>
      </w:r>
      <w:r>
        <w:rPr>
          <w:rFonts w:ascii="Georgia" w:hAnsi="Georgia"/>
          <w:color w:val="333333"/>
          <w:lang w:val="en"/>
        </w:rPr>
        <w:t xml:space="preserve"> the US government acquired a 79.9 percent equity ownership in AIG.</w:t>
      </w:r>
      <w:r>
        <w:rPr>
          <w:rFonts w:ascii="Georgia" w:hAnsi="Georgia"/>
        </w:rPr>
        <w:t>[10]</w:t>
      </w:r>
      <w:r>
        <w:rPr>
          <w:rFonts w:ascii="Georgia" w:hAnsi="Georgia"/>
          <w:color w:val="333333"/>
          <w:lang w:val="en"/>
        </w:rPr>
        <w:t> AIG was special enough to warrant this government loan because of its role in providing insurance (through credit default swaps) against the default on debt by individual companies. Wi</w:t>
      </w:r>
      <w:r>
        <w:rPr>
          <w:rFonts w:ascii="Georgia" w:hAnsi="Georgia"/>
          <w:color w:val="333333"/>
          <w:lang w:val="en"/>
        </w:rPr>
        <w:t>thout this insurance, the debt of these companies becomes riskier, and they find it harder to borrow. AIG was a large enough actor in this market for its departure to have meant severe disruptions in the provision of insurance.</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899" w:name="coopermacro-ch15_s01_s03_s03_p06"/>
      <w:bookmarkEnd w:id="2899"/>
      <w:r>
        <w:rPr>
          <w:rFonts w:ascii="Georgia" w:hAnsi="Georgia"/>
          <w:color w:val="333333"/>
          <w:lang w:val="en"/>
        </w:rPr>
        <w:lastRenderedPageBreak/>
        <w:t>In contrast to these action</w:t>
      </w:r>
      <w:r>
        <w:rPr>
          <w:rFonts w:ascii="Georgia" w:hAnsi="Georgia"/>
          <w:color w:val="333333"/>
          <w:lang w:val="en"/>
        </w:rPr>
        <w:t>s for Bear Stearns and AIG, the Fed did nothing to help Lehman Brothers, a 158-year-old financial firm. It went out of business in September 2008. There was no bailout for this company from the Fed or the US Treasury. It simply disappeared from the financi</w:t>
      </w:r>
      <w:r>
        <w:rPr>
          <w:rFonts w:ascii="Georgia" w:hAnsi="Georgia"/>
          <w:color w:val="333333"/>
          <w:lang w:val="en"/>
        </w:rPr>
        <w:t>al markets.</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lastRenderedPageBreak/>
        <w:t>A $700 Billion Bailout</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900" w:name="coopermacro-ch15_s01_s03_s04_p01"/>
      <w:bookmarkEnd w:id="2900"/>
      <w:r>
        <w:rPr>
          <w:rFonts w:ascii="Georgia" w:hAnsi="Georgia"/>
          <w:color w:val="333333"/>
          <w:lang w:val="en"/>
        </w:rPr>
        <w:t>In October 2008, Congress passed and the president signed legislation called the “Emergency Economic Stabilization Act of 2008” to provide $700 billion in funding available to the Department of the Treasur</w:t>
      </w:r>
      <w:r>
        <w:rPr>
          <w:rFonts w:ascii="Georgia" w:hAnsi="Georgia"/>
          <w:color w:val="333333"/>
          <w:lang w:val="en"/>
        </w:rPr>
        <w:t>y. The legislation authorized the Treasury (</w:t>
      </w:r>
      <w:hyperlink r:id="rId627" w:history="1">
        <w:r>
          <w:rPr>
            <w:rStyle w:val="Hyperlink"/>
            <w:rFonts w:ascii="Georgia" w:hAnsi="Georgia"/>
          </w:rPr>
          <w:t>http://www.house.gov/apps/list/press/financialsvcs_dem/essabill.pdf</w:t>
        </w:r>
      </w:hyperlink>
      <w:r>
        <w:rPr>
          <w:rFonts w:ascii="Georgia" w:hAnsi="Georgia"/>
          <w:color w:val="333333"/>
          <w:lang w:val="en"/>
        </w:rPr>
        <w:t>) to purchase mortgages and other assets of financial institu</w:t>
      </w:r>
      <w:r>
        <w:rPr>
          <w:rFonts w:ascii="Georgia" w:hAnsi="Georgia"/>
          <w:color w:val="333333"/>
          <w:lang w:val="en"/>
        </w:rPr>
        <w:t>tions (including shares) to create a flow of credit within the financial markets. The Treasury Department then set up a Troubled Asset Relief Program as a vehicle for making asset purchases. In addition to these measures, the legislation called for an incr</w:t>
      </w:r>
      <w:r>
        <w:rPr>
          <w:rFonts w:ascii="Georgia" w:hAnsi="Georgia"/>
          <w:color w:val="333333"/>
          <w:lang w:val="en"/>
        </w:rPr>
        <w:t>ease in FDIC deposit insurance to cover deposits up to a cap of $250,000 instead of the standard cap of $100,000.</w:t>
      </w:r>
      <w:r>
        <w:rPr>
          <w:rFonts w:ascii="Georgia" w:hAnsi="Georgia"/>
        </w:rPr>
        <w:t> [11]</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901" w:name="coopermacro-ch15_s01_s03_s04_p02"/>
      <w:bookmarkEnd w:id="2901"/>
      <w:r>
        <w:rPr>
          <w:rFonts w:ascii="Georgia" w:hAnsi="Georgia"/>
          <w:color w:val="333333"/>
          <w:lang w:val="en"/>
        </w:rPr>
        <w:t>One interesting element of the bailout legislation was the explicit interaction of the Treasury and the Fed. A joint statement issued af</w:t>
      </w:r>
      <w:r>
        <w:rPr>
          <w:rFonts w:ascii="Georgia" w:hAnsi="Georgia"/>
          <w:color w:val="333333"/>
          <w:lang w:val="en"/>
        </w:rPr>
        <w:t>ter the passage of this act indicated that these players in the conduct of fiscal and monetary policy were working together to resolve the crisis. In the United States, the Treasury and the Fed each contributed to the financing of these rescue packages.</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555555"/>
          <w:lang w:val="en"/>
        </w:rPr>
      </w:pPr>
      <w:bookmarkStart w:id="2902" w:name="coopermacro-ch15_s01_s03_s04_p03"/>
      <w:bookmarkEnd w:id="2902"/>
      <w:r>
        <w:rPr>
          <w:rFonts w:ascii="Georgia" w:hAnsi="Georgia"/>
          <w:color w:val="333333"/>
          <w:lang w:val="en"/>
        </w:rPr>
        <w:t>I</w:t>
      </w:r>
      <w:r>
        <w:rPr>
          <w:rFonts w:ascii="Georgia" w:hAnsi="Georgia"/>
          <w:color w:val="333333"/>
          <w:lang w:val="en"/>
        </w:rPr>
        <w:t>n </w:t>
      </w:r>
      <w:r>
        <w:rPr>
          <w:rFonts w:ascii="Georgia" w:hAnsi="Georgia"/>
        </w:rPr>
        <w:t>Chapter 11 "Inflations Big and Small"</w:t>
      </w:r>
      <w:r>
        <w:rPr>
          <w:rFonts w:ascii="Georgia" w:hAnsi="Georgia"/>
          <w:color w:val="333333"/>
          <w:lang w:val="en"/>
        </w:rPr>
        <w:t>, we pointed out that</w:t>
      </w:r>
    </w:p>
    <w:p w:rsidR="00000000" w:rsidRDefault="0060168B">
      <w:pPr>
        <w:pStyle w:val="BodyText"/>
        <w:spacing w:after="0"/>
        <w:rPr>
          <w:rFonts w:ascii="Georgia" w:hAnsi="Georgia"/>
          <w:color w:val="555555"/>
          <w:lang w:val="en"/>
        </w:rPr>
      </w:pPr>
    </w:p>
    <w:p w:rsidR="00000000" w:rsidRDefault="0060168B">
      <w:pPr>
        <w:pStyle w:val="BodyText"/>
        <w:spacing w:after="0"/>
        <w:rPr>
          <w:rFonts w:ascii="Georgia" w:hAnsi="Georgia"/>
          <w:color w:val="333333"/>
          <w:lang w:val="en"/>
        </w:rPr>
      </w:pPr>
      <w:r>
        <w:rPr>
          <w:rFonts w:ascii="Georgia" w:hAnsi="Georgia"/>
          <w:color w:val="555555"/>
          <w:lang w:val="en"/>
        </w:rPr>
        <w:t>government deficit = change in government debt + change in money supply.</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903" w:name="coopermacro-ch15_s01_s03_s04_p04"/>
      <w:bookmarkEnd w:id="2903"/>
      <w:r>
        <w:rPr>
          <w:rFonts w:ascii="Georgia" w:hAnsi="Georgia"/>
          <w:color w:val="333333"/>
          <w:lang w:val="en"/>
        </w:rPr>
        <w:t xml:space="preserve">In other words, when the government runs a deficit, it must finance this deficit by either issuing more </w:t>
      </w:r>
      <w:r>
        <w:rPr>
          <w:rFonts w:ascii="Georgia" w:hAnsi="Georgia"/>
          <w:color w:val="333333"/>
          <w:lang w:val="en"/>
        </w:rPr>
        <w:t>debt or printing money. This equation is consistent with the institutional structure in the United States where the Treasury and the Fed are independent entities. In effect, the Treasury issues debt to finance a deficit, then some of that debt is purchased</w:t>
      </w:r>
      <w:r>
        <w:rPr>
          <w:rFonts w:ascii="Georgia" w:hAnsi="Georgia"/>
          <w:color w:val="333333"/>
          <w:lang w:val="en"/>
        </w:rPr>
        <w:t xml:space="preserve"> by the Fed. When the Fed purchases debt, it injects new money into the economy.</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343"/>
        </w:numPr>
        <w:tabs>
          <w:tab w:val="left" w:pos="0"/>
        </w:tabs>
        <w:spacing w:after="0"/>
        <w:ind w:right="281"/>
        <w:rPr>
          <w:rFonts w:ascii="Georgia" w:hAnsi="Georgia"/>
          <w:color w:val="333333"/>
          <w:lang w:val="en"/>
        </w:rPr>
      </w:pPr>
      <w:bookmarkStart w:id="2904" w:name="coopermacro-ch15_s01_s03_s04_l01"/>
      <w:bookmarkEnd w:id="2904"/>
      <w:r>
        <w:rPr>
          <w:rFonts w:ascii="Georgia" w:hAnsi="Georgia"/>
          <w:color w:val="333333"/>
          <w:lang w:val="en"/>
        </w:rPr>
        <w:t>Though there were no bank runs in the United States during the crisis of 2008, the structure of coordination games is useful for thinking about i</w:t>
      </w:r>
      <w:r>
        <w:rPr>
          <w:rFonts w:ascii="Georgia" w:hAnsi="Georgia"/>
          <w:color w:val="333333"/>
          <w:lang w:val="en"/>
        </w:rPr>
        <w:t>nstability of the housing sector, the interactions of banks within the financial system, and the interaction between income and spending.</w:t>
      </w:r>
    </w:p>
    <w:p w:rsidR="00000000" w:rsidRDefault="0060168B" w:rsidP="0060168B">
      <w:pPr>
        <w:pStyle w:val="BodyText"/>
        <w:numPr>
          <w:ilvl w:val="0"/>
          <w:numId w:val="343"/>
        </w:numPr>
        <w:tabs>
          <w:tab w:val="left" w:pos="0"/>
        </w:tabs>
        <w:spacing w:after="0"/>
        <w:ind w:right="281"/>
        <w:rPr>
          <w:rFonts w:ascii="Georgia" w:hAnsi="Georgia"/>
          <w:color w:val="333333"/>
          <w:lang w:val="en"/>
        </w:rPr>
      </w:pPr>
      <w:r>
        <w:rPr>
          <w:rFonts w:ascii="Georgia" w:hAnsi="Georgia"/>
          <w:color w:val="333333"/>
          <w:lang w:val="en"/>
        </w:rPr>
        <w:t>During the crisis, the Fed moved aggressively to decrease interest rates and provide liquidity to the system.</w:t>
      </w:r>
    </w:p>
    <w:p w:rsidR="00000000" w:rsidRDefault="0060168B" w:rsidP="0060168B">
      <w:pPr>
        <w:pStyle w:val="BodyText"/>
        <w:numPr>
          <w:ilvl w:val="0"/>
          <w:numId w:val="343"/>
        </w:numPr>
        <w:tabs>
          <w:tab w:val="left" w:pos="0"/>
        </w:tabs>
        <w:spacing w:after="0"/>
        <w:ind w:right="281"/>
        <w:rPr>
          <w:rFonts w:ascii="Georgia" w:hAnsi="Georgia"/>
          <w:color w:val="333333"/>
          <w:lang w:val="en"/>
        </w:rPr>
      </w:pPr>
      <w:r>
        <w:rPr>
          <w:rFonts w:ascii="Georgia" w:hAnsi="Georgia"/>
          <w:color w:val="333333"/>
          <w:lang w:val="en"/>
        </w:rPr>
        <w:t>The Geor</w:t>
      </w:r>
      <w:r>
        <w:rPr>
          <w:rFonts w:ascii="Georgia" w:hAnsi="Georgia"/>
          <w:color w:val="333333"/>
          <w:lang w:val="en"/>
        </w:rPr>
        <w:t>ge W. Bush administration created a $700 billion program to purchase or guarantee troubled assets, such as mortgages and shares of financial firms.</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 xml:space="preserve">  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344"/>
        </w:numPr>
        <w:tabs>
          <w:tab w:val="left" w:pos="0"/>
        </w:tabs>
        <w:spacing w:after="0"/>
        <w:ind w:left="574"/>
        <w:rPr>
          <w:rFonts w:ascii="Georgia" w:hAnsi="Georgia"/>
          <w:color w:val="333333"/>
          <w:lang w:val="en"/>
        </w:rPr>
      </w:pPr>
      <w:bookmarkStart w:id="2905" w:name="coopermacro-ch15_s01_s03_s04_l02"/>
      <w:bookmarkEnd w:id="2905"/>
      <w:r>
        <w:rPr>
          <w:rFonts w:ascii="Georgia" w:hAnsi="Georgia"/>
          <w:color w:val="333333"/>
          <w:lang w:val="en"/>
        </w:rPr>
        <w:t>As the probability of default increases, what happens to the</w:t>
      </w:r>
      <w:r>
        <w:rPr>
          <w:rFonts w:ascii="Georgia" w:hAnsi="Georgia"/>
          <w:color w:val="333333"/>
          <w:lang w:val="en"/>
        </w:rPr>
        <w:t xml:space="preserve"> lending rate?</w:t>
      </w:r>
    </w:p>
    <w:p w:rsidR="00000000" w:rsidRDefault="0060168B" w:rsidP="0060168B">
      <w:pPr>
        <w:pStyle w:val="BodyText"/>
        <w:numPr>
          <w:ilvl w:val="0"/>
          <w:numId w:val="344"/>
        </w:numPr>
        <w:tabs>
          <w:tab w:val="left" w:pos="0"/>
        </w:tabs>
        <w:spacing w:after="0"/>
        <w:ind w:left="574"/>
        <w:rPr>
          <w:rFonts w:ascii="Georgia" w:hAnsi="Georgia"/>
          <w:color w:val="333333"/>
          <w:lang w:val="en"/>
        </w:rPr>
      </w:pPr>
      <w:r>
        <w:rPr>
          <w:rFonts w:ascii="Georgia" w:hAnsi="Georgia"/>
          <w:color w:val="333333"/>
          <w:lang w:val="en"/>
        </w:rPr>
        <w:lastRenderedPageBreak/>
        <w:t>What is a credit default swap?</w:t>
      </w:r>
    </w:p>
    <w:p w:rsidR="00000000" w:rsidRDefault="0060168B" w:rsidP="0060168B">
      <w:pPr>
        <w:pStyle w:val="BodyText"/>
        <w:numPr>
          <w:ilvl w:val="0"/>
          <w:numId w:val="344"/>
        </w:numPr>
        <w:tabs>
          <w:tab w:val="left" w:pos="0"/>
        </w:tabs>
        <w:spacing w:after="0"/>
        <w:ind w:left="574"/>
        <w:rPr>
          <w:rFonts w:ascii="Georgia" w:hAnsi="Georgia"/>
          <w:color w:val="333333"/>
          <w:lang w:val="en"/>
        </w:rPr>
      </w:pPr>
      <w:r>
        <w:rPr>
          <w:rFonts w:ascii="Georgia" w:hAnsi="Georgia"/>
          <w:color w:val="333333"/>
          <w:lang w:val="en"/>
        </w:rPr>
        <w:t>Why does the sale of bank-owned houses cause the price of houses to decrease?</w:t>
      </w:r>
    </w:p>
    <w:p w:rsidR="00000000" w:rsidRDefault="0060168B" w:rsidP="0060168B">
      <w:pPr>
        <w:pStyle w:val="BodyText"/>
        <w:numPr>
          <w:ilvl w:val="0"/>
          <w:numId w:val="344"/>
        </w:numPr>
        <w:tabs>
          <w:tab w:val="left" w:pos="0"/>
        </w:tabs>
        <w:spacing w:after="0"/>
        <w:ind w:left="574"/>
        <w:rPr>
          <w:rFonts w:ascii="Georgia" w:hAnsi="Georgia"/>
          <w:color w:val="333333"/>
          <w:lang w:val="en"/>
        </w:rPr>
      </w:pPr>
      <w:r>
        <w:rPr>
          <w:rFonts w:ascii="Georgia" w:hAnsi="Georgia"/>
          <w:color w:val="333333"/>
          <w:lang w:val="en"/>
        </w:rPr>
        <w:t>We said that deposit insurance was available in 2008. Was it available during the Great Depression?</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2906" w:name="hrfn65"/>
      <w:bookmarkEnd w:id="2906"/>
      <w:r>
        <w:rPr>
          <w:rFonts w:ascii="Georgia" w:hAnsi="Georgia"/>
          <w:color w:val="0099FF"/>
        </w:rPr>
        <w:lastRenderedPageBreak/>
        <w:t>[1]</w:t>
      </w:r>
      <w:r>
        <w:rPr>
          <w:rFonts w:ascii="Georgia" w:hAnsi="Georgia"/>
          <w:color w:val="333333"/>
        </w:rPr>
        <w:t xml:space="preserve"> The full text of the bill and related facts are available at “Bill Summary &amp; Status: 110th Congress (2007–2008) H.R.1424,” THOMAS: The Library of Congress, accessed September 20, 2011, </w:t>
      </w:r>
      <w:hyperlink r:id="rId628" w:history="1">
        <w:r>
          <w:rPr>
            <w:rStyle w:val="Hyperlink"/>
            <w:rFonts w:ascii="Georgia" w:hAnsi="Georgia"/>
          </w:rPr>
          <w:t>http://thomas.loc.gov/cgi-bin/bdquery/z?d110:h.r.01424:</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[2] </w:t>
      </w:r>
      <w:r>
        <w:rPr>
          <w:rFonts w:ascii="Georgia" w:hAnsi="Georgia"/>
          <w:color w:val="333333"/>
        </w:rPr>
        <w:t xml:space="preserve">A recent article by Russell Cooper and Jonathan Willis explores in more detail the significance of coordination problems and beliefs during the recent crisis: “Coordination of Expectations </w:t>
      </w:r>
      <w:r>
        <w:rPr>
          <w:rFonts w:ascii="Georgia" w:hAnsi="Georgia"/>
          <w:color w:val="333333"/>
        </w:rPr>
        <w:t>in the Recent Crisis: Private Actions and Policy Responses,” </w:t>
      </w:r>
      <w:r>
        <w:rPr>
          <w:rStyle w:val="Emphasis"/>
          <w:rFonts w:ascii="Georgia" w:hAnsi="Georgia"/>
          <w:color w:val="333333"/>
        </w:rPr>
        <w:t>Federal Reserve Bank of Kansas City Quarterly Review</w:t>
      </w:r>
      <w:r>
        <w:rPr>
          <w:rFonts w:ascii="Georgia" w:hAnsi="Georgia"/>
          <w:color w:val="333333"/>
        </w:rPr>
        <w:t>, First Quarter 2010, accessed July 25, 2011,</w:t>
      </w:r>
      <w:hyperlink r:id="rId629" w:history="1">
        <w:r>
          <w:rPr>
            <w:rStyle w:val="Hyperlink"/>
            <w:rFonts w:ascii="Georgia" w:hAnsi="Georgia"/>
          </w:rPr>
          <w:t>http://www.kansascityfed.org/PUBLICAT/ECONREV/PDF/10q1CooperWillis.pdf</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[3] </w:t>
      </w:r>
      <w:r>
        <w:rPr>
          <w:rFonts w:ascii="Georgia" w:hAnsi="Georgia"/>
          <w:color w:val="333333"/>
        </w:rPr>
        <w:t>From an address given by Geithner to the Economic Club of New York Press: “Timothy F. Geithner: Reducing Systemic Risk in a Dynamic Financial System,” Bank for International Settl</w:t>
      </w:r>
      <w:r>
        <w:rPr>
          <w:rFonts w:ascii="Georgia" w:hAnsi="Georgia"/>
          <w:color w:val="333333"/>
        </w:rPr>
        <w:t>ements, June 9, 2008, </w:t>
      </w:r>
      <w:hyperlink r:id="rId630" w:history="1">
        <w:r>
          <w:rPr>
            <w:rStyle w:val="Hyperlink"/>
            <w:rFonts w:ascii="Georgia" w:hAnsi="Georgia"/>
          </w:rPr>
          <w:t>http://www.bis.org/review/r080612b.pdf?frames=0</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[4] </w:t>
      </w:r>
      <w:r>
        <w:rPr>
          <w:rFonts w:ascii="Georgia" w:hAnsi="Georgia"/>
          <w:color w:val="333333"/>
        </w:rPr>
        <w:t>Fannie Mae (</w:t>
      </w:r>
      <w:hyperlink r:id="rId631" w:history="1">
        <w:r>
          <w:rPr>
            <w:rStyle w:val="Hyperlink"/>
            <w:rFonts w:ascii="Georgia" w:hAnsi="Georgia"/>
          </w:rPr>
          <w:t>http://www.fanniemae.com/kb/index?page=home</w:t>
        </w:r>
      </w:hyperlink>
      <w:r>
        <w:rPr>
          <w:rFonts w:ascii="Georgia" w:hAnsi="Georgia"/>
          <w:color w:val="333333"/>
        </w:rPr>
        <w:t>)</w:t>
      </w:r>
      <w:r>
        <w:rPr>
          <w:rFonts w:ascii="Georgia" w:hAnsi="Georgia"/>
          <w:color w:val="333333"/>
        </w:rPr>
        <w:t xml:space="preserve"> and Freddie Mac (</w:t>
      </w:r>
      <w:hyperlink r:id="rId632" w:history="1">
        <w:r>
          <w:rPr>
            <w:rStyle w:val="Hyperlink"/>
            <w:rFonts w:ascii="Georgia" w:hAnsi="Georgia"/>
          </w:rPr>
          <w:t>http://www.freddiemac.com</w:t>
        </w:r>
      </w:hyperlink>
      <w:r>
        <w:rPr>
          <w:rFonts w:ascii="Georgia" w:hAnsi="Georgia"/>
          <w:color w:val="333333"/>
        </w:rPr>
        <w:t>), two government created and supported enterprises, were among those involved in the bundling and reselling of mortgages to facilitate this sharing of risks. These compa</w:t>
      </w:r>
      <w:r>
        <w:rPr>
          <w:rFonts w:ascii="Georgia" w:hAnsi="Georgia"/>
          <w:color w:val="333333"/>
        </w:rPr>
        <w:t>nies are currently in conservatorship.</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[5]</w:t>
      </w:r>
      <w:r>
        <w:rPr>
          <w:rFonts w:ascii="Georgia" w:hAnsi="Georgia"/>
          <w:color w:val="333333"/>
        </w:rPr>
        <w:t xml:space="preserve"> These are summarized by the Board of Governors, “Information Regarding Recent Federal Reserve Actions,” Federal Reserve, accessed September 20, 2011,</w:t>
      </w:r>
      <w:hyperlink r:id="rId633" w:history="1">
        <w:r>
          <w:rPr>
            <w:rStyle w:val="Hyperlink"/>
            <w:rFonts w:ascii="Georgia" w:hAnsi="Georgia"/>
          </w:rPr>
          <w:t>http://www.federalreserve.gov/newsevents/recentactions.htm</w:t>
        </w:r>
      </w:hyperlink>
      <w:r>
        <w:rPr>
          <w:rFonts w:ascii="Georgia" w:hAnsi="Georgia"/>
          <w:color w:val="333333"/>
        </w:rPr>
        <w:t>. They are also discussed in the press release: “Press Release,” Federal Reserve, October 7, 2008, accessed September 20, 2011,</w:t>
      </w:r>
      <w:hyperlink r:id="rId634" w:history="1">
        <w:r>
          <w:rPr>
            <w:rStyle w:val="Hyperlink"/>
            <w:rFonts w:ascii="Georgia" w:hAnsi="Georgia"/>
          </w:rPr>
          <w:t>http://www.federalreserve.gov/newsevents/press/monetary/20081007c.htm</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0099FF"/>
        </w:rPr>
        <w:t>[6]</w:t>
      </w:r>
      <w:r>
        <w:rPr>
          <w:rFonts w:ascii="Georgia" w:hAnsi="Georgia"/>
          <w:color w:val="333333"/>
        </w:rPr>
        <w:t xml:space="preserve"> “US Dollar LIBOR Rates 2008,” accessed September 20, 2011, </w:t>
      </w:r>
      <w:hyperlink r:id="rId635" w:history="1">
        <w:r>
          <w:rPr>
            <w:rStyle w:val="Hyperlink"/>
            <w:rFonts w:ascii="Georgia" w:hAnsi="Georgia"/>
          </w:rPr>
          <w:t>htt</w:t>
        </w:r>
        <w:r>
          <w:rPr>
            <w:rStyle w:val="Hyperlink"/>
            <w:rFonts w:ascii="Georgia" w:hAnsi="Georgia"/>
          </w:rPr>
          <w:t>p://www.global-rates.com/interest-rates/libor/american-dollar/2008.aspx</w:t>
        </w:r>
      </w:hyperlink>
      <w:r>
        <w:rPr>
          <w:rFonts w:ascii="Georgia" w:hAnsi="Georgia"/>
          <w:color w:val="333333"/>
        </w:rPr>
        <w: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r>
        <w:rPr>
          <w:rFonts w:ascii="Georgia" w:hAnsi="Georgia"/>
          <w:color w:val="0099FF"/>
        </w:rPr>
        <w:t>[7]</w:t>
      </w:r>
      <w:r>
        <w:rPr>
          <w:rFonts w:ascii="Georgia" w:hAnsi="Georgia"/>
          <w:color w:val="333333"/>
        </w:rPr>
        <w:t xml:space="preserve"> The data are from the British Bankers’ Association.</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[8] </w:t>
      </w:r>
      <w:r>
        <w:rPr>
          <w:rFonts w:ascii="Georgia" w:hAnsi="Georgia"/>
          <w:color w:val="333333"/>
        </w:rPr>
        <w:t>PBS Newshour provides a full report on AIG and credit swaps. They state that “AIG wrote some $450 billion worth of credit</w:t>
      </w:r>
      <w:r>
        <w:rPr>
          <w:rFonts w:ascii="Georgia" w:hAnsi="Georgia"/>
          <w:color w:val="333333"/>
        </w:rPr>
        <w:t xml:space="preserve"> default swap insurance” of the $62 trillion of credit swaps. “Risky Credit Default Swaps Linked to Financial Troubles,” PBS Newshour, October 7, 2008, accessed September 20, 2011, </w:t>
      </w:r>
      <w:hyperlink r:id="rId636" w:history="1">
        <w:r>
          <w:rPr>
            <w:rStyle w:val="Hyperlink"/>
            <w:rFonts w:ascii="Georgia" w:hAnsi="Georgia"/>
          </w:rPr>
          <w:t>http://www.pbs.org/newshour/bb/business/july-dec08/solmancredit_10-07.html</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[9] </w:t>
      </w:r>
      <w:r>
        <w:rPr>
          <w:rFonts w:ascii="Georgia" w:hAnsi="Georgia"/>
          <w:color w:val="333333"/>
        </w:rPr>
        <w:t>The list of primary dealers is available at “Primary Dealers List,” Federal Reserve Bank of New York, accessed July 25, 2011, </w:t>
      </w:r>
      <w:hyperlink r:id="rId637" w:history="1">
        <w:r>
          <w:rPr>
            <w:rStyle w:val="Hyperlink"/>
            <w:rFonts w:ascii="Georgia" w:hAnsi="Georgia"/>
          </w:rPr>
          <w:t>http://www.newyorkfed.org/markets/pridealers_current.html</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[10] </w:t>
      </w:r>
      <w:r>
        <w:rPr>
          <w:rFonts w:ascii="Georgia" w:hAnsi="Georgia"/>
          <w:color w:val="333333"/>
        </w:rPr>
        <w:t>See the announcement by the Board of Governors: “Press Release,” Board of Governors of the Federal Reserve System, September 16, 2008, accessed July 2</w:t>
      </w:r>
      <w:r>
        <w:rPr>
          <w:rFonts w:ascii="Georgia" w:hAnsi="Georgia"/>
          <w:color w:val="333333"/>
        </w:rPr>
        <w:t xml:space="preserve">5, </w:t>
      </w:r>
      <w:r>
        <w:rPr>
          <w:rFonts w:ascii="Georgia" w:hAnsi="Georgia"/>
          <w:color w:val="333333"/>
        </w:rPr>
        <w:lastRenderedPageBreak/>
        <w:t>2011,</w:t>
      </w:r>
      <w:hyperlink r:id="rId638" w:history="1">
        <w:r>
          <w:rPr>
            <w:rStyle w:val="Hyperlink"/>
            <w:rFonts w:ascii="Georgia" w:hAnsi="Georgia"/>
          </w:rPr>
          <w:t>http://www.federalreserve.gov/newsevents/press/other/20080916a.htm</w:t>
        </w:r>
      </w:hyperlink>
      <w:r>
        <w:rPr>
          <w:rFonts w:ascii="Georgia" w:hAnsi="Georgia"/>
          <w:color w:val="333333"/>
        </w:rPr>
        <w:t>. As authority for this action, this announcement by the Fed cites Section 13(3) of the Federal Res</w:t>
      </w:r>
      <w:r>
        <w:rPr>
          <w:rFonts w:ascii="Georgia" w:hAnsi="Georgia"/>
          <w:color w:val="333333"/>
        </w:rPr>
        <w:t>erve Act, which allows the Fed to provide this type of funding in “unusual and exigent” circumstances: “Section 13: Powers of Federal Reserve Banks,” Board of Governors of the Federal Reserve System, December 14, 2010, accessed July 25, 2011, </w:t>
      </w:r>
      <w:hyperlink r:id="rId639" w:history="1">
        <w:r>
          <w:rPr>
            <w:rStyle w:val="Hyperlink"/>
            <w:rFonts w:ascii="Georgia" w:hAnsi="Georgia"/>
          </w:rPr>
          <w:t>http://www.federalreserve.gov/aboutthefed/section13.htm</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0099FF"/>
        </w:rPr>
        <w:t>[11]</w:t>
      </w:r>
      <w:r>
        <w:rPr>
          <w:rFonts w:ascii="Georgia" w:hAnsi="Georgia"/>
          <w:color w:val="333333"/>
        </w:rPr>
        <w:t xml:space="preserve"> See “Insured or Not Insured?,” Federal Deposit Insurance Corporation, accessed July 25, 2011, </w:t>
      </w:r>
      <w:hyperlink r:id="rId640" w:history="1">
        <w:r>
          <w:rPr>
            <w:rStyle w:val="Hyperlink"/>
            <w:rFonts w:ascii="Georgia" w:hAnsi="Georgia"/>
          </w:rPr>
          <w:t>http://www.fdic.gov/consumers/consumer/information/fdiciorn.html</w:t>
        </w:r>
      </w:hyperlink>
      <w:r>
        <w:rPr>
          <w:rFonts w:ascii="Georgia" w:hAnsi="Georgia"/>
          <w:color w:val="333333"/>
        </w:rPr>
        <w:t xml:space="preserve">. The FDIC does not insure money market funds, though these were protected under a temporary Treasury program: </w:t>
      </w:r>
      <w:r>
        <w:rPr>
          <w:rFonts w:ascii="Georgia" w:hAnsi="Georgia"/>
          <w:color w:val="333333"/>
        </w:rPr>
        <w:t>“Frequently Asked Questions about Treasury’s Temporary Guarantee Program for Money Market Funds,” US Department of the Treasury, September 29, 2008, accessed September 20, 2011, </w:t>
      </w:r>
      <w:hyperlink r:id="rId641" w:history="1">
        <w:r>
          <w:rPr>
            <w:rStyle w:val="Hyperlink"/>
            <w:rFonts w:ascii="Georgia" w:hAnsi="Georgia"/>
          </w:rPr>
          <w:t>http://www.treasury.gov/press-center/press-releases/Pages/hp1163.aspx</w:t>
        </w:r>
      </w:hyperlink>
      <w:r>
        <w:rPr>
          <w:rFonts w:ascii="Georgia" w:hAnsi="Georgia"/>
          <w:color w:val="333333"/>
        </w:rPr>
        <w:t>.</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15.2 From Financial Crisis to Recession</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2907" w:name="coopermacro-ch15_s02_p01"/>
      <w:bookmarkEnd w:id="2907"/>
      <w:r>
        <w:rPr>
          <w:rFonts w:ascii="Georgia" w:hAnsi="Georgia"/>
          <w:color w:val="333333"/>
        </w:rPr>
        <w:t xml:space="preserve">After you have read this </w:t>
      </w:r>
      <w:r>
        <w:rPr>
          <w:rFonts w:ascii="Georgia" w:hAnsi="Georgia"/>
          <w:color w:val="333333"/>
        </w:rPr>
        <w:t>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345"/>
        </w:numPr>
        <w:tabs>
          <w:tab w:val="left" w:pos="0"/>
        </w:tabs>
        <w:spacing w:after="0" w:line="203" w:lineRule="atLeast"/>
        <w:ind w:right="281"/>
        <w:rPr>
          <w:rFonts w:ascii="Georgia" w:hAnsi="Georgia"/>
          <w:color w:val="333333"/>
        </w:rPr>
      </w:pPr>
      <w:bookmarkStart w:id="2908" w:name="coopermacro-ch15_s02_l01"/>
      <w:bookmarkEnd w:id="2908"/>
      <w:r>
        <w:rPr>
          <w:rFonts w:ascii="Georgia" w:hAnsi="Georgia"/>
          <w:color w:val="333333"/>
        </w:rPr>
        <w:t>How did the financial crisis spread to the aggregate economy?</w:t>
      </w:r>
    </w:p>
    <w:p w:rsidR="00000000" w:rsidRDefault="0060168B" w:rsidP="0060168B">
      <w:pPr>
        <w:pStyle w:val="BodyText"/>
        <w:widowControl/>
        <w:numPr>
          <w:ilvl w:val="0"/>
          <w:numId w:val="345"/>
        </w:numPr>
        <w:tabs>
          <w:tab w:val="left" w:pos="0"/>
        </w:tabs>
        <w:spacing w:after="0" w:line="203" w:lineRule="atLeast"/>
        <w:ind w:right="281"/>
        <w:rPr>
          <w:rFonts w:ascii="Georgia" w:hAnsi="Georgia"/>
          <w:color w:val="333333"/>
        </w:rPr>
      </w:pPr>
      <w:r>
        <w:rPr>
          <w:rFonts w:ascii="Georgia" w:hAnsi="Georgia"/>
          <w:color w:val="333333"/>
        </w:rPr>
        <w:t>What was the fiscal policy response?</w:t>
      </w:r>
    </w:p>
    <w:p w:rsidR="00000000" w:rsidRDefault="0060168B" w:rsidP="0060168B">
      <w:pPr>
        <w:pStyle w:val="BodyText"/>
        <w:widowControl/>
        <w:numPr>
          <w:ilvl w:val="0"/>
          <w:numId w:val="345"/>
        </w:numPr>
        <w:tabs>
          <w:tab w:val="left" w:pos="0"/>
        </w:tabs>
        <w:spacing w:after="0" w:line="203" w:lineRule="atLeast"/>
        <w:ind w:right="281"/>
        <w:rPr>
          <w:rFonts w:ascii="Georgia" w:hAnsi="Georgia"/>
          <w:color w:val="333333"/>
        </w:rPr>
      </w:pPr>
      <w:r>
        <w:rPr>
          <w:rFonts w:ascii="Georgia" w:hAnsi="Georgia"/>
          <w:color w:val="333333"/>
        </w:rPr>
        <w:t>What was the monetary policy response?</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2909" w:name="coopermacro-ch15_s02_p02"/>
      <w:bookmarkEnd w:id="2909"/>
      <w:r>
        <w:rPr>
          <w:rFonts w:ascii="Georgia" w:hAnsi="Georgia"/>
          <w:color w:val="333333"/>
        </w:rPr>
        <w:t>So far we have focused on the financial side of the crisis of 2008 because the initial stage of the crisis was within the financial sector. As in the Great Depression, though, the disruptions in the financial sector then spread to the rest of the economy.</w:t>
      </w:r>
    </w:p>
    <w:p w:rsidR="00000000" w:rsidRDefault="0060168B">
      <w:pPr>
        <w:pStyle w:val="BodyText"/>
        <w:widowControl/>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From Housing to the Aggregate Economy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910" w:name="coopermacro-ch15_s02_s01_p01"/>
      <w:bookmarkEnd w:id="2910"/>
      <w:r>
        <w:rPr>
          <w:rFonts w:ascii="Georgia" w:hAnsi="Georgia"/>
          <w:color w:val="333333"/>
        </w:rPr>
        <w:t>The crisis of 2008 saw financial disruptions spread from financial markets to the economy at large. In </w:t>
      </w:r>
      <w:r>
        <w:rPr>
          <w:rFonts w:ascii="Georgia" w:hAnsi="Georgia"/>
        </w:rPr>
        <w:t>Chapter 7 "The Great Depression"</w:t>
      </w:r>
      <w:r>
        <w:rPr>
          <w:rFonts w:ascii="Georgia" w:hAnsi="Georgia"/>
          <w:color w:val="333333"/>
        </w:rPr>
        <w:t>, we introduced the </w:t>
      </w:r>
      <w:r>
        <w:rPr>
          <w:rStyle w:val="Strong"/>
          <w:rFonts w:ascii="Georgia" w:hAnsi="Georgia"/>
          <w:color w:val="333333"/>
        </w:rPr>
        <w:t>aggregate expenditure model</w:t>
      </w:r>
      <w:r>
        <w:rPr>
          <w:rFonts w:ascii="Georgia" w:hAnsi="Georgia"/>
          <w:color w:val="333333"/>
        </w:rPr>
        <w:t> to understand the r</w:t>
      </w:r>
      <w:r>
        <w:rPr>
          <w:rFonts w:ascii="Georgia" w:hAnsi="Georgia"/>
          <w:color w:val="333333"/>
        </w:rPr>
        <w:t>eduction in economic activity in the early 1930s. That same framework is useful in understanding recent events.</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16.19 "The Aggregate Expenditure Model"</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911" w:name="coopermacro-ch15_s02_s01_p02"/>
      <w:bookmarkEnd w:id="2911"/>
      <w:r>
        <w:rPr>
          <w:rFonts w:ascii="Georgia" w:hAnsi="Georgia"/>
          <w:color w:val="333333"/>
        </w:rPr>
        <w:t>You can review the aggregate expenditure model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hAnsi="Georgia"/>
          <w:color w:val="555555"/>
        </w:rPr>
      </w:pPr>
      <w:bookmarkStart w:id="2912" w:name="coopermacro-ch15_s02_s01_p03"/>
      <w:bookmarkEnd w:id="2912"/>
      <w:r>
        <w:rPr>
          <w:rFonts w:ascii="Georgia" w:eastAsia="Calibri2" w:hAnsi="Georgia" w:cs="Calibri2"/>
          <w:color w:val="555555"/>
        </w:rPr>
        <w:t>The aggregate expenditure model takes as its starting point the fact that gross domestic product (GDP) measures both total spending and total production. When planned and actual spending are in balance,</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555555"/>
        </w:rPr>
      </w:pPr>
      <w:r>
        <w:rPr>
          <w:rFonts w:ascii="Georgia" w:hAnsi="Georgia"/>
          <w:color w:val="555555"/>
        </w:rPr>
        <w:t>real GDP = planned spending</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555555"/>
        </w:rPr>
      </w:pPr>
      <w:r>
        <w:rPr>
          <w:rFonts w:ascii="Georgia" w:hAnsi="Georgia"/>
          <w:color w:val="555555"/>
        </w:rPr>
        <w:t>= autono</w:t>
      </w:r>
      <w:r>
        <w:rPr>
          <w:rFonts w:ascii="Georgia" w:hAnsi="Georgia"/>
          <w:color w:val="555555"/>
        </w:rPr>
        <w:t>mous spending + marginal propensity to spend × real GDP.</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555555"/>
          <w:u w:val="single"/>
        </w:rPr>
      </w:pPr>
      <w:bookmarkStart w:id="2913" w:name="coopermacro-ch15_s02_s01_p04"/>
      <w:bookmarkEnd w:id="2913"/>
      <w:r>
        <w:rPr>
          <w:rFonts w:ascii="Georgia" w:hAnsi="Georgia"/>
          <w:color w:val="333333"/>
        </w:rPr>
        <w:t>Autonomous spending is the intercept of the planned spending line. It is the amount of spending that there would be in the economy if income were zero. The equilibrium level of real GDP is as follow</w:t>
      </w:r>
      <w:r>
        <w:rPr>
          <w:rFonts w:ascii="Georgia" w:hAnsi="Georgia"/>
          <w:color w:val="333333"/>
        </w:rPr>
        <w:t>s:</w:t>
      </w:r>
    </w:p>
    <w:p w:rsidR="00000000" w:rsidRDefault="0060168B">
      <w:pPr>
        <w:pStyle w:val="BodyText"/>
        <w:widowControl/>
        <w:spacing w:after="0" w:line="203" w:lineRule="atLeast"/>
        <w:rPr>
          <w:rFonts w:ascii="Georgia" w:hAnsi="Georgia"/>
          <w:color w:val="555555"/>
          <w:u w:val="single"/>
        </w:rPr>
      </w:pPr>
    </w:p>
    <w:p w:rsidR="00000000" w:rsidRDefault="0060168B">
      <w:pPr>
        <w:pStyle w:val="BodyText"/>
        <w:widowControl/>
        <w:spacing w:after="0" w:line="203" w:lineRule="atLeast"/>
        <w:jc w:val="center"/>
        <w:rPr>
          <w:rFonts w:ascii="Georgia" w:hAnsi="Georgia"/>
          <w:color w:val="555555"/>
        </w:rPr>
      </w:pPr>
      <w:r>
        <w:rPr>
          <w:rFonts w:ascii="Georgia" w:hAnsi="Georgia"/>
        </w:rPr>
        <w:object w:dxaOrig="3105" w:dyaOrig="375">
          <v:shape id="_x0000_i1087" type="#_x0000_t75" style="width:155.25pt;height:18.75pt" o:ole="" filled="t">
            <v:fill color2="black"/>
            <v:imagedata r:id="rId642" o:title=""/>
          </v:shape>
          <o:OLEObject Type="Embed" ProgID="LibreOffice.MathDocument.1" ShapeID="_x0000_i1087" DrawAspect="Content" ObjectID="_1426594851" r:id="rId643"/>
        </w:object>
      </w:r>
    </w:p>
    <w:p w:rsidR="00000000" w:rsidRDefault="0060168B">
      <w:pPr>
        <w:pStyle w:val="BodyText"/>
        <w:widowControl/>
        <w:spacing w:after="0" w:line="203" w:lineRule="atLeast"/>
        <w:jc w:val="center"/>
        <w:rPr>
          <w:rFonts w:ascii="Georgia" w:hAnsi="Georgia"/>
          <w:color w:val="555555"/>
        </w:rPr>
      </w:pPr>
    </w:p>
    <w:p w:rsidR="00000000" w:rsidRDefault="0060168B">
      <w:pPr>
        <w:pStyle w:val="BodyText"/>
        <w:widowControl/>
        <w:spacing w:after="0" w:line="203" w:lineRule="atLeast"/>
        <w:rPr>
          <w:rFonts w:ascii="Georgia" w:hAnsi="Georgia"/>
          <w:color w:val="333333"/>
        </w:rPr>
      </w:pPr>
      <w:bookmarkStart w:id="2914" w:name="coopermacro-ch15_s02_s01_p05"/>
      <w:bookmarkEnd w:id="2914"/>
      <w:r>
        <w:rPr>
          <w:rFonts w:ascii="Georgia" w:hAnsi="Georgia"/>
          <w:color w:val="333333"/>
        </w:rPr>
        <w:t>The framework tells us that a reduction in autonomous spending leads to a decrease in real GDP.</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915" w:name="coopermacro-ch15_s02_s01_p06"/>
      <w:bookmarkEnd w:id="2915"/>
      <w:r>
        <w:rPr>
          <w:rFonts w:ascii="Georgia" w:hAnsi="Georgia"/>
          <w:color w:val="333333"/>
        </w:rPr>
        <w:t>Just as in the Great Depression, the two leading candidates for the decrease in auton</w:t>
      </w:r>
      <w:r>
        <w:rPr>
          <w:rFonts w:ascii="Georgia" w:hAnsi="Georgia"/>
          <w:color w:val="333333"/>
        </w:rPr>
        <w:t>omous spending are consumption and investment. Specifically, the crisis in the housing market had two significant implications for the rest of the economy. First, the decrease in housing prices starting in 2008 reduced the wealth of many households. Becaus</w:t>
      </w:r>
      <w:r>
        <w:rPr>
          <w:rFonts w:ascii="Georgia" w:hAnsi="Georgia"/>
          <w:color w:val="333333"/>
        </w:rPr>
        <w:t>e households were poorer, they reduced their consumption. Second, the disruptions in the financial system made it difficult for firms to obtain financing, which meant that there was less investment. The aggregate expenditure model teaches us that these red</w:t>
      </w:r>
      <w:r>
        <w:rPr>
          <w:rFonts w:ascii="Georgia" w:hAnsi="Georgia"/>
          <w:color w:val="333333"/>
        </w:rPr>
        <w:t>uctions in consumption and investment can lead to a reduction in real GDP.</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2916" w:name="coopermacro-ch15_s02_s01_p07"/>
      <w:bookmarkEnd w:id="2916"/>
      <w:r>
        <w:rPr>
          <w:rFonts w:ascii="Georgia" w:hAnsi="Georgia"/>
          <w:color w:val="333333"/>
        </w:rPr>
        <w:t>Reductions in autonomous spending are magnified through the </w:t>
      </w:r>
      <w:r>
        <w:rPr>
          <w:rStyle w:val="Strong"/>
          <w:rFonts w:ascii="Georgia" w:hAnsi="Georgia"/>
          <w:color w:val="333333"/>
        </w:rPr>
        <w:t>circular flow of income</w:t>
      </w:r>
      <w:r>
        <w:rPr>
          <w:rFonts w:ascii="Georgia" w:hAnsi="Georgia"/>
          <w:color w:val="333333"/>
        </w:rPr>
        <w:t>. As spending decreases, income decreases, leading to further reductions in spending. This is the</w:t>
      </w:r>
      <w:r>
        <w:rPr>
          <w:rFonts w:ascii="Georgia" w:hAnsi="Georgia"/>
          <w:color w:val="333333"/>
        </w:rPr>
        <w:t> </w:t>
      </w:r>
      <w:r>
        <w:rPr>
          <w:rStyle w:val="Strong"/>
          <w:rFonts w:ascii="Georgia" w:hAnsi="Georgia"/>
          <w:color w:val="333333"/>
        </w:rPr>
        <w:t>multiplier</w:t>
      </w:r>
      <w:r>
        <w:rPr>
          <w:rFonts w:ascii="Georgia" w:hAnsi="Georgia"/>
          <w:color w:val="333333"/>
        </w:rPr>
        <w:t xml:space="preserve"> process; it shows up as the term 1/(1 </w:t>
      </w:r>
      <w:r>
        <w:rPr>
          <w:rFonts w:ascii="Georgia" w:hAnsi="Georgia"/>
          <w:color w:val="333333"/>
        </w:rPr>
        <w:t>−</w:t>
      </w:r>
      <w:r>
        <w:rPr>
          <w:rFonts w:ascii="Georgia" w:hAnsi="Georgia"/>
          <w:color w:val="333333"/>
        </w:rPr>
        <w:t xml:space="preserve"> marginal propensity to spend), which multiplies autonomous spending in the expression for real GDP.</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333333"/>
        </w:rPr>
        <w:t>Toolkit: </w:t>
      </w:r>
      <w:r>
        <w:rPr>
          <w:rFonts w:ascii="Georgia" w:hAnsi="Georgia"/>
        </w:rPr>
        <w:t>Section 16.16 "The Circular Flow of Income"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917" w:name="coopermacro-ch15_s02_s01_p08"/>
      <w:bookmarkEnd w:id="2917"/>
      <w:r>
        <w:rPr>
          <w:rFonts w:ascii="Georgia" w:hAnsi="Georgia"/>
          <w:color w:val="333333"/>
        </w:rPr>
        <w:t>You can review the circular flow o</w:t>
      </w:r>
      <w:r>
        <w:rPr>
          <w:rFonts w:ascii="Georgia" w:hAnsi="Georgia"/>
          <w:color w:val="333333"/>
        </w:rPr>
        <w:t>f income and the multiplier in the toolkit.</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t>Stabilization Policy</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918" w:name="coopermacro-ch15_s02_s02_p01"/>
      <w:bookmarkEnd w:id="2918"/>
      <w:r>
        <w:rPr>
          <w:rFonts w:ascii="Georgia" w:hAnsi="Georgia"/>
          <w:color w:val="333333"/>
        </w:rPr>
        <w:t>We have already observed that, in contrast to the Great Depression, policymakers in the crisis of 2008 took several actions to try to address the economic problems. In additi</w:t>
      </w:r>
      <w:r>
        <w:rPr>
          <w:rFonts w:ascii="Georgia" w:hAnsi="Georgia"/>
          <w:color w:val="333333"/>
        </w:rPr>
        <w:t>on to the measures aimed specifically at dealing with problems in the financial markets, policymakers turned to monetary and fiscal policy in an attempt to counteract the economic downturn.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2919" w:name="coopermacro-ch15_s02_s02_p02"/>
      <w:bookmarkEnd w:id="2919"/>
      <w:r>
        <w:rPr>
          <w:rFonts w:ascii="Georgia" w:hAnsi="Georgia"/>
          <w:color w:val="333333"/>
        </w:rPr>
        <w:t>To begin our discussion of this stabilization policy, it is usefu</w:t>
      </w:r>
      <w:r>
        <w:rPr>
          <w:rFonts w:ascii="Georgia" w:hAnsi="Georgia"/>
          <w:color w:val="333333"/>
        </w:rPr>
        <w:t xml:space="preserve">l to start with a summary of the state of the economy in the 2006–10 period. By so doing, we are making life somewhat easier for us than it was for policymakers because they did not know in early 2009 what would happen in the aggregate economy during that </w:t>
      </w:r>
      <w:r>
        <w:rPr>
          <w:rFonts w:ascii="Georgia" w:hAnsi="Georgia"/>
          <w:color w:val="333333"/>
        </w:rPr>
        <w:t>year. The annual growth rates of the main macroeconomic variables during the crisis are highlighted in </w:t>
      </w:r>
      <w:r>
        <w:rPr>
          <w:rFonts w:ascii="Georgia" w:hAnsi="Georgia"/>
        </w:rPr>
        <w:t>Table 15.2 "State of the Economy: Growth Rates from 2006 to 2010"</w:t>
      </w:r>
      <w:r>
        <w:rPr>
          <w:rFonts w:ascii="Georgia" w:hAnsi="Georgia"/>
          <w:color w:val="333333"/>
        </w:rPr>
        <w:t>. All variables are in percentage terms.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920" w:name="coopermacro-ch15_s02_s02_p03"/>
      <w:bookmarkEnd w:id="2920"/>
      <w:r>
        <w:rPr>
          <w:rFonts w:ascii="Georgia" w:hAnsi="Georgia"/>
          <w:color w:val="333333"/>
        </w:rPr>
        <w:t>From </w:t>
      </w:r>
      <w:r>
        <w:rPr>
          <w:rFonts w:ascii="Georgia" w:hAnsi="Georgia"/>
        </w:rPr>
        <w:t xml:space="preserve">Table 15.2 "State of the Economy: Growth </w:t>
      </w:r>
      <w:r>
        <w:rPr>
          <w:rFonts w:ascii="Georgia" w:hAnsi="Georgia"/>
        </w:rPr>
        <w:t>Rates from 2006 to 2010"</w:t>
      </w:r>
      <w:r>
        <w:rPr>
          <w:rFonts w:ascii="Georgia" w:hAnsi="Georgia"/>
          <w:color w:val="333333"/>
        </w:rPr>
        <w:t xml:space="preserve">, you can see how US real GDP growth slowed in 2007, stalled in 2008, and turned negative in 2009. The recovery in 2010 had a positive growth rate slightly larger than the decline in 2009. Had these </w:t>
      </w:r>
      <w:r>
        <w:rPr>
          <w:rFonts w:ascii="Georgia" w:hAnsi="Georgia"/>
          <w:color w:val="333333"/>
        </w:rPr>
        <w:lastRenderedPageBreak/>
        <w:t>growth rates been identical in ab</w:t>
      </w:r>
      <w:r>
        <w:rPr>
          <w:rFonts w:ascii="Georgia" w:hAnsi="Georgia"/>
          <w:color w:val="333333"/>
        </w:rPr>
        <w:t>solute value, the economy would have recovered, roughly speaking, to the 2008 level of real GDP. The annual growth rate of real GDP in the last quarter of 2010 was a robust 3.1 percent, but the growth rate in the first quarter of 2011 was only 1.8 percent.</w:t>
      </w:r>
      <w:r>
        <w:rPr>
          <w:rFonts w:ascii="Georgia" w:hAnsi="Georgia"/>
          <w:color w:val="333333"/>
        </w:rPr>
        <w:t xml:space="preserve"> Concerns remain over the viability of the current recovery.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2921" w:name="coopermacro-ch15_s02_s02_p04"/>
      <w:bookmarkEnd w:id="2921"/>
      <w:r>
        <w:rPr>
          <w:rFonts w:ascii="Georgia" w:hAnsi="Georgia"/>
          <w:color w:val="333333"/>
        </w:rPr>
        <w:t>The next four columns of </w:t>
      </w:r>
      <w:r>
        <w:rPr>
          <w:rFonts w:ascii="Georgia" w:hAnsi="Georgia"/>
        </w:rPr>
        <w:t>Table 15.2 "State of the Economy: Growth Rates from 2006 to 2010"</w:t>
      </w:r>
      <w:r>
        <w:rPr>
          <w:rFonts w:ascii="Georgia" w:hAnsi="Georgia"/>
          <w:color w:val="333333"/>
        </w:rPr>
        <w:t xml:space="preserve"> show that the declines in real GDP came largely </w:t>
      </w:r>
      <w:r>
        <w:rPr>
          <w:rFonts w:ascii="Georgia" w:hAnsi="Georgia"/>
          <w:color w:val="333333"/>
        </w:rPr>
        <w:t>from spending on investment and durables by firms and households. Housing played a particularly significant role. This fits with the theory of consumption smoothing that we discussed in </w:t>
      </w:r>
      <w:r>
        <w:rPr>
          <w:rFonts w:ascii="Georgia" w:hAnsi="Georgia"/>
        </w:rPr>
        <w:t>Chapter 12 "Income Taxes"</w:t>
      </w:r>
      <w:r>
        <w:rPr>
          <w:rFonts w:ascii="Georgia" w:hAnsi="Georgia"/>
          <w:color w:val="333333"/>
        </w:rPr>
        <w:t> and </w:t>
      </w:r>
      <w:r>
        <w:rPr>
          <w:rFonts w:ascii="Georgia" w:hAnsi="Georgia"/>
        </w:rPr>
        <w:t>Chapter 13 "Social Security"</w:t>
      </w:r>
      <w:r>
        <w:rPr>
          <w:rFonts w:ascii="Georgia" w:hAnsi="Georgia"/>
          <w:color w:val="333333"/>
        </w:rPr>
        <w:t>. The last c</w:t>
      </w:r>
      <w:r>
        <w:rPr>
          <w:rFonts w:ascii="Georgia" w:hAnsi="Georgia"/>
          <w:color w:val="333333"/>
        </w:rPr>
        <w:t>olumn shows the unemployment rate. Although the economy enjoyed positive real GDP growth in 2010, the unemployment rate remained high.</w:t>
      </w:r>
      <w:r>
        <w:rPr>
          <w:rFonts w:ascii="Georgia" w:hAnsi="Georgia"/>
        </w:rPr>
        <w:t> [1]</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F48800"/>
        </w:rPr>
      </w:pPr>
      <w:r>
        <w:rPr>
          <w:rFonts w:ascii="Georgia" w:hAnsi="Georgia"/>
          <w:color w:val="333333"/>
        </w:rPr>
        <w:t>Table 15.2 State of the Economy: Growth Rates from 2006 to 2010</w:t>
      </w:r>
    </w:p>
    <w:p w:rsidR="00000000" w:rsidRDefault="0060168B">
      <w:pPr>
        <w:widowControl/>
        <w:suppressAutoHyphens w:val="0"/>
        <w:rPr>
          <w:rFonts w:ascii="Georgia" w:hAnsi="Georgia"/>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771"/>
        <w:gridCol w:w="787"/>
        <w:gridCol w:w="1786"/>
        <w:gridCol w:w="1725"/>
        <w:gridCol w:w="1540"/>
        <w:gridCol w:w="1391"/>
        <w:gridCol w:w="2027"/>
      </w:tblGrid>
      <w:tr w:rsidR="00000000">
        <w:tc>
          <w:tcPr>
            <w:tcW w:w="810"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lastRenderedPageBreak/>
              <w:t>Year</w:t>
            </w:r>
          </w:p>
        </w:tc>
        <w:tc>
          <w:tcPr>
            <w:tcW w:w="844"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GDP</w:t>
            </w:r>
          </w:p>
        </w:tc>
        <w:tc>
          <w:tcPr>
            <w:tcW w:w="1429"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Consumpt</w:t>
            </w:r>
            <w:r>
              <w:rPr>
                <w:rFonts w:ascii="Georgia" w:hAnsi="Georgia"/>
                <w:b/>
                <w:color w:val="F48800"/>
              </w:rPr>
              <w:t>ion</w:t>
            </w:r>
          </w:p>
        </w:tc>
        <w:tc>
          <w:tcPr>
            <w:tcW w:w="1856"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Household Durables</w:t>
            </w:r>
          </w:p>
        </w:tc>
        <w:tc>
          <w:tcPr>
            <w:tcW w:w="1552"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Investment</w:t>
            </w:r>
          </w:p>
        </w:tc>
        <w:tc>
          <w:tcPr>
            <w:tcW w:w="1508"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Housing</w:t>
            </w:r>
          </w:p>
        </w:tc>
        <w:tc>
          <w:tcPr>
            <w:tcW w:w="1973"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Unemployment Rate (%)</w:t>
            </w:r>
          </w:p>
        </w:tc>
      </w:tr>
      <w:tr w:rsidR="00000000">
        <w:tc>
          <w:tcPr>
            <w:tcW w:w="81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2006</w:t>
            </w:r>
          </w:p>
        </w:tc>
        <w:tc>
          <w:tcPr>
            <w:tcW w:w="84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2.7</w:t>
            </w:r>
          </w:p>
        </w:tc>
        <w:tc>
          <w:tcPr>
            <w:tcW w:w="142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2.9</w:t>
            </w:r>
          </w:p>
        </w:tc>
        <w:tc>
          <w:tcPr>
            <w:tcW w:w="185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4.1</w:t>
            </w:r>
          </w:p>
        </w:tc>
        <w:tc>
          <w:tcPr>
            <w:tcW w:w="155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2.7</w:t>
            </w:r>
          </w:p>
        </w:tc>
        <w:tc>
          <w:tcPr>
            <w:tcW w:w="150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-7.3</w:t>
            </w:r>
          </w:p>
        </w:tc>
        <w:tc>
          <w:tcPr>
            <w:tcW w:w="197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4.4</w:t>
            </w:r>
          </w:p>
        </w:tc>
      </w:tr>
      <w:tr w:rsidR="00000000">
        <w:tc>
          <w:tcPr>
            <w:tcW w:w="81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2007</w:t>
            </w:r>
          </w:p>
        </w:tc>
        <w:tc>
          <w:tcPr>
            <w:tcW w:w="84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1.9</w:t>
            </w:r>
          </w:p>
        </w:tc>
        <w:tc>
          <w:tcPr>
            <w:tcW w:w="142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2.4</w:t>
            </w:r>
          </w:p>
        </w:tc>
        <w:tc>
          <w:tcPr>
            <w:tcW w:w="185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4.2</w:t>
            </w:r>
          </w:p>
        </w:tc>
        <w:tc>
          <w:tcPr>
            <w:tcW w:w="155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-3.1</w:t>
            </w:r>
          </w:p>
        </w:tc>
        <w:tc>
          <w:tcPr>
            <w:tcW w:w="150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-18.7</w:t>
            </w:r>
          </w:p>
        </w:tc>
        <w:tc>
          <w:tcPr>
            <w:tcW w:w="197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5.0</w:t>
            </w:r>
          </w:p>
        </w:tc>
      </w:tr>
      <w:tr w:rsidR="00000000">
        <w:tc>
          <w:tcPr>
            <w:tcW w:w="81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2008</w:t>
            </w:r>
          </w:p>
        </w:tc>
        <w:tc>
          <w:tcPr>
            <w:tcW w:w="84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0.0</w:t>
            </w:r>
          </w:p>
        </w:tc>
        <w:tc>
          <w:tcPr>
            <w:tcW w:w="142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-0.3</w:t>
            </w:r>
          </w:p>
        </w:tc>
        <w:tc>
          <w:tcPr>
            <w:tcW w:w="185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-5.2</w:t>
            </w:r>
          </w:p>
        </w:tc>
        <w:tc>
          <w:tcPr>
            <w:tcW w:w="155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-9.5</w:t>
            </w:r>
          </w:p>
        </w:tc>
        <w:tc>
          <w:tcPr>
            <w:tcW w:w="150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-24.0</w:t>
            </w:r>
          </w:p>
        </w:tc>
        <w:tc>
          <w:tcPr>
            <w:tcW w:w="197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7.4</w:t>
            </w:r>
          </w:p>
        </w:tc>
      </w:tr>
      <w:tr w:rsidR="00000000">
        <w:tc>
          <w:tcPr>
            <w:tcW w:w="81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2009</w:t>
            </w:r>
          </w:p>
        </w:tc>
        <w:tc>
          <w:tcPr>
            <w:tcW w:w="84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-2.6</w:t>
            </w:r>
          </w:p>
        </w:tc>
        <w:tc>
          <w:tcPr>
            <w:tcW w:w="142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-1.2</w:t>
            </w:r>
          </w:p>
        </w:tc>
        <w:tc>
          <w:tcPr>
            <w:tcW w:w="185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-3.7</w:t>
            </w:r>
          </w:p>
        </w:tc>
        <w:tc>
          <w:tcPr>
            <w:tcW w:w="155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-22.6</w:t>
            </w:r>
          </w:p>
        </w:tc>
        <w:tc>
          <w:tcPr>
            <w:tcW w:w="150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-22.9</w:t>
            </w:r>
          </w:p>
        </w:tc>
        <w:tc>
          <w:tcPr>
            <w:tcW w:w="197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10.0</w:t>
            </w:r>
          </w:p>
        </w:tc>
      </w:tr>
      <w:tr w:rsidR="00000000">
        <w:tc>
          <w:tcPr>
            <w:tcW w:w="81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2010</w:t>
            </w:r>
          </w:p>
        </w:tc>
        <w:tc>
          <w:tcPr>
            <w:tcW w:w="84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2.9</w:t>
            </w:r>
          </w:p>
        </w:tc>
        <w:tc>
          <w:tcPr>
            <w:tcW w:w="142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1.7</w:t>
            </w:r>
          </w:p>
        </w:tc>
        <w:tc>
          <w:tcPr>
            <w:tcW w:w="185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7.7</w:t>
            </w:r>
          </w:p>
        </w:tc>
        <w:tc>
          <w:tcPr>
            <w:tcW w:w="155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17.1</w:t>
            </w:r>
          </w:p>
        </w:tc>
        <w:tc>
          <w:tcPr>
            <w:tcW w:w="150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-3.0</w:t>
            </w:r>
          </w:p>
        </w:tc>
        <w:tc>
          <w:tcPr>
            <w:tcW w:w="1973"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olor w:val="333333"/>
              </w:rPr>
            </w:pPr>
            <w:r>
              <w:rPr>
                <w:rFonts w:ascii="Georgia" w:hAnsi="Georgia"/>
              </w:rPr>
              <w:t>9.6</w:t>
            </w:r>
          </w:p>
        </w:tc>
      </w:tr>
    </w:tbl>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Calibri2"/>
          <w:color w:val="555555"/>
          <w:lang w:val="en" w:eastAsia="en" w:bidi="en"/>
        </w:rPr>
      </w:pPr>
      <w:bookmarkStart w:id="2922" w:name="coopermacro-ch15_s02_s02_t01"/>
      <w:bookmarkEnd w:id="2922"/>
      <w:r>
        <w:rPr>
          <w:rFonts w:ascii="Georgia" w:hAnsi="Georgia"/>
          <w:color w:val="333333"/>
        </w:rPr>
        <w:lastRenderedPageBreak/>
        <w:t>Source: Bureau of Economic Analysis, Department of Commerce (</w:t>
      </w:r>
      <w:hyperlink r:id="rId644" w:history="1">
        <w:r>
          <w:rPr>
            <w:rStyle w:val="Hyperlink"/>
            <w:rFonts w:ascii="Georgia" w:hAnsi="Georgia"/>
          </w:rPr>
          <w:t>http://www.bea.gov/newsreleases/national/gdp/2010/txt/gdp2q10_adv.txt</w:t>
        </w:r>
      </w:hyperlink>
      <w:r>
        <w:rPr>
          <w:rFonts w:ascii="Georgia" w:hAnsi="Georgia"/>
          <w:color w:val="333333"/>
        </w:rPr>
        <w:t> and</w:t>
      </w:r>
      <w:hyperlink r:id="rId645" w:history="1">
        <w:r>
          <w:rPr>
            <w:rStyle w:val="Hyperlink"/>
            <w:rFonts w:ascii="Georgia" w:hAnsi="Georgia"/>
          </w:rPr>
          <w:t>http://www.bea.gov/newsreleases/national/gdp/2011/pdf/gdp1q11_2nd.pdf</w:t>
        </w:r>
      </w:hyperlink>
      <w:r>
        <w:rPr>
          <w:rFonts w:ascii="Georgia" w:hAnsi="Georgia"/>
          <w:color w:val="333333"/>
        </w:rPr>
        <w:t>) and Bureau of Labor Statis</w:t>
      </w:r>
      <w:r>
        <w:rPr>
          <w:rFonts w:ascii="Georgia" w:hAnsi="Georgia"/>
          <w:color w:val="333333"/>
        </w:rPr>
        <w:t>tics (</w:t>
      </w:r>
      <w:hyperlink r:id="rId646" w:history="1">
        <w:r>
          <w:rPr>
            <w:rStyle w:val="Hyperlink"/>
            <w:rFonts w:ascii="Georgia" w:hAnsi="Georgia"/>
          </w:rPr>
          <w:t>http://www.bls.gov/cps</w:t>
        </w:r>
      </w:hyperlink>
      <w:r>
        <w:rPr>
          <w:rFonts w:ascii="Georgia" w:hAnsi="Georgia"/>
          <w:color w:val="333333"/>
        </w:rPr>
        <w:t>).</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Fiscal Policy</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923" w:name="coopermacro-ch15_s02_s02_s01_p01"/>
      <w:bookmarkEnd w:id="2923"/>
      <w:r>
        <w:rPr>
          <w:rFonts w:ascii="Georgia" w:hAnsi="Georgia"/>
          <w:color w:val="333333"/>
          <w:lang w:val="en"/>
        </w:rPr>
        <w:t>One of the priorities of the Obama administration after taking office in January 2009 was to formulate a stimulus package to deal with the looming recession</w:t>
      </w:r>
      <w:r>
        <w:rPr>
          <w:rFonts w:ascii="Georgia" w:hAnsi="Georgia"/>
          <w:color w:val="333333"/>
          <w:lang w:val="en"/>
        </w:rPr>
        <w:t>. As is clear from</w:t>
      </w:r>
      <w:r>
        <w:rPr>
          <w:rFonts w:ascii="Georgia" w:hAnsi="Georgia"/>
        </w:rPr>
        <w:t>Table 15.2 "State of the Economy: Growth Rates from 2006 to 2010"</w:t>
      </w:r>
      <w:r>
        <w:rPr>
          <w:rFonts w:ascii="Georgia" w:hAnsi="Georgia"/>
          <w:color w:val="333333"/>
          <w:lang w:val="en"/>
        </w:rPr>
        <w:t>, growth in the economy was near zero for the preceding year, and the unemployment rate was much higher than it had been in the previous two years. Although the financial re</w:t>
      </w:r>
      <w:r>
        <w:rPr>
          <w:rFonts w:ascii="Georgia" w:hAnsi="Georgia"/>
          <w:color w:val="333333"/>
          <w:lang w:val="en"/>
        </w:rPr>
        <w:t>scue plans of the George W. Bush administration may have stemmed the financial crisis, the aggregate economy was now limping along at best.</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924" w:name="coopermacro-ch15_s02_s02_s01_p02"/>
      <w:bookmarkEnd w:id="2924"/>
      <w:r>
        <w:rPr>
          <w:rFonts w:ascii="Georgia" w:hAnsi="Georgia"/>
          <w:color w:val="333333"/>
          <w:lang w:val="en"/>
        </w:rPr>
        <w:t>The American Recovery and Reinvestment Act of 2009 (ARRA) was signed into law on February 17, 2009. The stimulus pa</w:t>
      </w:r>
      <w:r>
        <w:rPr>
          <w:rFonts w:ascii="Georgia" w:hAnsi="Georgia"/>
          <w:color w:val="333333"/>
          <w:lang w:val="en"/>
        </w:rPr>
        <w:t xml:space="preserve">ckage contained approximately $800 billion in spending increases and tax cuts. These numbers are approximate for a couple of reasons: (1) parts of the package depend on the state of the economy in the future, so the exact outlays are not determined in the </w:t>
      </w:r>
      <w:r>
        <w:rPr>
          <w:rFonts w:ascii="Georgia" w:hAnsi="Georgia"/>
          <w:color w:val="333333"/>
          <w:lang w:val="en"/>
        </w:rPr>
        <w:t>legislation, and (2) the disbursements were not all within a single year, so the timing of the outlays and thus their discounted present value could not be precisely known at the time of passage.</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2925" w:name="coopermacro-ch15_s02_s02_s01_p03"/>
      <w:bookmarkEnd w:id="2925"/>
      <w:r>
        <w:rPr>
          <w:rFonts w:ascii="Georgia" w:hAnsi="Georgia"/>
          <w:color w:val="333333"/>
          <w:lang w:val="en"/>
        </w:rPr>
        <w:t>The package contained a mixture of spending increases and t</w:t>
      </w:r>
      <w:r>
        <w:rPr>
          <w:rFonts w:ascii="Georgia" w:hAnsi="Georgia"/>
          <w:color w:val="333333"/>
          <w:lang w:val="en"/>
        </w:rPr>
        <w:t>ax cuts. According to a Congressional Budget Office (CBO) study (</w:t>
      </w:r>
      <w:hyperlink r:id="rId647" w:history="1">
        <w:r>
          <w:rPr>
            <w:rStyle w:val="Hyperlink"/>
            <w:rFonts w:ascii="Georgia" w:hAnsi="Georgia"/>
          </w:rPr>
          <w:t>http://www.cbo.gov/ftpdocs/106xx/doc10682/Frontmatter.2.2.shtml</w:t>
        </w:r>
      </w:hyperlink>
      <w:r>
        <w:rPr>
          <w:rFonts w:ascii="Georgia" w:hAnsi="Georgia"/>
          <w:color w:val="333333"/>
          <w:lang w:val="en"/>
        </w:rPr>
        <w:t xml:space="preserve">) from November </w:t>
      </w:r>
      <w:r>
        <w:rPr>
          <w:rFonts w:ascii="Georgia" w:hAnsi="Georgia"/>
          <w:color w:val="333333"/>
          <w:lang w:val="en"/>
        </w:rPr>
        <w:lastRenderedPageBreak/>
        <w:t>2009, federal government purchas</w:t>
      </w:r>
      <w:r>
        <w:rPr>
          <w:rFonts w:ascii="Georgia" w:hAnsi="Georgia"/>
          <w:color w:val="333333"/>
          <w:lang w:val="en"/>
        </w:rPr>
        <w:t>es of goods and services were to increase by about $90 billion over the 2009–19 period. Transfer payments to households were set to increase by about $100 billion, and transfers to state and local governments were to increase by nearly $260 billion. This l</w:t>
      </w:r>
      <w:r>
        <w:rPr>
          <w:rFonts w:ascii="Georgia" w:hAnsi="Georgia"/>
          <w:color w:val="333333"/>
          <w:lang w:val="en"/>
        </w:rPr>
        <w:t>ast category of outlays was quite visible, taking the form of road projects and other construction in towns across the United States. Interestingly, the federal government was investing in infrastructure, thus building up the public component of the capita</w:t>
      </w:r>
      <w:r>
        <w:rPr>
          <w:rFonts w:ascii="Georgia" w:hAnsi="Georgia"/>
          <w:color w:val="333333"/>
          <w:lang w:val="en"/>
        </w:rPr>
        <w:t>l stock.</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926" w:name="coopermacro-ch15_s02_s02_s01_p04"/>
      <w:bookmarkEnd w:id="2926"/>
      <w:r>
        <w:rPr>
          <w:rFonts w:ascii="Georgia" w:hAnsi="Georgia"/>
          <w:color w:val="333333"/>
          <w:lang w:val="en"/>
        </w:rPr>
        <w:t>In the same publication, the CBO provided a summary of ARRA’s macroeconomic effects in November 2009. At that point, due to ARRA, the CBO estimated that federal government outlays (not only spending on goods and services) had increased by about $</w:t>
      </w:r>
      <w:r>
        <w:rPr>
          <w:rFonts w:ascii="Georgia" w:hAnsi="Georgia"/>
          <w:color w:val="333333"/>
          <w:lang w:val="en"/>
        </w:rPr>
        <w:t xml:space="preserve">100 billion, and tax collections were lower by about $90 billion. So clearly some but not the entire stimulus went into the US economy within seven months of ARRA’s passage. The CBO also produced its own assessment of the effects of ARRA through September </w:t>
      </w:r>
      <w:r>
        <w:rPr>
          <w:rFonts w:ascii="Georgia" w:hAnsi="Georgia"/>
          <w:color w:val="333333"/>
          <w:lang w:val="en"/>
        </w:rPr>
        <w:t>2009. To do so, it had to use an economic model to calculate the effects of the increases in outlays and reductions in taxes. In many ways, the framework for the assessment is quite similar to the analysis of the Kennedy tax cuts we discussed in </w:t>
      </w:r>
      <w:r>
        <w:rPr>
          <w:rFonts w:ascii="Georgia" w:hAnsi="Georgia"/>
        </w:rPr>
        <w:t>Chapter 12</w:t>
      </w:r>
      <w:r>
        <w:rPr>
          <w:rFonts w:ascii="Georgia" w:hAnsi="Georgia"/>
        </w:rPr>
        <w:t xml:space="preserve"> "Income Taxes"</w:t>
      </w:r>
      <w:r>
        <w:rPr>
          <w:rFonts w:ascii="Georgia" w:hAnsi="Georgia"/>
          <w:color w:val="333333"/>
          <w:lang w:val="en"/>
        </w:rPr>
        <w:t>.</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927" w:name="coopermacro-ch15_s02_s02_s01_p05"/>
      <w:bookmarkEnd w:id="2927"/>
      <w:r>
        <w:rPr>
          <w:rFonts w:ascii="Georgia" w:hAnsi="Georgia"/>
          <w:color w:val="333333"/>
          <w:lang w:val="en"/>
        </w:rPr>
        <w:t>According to the CBO, ARRA meant that real GDP in the United States was between 1.2 percent and 3.2 percent higher than it would otherwise have been, whereas the unemployment rate was between 0.3 and 0.9 percentage points lower. These num</w:t>
      </w:r>
      <w:r>
        <w:rPr>
          <w:rFonts w:ascii="Georgia" w:hAnsi="Georgia"/>
          <w:color w:val="333333"/>
          <w:lang w:val="en"/>
        </w:rPr>
        <w:t xml:space="preserve">bers were obtained by attaching a multiplier to each component of the stimulus package and calculating the change in real GDP from that component. For example, the CBO estimated that the multiplier associated with federal government purchases of goods and </w:t>
      </w:r>
      <w:r>
        <w:rPr>
          <w:rFonts w:ascii="Georgia" w:hAnsi="Georgia"/>
          <w:color w:val="333333"/>
          <w:lang w:val="en"/>
        </w:rPr>
        <w:t xml:space="preserve">services was between 1 and 2.5. The effect of this federal spending on real GDP is simply the product of the spending of the federal government funded under ARRA times the multiplier. The CBO did this calculation for each component of the stimulus package </w:t>
      </w:r>
      <w:r>
        <w:rPr>
          <w:rFonts w:ascii="Georgia" w:hAnsi="Georgia"/>
          <w:color w:val="333333"/>
          <w:lang w:val="en"/>
        </w:rPr>
        <w:t>and then added up the effects on real GDP. The range of the effects reflects the range for each multiplier used in their analysis. The CBO also calculated that 640,000 jobs were either created or retained due to ARRA. This calculation underlies their estim</w:t>
      </w:r>
      <w:r>
        <w:rPr>
          <w:rFonts w:ascii="Georgia" w:hAnsi="Georgia"/>
          <w:color w:val="333333"/>
          <w:lang w:val="en"/>
        </w:rPr>
        <w:t>ate of how much ARRA reduced the unemployment rate in the United States.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2928" w:name="coopermacro-ch15_s02_s02_s01_p06"/>
      <w:bookmarkEnd w:id="2928"/>
      <w:r>
        <w:rPr>
          <w:rFonts w:ascii="Georgia" w:hAnsi="Georgia"/>
          <w:color w:val="333333"/>
          <w:lang w:val="en"/>
        </w:rPr>
        <w:t>Some economists have disputed the effects of ARRA on economic activity, however. John Taylor, a Stanford University economist, argued that the short-term nature of the tax cuts meant</w:t>
      </w:r>
      <w:r>
        <w:rPr>
          <w:rFonts w:ascii="Georgia" w:hAnsi="Georgia"/>
          <w:color w:val="333333"/>
          <w:lang w:val="en"/>
        </w:rPr>
        <w:t xml:space="preserve"> that most households simply saved the tax cut, as the theory of consumption smoothing predicts. This argument was supported by evidence of increasing saving rates by households in the United States during the period of the tax cuts.</w:t>
      </w:r>
      <w:r>
        <w:rPr>
          <w:rFonts w:ascii="Georgia" w:hAnsi="Georgia"/>
        </w:rPr>
        <w:t> [2]</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929" w:name="coopermacro-ch15_s02_s02_s01_p07"/>
      <w:bookmarkEnd w:id="2929"/>
      <w:r>
        <w:rPr>
          <w:rFonts w:ascii="Georgia" w:hAnsi="Georgia"/>
          <w:color w:val="333333"/>
          <w:lang w:val="en"/>
        </w:rPr>
        <w:t>During 2010 and 2</w:t>
      </w:r>
      <w:r>
        <w:rPr>
          <w:rFonts w:ascii="Georgia" w:hAnsi="Georgia"/>
          <w:color w:val="333333"/>
          <w:lang w:val="en"/>
        </w:rPr>
        <w:t>011, there were some calls for further stimulus. The unemployment rate in the United States remained high despite the stimulus; it was 9.5 percent in July 2010. The Bureau of Labor Statistics (</w:t>
      </w:r>
      <w:hyperlink r:id="rId648" w:history="1">
        <w:r>
          <w:rPr>
            <w:rStyle w:val="Hyperlink"/>
            <w:rFonts w:ascii="Georgia" w:hAnsi="Georgia"/>
          </w:rPr>
          <w:t>ht</w:t>
        </w:r>
        <w:r>
          <w:rPr>
            <w:rStyle w:val="Hyperlink"/>
            <w:rFonts w:ascii="Georgia" w:hAnsi="Georgia"/>
          </w:rPr>
          <w:t>tp://www.bls.gov/news.release/empsit.b.htm</w:t>
        </w:r>
      </w:hyperlink>
      <w:r>
        <w:rPr>
          <w:rFonts w:ascii="Georgia" w:hAnsi="Georgia"/>
          <w:color w:val="333333"/>
          <w:lang w:val="en"/>
        </w:rPr>
        <w:t>) tells us that while job creation had been brisk in May 2010 at 432,000 jobs, the total job destruction in June and July 2010 was 350,000. Further, real GDP growth was only 2.4 percent in the second quarter of 201</w:t>
      </w:r>
      <w:r>
        <w:rPr>
          <w:rFonts w:ascii="Georgia" w:hAnsi="Georgia"/>
          <w:color w:val="333333"/>
          <w:lang w:val="en"/>
        </w:rPr>
        <w:t>0, down from 3.7 percent in the first quarter. Together this news put more pressure on policymakers to conduct further attempts at stabilization policy.</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930" w:name="coopermacro-ch15_s02_s02_s01_p08"/>
      <w:bookmarkEnd w:id="2930"/>
      <w:r>
        <w:rPr>
          <w:rFonts w:ascii="Georgia" w:hAnsi="Georgia"/>
          <w:color w:val="333333"/>
          <w:lang w:val="en"/>
        </w:rPr>
        <w:t>But at the same time, policymakers became increasingly concerned about the long-run fiscal health of t</w:t>
      </w:r>
      <w:r>
        <w:rPr>
          <w:rFonts w:ascii="Georgia" w:hAnsi="Georgia"/>
          <w:color w:val="333333"/>
          <w:lang w:val="en"/>
        </w:rPr>
        <w:t>he government. In effect, they began to worry about the government budget constraint, which we explained in </w:t>
      </w:r>
      <w:r>
        <w:rPr>
          <w:rFonts w:ascii="Georgia" w:hAnsi="Georgia"/>
        </w:rPr>
        <w:t>Chapter 14 "Balancing the Budget"</w:t>
      </w:r>
      <w:r>
        <w:rPr>
          <w:rFonts w:ascii="Georgia" w:hAnsi="Georgia"/>
          <w:color w:val="333333"/>
          <w:lang w:val="en"/>
        </w:rPr>
        <w:t xml:space="preserve">. The attention of </w:t>
      </w:r>
      <w:r>
        <w:rPr>
          <w:rFonts w:ascii="Georgia" w:hAnsi="Georgia"/>
          <w:color w:val="333333"/>
          <w:lang w:val="en"/>
        </w:rPr>
        <w:lastRenderedPageBreak/>
        <w:t xml:space="preserve">policymakers moved away from stimulus and toward “fiscal consolidation.” This </w:t>
      </w:r>
      <w:r>
        <w:rPr>
          <w:rFonts w:ascii="Georgia" w:hAnsi="Georgia"/>
          <w:color w:val="333333"/>
          <w:lang w:val="en"/>
        </w:rPr>
        <w:t>culminated in a political battle in the summer of 2011 over an increase in the debt ceiling, a limit on the amount of US debt outstanding. Ultimately an agreement was reached to allow an increase in the ceiling, but this agreement was combined with a reduc</w:t>
      </w:r>
      <w:r>
        <w:rPr>
          <w:rFonts w:ascii="Georgia" w:hAnsi="Georgia"/>
          <w:color w:val="333333"/>
          <w:lang w:val="en"/>
        </w:rPr>
        <w:t>tion in government spending of nearly $900 billion over the coming 10 years and an agreement to seek further cuts in spending amounting to another $1.5 trillion.</w:t>
      </w:r>
      <w:r>
        <w:rPr>
          <w:rFonts w:ascii="Georgia" w:hAnsi="Georgia"/>
        </w:rPr>
        <w:t> [3]</w:t>
      </w:r>
      <w:r>
        <w:rPr>
          <w:rFonts w:ascii="Georgia" w:hAnsi="Georgia"/>
          <w:color w:val="333333"/>
          <w:lang w:val="en"/>
        </w:rPr>
        <w:t xml:space="preserve"> This agreement was not enough to avert a downgrade of US debt from AAA to AA+ by Standard </w:t>
      </w:r>
      <w:r>
        <w:rPr>
          <w:rFonts w:ascii="Georgia" w:hAnsi="Georgia"/>
          <w:color w:val="333333"/>
          <w:lang w:val="en"/>
        </w:rPr>
        <w:t>and Poors.</w:t>
      </w:r>
      <w:r>
        <w:rPr>
          <w:rFonts w:ascii="Georgia" w:hAnsi="Georgia"/>
        </w:rPr>
        <w:t> [4]</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lastRenderedPageBreak/>
        <w:t>Monetary Policy</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931" w:name="coopermacro-ch15_s02_s02_s02_p01"/>
      <w:bookmarkEnd w:id="2931"/>
      <w:r>
        <w:rPr>
          <w:rFonts w:ascii="Georgia" w:hAnsi="Georgia"/>
          <w:color w:val="333333"/>
          <w:lang w:val="en"/>
        </w:rPr>
        <w:t>The current state of monetary policy is well summarized in the Federal Open Market Committee (FOMC) statement of August 10, 2010. Here is an excerpt:</w:t>
      </w:r>
      <w:r>
        <w:rPr>
          <w:rFonts w:ascii="Georgia" w:hAnsi="Georgia"/>
        </w:rPr>
        <w:t> [5]</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hAnsi="Georgia"/>
          <w:color w:val="333333"/>
          <w:sz w:val="24"/>
          <w:szCs w:val="24"/>
        </w:rPr>
      </w:pPr>
    </w:p>
    <w:p w:rsidR="00000000" w:rsidRDefault="0060168B">
      <w:pPr>
        <w:pStyle w:val="Heading3"/>
        <w:spacing w:before="0" w:after="0"/>
        <w:ind w:left="0" w:firstLine="0"/>
        <w:rPr>
          <w:rFonts w:ascii="Georgia" w:hAnsi="Georgia"/>
          <w:sz w:val="24"/>
          <w:szCs w:val="24"/>
        </w:rPr>
      </w:pPr>
      <w:r>
        <w:rPr>
          <w:rFonts w:ascii="Georgia" w:hAnsi="Georgia"/>
          <w:color w:val="333333"/>
          <w:sz w:val="24"/>
          <w:szCs w:val="24"/>
        </w:rPr>
        <w:t>Press Release</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932" w:name="coopermacro-ch15_s02_s02_s02_p02"/>
      <w:bookmarkEnd w:id="2932"/>
      <w:r>
        <w:rPr>
          <w:rFonts w:ascii="Georgia" w:hAnsi="Georgia"/>
          <w:color w:val="333333"/>
          <w:lang w:val="en"/>
        </w:rPr>
        <w:t>Release Date: August 10,</w:t>
      </w:r>
      <w:r>
        <w:rPr>
          <w:rFonts w:ascii="Georgia" w:hAnsi="Georgia"/>
          <w:color w:val="333333"/>
          <w:lang w:val="en"/>
        </w:rPr>
        <w:t xml:space="preserve"> 2010</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933" w:name="coopermacro-ch15_s02_s02_s02_p03"/>
      <w:bookmarkEnd w:id="2933"/>
      <w:r>
        <w:rPr>
          <w:rFonts w:ascii="Georgia" w:hAnsi="Georgia"/>
          <w:color w:val="333333"/>
          <w:lang w:val="en"/>
        </w:rPr>
        <w:t>For immediate release</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934" w:name="coopermacro-ch15_s02_s02_s02_p04"/>
      <w:bookmarkEnd w:id="2934"/>
      <w:r>
        <w:rPr>
          <w:rFonts w:ascii="Georgia" w:hAnsi="Georgia"/>
          <w:color w:val="333333"/>
          <w:lang w:val="en"/>
        </w:rPr>
        <w:t>Information received since the Federal Open Market Committee met in June indicates that the pace of recovery in output and employment has slowed in recent months.… Nonetheless, the Committee anticipates a gradual return to hig</w:t>
      </w:r>
      <w:r>
        <w:rPr>
          <w:rFonts w:ascii="Georgia" w:hAnsi="Georgia"/>
          <w:color w:val="333333"/>
          <w:lang w:val="en"/>
        </w:rPr>
        <w:t>her levels of resource utilization in a context of price stability, although the pace of economic recovery is likely to be more modest in the near term than had been anticipated.</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935" w:name="coopermacro-ch15_s02_s02_s02_p05"/>
      <w:bookmarkEnd w:id="2935"/>
      <w:r>
        <w:rPr>
          <w:rFonts w:ascii="Georgia" w:hAnsi="Georgia"/>
          <w:color w:val="333333"/>
          <w:lang w:val="en"/>
        </w:rPr>
        <w:t xml:space="preserve">Measures of underlying inflation have trended lower in recent quarters and, </w:t>
      </w:r>
      <w:r>
        <w:rPr>
          <w:rFonts w:ascii="Georgia" w:hAnsi="Georgia"/>
          <w:color w:val="333333"/>
          <w:lang w:val="en"/>
        </w:rPr>
        <w:t>with substantial resource slack continuing to restrain cost pressures and longer-term inflation expectations stable, inflation is likely to be subdued for some time.</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936" w:name="coopermacro-ch15_s02_s02_s02_p06"/>
      <w:bookmarkEnd w:id="2936"/>
      <w:r>
        <w:rPr>
          <w:rFonts w:ascii="Georgia" w:hAnsi="Georgia"/>
          <w:color w:val="333333"/>
          <w:lang w:val="en"/>
        </w:rPr>
        <w:t>The Committee will maintain the target range for the federal funds rate at 0 to 1/4 and c</w:t>
      </w:r>
      <w:r>
        <w:rPr>
          <w:rFonts w:ascii="Georgia" w:hAnsi="Georgia"/>
          <w:color w:val="333333"/>
          <w:lang w:val="en"/>
        </w:rPr>
        <w:t>ontinues to anticipate that economic conditions, including low rates of resource utilization, subdued inflation trends, and stable inflation expectations, are likely to warrant exceptionally low levels of the federal funds rate for an extended period.</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937" w:name="coopermacro-ch15_s02_s02_s02_p07"/>
      <w:bookmarkEnd w:id="2937"/>
      <w:r>
        <w:rPr>
          <w:rFonts w:ascii="Georgia" w:hAnsi="Georgia"/>
          <w:color w:val="333333"/>
          <w:lang w:val="en"/>
        </w:rPr>
        <w:t xml:space="preserve">To </w:t>
      </w:r>
      <w:r>
        <w:rPr>
          <w:rFonts w:ascii="Georgia" w:hAnsi="Georgia"/>
          <w:color w:val="333333"/>
          <w:lang w:val="en"/>
        </w:rPr>
        <w:t>help support the economic recovery in a context of price stability, the Committee will keep constant the Federal Reserve’s holdings of securities at their current level by reinvesting principal payments from agency debt and agency mortgage-backed securitie</w:t>
      </w:r>
      <w:r>
        <w:rPr>
          <w:rFonts w:ascii="Georgia" w:hAnsi="Georgia"/>
          <w:color w:val="333333"/>
          <w:lang w:val="en"/>
        </w:rPr>
        <w:t>s in longer-term Treasury securities.…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938" w:name="coopermacro-ch15_s02_s02_s02_p08"/>
      <w:bookmarkEnd w:id="2938"/>
      <w:r>
        <w:rPr>
          <w:rFonts w:ascii="Georgia" w:hAnsi="Georgia"/>
          <w:color w:val="333333"/>
          <w:lang w:val="en"/>
        </w:rPr>
        <w:t>Voting for the FOMC monetary policy action were: Ben S. Bernanke, Chairman; William C. Dudley, Vice Chairman; James Bullard; Elizabeth A. Duke; Donald L. Kohn; Sandra Pianalto; Eric S. Rosengren; Daniel K. Tarullo; a</w:t>
      </w:r>
      <w:r>
        <w:rPr>
          <w:rFonts w:ascii="Georgia" w:hAnsi="Georgia"/>
          <w:color w:val="333333"/>
          <w:lang w:val="en"/>
        </w:rPr>
        <w:t>nd Kevin M. Warsh.</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939" w:name="coopermacro-ch15_s02_s02_s02_p09"/>
      <w:bookmarkEnd w:id="2939"/>
      <w:r>
        <w:rPr>
          <w:rFonts w:ascii="Georgia" w:hAnsi="Georgia"/>
          <w:color w:val="333333"/>
          <w:lang w:val="en"/>
        </w:rPr>
        <w:t xml:space="preserve">Voting against the policy was Thomas M. Hoenig, who judges that the economy is recovering modestly, as projected. Accordingly, he believed that continuing to express the expectation of exceptionally low levels of the federal funds rate </w:t>
      </w:r>
      <w:r>
        <w:rPr>
          <w:rFonts w:ascii="Georgia" w:hAnsi="Georgia"/>
          <w:color w:val="333333"/>
          <w:lang w:val="en"/>
        </w:rPr>
        <w:t>for an extended period was no longer warranted and limits the Committee’s ability to adjust policy when needed.…</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940" w:name="coopermacro-ch15_s02_s02_s02_p10"/>
      <w:bookmarkEnd w:id="2940"/>
      <w:r>
        <w:rPr>
          <w:rFonts w:ascii="Georgia" w:eastAsia="Calibri2" w:hAnsi="Georgia" w:cs="Calibri2"/>
          <w:color w:val="555555"/>
          <w:lang w:val="en" w:eastAsia="en" w:bidi="en"/>
        </w:rPr>
        <w:t xml:space="preserve">We can make several observations about this FOMC statement. First, the FOMC shared the general perception that the recovery is </w:t>
      </w:r>
      <w:r>
        <w:rPr>
          <w:rFonts w:ascii="Georgia" w:eastAsia="Calibri2" w:hAnsi="Georgia" w:cs="Calibri2"/>
          <w:color w:val="555555"/>
          <w:lang w:val="en" w:eastAsia="en" w:bidi="en"/>
        </w:rPr>
        <w:t>not very robust and is showing signs of slowing. Their response was to maintain the targeted federal funds rate at between 0 and 0.25 percent. The FOMC put the targeted rate into this range in December 2008; in August 2011 the Fed indicated that it would k</w:t>
      </w:r>
      <w:r>
        <w:rPr>
          <w:rFonts w:ascii="Georgia" w:eastAsia="Calibri2" w:hAnsi="Georgia" w:cs="Calibri2"/>
          <w:color w:val="555555"/>
          <w:lang w:val="en" w:eastAsia="en" w:bidi="en"/>
        </w:rPr>
        <w:t>eep rates low for at least another two years.</w:t>
      </w:r>
      <w:r>
        <w:rPr>
          <w:rFonts w:ascii="Georgia" w:hAnsi="Georgia"/>
        </w:rPr>
        <w:t>[6]</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941" w:name="coopermacro-ch15_s02_s02_s02_p11"/>
      <w:bookmarkEnd w:id="2941"/>
      <w:r>
        <w:rPr>
          <w:rFonts w:ascii="Georgia" w:hAnsi="Georgia"/>
          <w:color w:val="333333"/>
          <w:lang w:val="en"/>
        </w:rPr>
        <w:t>Second, the FOMC talks about “reinvesting principal payments from agency debt and agency mortgage-backed securities….” This somewhat complicated phrase refers to the fact that the Fed purchased various asse</w:t>
      </w:r>
      <w:r>
        <w:rPr>
          <w:rFonts w:ascii="Georgia" w:hAnsi="Georgia"/>
          <w:color w:val="333333"/>
          <w:lang w:val="en"/>
        </w:rPr>
        <w:t>ts in the attempt to keep financial markets working during the financial crisis.</w:t>
      </w:r>
      <w:r>
        <w:rPr>
          <w:rFonts w:ascii="Georgia" w:hAnsi="Georgia"/>
        </w:rPr>
        <w:t> [7]</w:t>
      </w:r>
      <w:r>
        <w:rPr>
          <w:rFonts w:ascii="Georgia" w:hAnsi="Georgia"/>
          <w:color w:val="333333"/>
          <w:lang w:val="en"/>
        </w:rPr>
        <w:t> As reported by the Fed, “[s]ince the beginning of the financial market turmoil in August 2007, the Federal Reserve’s balance sheet has grown in size and has changed in com</w:t>
      </w:r>
      <w:r>
        <w:rPr>
          <w:rFonts w:ascii="Georgia" w:hAnsi="Georgia"/>
          <w:color w:val="333333"/>
          <w:lang w:val="en"/>
        </w:rPr>
        <w:t>position. Total assets of the Federal Reserve have increased significantly from $869 billion on August 8, 2007, to well over $2 trillion.”</w:t>
      </w:r>
      <w:r>
        <w:rPr>
          <w:rFonts w:ascii="Georgia" w:hAnsi="Georgia"/>
        </w:rPr>
        <w:t> [8]</w:t>
      </w:r>
      <w:r>
        <w:rPr>
          <w:rFonts w:ascii="Georgia" w:hAnsi="Georgia"/>
          <w:color w:val="333333"/>
          <w:lang w:val="en"/>
        </w:rPr>
        <w:t xml:space="preserve">Observers are waiting for the Fed to reduce its holdings of these assets. The policy statement indicated that the </w:t>
      </w:r>
      <w:r>
        <w:rPr>
          <w:rFonts w:ascii="Georgia" w:hAnsi="Georgia"/>
          <w:color w:val="333333"/>
          <w:lang w:val="en"/>
        </w:rPr>
        <w:t>Fed was not yet ready to take those steps.</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942" w:name="coopermacro-ch15_s02_s02_s02_p12"/>
      <w:bookmarkEnd w:id="2942"/>
      <w:r>
        <w:rPr>
          <w:rFonts w:ascii="Georgia" w:hAnsi="Georgia"/>
          <w:color w:val="333333"/>
          <w:lang w:val="en"/>
        </w:rPr>
        <w:t xml:space="preserve">The final point concerns the position of Thomas Hoenig, the president of the Federal Reserve Bank of Kansas City. Over the year, he took the view that monetary policy was too lax. </w:t>
      </w:r>
      <w:r>
        <w:rPr>
          <w:rFonts w:ascii="Georgia" w:hAnsi="Georgia"/>
          <w:color w:val="333333"/>
          <w:lang w:val="en"/>
        </w:rPr>
        <w:t xml:space="preserve">As the economy recovered, there was, he believed, no longer any need to keep interest rates at such low levels. One of the implicit concerns here is that periods of low interest rates have tended to promote bubbles in assets, such as housing. The FOMC had </w:t>
      </w:r>
      <w:r>
        <w:rPr>
          <w:rFonts w:ascii="Georgia" w:hAnsi="Georgia"/>
          <w:color w:val="333333"/>
          <w:lang w:val="en"/>
        </w:rPr>
        <w:t xml:space="preserve">to weigh this concern against the view that, with a slow economic recovery and no signs of inflation, expansionary monetary policy was still warranted. When the FOMC took the unusual decision to commit to low interest rates for two years, three members of </w:t>
      </w:r>
      <w:r>
        <w:rPr>
          <w:rFonts w:ascii="Georgia" w:hAnsi="Georgia"/>
          <w:color w:val="333333"/>
          <w:lang w:val="en"/>
        </w:rPr>
        <w:t>the committee dissented from the decision.</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346"/>
        </w:numPr>
        <w:tabs>
          <w:tab w:val="left" w:pos="0"/>
        </w:tabs>
        <w:spacing w:after="0"/>
        <w:ind w:right="281"/>
        <w:rPr>
          <w:rFonts w:ascii="Georgia" w:hAnsi="Georgia"/>
          <w:color w:val="333333"/>
          <w:lang w:val="en"/>
        </w:rPr>
      </w:pPr>
      <w:bookmarkStart w:id="2943" w:name="coopermacro-ch15_s02_s02_s02_l01"/>
      <w:bookmarkEnd w:id="2943"/>
      <w:r>
        <w:rPr>
          <w:rFonts w:ascii="Georgia" w:hAnsi="Georgia"/>
          <w:color w:val="333333"/>
          <w:lang w:val="en"/>
        </w:rPr>
        <w:t>Disruptions in the financial system led to reductions in consumption and investment, which led to a decrease in real GDP.</w:t>
      </w:r>
    </w:p>
    <w:p w:rsidR="00000000" w:rsidRDefault="0060168B" w:rsidP="0060168B">
      <w:pPr>
        <w:pStyle w:val="BodyText"/>
        <w:numPr>
          <w:ilvl w:val="0"/>
          <w:numId w:val="346"/>
        </w:numPr>
        <w:tabs>
          <w:tab w:val="left" w:pos="0"/>
        </w:tabs>
        <w:spacing w:after="0"/>
        <w:ind w:right="281"/>
        <w:rPr>
          <w:rFonts w:ascii="Georgia" w:hAnsi="Georgia"/>
          <w:color w:val="333333"/>
          <w:lang w:val="en"/>
        </w:rPr>
      </w:pPr>
      <w:r>
        <w:rPr>
          <w:rFonts w:ascii="Georgia" w:hAnsi="Georgia"/>
          <w:color w:val="333333"/>
          <w:lang w:val="en"/>
        </w:rPr>
        <w:t xml:space="preserve">An $800 billion stimulus package was passed in February 2009 </w:t>
      </w:r>
      <w:r>
        <w:rPr>
          <w:rFonts w:ascii="Georgia" w:hAnsi="Georgia"/>
          <w:color w:val="333333"/>
          <w:lang w:val="en"/>
        </w:rPr>
        <w:t>to offset the recessionary effects of the financial crisis.</w:t>
      </w:r>
    </w:p>
    <w:p w:rsidR="00000000" w:rsidRDefault="0060168B" w:rsidP="0060168B">
      <w:pPr>
        <w:pStyle w:val="BodyText"/>
        <w:numPr>
          <w:ilvl w:val="0"/>
          <w:numId w:val="346"/>
        </w:numPr>
        <w:tabs>
          <w:tab w:val="left" w:pos="0"/>
        </w:tabs>
        <w:spacing w:after="0"/>
        <w:ind w:right="281"/>
        <w:rPr>
          <w:rFonts w:ascii="Georgia" w:hAnsi="Georgia"/>
          <w:color w:val="333333"/>
          <w:lang w:val="en"/>
        </w:rPr>
      </w:pPr>
      <w:r>
        <w:rPr>
          <w:rFonts w:ascii="Georgia" w:hAnsi="Georgia"/>
          <w:color w:val="333333"/>
          <w:lang w:val="en"/>
        </w:rPr>
        <w:t>From December 2008 through (at least) the summer of 2011 the target federal funds rate was near zero.</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 xml:space="preserve">  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347"/>
        </w:numPr>
        <w:tabs>
          <w:tab w:val="left" w:pos="0"/>
        </w:tabs>
        <w:spacing w:after="0"/>
        <w:ind w:left="608"/>
        <w:rPr>
          <w:rFonts w:ascii="Georgia" w:hAnsi="Georgia"/>
          <w:color w:val="333333"/>
          <w:lang w:val="en"/>
        </w:rPr>
      </w:pPr>
      <w:bookmarkStart w:id="2944" w:name="coopermacro-ch15_s02_s02_s02_l02"/>
      <w:bookmarkEnd w:id="2944"/>
      <w:r>
        <w:rPr>
          <w:rFonts w:ascii="Georgia" w:hAnsi="Georgia"/>
          <w:color w:val="333333"/>
          <w:lang w:val="en"/>
        </w:rPr>
        <w:t>If the federal funds rate is near zero, what i</w:t>
      </w:r>
      <w:r>
        <w:rPr>
          <w:rFonts w:ascii="Georgia" w:hAnsi="Georgia"/>
          <w:color w:val="333333"/>
          <w:lang w:val="en"/>
        </w:rPr>
        <w:t>s the real return on a loan in that market? (Hint: if you are not sure about the answer, look up the Fisher equation in the toolkit for more information.)</w:t>
      </w:r>
    </w:p>
    <w:p w:rsidR="00000000" w:rsidRDefault="0060168B" w:rsidP="0060168B">
      <w:pPr>
        <w:pStyle w:val="BodyText"/>
        <w:numPr>
          <w:ilvl w:val="0"/>
          <w:numId w:val="347"/>
        </w:numPr>
        <w:tabs>
          <w:tab w:val="left" w:pos="0"/>
        </w:tabs>
        <w:spacing w:after="0"/>
        <w:ind w:left="608"/>
        <w:rPr>
          <w:rFonts w:ascii="Georgia" w:hAnsi="Georgia"/>
          <w:color w:val="333333"/>
          <w:lang w:val="en"/>
        </w:rPr>
      </w:pPr>
      <w:r>
        <w:rPr>
          <w:rFonts w:ascii="Georgia" w:hAnsi="Georgia"/>
          <w:color w:val="333333"/>
          <w:lang w:val="en"/>
        </w:rPr>
        <w:t>In </w:t>
      </w:r>
      <w:r>
        <w:rPr>
          <w:rFonts w:ascii="Georgia" w:hAnsi="Georgia"/>
        </w:rPr>
        <w:t>Table 15.2 "State of the Economy: Growth Rates from 2006 to 2010"</w:t>
      </w:r>
      <w:r>
        <w:rPr>
          <w:rFonts w:ascii="Georgia" w:hAnsi="Georgia"/>
          <w:color w:val="333333"/>
          <w:lang w:val="en"/>
        </w:rPr>
        <w:t>, what items are counted as inves</w:t>
      </w:r>
      <w:r>
        <w:rPr>
          <w:rFonts w:ascii="Georgia" w:hAnsi="Georgia"/>
          <w:color w:val="333333"/>
          <w:lang w:val="en"/>
        </w:rPr>
        <w:t>tment?</w:t>
      </w:r>
    </w:p>
    <w:p w:rsidR="00000000" w:rsidRDefault="0060168B" w:rsidP="0060168B">
      <w:pPr>
        <w:pStyle w:val="BodyText"/>
        <w:numPr>
          <w:ilvl w:val="0"/>
          <w:numId w:val="347"/>
        </w:numPr>
        <w:tabs>
          <w:tab w:val="left" w:pos="0"/>
        </w:tabs>
        <w:spacing w:after="0"/>
        <w:ind w:left="608"/>
        <w:rPr>
          <w:rFonts w:ascii="Georgia" w:hAnsi="Georgia"/>
          <w:color w:val="333333"/>
          <w:lang w:val="en"/>
        </w:rPr>
      </w:pPr>
      <w:r>
        <w:rPr>
          <w:rFonts w:ascii="Georgia" w:hAnsi="Georgia"/>
          <w:color w:val="333333"/>
          <w:lang w:val="en"/>
        </w:rPr>
        <w:t>If the CBO calculates that the multiplier on tax cuts is 1.5 and taxes are cut by $100 billion, how much will GDP change by?</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2945" w:name="hrfn66"/>
      <w:bookmarkEnd w:id="2945"/>
      <w:r>
        <w:rPr>
          <w:rFonts w:ascii="Georgia" w:hAnsi="Georgia"/>
          <w:color w:val="0099FF"/>
        </w:rPr>
        <w:lastRenderedPageBreak/>
        <w:t xml:space="preserve">[1] </w:t>
      </w:r>
      <w:r>
        <w:rPr>
          <w:rFonts w:ascii="Georgia" w:hAnsi="Georgia"/>
          <w:color w:val="333333"/>
        </w:rPr>
        <w:t xml:space="preserve">A recent BLS publication looked at job creation and job </w:t>
      </w:r>
      <w:r>
        <w:rPr>
          <w:rFonts w:ascii="Georgia" w:hAnsi="Georgia"/>
          <w:color w:val="333333"/>
        </w:rPr>
        <w:t>destruction up to 2009 to try to understand the slow recovery of unemployment. “Business Dynamics Statistics Briefing: Historically Large Decline in Job Creation from Startup and Existing Firms in the 2008–2009 Recession,” U.S. Census Bureau’s Business Dyn</w:t>
      </w:r>
      <w:r>
        <w:rPr>
          <w:rFonts w:ascii="Georgia" w:hAnsi="Georgia"/>
          <w:color w:val="333333"/>
        </w:rPr>
        <w:t>amics Statistics, March 2011, accessed September 20, 2011, </w:t>
      </w:r>
      <w:hyperlink r:id="rId649" w:history="1">
        <w:r>
          <w:rPr>
            <w:rStyle w:val="Hyperlink"/>
            <w:rFonts w:ascii="Georgia" w:hAnsi="Georgia"/>
          </w:rPr>
          <w:t>http://www.ces.census.gov/docs/bds/plugin-BDS%20March%202011%20single_0322_FINAL.pdf</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[2] </w:t>
      </w:r>
      <w:r>
        <w:rPr>
          <w:rFonts w:ascii="Georgia" w:hAnsi="Georgia"/>
          <w:color w:val="333333"/>
        </w:rPr>
        <w:t>Testi</w:t>
      </w:r>
      <w:r>
        <w:rPr>
          <w:rFonts w:ascii="Georgia" w:hAnsi="Georgia"/>
          <w:color w:val="333333"/>
        </w:rPr>
        <w:t>mony reproduced in John B. Taylor, “The 2009 Stimulus Package: Two Years Later,” Hoover Institution, February 16, 2011, accessed September 20, 2011,</w:t>
      </w:r>
      <w:hyperlink r:id="rId650" w:history="1">
        <w:r>
          <w:rPr>
            <w:rStyle w:val="Hyperlink"/>
            <w:rFonts w:ascii="Georgia" w:hAnsi="Georgia"/>
          </w:rPr>
          <w:t>http</w:t>
        </w:r>
        <w:r>
          <w:rPr>
            <w:rStyle w:val="Hyperlink"/>
            <w:rFonts w:ascii="Georgia" w:hAnsi="Georgia"/>
          </w:rPr>
          <w:t>://media.hoover.org/sites/default/files/documents/2009-Stimulus-two-years-later.pdf</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[3]</w:t>
      </w:r>
      <w:r>
        <w:rPr>
          <w:rFonts w:ascii="Georgia" w:hAnsi="Georgia"/>
          <w:color w:val="333333"/>
        </w:rPr>
        <w:t xml:space="preserve"> The bill passed by the House of Representatives is contained here: “Text of Budget Control Act Amendment,” House of Representatives Committee on Rules, accessed Septe</w:t>
      </w:r>
      <w:r>
        <w:rPr>
          <w:rFonts w:ascii="Georgia" w:hAnsi="Georgia"/>
          <w:color w:val="333333"/>
        </w:rPr>
        <w:t>mber 20, 2011,</w:t>
      </w:r>
      <w:hyperlink r:id="rId651" w:history="1">
        <w:r>
          <w:rPr>
            <w:rStyle w:val="Hyperlink"/>
            <w:rFonts w:ascii="Georgia" w:hAnsi="Georgia"/>
          </w:rPr>
          <w:t>http://rules.house.gov/Media/file/PDF_112_1/Floor_Text/DEBT_016_xml.pdf</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[4] </w:t>
      </w:r>
      <w:r>
        <w:rPr>
          <w:rFonts w:ascii="Georgia" w:hAnsi="Georgia"/>
          <w:color w:val="333333"/>
        </w:rPr>
        <w:t xml:space="preserve">The decision to downgrade the debt is discussed at “Research Update: United </w:t>
      </w:r>
      <w:r>
        <w:rPr>
          <w:rFonts w:ascii="Georgia" w:hAnsi="Georgia"/>
          <w:color w:val="333333"/>
        </w:rPr>
        <w:t>States of America Long-Term Rating Lowered to ‘AA+’ on Political Risks and Rising Debt Burden; Outlook Negative,” Standard &amp; Poor’s, August 5, 2011, accessed September 20, 2011,</w:t>
      </w:r>
      <w:hyperlink r:id="rId652" w:history="1">
        <w:r>
          <w:rPr>
            <w:rStyle w:val="Hyperlink"/>
            <w:rFonts w:ascii="Georgia" w:hAnsi="Georgia"/>
          </w:rPr>
          <w:t>http://www.standardandpoors.com/servlet/BlobServer?blobheadername3 =MDT-Type&amp;blobcol=urldata&amp;blobtable=MungoBlobs&amp;blobheadervalue 2=inline%3B+filename%3DUS_Downgraded_AA%2B.pdf&amp;blobheadername2=Content-Dis position&amp;blobheadervalue1=application</w:t>
        </w:r>
        <w:r>
          <w:rPr>
            <w:rStyle w:val="Hyperlink"/>
            <w:rFonts w:ascii="Georgia" w:hAnsi="Georgia"/>
          </w:rPr>
          <w:t>%2Fpdf&amp;blobkey=id&amp;blob headername1=content-type&amp;blobwhere=1243942957443&amp;blobh eadervalue3=UTF-8</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[5]</w:t>
      </w:r>
      <w:r>
        <w:rPr>
          <w:rFonts w:ascii="Georgia" w:hAnsi="Georgia"/>
          <w:color w:val="333333"/>
        </w:rPr>
        <w:t xml:space="preserve"> “Press Release,” Federal Open Market Committee, August 10, 2010, accessed July 26, 2011,</w:t>
      </w:r>
      <w:hyperlink r:id="rId653" w:history="1">
        <w:r>
          <w:rPr>
            <w:rStyle w:val="Hyperlink"/>
            <w:rFonts w:ascii="Georgia" w:hAnsi="Georgia"/>
          </w:rPr>
          <w:t>http://www.federalreserve.gov/newsevents/press/monetary/20100810a.htm</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[6] </w:t>
      </w:r>
      <w:r>
        <w:rPr>
          <w:rFonts w:ascii="Georgia" w:hAnsi="Georgia"/>
          <w:color w:val="333333"/>
        </w:rPr>
        <w:t>You can find the FOMC statements and minutes of the meetings from December 2008 onward at “Meeting Calendars, Statements, and Minutes (2006–2012),” Federal Rese</w:t>
      </w:r>
      <w:r>
        <w:rPr>
          <w:rFonts w:ascii="Georgia" w:hAnsi="Georgia"/>
          <w:color w:val="333333"/>
        </w:rPr>
        <w:t>rve, accessed July 26, 2011, </w:t>
      </w:r>
      <w:hyperlink r:id="rId654" w:history="1">
        <w:r>
          <w:rPr>
            <w:rStyle w:val="Hyperlink"/>
            <w:rFonts w:ascii="Georgia" w:hAnsi="Georgia"/>
          </w:rPr>
          <w:t>http://www.federalreserve.gov/monetarypolicy/fomccalendars.htm</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[7]</w:t>
      </w:r>
      <w:r>
        <w:rPr>
          <w:rFonts w:ascii="Georgia" w:hAnsi="Georgia"/>
          <w:color w:val="333333"/>
        </w:rPr>
        <w:t xml:space="preserve"> Those programs are summarized at “Credit and Liquidity Programs and the Balance</w:t>
      </w:r>
      <w:r>
        <w:rPr>
          <w:rFonts w:ascii="Georgia" w:hAnsi="Georgia"/>
          <w:color w:val="333333"/>
        </w:rPr>
        <w:t xml:space="preserve"> Sheet,” Federal Reserve, accessed July 26, 2011,</w:t>
      </w:r>
      <w:hyperlink r:id="rId655" w:history="1">
        <w:r>
          <w:rPr>
            <w:rStyle w:val="Hyperlink"/>
            <w:rFonts w:ascii="Georgia" w:hAnsi="Georgia"/>
          </w:rPr>
          <w:t>http://www.federalreserve.gov/monetarypolicy/bst_crisisresponse.htm</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0099FF"/>
        </w:rPr>
        <w:t xml:space="preserve">[8] </w:t>
      </w:r>
      <w:r>
        <w:rPr>
          <w:rFonts w:ascii="Georgia" w:hAnsi="Georgia"/>
          <w:color w:val="333333"/>
        </w:rPr>
        <w:t>The Fed maintains an interactive web site that di</w:t>
      </w:r>
      <w:r>
        <w:rPr>
          <w:rFonts w:ascii="Georgia" w:hAnsi="Georgia"/>
          <w:color w:val="333333"/>
        </w:rPr>
        <w:t>splays and explains its balance sheet items. “Credit and Liquidity Programs and the Balance Sheet,” Federal Reserve, accessed July 26, 2011,</w:t>
      </w:r>
      <w:hyperlink r:id="rId656" w:history="1">
        <w:r>
          <w:rPr>
            <w:rStyle w:val="Hyperlink"/>
            <w:rFonts w:ascii="Georgia" w:hAnsi="Georgia"/>
          </w:rPr>
          <w:t>http://www.federalreserve.gov/mone</w:t>
        </w:r>
        <w:r>
          <w:rPr>
            <w:rStyle w:val="Hyperlink"/>
            <w:rFonts w:ascii="Georgia" w:hAnsi="Georgia"/>
          </w:rPr>
          <w:t>tarypolicy/bst_recenttrends.htm</w:t>
        </w:r>
      </w:hyperlink>
      <w:r>
        <w:rPr>
          <w:rFonts w:ascii="Georgia" w:hAnsi="Georgia"/>
          <w:color w:val="333333"/>
        </w:rPr>
        <w:t>.</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15.3 The Crisis in Europe and the Rest of the World</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2946" w:name="coopermacro-ch15_s03_p01"/>
      <w:bookmarkEnd w:id="2946"/>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348"/>
        </w:numPr>
        <w:tabs>
          <w:tab w:val="left" w:pos="0"/>
        </w:tabs>
        <w:spacing w:after="0" w:line="203" w:lineRule="atLeast"/>
        <w:ind w:right="281"/>
        <w:rPr>
          <w:rFonts w:ascii="Georgia" w:hAnsi="Georgia"/>
          <w:color w:val="333333"/>
        </w:rPr>
      </w:pPr>
      <w:bookmarkStart w:id="2947" w:name="coopermacro-ch15_s03_l01"/>
      <w:bookmarkEnd w:id="2947"/>
      <w:r>
        <w:rPr>
          <w:rFonts w:ascii="Georgia" w:hAnsi="Georgia"/>
          <w:color w:val="333333"/>
        </w:rPr>
        <w:t xml:space="preserve">What are the ways the </w:t>
      </w:r>
      <w:r>
        <w:rPr>
          <w:rFonts w:ascii="Georgia" w:hAnsi="Georgia"/>
          <w:color w:val="333333"/>
        </w:rPr>
        <w:t>crisis spread from the United States to the rest of the world?</w:t>
      </w:r>
    </w:p>
    <w:p w:rsidR="00000000" w:rsidRDefault="0060168B" w:rsidP="0060168B">
      <w:pPr>
        <w:pStyle w:val="BodyText"/>
        <w:widowControl/>
        <w:numPr>
          <w:ilvl w:val="0"/>
          <w:numId w:val="348"/>
        </w:numPr>
        <w:tabs>
          <w:tab w:val="left" w:pos="0"/>
        </w:tabs>
        <w:spacing w:after="0" w:line="203" w:lineRule="atLeast"/>
        <w:ind w:right="281"/>
        <w:rPr>
          <w:rFonts w:ascii="Georgia" w:hAnsi="Georgia"/>
          <w:color w:val="333333"/>
        </w:rPr>
      </w:pPr>
      <w:r>
        <w:rPr>
          <w:rFonts w:ascii="Georgia" w:hAnsi="Georgia"/>
          <w:color w:val="333333"/>
        </w:rPr>
        <w:t>In what ways did the institutional structure of the European Union (EU) hamper Europe’s ability to cope with the crisis?</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2948" w:name="coopermacro-ch15_s03_p02"/>
      <w:bookmarkEnd w:id="2948"/>
      <w:r>
        <w:rPr>
          <w:rFonts w:ascii="Georgia" w:hAnsi="Georgia"/>
          <w:color w:val="333333"/>
        </w:rPr>
        <w:t>In </w:t>
      </w:r>
      <w:r>
        <w:rPr>
          <w:rFonts w:ascii="Georgia" w:hAnsi="Georgia"/>
        </w:rPr>
        <w:t>Chapter 9 "Money: A User’s Guide"</w:t>
      </w:r>
      <w:r>
        <w:rPr>
          <w:rFonts w:ascii="Georgia" w:hAnsi="Georgia"/>
          <w:color w:val="333333"/>
        </w:rPr>
        <w:t>, we spoke of the d</w:t>
      </w:r>
      <w:r>
        <w:rPr>
          <w:rFonts w:ascii="Georgia" w:hAnsi="Georgia"/>
          <w:color w:val="333333"/>
        </w:rPr>
        <w:t>ay when people in several European countries woke up to a new monetary regime that used different pieces of paper than were used previously. In that chapter we used that experience to help us understand why people hold money. When these countries adopted t</w:t>
      </w:r>
      <w:r>
        <w:rPr>
          <w:rFonts w:ascii="Georgia" w:hAnsi="Georgia"/>
          <w:color w:val="333333"/>
        </w:rPr>
        <w:t>he euro, they were not expecting to wake up about a decade later to read something like this:</w:t>
      </w:r>
    </w:p>
    <w:p w:rsidR="00000000" w:rsidRDefault="0060168B">
      <w:pPr>
        <w:pStyle w:val="BodyText"/>
        <w:widowControl/>
        <w:spacing w:after="0"/>
        <w:rPr>
          <w:rFonts w:ascii="Georgia" w:hAnsi="Georgia"/>
        </w:rPr>
      </w:pPr>
    </w:p>
    <w:p w:rsidR="00000000" w:rsidRDefault="0060168B">
      <w:pPr>
        <w:pStyle w:val="BodyText"/>
        <w:widowControl/>
        <w:spacing w:after="0" w:line="203" w:lineRule="atLeast"/>
        <w:ind w:left="225" w:right="225"/>
        <w:rPr>
          <w:rFonts w:ascii="Georgia" w:hAnsi="Georgia"/>
          <w:color w:val="333333"/>
        </w:rPr>
      </w:pPr>
      <w:bookmarkStart w:id="2949" w:name="coopermacro-ch15_s03_bl01"/>
      <w:bookmarkStart w:id="2950" w:name="coopermacro-ch15_s03_p03"/>
      <w:bookmarkEnd w:id="2949"/>
      <w:bookmarkEnd w:id="2950"/>
      <w:r>
        <w:rPr>
          <w:rFonts w:ascii="Georgia" w:hAnsi="Georgia"/>
          <w:color w:val="333333"/>
        </w:rPr>
        <w:t>“</w:t>
      </w:r>
      <w:r>
        <w:rPr>
          <w:rFonts w:ascii="Georgia" w:hAnsi="Georgia"/>
          <w:i/>
          <w:color w:val="333333"/>
        </w:rPr>
        <w:t xml:space="preserve">On the eve of a confidence vote that may bring down Papandreou’s government, euro-area finance ministers pushed Greece to pass laws to cut the deficit and sell </w:t>
      </w:r>
      <w:r>
        <w:rPr>
          <w:rFonts w:ascii="Georgia" w:hAnsi="Georgia"/>
          <w:i/>
          <w:color w:val="333333"/>
        </w:rPr>
        <w:t>state assets. They left open whether the country will get the full 12 billion euros ($17.1 billion) promised for July” as part of last year’s 110 billion-euro lifeline.</w:t>
      </w:r>
    </w:p>
    <w:p w:rsidR="00000000" w:rsidRDefault="0060168B">
      <w:pPr>
        <w:pStyle w:val="BodyText"/>
        <w:widowControl/>
        <w:spacing w:after="0" w:line="203" w:lineRule="atLeast"/>
        <w:ind w:left="225" w:right="225"/>
        <w:rPr>
          <w:rFonts w:ascii="Georgia" w:hAnsi="Georgia"/>
          <w:color w:val="333333"/>
        </w:rPr>
      </w:pPr>
    </w:p>
    <w:p w:rsidR="00000000" w:rsidRDefault="0060168B">
      <w:pPr>
        <w:pStyle w:val="BodyText"/>
        <w:widowControl/>
        <w:spacing w:after="0" w:line="203" w:lineRule="atLeast"/>
        <w:ind w:left="225" w:right="225"/>
        <w:rPr>
          <w:rFonts w:ascii="Georgia" w:hAnsi="Georgia"/>
          <w:color w:val="333333"/>
        </w:rPr>
      </w:pPr>
      <w:bookmarkStart w:id="2951" w:name="coopermacro-ch15_s03_p04"/>
      <w:bookmarkEnd w:id="2951"/>
      <w:r>
        <w:rPr>
          <w:rFonts w:ascii="Georgia" w:hAnsi="Georgia"/>
          <w:color w:val="333333"/>
        </w:rPr>
        <w:t>“</w:t>
      </w:r>
      <w:r>
        <w:rPr>
          <w:rFonts w:ascii="Georgia" w:hAnsi="Georgia"/>
          <w:i/>
          <w:color w:val="333333"/>
        </w:rPr>
        <w:t xml:space="preserve">We forcefully reminded the Greek government that by the end of this </w:t>
      </w:r>
      <w:r>
        <w:rPr>
          <w:rFonts w:ascii="Georgia" w:hAnsi="Georgia"/>
          <w:i/>
          <w:color w:val="333333"/>
        </w:rPr>
        <w:t>month they have to see to it that we are all convinced that all the commitments they made are fulfilled,” Luxembourg Prime Minister Jean-Claude Juncker told reporters early today after chairing a crisis meeting in Luxembourg.</w:t>
      </w:r>
      <w:r>
        <w:rPr>
          <w:rFonts w:ascii="Georgia" w:hAnsi="Georgia"/>
        </w:rPr>
        <w:t> [1]</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2952" w:name="coopermacro-ch15_s03_p05"/>
      <w:bookmarkEnd w:id="2952"/>
      <w:r>
        <w:rPr>
          <w:rFonts w:ascii="Georgia" w:hAnsi="Georgia"/>
          <w:color w:val="333333"/>
        </w:rPr>
        <w:t xml:space="preserve">The euro was established </w:t>
      </w:r>
      <w:r>
        <w:rPr>
          <w:rFonts w:ascii="Georgia" w:hAnsi="Georgia"/>
          <w:color w:val="333333"/>
        </w:rPr>
        <w:t>by the Maastricht Treaty, but the implications of that treaty went beyond the introduction of new pieces of paper. The nature of fiscal and monetary interactions across the countries within the Economic and Monetary Union (EMU) changed dramatically as well</w:t>
      </w:r>
      <w:r>
        <w:rPr>
          <w:rFonts w:ascii="Georgia" w:hAnsi="Georgia"/>
          <w:color w:val="333333"/>
        </w:rPr>
        <w:t>.</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rPr>
      </w:pPr>
      <w:bookmarkStart w:id="2953" w:name="coopermacro-ch15_s03_p06"/>
      <w:bookmarkEnd w:id="2953"/>
      <w:r>
        <w:rPr>
          <w:rFonts w:ascii="Georgia" w:hAnsi="Georgia"/>
          <w:color w:val="333333"/>
        </w:rPr>
        <w:t>On the monetary side, in addition to losing their national currencies, the countries that joined the euro effectively lost their central banks. The Central Bank of Italy, say, which formerly conducted monetary policy in that country, handed over that du</w:t>
      </w:r>
      <w:r>
        <w:rPr>
          <w:rFonts w:ascii="Georgia" w:hAnsi="Georgia"/>
          <w:color w:val="333333"/>
        </w:rPr>
        <w:t>ty to the European Central Bank (ECB). The same thing happened in other countries. Most significantly, the German Bundesbank, which was one of the most important central banks in the world, also ceded its powers to the ECB. Further, the Maastricht Treaty—a</w:t>
      </w:r>
      <w:r>
        <w:rPr>
          <w:rFonts w:ascii="Georgia" w:hAnsi="Georgia"/>
          <w:color w:val="333333"/>
        </w:rPr>
        <w:t>nd the Stability and Growth Pact that followed a few years later—placed restrictions on fiscal policy by member countries.</w:t>
      </w:r>
      <w:r>
        <w:rPr>
          <w:rFonts w:ascii="Georgia" w:hAnsi="Georgia"/>
        </w:rPr>
        <w:t> [2]</w:t>
      </w:r>
      <w:r>
        <w:rPr>
          <w:rFonts w:ascii="Georgia" w:hAnsi="Georgia"/>
          <w:color w:val="333333"/>
        </w:rPr>
        <w:t> Prior to the introduction of the euro, member governments had complete discretion over their fiscal policy. Within the EMU, howev</w:t>
      </w:r>
      <w:r>
        <w:rPr>
          <w:rFonts w:ascii="Georgia" w:hAnsi="Georgia"/>
          <w:color w:val="333333"/>
        </w:rPr>
        <w:t>er, constraints on deficit spending were placed on member countries.</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333333"/>
        </w:rPr>
      </w:pPr>
      <w:bookmarkStart w:id="2954" w:name="coopermacro-ch15_s03_p07"/>
      <w:bookmarkEnd w:id="2954"/>
      <w:r>
        <w:rPr>
          <w:rFonts w:ascii="Georgia" w:hAnsi="Georgia"/>
          <w:color w:val="333333"/>
        </w:rPr>
        <w:t>Taken together, these two factors radically changed the conduct of monetary and fiscal policy in the countries of the EMU. Some commentators questioned whether adequate tools for stabili</w:t>
      </w:r>
      <w:r>
        <w:rPr>
          <w:rFonts w:ascii="Georgia" w:hAnsi="Georgia"/>
          <w:color w:val="333333"/>
        </w:rPr>
        <w:t>zation of aggregate economies were still available. Others wondered whether the constraints on fiscal policy would be violated by member countries, leading to the possibility of a debt crisis for a country within the euro area. In that event, how would the</w:t>
      </w:r>
      <w:r>
        <w:rPr>
          <w:rFonts w:ascii="Georgia" w:hAnsi="Georgia"/>
          <w:color w:val="333333"/>
        </w:rPr>
        <w:t xml:space="preserve"> other member countries respond?</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b/>
          <w:color w:val="333333"/>
        </w:rPr>
      </w:pPr>
      <w:bookmarkStart w:id="2955" w:name="coopermacro-ch15_s03_p08"/>
      <w:bookmarkEnd w:id="2955"/>
      <w:r>
        <w:rPr>
          <w:rFonts w:ascii="Georgia" w:hAnsi="Georgia"/>
          <w:color w:val="333333"/>
        </w:rPr>
        <w:t>The crisis of 2008 provided the first big tests of these questions. Debt problems—not only in Greece but also in Portugal and Ireland—revealed that these concerns were well placed. We start by discussing how the crisis spr</w:t>
      </w:r>
      <w:r>
        <w:rPr>
          <w:rFonts w:ascii="Georgia" w:hAnsi="Georgia"/>
          <w:color w:val="333333"/>
        </w:rPr>
        <w:t>ead from the United States to Europe and then turn to the policy actions within Europe.</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Sources of Spillovers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2956" w:name="coopermacro-ch15_s03_s01_p01"/>
      <w:bookmarkEnd w:id="2956"/>
      <w:r>
        <w:rPr>
          <w:rFonts w:ascii="Georgia" w:hAnsi="Georgia"/>
          <w:color w:val="333333"/>
        </w:rPr>
        <w:lastRenderedPageBreak/>
        <w:t>In </w:t>
      </w:r>
      <w:r>
        <w:rPr>
          <w:rFonts w:ascii="Georgia" w:hAnsi="Georgia"/>
        </w:rPr>
        <w:t>Chapter 5 "Globalization and Competitiveness"</w:t>
      </w:r>
      <w:r>
        <w:rPr>
          <w:rFonts w:ascii="Georgia" w:hAnsi="Georgia"/>
          <w:color w:val="333333"/>
        </w:rPr>
        <w:t xml:space="preserve">, we explained how countries are linked through the flows across national borders </w:t>
      </w:r>
      <w:r>
        <w:rPr>
          <w:rFonts w:ascii="Georgia" w:hAnsi="Georgia"/>
          <w:color w:val="333333"/>
        </w:rPr>
        <w:t>of goods, services, labor, financial capital, and information. Countries do not exist in isolation, and these linkages imply that problems in one country can be transmitted to others. In the crisis of 2008, we can point to three broad channels of spillover</w:t>
      </w:r>
      <w:r>
        <w:rPr>
          <w:rFonts w:ascii="Georgia" w:hAnsi="Georgia"/>
          <w:color w:val="333333"/>
        </w:rPr>
        <w:t xml:space="preserve"> from the United States to the rest of the world:</w:t>
      </w:r>
    </w:p>
    <w:p w:rsidR="00000000" w:rsidRDefault="0060168B">
      <w:pPr>
        <w:pStyle w:val="BodyText"/>
        <w:widowControl/>
        <w:spacing w:after="0" w:line="203" w:lineRule="atLeast"/>
        <w:ind w:left="360"/>
        <w:rPr>
          <w:rFonts w:ascii="Georgia" w:hAnsi="Georgia"/>
        </w:rPr>
      </w:pPr>
    </w:p>
    <w:p w:rsidR="00000000" w:rsidRDefault="0060168B" w:rsidP="0060168B">
      <w:pPr>
        <w:pStyle w:val="BodyText"/>
        <w:widowControl/>
        <w:numPr>
          <w:ilvl w:val="0"/>
          <w:numId w:val="349"/>
        </w:numPr>
        <w:tabs>
          <w:tab w:val="left" w:pos="0"/>
        </w:tabs>
        <w:spacing w:after="0" w:line="203" w:lineRule="atLeast"/>
        <w:rPr>
          <w:rFonts w:ascii="Georgia" w:hAnsi="Georgia"/>
          <w:color w:val="333333"/>
        </w:rPr>
      </w:pPr>
      <w:bookmarkStart w:id="2957" w:name="coopermacro-ch15_s03_s01_l01"/>
      <w:bookmarkEnd w:id="2957"/>
      <w:r>
        <w:rPr>
          <w:rFonts w:ascii="Georgia" w:hAnsi="Georgia"/>
          <w:color w:val="333333"/>
        </w:rPr>
        <w:t>Within financial markets across borders (integrated financial markets)</w:t>
      </w:r>
    </w:p>
    <w:p w:rsidR="00000000" w:rsidRDefault="0060168B" w:rsidP="0060168B">
      <w:pPr>
        <w:pStyle w:val="BodyText"/>
        <w:widowControl/>
        <w:numPr>
          <w:ilvl w:val="0"/>
          <w:numId w:val="349"/>
        </w:numPr>
        <w:tabs>
          <w:tab w:val="left" w:pos="0"/>
        </w:tabs>
        <w:spacing w:after="0" w:line="203" w:lineRule="atLeast"/>
        <w:rPr>
          <w:rFonts w:ascii="Georgia" w:hAnsi="Georgia"/>
          <w:color w:val="333333"/>
        </w:rPr>
      </w:pPr>
      <w:r>
        <w:rPr>
          <w:rFonts w:ascii="Georgia" w:hAnsi="Georgia"/>
          <w:color w:val="333333"/>
        </w:rPr>
        <w:t>From financial markets into real markets in the United States, followed by real spillovers across countries</w:t>
      </w:r>
    </w:p>
    <w:p w:rsidR="00000000" w:rsidRDefault="0060168B" w:rsidP="0060168B">
      <w:pPr>
        <w:pStyle w:val="BodyText"/>
        <w:widowControl/>
        <w:numPr>
          <w:ilvl w:val="0"/>
          <w:numId w:val="349"/>
        </w:numPr>
        <w:tabs>
          <w:tab w:val="left" w:pos="0"/>
        </w:tabs>
        <w:spacing w:after="0" w:line="203" w:lineRule="atLeast"/>
        <w:rPr>
          <w:rFonts w:ascii="Georgia" w:hAnsi="Georgia"/>
          <w:color w:val="333333"/>
        </w:rPr>
      </w:pPr>
      <w:r>
        <w:rPr>
          <w:rFonts w:ascii="Georgia" w:hAnsi="Georgia"/>
          <w:color w:val="333333"/>
        </w:rPr>
        <w:t xml:space="preserve">Contagion effects through </w:t>
      </w:r>
      <w:r>
        <w:rPr>
          <w:rFonts w:ascii="Georgia" w:hAnsi="Georgia"/>
          <w:color w:val="333333"/>
        </w:rPr>
        <w:t>market psychology</w:t>
      </w:r>
    </w:p>
    <w:p w:rsidR="00000000" w:rsidRDefault="0060168B">
      <w:pPr>
        <w:pStyle w:val="BodyText"/>
        <w:widowControl/>
        <w:spacing w:after="0" w:line="203" w:lineRule="atLeast"/>
        <w:ind w:left="360"/>
        <w:rPr>
          <w:rFonts w:ascii="Georgia" w:hAnsi="Georgia"/>
          <w:color w:val="333333"/>
        </w:rPr>
      </w:pPr>
    </w:p>
    <w:p w:rsidR="00000000" w:rsidRDefault="0060168B">
      <w:pPr>
        <w:pStyle w:val="BodyText"/>
        <w:widowControl/>
        <w:spacing w:after="0" w:line="203" w:lineRule="atLeast"/>
        <w:rPr>
          <w:rFonts w:ascii="Georgia" w:hAnsi="Georgia"/>
          <w:i/>
          <w:color w:val="BB9966"/>
        </w:rPr>
      </w:pPr>
      <w:bookmarkStart w:id="2958" w:name="coopermacro-ch15_s03_s01_p02"/>
      <w:bookmarkEnd w:id="2958"/>
      <w:r>
        <w:rPr>
          <w:rFonts w:ascii="Georgia" w:hAnsi="Georgia"/>
          <w:color w:val="333333"/>
        </w:rPr>
        <w:t>The first two linkages can be seen in the circular flow of income in </w:t>
      </w:r>
      <w:r>
        <w:rPr>
          <w:rFonts w:ascii="Georgia" w:hAnsi="Georgia"/>
        </w:rPr>
        <w:t>Figure 15.2 "The Foreign Sector in the Circular Flow"</w:t>
      </w:r>
      <w:r>
        <w:rPr>
          <w:rFonts w:ascii="Georgia" w:hAnsi="Georgia"/>
          <w:color w:val="333333"/>
        </w:rPr>
        <w:t xml:space="preserve">. In this version of the circular flow, we highlight the </w:t>
      </w:r>
      <w:r>
        <w:rPr>
          <w:rFonts w:ascii="Georgia" w:hAnsi="Georgia"/>
          <w:color w:val="333333"/>
        </w:rPr>
        <w:t>interactions between a single country and the rest of the world. These interactions operate through the flows of goods and services and financial assets. During good times, they are a key part of the workings of the world economy. But during bad times, suc</w:t>
      </w:r>
      <w:r>
        <w:rPr>
          <w:rFonts w:ascii="Georgia" w:hAnsi="Georgia"/>
          <w:color w:val="333333"/>
        </w:rPr>
        <w:t>h as a financial crisis, these same links create channels for the sharing of financial crises.</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15.2</w:t>
      </w:r>
      <w:r>
        <w:rPr>
          <w:rFonts w:ascii="Georgia" w:hAnsi="Georgia"/>
          <w:i/>
          <w:color w:val="BB9966"/>
        </w:rPr>
        <w:t> The Foreign Sector in the Circular Flow</w:t>
      </w:r>
    </w:p>
    <w:p w:rsidR="00000000" w:rsidRDefault="0060168B">
      <w:pPr>
        <w:pStyle w:val="BodyText"/>
        <w:widowControl/>
        <w:spacing w:after="0" w:line="203" w:lineRule="atLeast"/>
        <w:rPr>
          <w:rFonts w:ascii="Georgia" w:hAnsi="Georgia"/>
        </w:rPr>
      </w:pPr>
      <w:r>
        <w:rPr>
          <w:noProof/>
          <w:lang w:eastAsia="en-US" w:bidi="ar-SA"/>
        </w:rPr>
        <w:drawing>
          <wp:anchor distT="0" distB="0" distL="0" distR="0" simplePos="0" relativeHeight="251748352" behindDoc="0" locked="0" layoutInCell="1" allowOverlap="1">
            <wp:simplePos x="0" y="0"/>
            <wp:positionH relativeFrom="column">
              <wp:align>center</wp:align>
            </wp:positionH>
            <wp:positionV relativeFrom="paragraph">
              <wp:posOffset>0</wp:posOffset>
            </wp:positionV>
            <wp:extent cx="5330190" cy="2602865"/>
            <wp:effectExtent l="0" t="0" r="3810" b="698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5330190" cy="260286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2959" w:name="coopermacro-ch15_s03_s01_f01"/>
      <w:bookmarkEnd w:id="2959"/>
      <w:r>
        <w:rPr>
          <w:rFonts w:ascii="Georgia" w:hAnsi="Georgia"/>
          <w:i/>
          <w:color w:val="333333"/>
        </w:rPr>
        <w:t>Households purchase goods from other countries; these are called imports. Citizens of other c</w:t>
      </w:r>
      <w:r>
        <w:rPr>
          <w:rFonts w:ascii="Georgia" w:hAnsi="Georgia"/>
          <w:i/>
          <w:color w:val="333333"/>
        </w:rPr>
        <w:t>ountries purchase our products; these are called exports. A trade deficit requires borrowing from the rest of the world.</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2960" w:name="coopermacro-ch15_s03_s01_p03"/>
      <w:bookmarkEnd w:id="2960"/>
      <w:r>
        <w:rPr>
          <w:rFonts w:ascii="Georgia" w:hAnsi="Georgia"/>
          <w:color w:val="333333"/>
        </w:rPr>
        <w:t>There are three international flows in </w:t>
      </w:r>
      <w:r>
        <w:rPr>
          <w:rFonts w:ascii="Georgia" w:hAnsi="Georgia"/>
        </w:rPr>
        <w:t>Figure 15.2 "The Foreign Sector in the Circular Flow"</w:t>
      </w:r>
      <w:r>
        <w:rPr>
          <w:rFonts w:ascii="Georgia" w:hAnsi="Georgia"/>
          <w:color w:val="333333"/>
        </w:rPr>
        <w:t>:</w:t>
      </w:r>
    </w:p>
    <w:p w:rsidR="00000000" w:rsidRDefault="0060168B">
      <w:pPr>
        <w:pStyle w:val="BodyText"/>
        <w:widowControl/>
        <w:spacing w:after="0"/>
        <w:rPr>
          <w:rFonts w:ascii="Georgia" w:hAnsi="Georgia"/>
        </w:rPr>
      </w:pPr>
    </w:p>
    <w:p w:rsidR="00000000" w:rsidRDefault="0060168B" w:rsidP="0060168B">
      <w:pPr>
        <w:pStyle w:val="BodyText"/>
        <w:widowControl/>
        <w:numPr>
          <w:ilvl w:val="0"/>
          <w:numId w:val="350"/>
        </w:numPr>
        <w:spacing w:after="0"/>
        <w:rPr>
          <w:rStyle w:val="Strong"/>
          <w:color w:val="333333"/>
        </w:rPr>
      </w:pPr>
      <w:bookmarkStart w:id="2961" w:name="coopermacro-ch15_s03_s01_l02"/>
      <w:bookmarkEnd w:id="2961"/>
      <w:r>
        <w:rPr>
          <w:rStyle w:val="Strong"/>
          <w:rFonts w:ascii="Georgia" w:hAnsi="Georgia"/>
          <w:color w:val="333333"/>
        </w:rPr>
        <w:t>Exports.</w:t>
      </w:r>
      <w:r>
        <w:rPr>
          <w:rFonts w:ascii="Georgia" w:hAnsi="Georgia"/>
          <w:color w:val="333333"/>
        </w:rPr>
        <w:t> Households, firms, and the gov</w:t>
      </w:r>
      <w:r>
        <w:rPr>
          <w:rFonts w:ascii="Georgia" w:hAnsi="Georgia"/>
          <w:color w:val="333333"/>
        </w:rPr>
        <w:t>ernment in the rest of the world purchase goods and services produced in the home country.</w:t>
      </w:r>
    </w:p>
    <w:p w:rsidR="00000000" w:rsidRDefault="0060168B" w:rsidP="0060168B">
      <w:pPr>
        <w:pStyle w:val="BodyText"/>
        <w:widowControl/>
        <w:numPr>
          <w:ilvl w:val="0"/>
          <w:numId w:val="350"/>
        </w:numPr>
        <w:spacing w:after="0"/>
        <w:rPr>
          <w:rStyle w:val="Strong"/>
          <w:rFonts w:ascii="Georgia" w:hAnsi="Georgia"/>
          <w:color w:val="333333"/>
        </w:rPr>
      </w:pPr>
      <w:r>
        <w:rPr>
          <w:rStyle w:val="Strong"/>
          <w:rFonts w:ascii="Georgia" w:hAnsi="Georgia"/>
          <w:color w:val="333333"/>
        </w:rPr>
        <w:t>Imports.</w:t>
      </w:r>
      <w:r>
        <w:rPr>
          <w:rFonts w:ascii="Georgia" w:hAnsi="Georgia"/>
          <w:color w:val="333333"/>
        </w:rPr>
        <w:t> Households (and also firms and the government) purchase goods and services produced in the rest of the world.</w:t>
      </w:r>
    </w:p>
    <w:p w:rsidR="00000000" w:rsidRDefault="0060168B" w:rsidP="0060168B">
      <w:pPr>
        <w:pStyle w:val="BodyText"/>
        <w:widowControl/>
        <w:numPr>
          <w:ilvl w:val="0"/>
          <w:numId w:val="350"/>
        </w:numPr>
        <w:spacing w:after="0"/>
      </w:pPr>
      <w:r>
        <w:rPr>
          <w:rStyle w:val="Strong"/>
          <w:rFonts w:ascii="Georgia" w:hAnsi="Georgia"/>
          <w:color w:val="333333"/>
        </w:rPr>
        <w:t>Financial flows.</w:t>
      </w:r>
      <w:r>
        <w:rPr>
          <w:rFonts w:ascii="Georgia" w:hAnsi="Georgia"/>
          <w:color w:val="333333"/>
        </w:rPr>
        <w:t> Financial intermediaries in t</w:t>
      </w:r>
      <w:r>
        <w:rPr>
          <w:rFonts w:ascii="Georgia" w:hAnsi="Georgia"/>
          <w:color w:val="333333"/>
        </w:rPr>
        <w:t>he home country buy and sell financial assets flows from/to the rest of the world. The net flow can go in either direction; </w:t>
      </w:r>
      <w:r>
        <w:rPr>
          <w:rFonts w:ascii="Georgia" w:hAnsi="Georgia"/>
        </w:rPr>
        <w:t>Figure 15.2 "The Foreign Sector in the Circular Flow"</w:t>
      </w:r>
      <w:r>
        <w:rPr>
          <w:rFonts w:ascii="Georgia" w:hAnsi="Georgia"/>
          <w:color w:val="333333"/>
        </w:rPr>
        <w:t> shows the case where there is a net flow of money into the home country.</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numPr>
          <w:ilvl w:val="0"/>
          <w:numId w:val="0"/>
        </w:numPr>
        <w:tabs>
          <w:tab w:val="left" w:pos="709"/>
        </w:tabs>
        <w:spacing w:before="0" w:after="0" w:line="203" w:lineRule="atLeast"/>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t>International Spillovers in Financial Markets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962" w:name="coopermacro-ch15_s03_s01_s01_p01"/>
      <w:bookmarkEnd w:id="2962"/>
      <w:r>
        <w:rPr>
          <w:rFonts w:ascii="Georgia" w:hAnsi="Georgia"/>
          <w:color w:val="333333"/>
        </w:rPr>
        <w:t xml:space="preserve">One channel through which the crisis of 2008 spread was the holding of US financial assets by governments, financial institutions, and banks in other countries. Take, for </w:t>
      </w:r>
      <w:r>
        <w:rPr>
          <w:rFonts w:ascii="Georgia" w:hAnsi="Georgia"/>
          <w:color w:val="333333"/>
        </w:rPr>
        <w:t>example, mortgages that were marketed and issued in the United States. These mortgages were usually not ultimately held by the banks that issued them to homeowners. Instead they were bundled together with other mortgages and then resold.</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963" w:name="coopermacro-ch15_s03_s01_s01_p02"/>
      <w:bookmarkEnd w:id="2963"/>
      <w:r>
        <w:rPr>
          <w:rFonts w:ascii="Georgia" w:hAnsi="Georgia"/>
          <w:color w:val="333333"/>
        </w:rPr>
        <w:t>These “mortgage-b</w:t>
      </w:r>
      <w:r>
        <w:rPr>
          <w:rFonts w:ascii="Georgia" w:hAnsi="Georgia"/>
          <w:color w:val="333333"/>
        </w:rPr>
        <w:t>acked securities” were marketed and sold all over the world, not just in the United States. This means that any risk associated with these assets was shared across investors in different countries. The spread of this risk across world markets also provided</w:t>
      </w:r>
      <w:r>
        <w:rPr>
          <w:rFonts w:ascii="Georgia" w:hAnsi="Georgia"/>
          <w:color w:val="333333"/>
        </w:rPr>
        <w:t xml:space="preserve"> a way for the crisis to propagate across countries. When it became clear that these assets were less valuable than investors had previously thought, the reduction in their price reduced the wealth of investors all over the globe. Moreover, the various fin</w:t>
      </w:r>
      <w:r>
        <w:rPr>
          <w:rFonts w:ascii="Georgia" w:hAnsi="Georgia"/>
          <w:color w:val="333333"/>
        </w:rPr>
        <w:t>ancial institutions in the United States that were either bought out or went bankrupt were partly owned by investors in other countries. Thus financial links across the world economy provided one avenue for the spread of the crisis.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2964" w:name="coopermacro-ch15_s03_s01_s01_p03"/>
      <w:bookmarkEnd w:id="2964"/>
      <w:r>
        <w:rPr>
          <w:rFonts w:ascii="Georgia" w:hAnsi="Georgia"/>
          <w:color w:val="333333"/>
        </w:rPr>
        <w:t xml:space="preserve">Second, the financial </w:t>
      </w:r>
      <w:r>
        <w:rPr>
          <w:rFonts w:ascii="Georgia" w:hAnsi="Georgia"/>
          <w:color w:val="333333"/>
        </w:rPr>
        <w:t xml:space="preserve">flows across countries played a significant role in the spread of the crisis. Since the early 1970s, the United States has run current account deficits each year. One consequence of this is that it has been borrowing from abroad to finance these deficits. </w:t>
      </w:r>
      <w:r>
        <w:rPr>
          <w:rFonts w:ascii="Georgia" w:hAnsi="Georgia"/>
          <w:color w:val="333333"/>
        </w:rPr>
        <w:t>In other words, foreigners hold substantial amounts of US assets. These assets include US government debt and, in many cases, large amounts of mortgage-backed securities.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i/>
          <w:color w:val="BB9966"/>
        </w:rPr>
      </w:pPr>
      <w:bookmarkStart w:id="2965" w:name="coopermacro-ch15_s03_s01_s01_p04"/>
      <w:bookmarkEnd w:id="2965"/>
      <w:r>
        <w:rPr>
          <w:rFonts w:ascii="Georgia" w:hAnsi="Georgia"/>
          <w:color w:val="333333"/>
        </w:rPr>
        <w:t xml:space="preserve">One way to see the extent </w:t>
      </w:r>
      <w:r>
        <w:rPr>
          <w:rFonts w:ascii="Georgia" w:hAnsi="Georgia"/>
          <w:color w:val="333333"/>
        </w:rPr>
        <w:t>of these financial interactions is to look at the behavior of stock markets around the globe. </w:t>
      </w:r>
      <w:r>
        <w:rPr>
          <w:rFonts w:ascii="Georgia" w:hAnsi="Georgia"/>
        </w:rPr>
        <w:t>Figure 15.3 "Stock Markets around the World Crashed Together"</w:t>
      </w:r>
      <w:r>
        <w:rPr>
          <w:rFonts w:ascii="Georgia" w:hAnsi="Georgia"/>
          <w:color w:val="333333"/>
        </w:rPr>
        <w:t> shows the values for six indices around the world: the Dow Jones Industrial Average (United States),</w:t>
      </w:r>
      <w:r>
        <w:rPr>
          <w:rFonts w:ascii="Georgia" w:hAnsi="Georgia"/>
          <w:color w:val="333333"/>
        </w:rPr>
        <w:t xml:space="preserve"> CAC (France), FTSE (United Kingdom), Hang Seng (China), Nikkei (Japan), and Merval (Argentina). The figure shows that the last six months of 2008 were problematic for stock markets across many countries.</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15.3</w:t>
      </w:r>
      <w:r>
        <w:rPr>
          <w:rFonts w:ascii="Georgia" w:hAnsi="Georgia"/>
          <w:i/>
          <w:color w:val="BB9966"/>
        </w:rPr>
        <w:t> Stock Markets around the</w:t>
      </w:r>
      <w:r>
        <w:rPr>
          <w:rFonts w:ascii="Georgia" w:hAnsi="Georgia"/>
          <w:i/>
          <w:color w:val="BB9966"/>
        </w:rPr>
        <w:t xml:space="preserve"> World Crashed Together</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sz w:val="24"/>
          <w:szCs w:val="24"/>
        </w:rPr>
      </w:pPr>
      <w:r>
        <w:rPr>
          <w:noProof/>
          <w:lang w:eastAsia="en-US" w:bidi="ar-SA"/>
        </w:rPr>
        <w:lastRenderedPageBreak/>
        <w:drawing>
          <wp:anchor distT="0" distB="0" distL="0" distR="0" simplePos="0" relativeHeight="251749376" behindDoc="0" locked="0" layoutInCell="1" allowOverlap="1">
            <wp:simplePos x="0" y="0"/>
            <wp:positionH relativeFrom="column">
              <wp:align>center</wp:align>
            </wp:positionH>
            <wp:positionV relativeFrom="paragraph">
              <wp:posOffset>0</wp:posOffset>
            </wp:positionV>
            <wp:extent cx="5337810" cy="3357880"/>
            <wp:effectExtent l="0" t="0" r="0" b="0"/>
            <wp:wrapTopAndBottom/>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5337810" cy="33578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Heading2"/>
        <w:spacing w:before="0" w:after="0"/>
        <w:ind w:left="0" w:firstLine="0"/>
        <w:rPr>
          <w:rFonts w:ascii="Georgia" w:hAnsi="Georgia"/>
          <w:b w:val="0"/>
          <w:color w:val="333333"/>
          <w:sz w:val="24"/>
          <w:szCs w:val="24"/>
          <w:lang w:val="en"/>
        </w:rPr>
      </w:pPr>
      <w:r>
        <w:rPr>
          <w:rFonts w:ascii="Georgia" w:hAnsi="Georgia"/>
          <w:color w:val="333333"/>
          <w:sz w:val="24"/>
          <w:szCs w:val="24"/>
        </w:rPr>
        <w:t>Spillovers through the Trade of Goods and Services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966" w:name="coopermacro-ch15_s03_s01_s02_p01"/>
      <w:bookmarkEnd w:id="2966"/>
      <w:r>
        <w:rPr>
          <w:rFonts w:ascii="Georgia" w:hAnsi="Georgia"/>
          <w:color w:val="333333"/>
          <w:lang w:val="en"/>
        </w:rPr>
        <w:t>Trade is another source of linkage across countries. Because countries sell goods and services to each other, a recession in one country will naturally spread to ot</w:t>
      </w:r>
      <w:r>
        <w:rPr>
          <w:rFonts w:ascii="Georgia" w:hAnsi="Georgia"/>
          <w:color w:val="333333"/>
          <w:lang w:val="en"/>
        </w:rPr>
        <w:t>hers. If the major trading partners of a country are in a recession, then there will be a reduced demand for the goods and services produced by that country. So, for example, if the United States enters into a recession as a consequence of financial market</w:t>
      </w:r>
      <w:r>
        <w:rPr>
          <w:rFonts w:ascii="Georgia" w:hAnsi="Georgia"/>
          <w:color w:val="333333"/>
          <w:lang w:val="en"/>
        </w:rPr>
        <w:t xml:space="preserve"> distress, then the demand for goods and services produced in other countries will decrease. This reduction in aggregate spending in other countries will then lead to lower economic activity in those countries.</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b w:val="0"/>
          <w:color w:val="333333"/>
          <w:sz w:val="24"/>
          <w:szCs w:val="24"/>
          <w:lang w:val="en"/>
        </w:rPr>
      </w:pPr>
      <w:r>
        <w:rPr>
          <w:rFonts w:ascii="Georgia" w:eastAsia="Calibri2" w:hAnsi="Georgia" w:cs="Calibri2"/>
          <w:color w:val="555555"/>
          <w:sz w:val="24"/>
          <w:szCs w:val="24"/>
          <w:lang w:val="en" w:eastAsia="en" w:bidi="en"/>
        </w:rPr>
        <w:lastRenderedPageBreak/>
        <w:t>Spillovers through Expectation</w:t>
      </w:r>
      <w:r>
        <w:rPr>
          <w:rFonts w:ascii="Georgia" w:eastAsia="Calibri2" w:hAnsi="Georgia" w:cs="Calibri2"/>
          <w:color w:val="555555"/>
          <w:sz w:val="24"/>
          <w:szCs w:val="24"/>
          <w:lang w:val="en" w:eastAsia="en" w:bidi="en"/>
        </w:rPr>
        <w:t>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967" w:name="coopermacro-ch15_s03_s01_s03_p01"/>
      <w:bookmarkEnd w:id="2967"/>
      <w:r>
        <w:rPr>
          <w:rFonts w:ascii="Georgia" w:hAnsi="Georgia"/>
          <w:color w:val="333333"/>
          <w:lang w:val="en"/>
        </w:rPr>
        <w:t>The circular flow of income shows two of the three spillovers we have identified: financial flows and trade flows. The third spillover has to do with people’s perceptions and expectations about market outcomes. There are two parts to this linkage: (1) e</w:t>
      </w:r>
      <w:r>
        <w:rPr>
          <w:rFonts w:ascii="Georgia" w:hAnsi="Georgia"/>
          <w:color w:val="333333"/>
          <w:lang w:val="en"/>
        </w:rPr>
        <w:t>xpectations matter, and (2) outcomes in one market can have effects in others. The second of these is termed a </w:t>
      </w:r>
      <w:r>
        <w:rPr>
          <w:rFonts w:ascii="Georgia" w:hAnsi="Georgia"/>
          <w:b/>
          <w:color w:val="111111"/>
          <w:u w:val="single"/>
          <w:lang w:val="en"/>
        </w:rPr>
        <w:t>contagion effect</w:t>
      </w:r>
      <w:r>
        <w:rPr>
          <w:rFonts w:ascii="Georgia" w:hAnsi="Georgia"/>
          <w:color w:val="333333"/>
          <w:lang w:val="en"/>
        </w:rPr>
        <w: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rPr>
      </w:pPr>
      <w:bookmarkStart w:id="2968" w:name="coopermacro-ch15_s03_s01_s03_p02"/>
      <w:bookmarkEnd w:id="2968"/>
      <w:r>
        <w:rPr>
          <w:rFonts w:ascii="Georgia" w:hAnsi="Georgia"/>
          <w:color w:val="333333"/>
          <w:lang w:val="en"/>
        </w:rPr>
        <w:t>To the extent that part of the financial distress is due to pessimism, as suggested by the coordination game we discussed in </w:t>
      </w:r>
      <w:r>
        <w:rPr>
          <w:rFonts w:ascii="Georgia" w:hAnsi="Georgia"/>
        </w:rPr>
        <w:t>S</w:t>
      </w:r>
      <w:r>
        <w:rPr>
          <w:rFonts w:ascii="Georgia" w:hAnsi="Georgia"/>
        </w:rPr>
        <w:t>ection 15.1 "The Financial Crisis in the United States"</w:t>
      </w:r>
      <w:r>
        <w:rPr>
          <w:rFonts w:ascii="Georgia" w:hAnsi="Georgia"/>
          <w:color w:val="333333"/>
          <w:lang w:val="en"/>
        </w:rPr>
        <w:t>, this too is likely to spread across countries. If, day after day, the news from the United States is that the prices of stock and other assets are decreasing, investors in other countries may begin t</w:t>
      </w:r>
      <w:r>
        <w:rPr>
          <w:rFonts w:ascii="Georgia" w:hAnsi="Georgia"/>
          <w:color w:val="333333"/>
          <w:lang w:val="en"/>
        </w:rPr>
        <w:t>o share this pessimism. This will lead them to sell their assets, leading to decreases in the prices of the assets that they are selling. Decreasing asset prices can feed on themselves through pessimistic expectations. As an example, consider again the Sep</w:t>
      </w:r>
      <w:r>
        <w:rPr>
          <w:rFonts w:ascii="Georgia" w:hAnsi="Georgia"/>
          <w:color w:val="333333"/>
          <w:lang w:val="en"/>
        </w:rPr>
        <w:t>tember 2008 bankruptcy of Lehman Bros.</w:t>
      </w:r>
      <w:r>
        <w:rPr>
          <w:rFonts w:ascii="Georgia" w:hAnsi="Georgia"/>
        </w:rPr>
        <w:t> [3]</w:t>
      </w:r>
    </w:p>
    <w:p w:rsidR="00000000" w:rsidRDefault="0060168B">
      <w:pPr>
        <w:pStyle w:val="BodyText"/>
        <w:spacing w:after="0"/>
        <w:ind w:left="225" w:right="225"/>
        <w:rPr>
          <w:rFonts w:ascii="Georgia" w:hAnsi="Georgia"/>
          <w:color w:val="333333"/>
        </w:rPr>
      </w:pPr>
    </w:p>
    <w:p w:rsidR="00000000" w:rsidRDefault="0060168B">
      <w:pPr>
        <w:pStyle w:val="BodyText"/>
        <w:spacing w:after="0"/>
        <w:ind w:left="225" w:right="225"/>
        <w:rPr>
          <w:rFonts w:ascii="Georgia" w:hAnsi="Georgia"/>
        </w:rPr>
      </w:pPr>
      <w:bookmarkStart w:id="2969" w:name="coopermacro-ch15_s03_s01_s03_bl01"/>
      <w:bookmarkStart w:id="2970" w:name="coopermacro-ch15_s03_s01_s03_p03"/>
      <w:bookmarkEnd w:id="2969"/>
      <w:bookmarkEnd w:id="2970"/>
      <w:r>
        <w:rPr>
          <w:rFonts w:ascii="Georgia" w:hAnsi="Georgia"/>
          <w:color w:val="333333"/>
        </w:rPr>
        <w:t>“</w:t>
      </w:r>
      <w:r>
        <w:rPr>
          <w:rFonts w:ascii="Georgia" w:hAnsi="Georgia"/>
          <w:i/>
          <w:color w:val="333333"/>
          <w:lang w:val="en"/>
        </w:rPr>
        <w:t xml:space="preserve">Everybody is frozen here after Lehman,” said one senior executive from a major financial institution who was paying visits this week to all the major sovereign funds in </w:t>
      </w:r>
      <w:r>
        <w:rPr>
          <w:rFonts w:ascii="Georgia" w:hAnsi="Georgia"/>
          <w:i/>
          <w:color w:val="333333"/>
          <w:lang w:val="en"/>
        </w:rPr>
        <w:lastRenderedPageBreak/>
        <w:t>Asia and the Middle East. His voice was wo</w:t>
      </w:r>
      <w:r>
        <w:rPr>
          <w:rFonts w:ascii="Georgia" w:hAnsi="Georgia"/>
          <w:i/>
          <w:color w:val="333333"/>
          <w:lang w:val="en"/>
        </w:rPr>
        <w:t>rn from hours spent in conference rooms trying to explain to clients why Lehman failed and who might be next. “Its just fear.”</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971" w:name="coopermacro-ch15_s03_s01_s03_p04"/>
      <w:bookmarkEnd w:id="2971"/>
      <w:r>
        <w:rPr>
          <w:rFonts w:ascii="Georgia" w:hAnsi="Georgia"/>
          <w:color w:val="333333"/>
          <w:lang w:val="en"/>
        </w:rPr>
        <w:t>In </w:t>
      </w:r>
      <w:r>
        <w:rPr>
          <w:rFonts w:ascii="Georgia" w:hAnsi="Georgia"/>
        </w:rPr>
        <w:t>Section 15.1 "The Financial Crisis in the United States"</w:t>
      </w:r>
      <w:r>
        <w:rPr>
          <w:rFonts w:ascii="Georgia" w:hAnsi="Georgia"/>
          <w:color w:val="333333"/>
          <w:lang w:val="en"/>
        </w:rPr>
        <w:t xml:space="preserve">, we gave an equation to explain the price of an asset—specifically, </w:t>
      </w:r>
      <w:r>
        <w:rPr>
          <w:rFonts w:ascii="Georgia" w:hAnsi="Georgia"/>
          <w:color w:val="333333"/>
          <w:lang w:val="en"/>
        </w:rPr>
        <w:t>a house. A key part of that equation is that the value of a house today depends in part on the price of the house expected in the future. To emphasize this key point again: if you think that people will pay a lot for a house a year from now, you will be wi</w:t>
      </w:r>
      <w:r>
        <w:rPr>
          <w:rFonts w:ascii="Georgia" w:hAnsi="Georgia"/>
          <w:color w:val="333333"/>
          <w:lang w:val="en"/>
        </w:rPr>
        <w:t>lling to pay a lot for it today. The logic applies to all other assets as well, so there is a link between prices expected for the future and prices today. Think about a stock that you might buy on the New York Stock Exchange. The stock yields a dividend a</w:t>
      </w:r>
      <w:r>
        <w:rPr>
          <w:rFonts w:ascii="Georgia" w:hAnsi="Georgia"/>
          <w:color w:val="333333"/>
          <w:lang w:val="en"/>
        </w:rPr>
        <w:t>nd also has a future price. The higher the price you expect the stock can sell for in the future, the more you are willing to pay for the stock today. Expectations matter.</w:t>
      </w:r>
    </w:p>
    <w:p w:rsidR="00000000" w:rsidRDefault="0060168B">
      <w:pPr>
        <w:pStyle w:val="BodyText"/>
        <w:spacing w:after="0"/>
        <w:rPr>
          <w:rFonts w:ascii="Georgia" w:hAnsi="Georgia"/>
          <w:color w:val="333333"/>
          <w:lang w:val="en"/>
        </w:rPr>
      </w:pPr>
      <w:bookmarkStart w:id="2972" w:name="coopermacro-ch15_s03_s01_s03_p05"/>
      <w:bookmarkEnd w:id="2972"/>
      <w:r>
        <w:rPr>
          <w:rFonts w:ascii="Georgia" w:hAnsi="Georgia"/>
          <w:color w:val="333333"/>
          <w:lang w:val="en"/>
        </w:rPr>
        <w:t>But where do these expectations come from? During normal times, expectations are dis</w:t>
      </w:r>
      <w:r>
        <w:rPr>
          <w:rFonts w:ascii="Georgia" w:hAnsi="Georgia"/>
          <w:color w:val="333333"/>
          <w:lang w:val="en"/>
        </w:rPr>
        <w:t xml:space="preserve">ciplined by the usual state of a market. If housing prices have been rising by say 3 percent a year for the past 20 years, most people will predict that over the next year, housing prices will again rise by 3 percent. Most of the time that prediction will </w:t>
      </w:r>
      <w:r>
        <w:rPr>
          <w:rFonts w:ascii="Georgia" w:hAnsi="Georgia"/>
          <w:color w:val="333333"/>
          <w:lang w:val="en"/>
        </w:rPr>
        <w:t>be roughly right—but not all the time. Sometimes markets are subject to unpredictable movements in prices. When asset prices decline rapidly and unexpectedly, this is often referred to as a “bubble bursting.”</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973" w:name="coopermacro-ch15_s03_s01_s03_p06"/>
      <w:bookmarkEnd w:id="2973"/>
      <w:r>
        <w:rPr>
          <w:rFonts w:ascii="Georgia" w:hAnsi="Georgia"/>
          <w:color w:val="333333"/>
          <w:lang w:val="en"/>
        </w:rPr>
        <w:t>All this discussion suggests that asset prices</w:t>
      </w:r>
      <w:r>
        <w:rPr>
          <w:rFonts w:ascii="Georgia" w:hAnsi="Georgia"/>
          <w:color w:val="333333"/>
          <w:lang w:val="en"/>
        </w:rPr>
        <w:t xml:space="preserve"> can be somewhat fragile—and this is where contagion effects can come into play. If you are trading houses in one location and the prices of houses in other locations are all decreasing quickly, you might get concerned that whatever is hurting housing valu</w:t>
      </w:r>
      <w:r>
        <w:rPr>
          <w:rFonts w:ascii="Georgia" w:hAnsi="Georgia"/>
          <w:color w:val="333333"/>
          <w:lang w:val="en"/>
        </w:rPr>
        <w:t>es in those markets will affect yours as well. If so, you might be tempted to try to sell the houses that you own. Of course, others think the same way. As a consequence, the price of houses in your location decreases as well. This is the contagion effect:</w:t>
      </w:r>
      <w:r>
        <w:rPr>
          <w:rFonts w:ascii="Georgia" w:hAnsi="Georgia"/>
          <w:color w:val="333333"/>
          <w:lang w:val="en"/>
        </w:rPr>
        <w:t xml:space="preserve"> the behavior of prices in other markets influences expectations in your market and leads to a price reduction in your market. You and the other market participants who feared a decrease in prices are, in the end, correct. In that sense, contagion effects </w:t>
      </w:r>
      <w:r>
        <w:rPr>
          <w:rFonts w:ascii="Georgia" w:hAnsi="Georgia"/>
          <w:color w:val="333333"/>
          <w:lang w:val="en"/>
        </w:rPr>
        <w:t>can be self-fulfilling prophesies.</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lastRenderedPageBreak/>
        <w:t>The Crisis in the EMU</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974" w:name="coopermacro-ch15_s03_s02_p01"/>
      <w:bookmarkEnd w:id="2974"/>
      <w:r>
        <w:rPr>
          <w:rFonts w:ascii="Georgia" w:hAnsi="Georgia"/>
          <w:color w:val="333333"/>
          <w:lang w:val="en"/>
        </w:rPr>
        <w:t xml:space="preserve">When the crisis hit in the United States, the secretary of the Treasury and the chairman of the Board of Governors of the </w:t>
      </w:r>
      <w:r>
        <w:rPr>
          <w:rFonts w:ascii="Georgia" w:hAnsi="Georgia"/>
          <w:color w:val="333333"/>
          <w:lang w:val="en"/>
        </w:rPr>
        <w:t>Federal Reserve System held a joint press conference. By so doing, they made it clear that, in the United States, monetary and fiscal policy were being used jointly to resolve the financial crisis. In Europe, the picture was very different. As we have expl</w:t>
      </w:r>
      <w:r>
        <w:rPr>
          <w:rFonts w:ascii="Georgia" w:hAnsi="Georgia"/>
          <w:color w:val="333333"/>
          <w:lang w:val="en"/>
        </w:rPr>
        <w:t>ained, countries within the EMU have a common central bank but do not have a common fiscal policy. Fiscal policy is decided at the country level, while the ECB is supposed to target the overall European inflation rate (as discussed in </w:t>
      </w:r>
      <w:r>
        <w:rPr>
          <w:rFonts w:ascii="Georgia" w:hAnsi="Georgia"/>
        </w:rPr>
        <w:t>Chapter 10 "Understan</w:t>
      </w:r>
      <w:r>
        <w:rPr>
          <w:rFonts w:ascii="Georgia" w:hAnsi="Georgia"/>
        </w:rPr>
        <w:t>ding the Fed"</w:t>
      </w:r>
      <w:r>
        <w:rPr>
          <w:rFonts w:ascii="Georgia" w:hAnsi="Georgia"/>
          <w:color w:val="333333"/>
          <w:lang w:val="en"/>
        </w:rPr>
        <w:t>) and is not supposed to play any role in bailing out individual governments.</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975" w:name="coopermacro-ch15_s03_s02_p02"/>
      <w:bookmarkEnd w:id="2975"/>
      <w:r>
        <w:rPr>
          <w:rFonts w:ascii="Georgia" w:hAnsi="Georgia"/>
          <w:color w:val="333333"/>
          <w:lang w:val="en"/>
        </w:rPr>
        <w:t>This system may work in normal times. The events of the crisis of 2008 revealed that it did not work so well in abnormal times; this in turn led to some calls for c</w:t>
      </w:r>
      <w:r>
        <w:rPr>
          <w:rFonts w:ascii="Georgia" w:hAnsi="Georgia"/>
          <w:color w:val="333333"/>
          <w:lang w:val="en"/>
        </w:rPr>
        <w:t>hange.</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hAnsi="Georgia"/>
          <w:color w:val="333333"/>
          <w:sz w:val="24"/>
          <w:szCs w:val="24"/>
        </w:rPr>
      </w:pPr>
    </w:p>
    <w:p w:rsidR="00000000" w:rsidRDefault="0060168B">
      <w:pPr>
        <w:pStyle w:val="Heading3"/>
        <w:spacing w:before="0" w:after="0"/>
        <w:ind w:left="0" w:firstLine="0"/>
        <w:rPr>
          <w:rFonts w:ascii="Georgia" w:hAnsi="Georgia"/>
          <w:b w:val="0"/>
          <w:i/>
          <w:color w:val="333333"/>
          <w:sz w:val="24"/>
          <w:szCs w:val="24"/>
          <w:lang w:val="en"/>
        </w:rPr>
      </w:pPr>
      <w:r>
        <w:rPr>
          <w:rFonts w:ascii="Georgia" w:hAnsi="Georgia"/>
          <w:color w:val="333333"/>
          <w:sz w:val="24"/>
          <w:szCs w:val="24"/>
        </w:rPr>
        <w:t>Sarkozy Calls for “Economic Government” for Eurozone</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color w:val="333333"/>
        </w:rPr>
      </w:pPr>
      <w:bookmarkStart w:id="2976" w:name="coopermacro-ch15_s03_s02_bq01"/>
      <w:bookmarkStart w:id="2977" w:name="coopermacro-ch15_s03_s02_p03"/>
      <w:bookmarkEnd w:id="2976"/>
      <w:bookmarkEnd w:id="2977"/>
      <w:r>
        <w:rPr>
          <w:rFonts w:ascii="Georgia" w:hAnsi="Georgia"/>
          <w:i/>
          <w:color w:val="333333"/>
          <w:lang w:val="en"/>
        </w:rPr>
        <w:t>French President Nicolas Sarkozy called Tuesday for “clearly identified economic government” for the eurozone, working alongside the European Central Bank.</w:t>
      </w:r>
    </w:p>
    <w:p w:rsidR="00000000" w:rsidRDefault="0060168B">
      <w:pPr>
        <w:pStyle w:val="BodyText"/>
        <w:spacing w:after="0"/>
        <w:ind w:left="225" w:right="225"/>
        <w:rPr>
          <w:rFonts w:ascii="Georgia" w:hAnsi="Georgia"/>
          <w:color w:val="333333"/>
        </w:rPr>
      </w:pPr>
    </w:p>
    <w:p w:rsidR="00000000" w:rsidRDefault="0060168B">
      <w:pPr>
        <w:pStyle w:val="BodyText"/>
        <w:spacing w:after="0"/>
        <w:ind w:left="225" w:right="225"/>
        <w:rPr>
          <w:rFonts w:ascii="Georgia" w:hAnsi="Georgia"/>
        </w:rPr>
      </w:pPr>
      <w:bookmarkStart w:id="2978" w:name="coopermacro-ch15_s03_s02_p04"/>
      <w:bookmarkEnd w:id="2978"/>
      <w:r>
        <w:rPr>
          <w:rFonts w:ascii="Georgia" w:hAnsi="Georgia"/>
          <w:color w:val="333333"/>
        </w:rPr>
        <w:t>“</w:t>
      </w:r>
      <w:r>
        <w:rPr>
          <w:rFonts w:ascii="Georgia" w:hAnsi="Georgia"/>
          <w:i/>
          <w:color w:val="333333"/>
          <w:lang w:val="en"/>
        </w:rPr>
        <w:t>It is not possible fo</w:t>
      </w:r>
      <w:r>
        <w:rPr>
          <w:rFonts w:ascii="Georgia" w:hAnsi="Georgia"/>
          <w:i/>
          <w:color w:val="333333"/>
          <w:lang w:val="en"/>
        </w:rPr>
        <w:t>r the eurozone to continue without clearly identified economic government” Sarkozy told the European Parliament in Strasbourg.</w:t>
      </w:r>
    </w:p>
    <w:p w:rsidR="00000000" w:rsidRDefault="0060168B">
      <w:pPr>
        <w:pStyle w:val="BodyText"/>
        <w:spacing w:after="0"/>
        <w:ind w:left="225" w:right="225"/>
        <w:rPr>
          <w:rFonts w:ascii="Georgia" w:hAnsi="Georgia"/>
        </w:rPr>
      </w:pPr>
    </w:p>
    <w:p w:rsidR="00000000" w:rsidRDefault="0060168B">
      <w:pPr>
        <w:pStyle w:val="BodyText"/>
        <w:spacing w:after="0"/>
        <w:ind w:left="225" w:right="225"/>
        <w:rPr>
          <w:rFonts w:ascii="Georgia" w:hAnsi="Georgia"/>
        </w:rPr>
      </w:pPr>
      <w:bookmarkStart w:id="2979" w:name="coopermacro-ch15_s03_s02_p05"/>
      <w:bookmarkEnd w:id="2979"/>
      <w:r>
        <w:rPr>
          <w:rFonts w:ascii="Georgia" w:hAnsi="Georgia"/>
          <w:i/>
          <w:color w:val="333333"/>
          <w:lang w:val="en"/>
        </w:rPr>
        <w:t>The European Central Bank, currently the only joint institution overseeing the 15-nation eurozone, “must be independent,” but th</w:t>
      </w:r>
      <w:r>
        <w:rPr>
          <w:rFonts w:ascii="Georgia" w:hAnsi="Georgia"/>
          <w:i/>
          <w:color w:val="333333"/>
          <w:lang w:val="en"/>
        </w:rPr>
        <w:t>e Frankfurt-based monetary body “should be able to discuss with an economic government,” Sarkozy added.</w:t>
      </w:r>
      <w:r>
        <w:rPr>
          <w:rFonts w:ascii="Georgia" w:hAnsi="Georgia"/>
        </w:rPr>
        <w:t> [4]</w:t>
      </w:r>
    </w:p>
    <w:p w:rsidR="00000000" w:rsidRDefault="0060168B">
      <w:pPr>
        <w:pStyle w:val="BodyText"/>
        <w:spacing w:after="0"/>
        <w:ind w:left="225" w:right="225"/>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spacing w:after="0"/>
        <w:rPr>
          <w:rFonts w:ascii="Georgia" w:eastAsia="Calibri2" w:hAnsi="Georgia" w:cs="Calibri2"/>
          <w:color w:val="555555"/>
          <w:lang w:val="en" w:eastAsia="en" w:bidi="en"/>
        </w:rPr>
      </w:pPr>
    </w:p>
    <w:p w:rsidR="00000000" w:rsidRDefault="0060168B">
      <w:pPr>
        <w:pStyle w:val="BodyText"/>
        <w:spacing w:after="0"/>
        <w:rPr>
          <w:rFonts w:ascii="Georgia" w:hAnsi="Georgia"/>
          <w:color w:val="333333"/>
          <w:lang w:val="en"/>
        </w:rPr>
      </w:pPr>
      <w:bookmarkStart w:id="2980" w:name="coopermacro-ch15_s03_s02_p06"/>
      <w:bookmarkEnd w:id="2980"/>
      <w:r>
        <w:rPr>
          <w:rFonts w:ascii="Georgia" w:eastAsia="Calibri2" w:hAnsi="Georgia" w:cs="Calibri2"/>
          <w:color w:val="555555"/>
          <w:lang w:val="en" w:eastAsia="en" w:bidi="en"/>
        </w:rPr>
        <w:t>President Sarkozy’s concern was that there is no centralized entity in the EU that can play the same role as the Treasury in the Uni</w:t>
      </w:r>
      <w:r>
        <w:rPr>
          <w:rFonts w:ascii="Georgia" w:eastAsia="Calibri2" w:hAnsi="Georgia" w:cs="Calibri2"/>
          <w:color w:val="555555"/>
          <w:lang w:val="en" w:eastAsia="en" w:bidi="en"/>
        </w:rPr>
        <w:t>ted States. Member governments devise their own fiscal policies to deal with their own country’s problems and do not take account of the effects of their actions on others in the European Union. This matters because the EU countries are so closely linked t</w:t>
      </w:r>
      <w:r>
        <w:rPr>
          <w:rFonts w:ascii="Georgia" w:eastAsia="Calibri2" w:hAnsi="Georgia" w:cs="Calibri2"/>
          <w:color w:val="555555"/>
          <w:lang w:val="en" w:eastAsia="en" w:bidi="en"/>
        </w:rPr>
        <w:t>hrough trade and capital flows.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981" w:name="coopermacro-ch15_s03_s02_p07"/>
      <w:bookmarkEnd w:id="2981"/>
      <w:r>
        <w:rPr>
          <w:rFonts w:ascii="Georgia" w:hAnsi="Georgia"/>
          <w:color w:val="333333"/>
          <w:lang w:val="en"/>
        </w:rPr>
        <w:t>Governments within the EU did indeed act unilaterally to preserve their individual banking systems. The French government agreed to a 360 billion euro package of support for the French banking system and made a statement th</w:t>
      </w:r>
      <w:r>
        <w:rPr>
          <w:rFonts w:ascii="Georgia" w:hAnsi="Georgia"/>
          <w:color w:val="333333"/>
          <w:lang w:val="en"/>
        </w:rPr>
        <w:t>at no banks would collapse. Other countries took similar measures to restore confidence in their banking systems. Such measures sound similar to those taken in the United States, but there is an important difference. For the United States, such spending co</w:t>
      </w:r>
      <w:r>
        <w:rPr>
          <w:rFonts w:ascii="Georgia" w:hAnsi="Georgia"/>
          <w:color w:val="333333"/>
          <w:lang w:val="en"/>
        </w:rPr>
        <w:t>uld be financed by taxes, government borrowing, or monetary expansion. But for, say, France, the equation is different. If the rescue package is not financed by increased taxes, then the French will have to issue more debt. They no longer control their mon</w:t>
      </w:r>
      <w:r>
        <w:rPr>
          <w:rFonts w:ascii="Georgia" w:hAnsi="Georgia"/>
          <w:color w:val="333333"/>
          <w:lang w:val="en"/>
        </w:rPr>
        <w:t>ey supply, so they cannot print currency to finance these bailouts.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982" w:name="coopermacro-ch15_s03_s02_p08"/>
      <w:bookmarkEnd w:id="2982"/>
      <w:r>
        <w:rPr>
          <w:rFonts w:ascii="Georgia" w:hAnsi="Georgia"/>
          <w:color w:val="333333"/>
          <w:lang w:val="en"/>
        </w:rPr>
        <w:t xml:space="preserve">Moreover, the Stability and Growth Pact, as we explained, places restrictions on the permissible magnitude of deficits by </w:t>
      </w:r>
      <w:r>
        <w:rPr>
          <w:rFonts w:ascii="Georgia" w:hAnsi="Georgia"/>
          <w:color w:val="333333"/>
          <w:lang w:val="en"/>
        </w:rPr>
        <w:t>member governments. The reason for these restrictions is that, if many countries in the EMU were to run large deficits, there would be pressure on the ECB to finance some of this spending through additional money creation. In the aftermath of the crisis, m</w:t>
      </w:r>
      <w:r>
        <w:rPr>
          <w:rFonts w:ascii="Georgia" w:hAnsi="Georgia"/>
          <w:color w:val="333333"/>
          <w:lang w:val="en"/>
        </w:rPr>
        <w:t>any countries violated the fiscal restrictions, and how the monetary and fiscal authorities will ultimately respond to such pressure remains an open question.</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2983" w:name="coopermacro-ch15_s03_s02_p09"/>
      <w:bookmarkEnd w:id="2983"/>
      <w:r>
        <w:rPr>
          <w:rFonts w:ascii="Georgia" w:hAnsi="Georgia"/>
          <w:color w:val="333333"/>
          <w:lang w:val="en"/>
        </w:rPr>
        <w:t>One part of the response has been the establishment of additional facilities within Europe to po</w:t>
      </w:r>
      <w:r>
        <w:rPr>
          <w:rFonts w:ascii="Georgia" w:hAnsi="Georgia"/>
          <w:color w:val="333333"/>
          <w:lang w:val="en"/>
        </w:rPr>
        <w:t>ol resources to provide assistance to member states. Countries within Europe have been fulfilling a similar role to that played by the International Monetary Fund (IMF). In particular, the crisis in Greece, and related debt problems in Ireland and Portugal</w:t>
      </w:r>
      <w:r>
        <w:rPr>
          <w:rFonts w:ascii="Georgia" w:hAnsi="Georgia"/>
          <w:color w:val="333333"/>
          <w:lang w:val="en"/>
        </w:rPr>
        <w:t>, led to the creation in May 2010 of the European Financial Stability Facility (</w:t>
      </w:r>
      <w:hyperlink r:id="rId659" w:history="1">
        <w:r>
          <w:rPr>
            <w:rStyle w:val="Hyperlink"/>
            <w:rFonts w:ascii="Georgia" w:hAnsi="Georgia"/>
          </w:rPr>
          <w:t>http://www.efsf.europa.eu/about/index.htm</w:t>
        </w:r>
      </w:hyperlink>
      <w:r>
        <w:rPr>
          <w:rFonts w:ascii="Georgia" w:hAnsi="Georgia"/>
          <w:color w:val="333333"/>
          <w:lang w:val="en"/>
        </w:rPr>
        <w:t>) to provide for the stabilization of countries undergoing financial and debt</w:t>
      </w:r>
      <w:r>
        <w:rPr>
          <w:rFonts w:ascii="Georgia" w:hAnsi="Georgia"/>
          <w:color w:val="333333"/>
          <w:lang w:val="en"/>
        </w:rPr>
        <w:t xml:space="preserve"> problems. A June 2011 press release discusses the provision of funds for Ireland and Portugal under this stabilization fund (</w:t>
      </w:r>
      <w:hyperlink r:id="rId660" w:history="1">
        <w:r>
          <w:rPr>
            <w:rStyle w:val="Hyperlink"/>
            <w:rFonts w:ascii="Georgia" w:hAnsi="Georgia"/>
          </w:rPr>
          <w:t>http://www.efsf.europa.eu/mediacentre/news/2011/2011-006-eu-and-efsf-funding-plans-to-provide-financial-assistance-for-portugal-and-ireland.htm</w:t>
        </w:r>
      </w:hyperlink>
      <w:r>
        <w:rPr>
          <w:rFonts w:ascii="Georgia" w:hAnsi="Georgia"/>
          <w:color w:val="333333"/>
          <w:lang w:val="en"/>
        </w:rPr>
        <w:t>). The funds for Greece are coming from the EU member states directly.</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984" w:name="coopermacro-ch15_s03_s02_p10"/>
      <w:bookmarkEnd w:id="2984"/>
      <w:r>
        <w:rPr>
          <w:rFonts w:ascii="Georgia" w:hAnsi="Georgia"/>
          <w:color w:val="333333"/>
          <w:lang w:val="en"/>
        </w:rPr>
        <w:t xml:space="preserve">Within the </w:t>
      </w:r>
      <w:r>
        <w:rPr>
          <w:rFonts w:ascii="Georgia" w:hAnsi="Georgia"/>
          <w:color w:val="333333"/>
          <w:lang w:val="en"/>
        </w:rPr>
        <w:t>ECB, the discussion by President Trichet (</w:t>
      </w:r>
      <w:hyperlink r:id="rId661" w:history="1">
        <w:r>
          <w:rPr>
            <w:rStyle w:val="Hyperlink"/>
            <w:rFonts w:ascii="Georgia" w:hAnsi="Georgia"/>
          </w:rPr>
          <w:t>http://www.ecb.int/press/key/date/2009/html/sp090427.en.html</w:t>
        </w:r>
      </w:hyperlink>
      <w:r>
        <w:rPr>
          <w:rFonts w:ascii="Georgia" w:hAnsi="Georgia"/>
          <w:color w:val="333333"/>
          <w:lang w:val="en"/>
        </w:rPr>
        <w:t>) summarized the perspective and policy choices of the central bank, includin</w:t>
      </w:r>
      <w:r>
        <w:rPr>
          <w:rFonts w:ascii="Georgia" w:hAnsi="Georgia"/>
          <w:color w:val="333333"/>
          <w:lang w:val="en"/>
        </w:rPr>
        <w:t xml:space="preserve">g the provision of liquidity. Given that the ECB maintains an inflation target, how is this provision of liquidity consistent with that goal? One answer often given is that without this liquidity, the European economies </w:t>
      </w:r>
      <w:r>
        <w:rPr>
          <w:rFonts w:ascii="Georgia" w:hAnsi="Georgia"/>
          <w:color w:val="333333"/>
          <w:lang w:val="en"/>
        </w:rPr>
        <w:lastRenderedPageBreak/>
        <w:t>might have fallen into deeper recess</w:t>
      </w:r>
      <w:r>
        <w:rPr>
          <w:rFonts w:ascii="Georgia" w:hAnsi="Georgia"/>
          <w:color w:val="333333"/>
          <w:lang w:val="en"/>
        </w:rPr>
        <w:t>ions and thus opened up the possibility of deflationary periods, as witnessed in the Great Depression years in the United States and in Japan during the 1990s.</w:t>
      </w:r>
    </w:p>
    <w:p w:rsidR="00000000" w:rsidRDefault="0060168B">
      <w:pPr>
        <w:pStyle w:val="BodyText"/>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sz w:val="24"/>
          <w:szCs w:val="24"/>
        </w:rPr>
      </w:pPr>
      <w:r>
        <w:rPr>
          <w:rFonts w:ascii="Georgia" w:hAnsi="Georgia"/>
          <w:color w:val="333333"/>
          <w:sz w:val="24"/>
          <w:szCs w:val="24"/>
        </w:rPr>
        <w:lastRenderedPageBreak/>
        <w:t>Costs and Benefits of a Common Currency</w:t>
      </w:r>
    </w:p>
    <w:p w:rsidR="00000000" w:rsidRDefault="0060168B">
      <w:pPr>
        <w:pStyle w:val="BodyText"/>
        <w:spacing w:after="0"/>
        <w:rPr>
          <w:rFonts w:ascii="Georgia" w:hAnsi="Georgia"/>
        </w:rPr>
      </w:pPr>
    </w:p>
    <w:p w:rsidR="00000000" w:rsidRDefault="0060168B">
      <w:pPr>
        <w:pStyle w:val="BodyText"/>
        <w:spacing w:after="0"/>
        <w:rPr>
          <w:rFonts w:ascii="Georgia" w:hAnsi="Georgia"/>
          <w:i/>
          <w:color w:val="333333"/>
          <w:lang w:val="en"/>
        </w:rPr>
      </w:pPr>
      <w:bookmarkStart w:id="2985" w:name="coopermacro-ch15_s03_s02_s01_p01"/>
      <w:bookmarkEnd w:id="2985"/>
      <w:r>
        <w:rPr>
          <w:rFonts w:ascii="Georgia" w:hAnsi="Georgia"/>
          <w:color w:val="333333"/>
          <w:lang w:val="en"/>
        </w:rPr>
        <w:t xml:space="preserve">Sarkozy’s discussion of </w:t>
      </w:r>
      <w:r>
        <w:rPr>
          <w:rFonts w:ascii="Georgia" w:hAnsi="Georgia"/>
          <w:color w:val="333333"/>
          <w:lang w:val="en"/>
        </w:rPr>
        <w:t xml:space="preserve">European economic government, and subsequent events in various countries, brought the debate over monetary integration back to the forefront in Europe. After the establishment of the European Monetary System, many European leaders thought the logical next </w:t>
      </w:r>
      <w:r>
        <w:rPr>
          <w:rFonts w:ascii="Georgia" w:hAnsi="Georgia"/>
          <w:color w:val="333333"/>
          <w:lang w:val="en"/>
        </w:rPr>
        <w:t>step was a complete monetary union. This dream, embodied in the Maastricht Treaty, was finally realized in January 1999.</w:t>
      </w:r>
      <w:r>
        <w:rPr>
          <w:rFonts w:ascii="Georgia" w:hAnsi="Georgia"/>
        </w:rPr>
        <w:t> [5]</w:t>
      </w:r>
      <w:r>
        <w:rPr>
          <w:rFonts w:ascii="Georgia" w:hAnsi="Georgia"/>
          <w:color w:val="333333"/>
          <w:lang w:val="en"/>
        </w:rPr>
        <w:t> During the recent financial turmoil, however, the monetary ties that bind the European countries have been greatly strained. The co</w:t>
      </w:r>
      <w:r>
        <w:rPr>
          <w:rFonts w:ascii="Georgia" w:hAnsi="Georgia"/>
          <w:color w:val="333333"/>
          <w:lang w:val="en"/>
        </w:rPr>
        <w:t xml:space="preserve">sts of delegating monetary policy to a common central bank became very visible because individual countries were unable to respond to their own economic situations. In addition, the fiscal constraints included in the Maastricht Treaty hampered the ability </w:t>
      </w:r>
      <w:r>
        <w:rPr>
          <w:rFonts w:ascii="Georgia" w:hAnsi="Georgia"/>
          <w:color w:val="333333"/>
          <w:lang w:val="en"/>
        </w:rPr>
        <w:t>of countries to conduct their desired fiscal policy. A recent report highlighted these concerns.</w:t>
      </w:r>
      <w:r>
        <w:rPr>
          <w:rFonts w:ascii="Georgia" w:hAnsi="Georgia"/>
        </w:rPr>
        <w:t> [6]</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i/>
          <w:color w:val="333333"/>
          <w:lang w:val="en"/>
        </w:rPr>
      </w:pPr>
      <w:bookmarkStart w:id="2986" w:name="coopermacro-ch15_s03_s02_s01_bl01"/>
      <w:bookmarkStart w:id="2987" w:name="coopermacro-ch15_s03_s02_s01_p02"/>
      <w:bookmarkEnd w:id="2986"/>
      <w:bookmarkEnd w:id="2987"/>
      <w:r>
        <w:rPr>
          <w:rFonts w:ascii="Georgia" w:hAnsi="Georgia"/>
          <w:i/>
          <w:color w:val="333333"/>
          <w:lang w:val="en"/>
        </w:rPr>
        <w:t>Milton Friedman always said that the European Union would not survive a deep recession. Well, that theory is certainly being put to the test now. As the f</w:t>
      </w:r>
      <w:r>
        <w:rPr>
          <w:rFonts w:ascii="Georgia" w:hAnsi="Georgia"/>
          <w:i/>
          <w:color w:val="333333"/>
          <w:lang w:val="en"/>
        </w:rPr>
        <w:t>inancial crisis radiated across the globe this week, the EU fell into disarray as an ugly bout of tit-for-tat policies helped fuel a rout of European banks.</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ind w:left="225" w:right="225"/>
        <w:rPr>
          <w:rFonts w:ascii="Georgia" w:hAnsi="Georgia"/>
          <w:i/>
          <w:color w:val="333333"/>
          <w:lang w:val="en"/>
        </w:rPr>
      </w:pPr>
      <w:bookmarkStart w:id="2988" w:name="coopermacro-ch15_s03_s02_s01_p03"/>
      <w:bookmarkEnd w:id="2988"/>
      <w:r>
        <w:rPr>
          <w:rFonts w:ascii="Georgia" w:hAnsi="Georgia"/>
          <w:i/>
          <w:color w:val="333333"/>
          <w:lang w:val="en"/>
        </w:rPr>
        <w:t xml:space="preserve">It began with Ireland’s decision on 30 September to guarantee the deposits of its six main banks. </w:t>
      </w:r>
      <w:r>
        <w:rPr>
          <w:rFonts w:ascii="Georgia" w:hAnsi="Georgia"/>
          <w:i/>
          <w:color w:val="333333"/>
          <w:lang w:val="en"/>
        </w:rPr>
        <w:t>This was a chance for European leaders to shore up banking confidence across Europe, says Leo McKinstry in the Daily Express. But instead of rallying behind the decision, German Chancellor Angela Merkel condemned it. Yet that didn’t stop Greece from pledgi</w:t>
      </w:r>
      <w:r>
        <w:rPr>
          <w:rFonts w:ascii="Georgia" w:hAnsi="Georgia"/>
          <w:i/>
          <w:color w:val="333333"/>
          <w:lang w:val="en"/>
        </w:rPr>
        <w:t>ng to guarantee its own banks.</w:t>
      </w:r>
    </w:p>
    <w:p w:rsidR="00000000" w:rsidRDefault="0060168B">
      <w:pPr>
        <w:pStyle w:val="BodyText"/>
        <w:spacing w:after="0"/>
        <w:ind w:left="225" w:right="225"/>
        <w:rPr>
          <w:rFonts w:ascii="Georgia" w:hAnsi="Georgia"/>
          <w:i/>
          <w:color w:val="333333"/>
          <w:lang w:val="en"/>
        </w:rPr>
      </w:pPr>
    </w:p>
    <w:p w:rsidR="00000000" w:rsidRDefault="0060168B">
      <w:pPr>
        <w:pStyle w:val="BodyText"/>
        <w:spacing w:after="0"/>
        <w:rPr>
          <w:rFonts w:ascii="Georgia" w:hAnsi="Georgia"/>
          <w:color w:val="333333"/>
          <w:lang w:val="en"/>
        </w:rPr>
      </w:pPr>
      <w:bookmarkStart w:id="2989" w:name="coopermacro-ch15_s03_s02_s01_p04"/>
      <w:bookmarkEnd w:id="2989"/>
      <w:r>
        <w:rPr>
          <w:rFonts w:ascii="Georgia" w:hAnsi="Georgia"/>
          <w:color w:val="333333"/>
          <w:lang w:val="en"/>
        </w:rPr>
        <w:t>The recent crisis has forced a reevaluation of the costs and benefits of the common currency.</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2990" w:name="coopermacro-ch15_s03_s02_s01_p05"/>
      <w:bookmarkEnd w:id="2990"/>
      <w:r>
        <w:rPr>
          <w:rFonts w:ascii="Georgia" w:hAnsi="Georgia"/>
          <w:color w:val="333333"/>
          <w:lang w:val="en"/>
        </w:rPr>
        <w:t>Most of the advantages of a common currency are self-apparent. As explained in </w:t>
      </w:r>
      <w:r>
        <w:rPr>
          <w:rFonts w:ascii="Georgia" w:hAnsi="Georgia"/>
        </w:rPr>
        <w:t>Chapter 9 "Money: A User’s Guide"</w:t>
      </w:r>
      <w:r>
        <w:rPr>
          <w:rFonts w:ascii="Georgia" w:hAnsi="Georgia"/>
          <w:color w:val="333333"/>
          <w:lang w:val="en"/>
        </w:rPr>
        <w:t>, money acts as a</w:t>
      </w:r>
      <w:r>
        <w:rPr>
          <w:rFonts w:ascii="Georgia" w:hAnsi="Georgia"/>
          <w:color w:val="333333"/>
          <w:lang w:val="en"/>
        </w:rPr>
        <w:t xml:space="preserve"> medium of exchange, facilitating transactions among households and firms. A common currency obviates the need to exchange currencies when buying goods, services, and assets. Secondly, the monetary union removes the uncertainty associated with fluctuations</w:t>
      </w:r>
      <w:r>
        <w:rPr>
          <w:rFonts w:ascii="Georgia" w:hAnsi="Georgia"/>
          <w:color w:val="333333"/>
          <w:lang w:val="en"/>
        </w:rPr>
        <w:t xml:space="preserve"> in the exchange rate: within a monetary union, there are, of course, no exchange rate fluctuations at all. Further, unlike in a fixed exchange rate system, there is no need to buy and sell currencies to support the agreed-on exchange rates. Finally, becau</w:t>
      </w:r>
      <w:r>
        <w:rPr>
          <w:rFonts w:ascii="Georgia" w:hAnsi="Georgia"/>
          <w:color w:val="333333"/>
          <w:lang w:val="en"/>
        </w:rPr>
        <w:t>se money also acts as a unit of account, a common currency makes it easier to compare prices across countries. All of these factors encourage countries to benefit from more efficient flows of goods and capital across borders.</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991" w:name="coopermacro-ch15_s03_s02_s01_p06"/>
      <w:bookmarkEnd w:id="2991"/>
      <w:r>
        <w:rPr>
          <w:rFonts w:ascii="Georgia" w:hAnsi="Georgia"/>
          <w:color w:val="333333"/>
          <w:lang w:val="en"/>
        </w:rPr>
        <w:t xml:space="preserve">There is another gain from a </w:t>
      </w:r>
      <w:r>
        <w:rPr>
          <w:rFonts w:ascii="Georgia" w:hAnsi="Georgia"/>
          <w:color w:val="333333"/>
          <w:lang w:val="en"/>
        </w:rPr>
        <w:t>common currency that is more subtle. In some cases, individual countries are unable to do a good job of managing their own monetary policy. In </w:t>
      </w:r>
      <w:r>
        <w:rPr>
          <w:rFonts w:ascii="Georgia" w:hAnsi="Georgia"/>
        </w:rPr>
        <w:t>Chapter 11 "Inflations Big and Small"</w:t>
      </w:r>
      <w:r>
        <w:rPr>
          <w:rFonts w:ascii="Georgia" w:hAnsi="Georgia"/>
          <w:color w:val="333333"/>
          <w:lang w:val="en"/>
        </w:rPr>
        <w:t>, we explained that governments that run large deficits may decide to pay fo</w:t>
      </w:r>
      <w:r>
        <w:rPr>
          <w:rFonts w:ascii="Georgia" w:hAnsi="Georgia"/>
          <w:color w:val="333333"/>
          <w:lang w:val="en"/>
        </w:rPr>
        <w:t>r these deficits by printing money. We also observed that there are situations where the monetary authority might be tempted to try unexpectedly expansionary policies when inflation is low. Such choices, while tempting, are ultimately damaging to an econom</w:t>
      </w:r>
      <w:r>
        <w:rPr>
          <w:rFonts w:ascii="Georgia" w:hAnsi="Georgia"/>
          <w:color w:val="333333"/>
          <w:lang w:val="en"/>
        </w:rPr>
        <w:t>y. Yet countries all too frequently indulge in such short-sighted policies. The underlying difficulty is a </w:t>
      </w:r>
      <w:r>
        <w:rPr>
          <w:rFonts w:ascii="Georgia" w:hAnsi="Georgia"/>
          <w:b/>
          <w:color w:val="111111"/>
          <w:u w:val="single"/>
          <w:lang w:val="en"/>
        </w:rPr>
        <w:t>commitment problem</w:t>
      </w:r>
      <w:r>
        <w:rPr>
          <w:rFonts w:ascii="Georgia" w:hAnsi="Georgia"/>
          <w:color w:val="333333"/>
          <w:lang w:val="en"/>
        </w:rPr>
        <w:t xml:space="preserve">. Ahead of time, the monetary authority might like to keep </w:t>
      </w:r>
      <w:r>
        <w:rPr>
          <w:rFonts w:ascii="Georgia" w:hAnsi="Georgia"/>
          <w:color w:val="333333"/>
          <w:lang w:val="en"/>
        </w:rPr>
        <w:lastRenderedPageBreak/>
        <w:t>inflation low, but there is pressure to print money; in the end, countri</w:t>
      </w:r>
      <w:r>
        <w:rPr>
          <w:rFonts w:ascii="Georgia" w:hAnsi="Georgia"/>
          <w:color w:val="333333"/>
          <w:lang w:val="en"/>
        </w:rPr>
        <w:t>es experience high inflation caused by excessive money growth.</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992" w:name="coopermacro-ch15_s03_s02_s01_p07"/>
      <w:bookmarkEnd w:id="2992"/>
      <w:r>
        <w:rPr>
          <w:rFonts w:ascii="Georgia" w:hAnsi="Georgia"/>
          <w:color w:val="333333"/>
          <w:lang w:val="en"/>
        </w:rPr>
        <w:t>In the case of the EMU, this was not an especially pressing concern. The ECB was conducting conservative monetary policy. At the same time, the governments in the euro area ran reasonably sens</w:t>
      </w:r>
      <w:r>
        <w:rPr>
          <w:rFonts w:ascii="Georgia" w:hAnsi="Georgia"/>
          <w:color w:val="333333"/>
          <w:lang w:val="en"/>
        </w:rPr>
        <w:t>ible fiscal policies for the most part, so there was no pressure on the ECB to finance excessive spending. After the 2008 financial crisis, however, the deficit and debt pictures changed for many countries—particularly Greece, Ireland, and Portugal. The de</w:t>
      </w:r>
      <w:r>
        <w:rPr>
          <w:rFonts w:ascii="Georgia" w:hAnsi="Georgia"/>
          <w:color w:val="333333"/>
          <w:lang w:val="en"/>
        </w:rPr>
        <w:t>bt situation has now put enormous pressure on European institutions, including the ECB. So far, the ECB has remained on the sidelines by not being a direct contributor to bailout packages.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993" w:name="coopermacro-ch15_s03_s02_s01_p08"/>
      <w:bookmarkEnd w:id="2993"/>
      <w:r>
        <w:rPr>
          <w:rFonts w:ascii="Georgia" w:hAnsi="Georgia"/>
          <w:color w:val="333333"/>
          <w:lang w:val="en"/>
        </w:rPr>
        <w:t>Commitment problems have arisen often in the monetary affairs of o</w:t>
      </w:r>
      <w:r>
        <w:rPr>
          <w:rFonts w:ascii="Georgia" w:hAnsi="Georgia"/>
          <w:color w:val="333333"/>
          <w:lang w:val="en"/>
        </w:rPr>
        <w:t>ther countries. Argentina adopted a </w:t>
      </w:r>
      <w:r>
        <w:rPr>
          <w:rFonts w:ascii="Georgia" w:hAnsi="Georgia"/>
          <w:b/>
          <w:color w:val="111111"/>
          <w:u w:val="single"/>
          <w:lang w:val="en"/>
        </w:rPr>
        <w:t>currency board</w:t>
      </w:r>
      <w:r>
        <w:rPr>
          <w:rFonts w:ascii="Georgia" w:hAnsi="Georgia"/>
          <w:color w:val="333333"/>
          <w:lang w:val="en"/>
        </w:rPr>
        <w:t> in the 1990s because the monetary authorities could not commit to low-inflation policies in the late 1980s and early 1990s. To combat this problem, Argentina effectively adopted the US dollar as its curren</w:t>
      </w:r>
      <w:r>
        <w:rPr>
          <w:rFonts w:ascii="Georgia" w:hAnsi="Georgia"/>
          <w:color w:val="333333"/>
          <w:lang w:val="en"/>
        </w:rPr>
        <w:t>cy. This monetary system meant that the Central Bank of Argentina was not able to increase the money supply independently: in effect, it delegated monetary policy to the United States. The monetary authority in Argentina was able to commit not to print pes</w:t>
      </w:r>
      <w:r>
        <w:rPr>
          <w:rFonts w:ascii="Georgia" w:hAnsi="Georgia"/>
          <w:color w:val="333333"/>
          <w:lang w:val="en"/>
        </w:rPr>
        <w:t>os in response to fiscal pressures.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994" w:name="coopermacro-ch15_s03_s02_s01_p09"/>
      <w:bookmarkEnd w:id="2994"/>
      <w:r>
        <w:rPr>
          <w:rFonts w:ascii="Georgia" w:hAnsi="Georgia"/>
          <w:color w:val="333333"/>
          <w:lang w:val="en"/>
        </w:rPr>
        <w:t xml:space="preserve">Some European countries, such as Denmark, elected not to make the euro its common currency. However, they adopted fixed exchange rates relative to the euro. Others, like the United </w:t>
      </w:r>
      <w:r>
        <w:rPr>
          <w:rFonts w:ascii="Georgia" w:hAnsi="Georgia"/>
          <w:color w:val="333333"/>
          <w:lang w:val="en"/>
        </w:rPr>
        <w:t>Kingdom, did not make the euro its common currency and also elected to have floating exchange rates. Given all the advantages of a common currency, why did some countries reject the idea (and, for that matter, why is there not a single world currency)?</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995" w:name="coopermacro-ch15_s03_s02_s01_p10"/>
      <w:bookmarkEnd w:id="2995"/>
      <w:r>
        <w:rPr>
          <w:rFonts w:ascii="Georgia" w:hAnsi="Georgia"/>
          <w:color w:val="333333"/>
          <w:lang w:val="en"/>
        </w:rPr>
        <w:t>Th</w:t>
      </w:r>
      <w:r>
        <w:rPr>
          <w:rFonts w:ascii="Georgia" w:hAnsi="Georgia"/>
          <w:color w:val="333333"/>
          <w:lang w:val="en"/>
        </w:rPr>
        <w:t>e answer is that there are also costs to adopting a common currency. As we have explained, the EMU entrusted monetary policy to a single central bank that decided monetary policy across a large number of countries. When these countries have different views</w:t>
      </w:r>
      <w:r>
        <w:rPr>
          <w:rFonts w:ascii="Georgia" w:hAnsi="Georgia"/>
          <w:color w:val="333333"/>
          <w:lang w:val="en"/>
        </w:rPr>
        <w:t xml:space="preserve"> about appropriate monetary policy, the delegation of monetary policy becomes problematic. Further, the fiscal restrictions imposed on the euro countries further reduced the ability of countries to respond to their own stabilization needs. In recent years,</w:t>
      </w:r>
      <w:r>
        <w:rPr>
          <w:rFonts w:ascii="Georgia" w:hAnsi="Georgia"/>
          <w:color w:val="333333"/>
          <w:lang w:val="en"/>
        </w:rPr>
        <w:t xml:space="preserve"> both Germany and France have violated the terms of the Stability and Growth Pact and the future of these fiscal restrictions remains in doubt.</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sz w:val="24"/>
          <w:szCs w:val="24"/>
        </w:rPr>
      </w:pPr>
      <w:r>
        <w:rPr>
          <w:rFonts w:ascii="Georgia" w:hAnsi="Georgia"/>
          <w:color w:val="333333"/>
          <w:sz w:val="24"/>
          <w:szCs w:val="24"/>
        </w:rPr>
        <w:lastRenderedPageBreak/>
        <w:t>Monetary Policy</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2996" w:name="coopermacro-ch15_s03_s02_s01_s01_p01"/>
      <w:bookmarkEnd w:id="2996"/>
      <w:r>
        <w:rPr>
          <w:rFonts w:ascii="Georgia" w:hAnsi="Georgia"/>
        </w:rPr>
        <w:t>Chapter 10 "Understanding the Fed"</w:t>
      </w:r>
      <w:r>
        <w:rPr>
          <w:rFonts w:ascii="Georgia" w:hAnsi="Georgia"/>
          <w:color w:val="333333"/>
          <w:lang w:val="en"/>
        </w:rPr>
        <w:t> describes in detail the manner in which a cen</w:t>
      </w:r>
      <w:r>
        <w:rPr>
          <w:rFonts w:ascii="Georgia" w:hAnsi="Georgia"/>
          <w:color w:val="333333"/>
          <w:lang w:val="en"/>
        </w:rPr>
        <w:t xml:space="preserve">tral bank can use tools of monetary policy to influence aggregate economic activity and the price level. Monetary policy is a critical tool for stabilizing the macroeconomy. After the introduction of the euro, countries in the common currency area were no </w:t>
      </w:r>
      <w:r>
        <w:rPr>
          <w:rFonts w:ascii="Georgia" w:hAnsi="Georgia"/>
          <w:color w:val="333333"/>
          <w:lang w:val="en"/>
        </w:rPr>
        <w:t>longer able to conduct independent monetary policy. The right to conduct monetary policy was ceded to the ECB.</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2997" w:name="coopermacro-ch15_s03_s02_s01_s01_p02"/>
      <w:bookmarkEnd w:id="2997"/>
      <w:r>
        <w:rPr>
          <w:rFonts w:ascii="Georgia" w:hAnsi="Georgia"/>
          <w:color w:val="333333"/>
          <w:lang w:val="en"/>
        </w:rPr>
        <w:t xml:space="preserve">Suppose that all the countries in the EMU were similar in their macroeconomic fortunes, meaning that the state of the macroeconomy in Italy was </w:t>
      </w:r>
      <w:r>
        <w:rPr>
          <w:rFonts w:ascii="Georgia" w:hAnsi="Georgia"/>
          <w:color w:val="333333"/>
          <w:lang w:val="en"/>
        </w:rPr>
        <w:t>roughly the same as that in France, Ireland, Portugal, Belgium, and so forth. For example, suppose that when France experiences a period of recession, all the other countries in the union are in recession as well. In this case, the monetary policy that eac</w:t>
      </w:r>
      <w:r>
        <w:rPr>
          <w:rFonts w:ascii="Georgia" w:hAnsi="Georgia"/>
          <w:color w:val="333333"/>
          <w:lang w:val="en"/>
        </w:rPr>
        <w:t>h country would have pursued if it had its own currency would most likely be very similar to the policy pursued by a central bank representing the interests of all the countries together. Each country, acting individually, would choose to cut interest rate</w:t>
      </w:r>
      <w:r>
        <w:rPr>
          <w:rFonts w:ascii="Georgia" w:hAnsi="Georgia"/>
          <w:color w:val="333333"/>
          <w:lang w:val="en"/>
        </w:rPr>
        <w:t xml:space="preserve">s </w:t>
      </w:r>
      <w:r>
        <w:rPr>
          <w:rFonts w:ascii="Georgia" w:hAnsi="Georgia"/>
          <w:color w:val="333333"/>
          <w:lang w:val="en"/>
        </w:rPr>
        <w:lastRenderedPageBreak/>
        <w:t>to stimulate economic activity. The ECB would have an incentive to stimulate the economies of EMU member countries exactly as those members would have done with their own monetary policies. If countries are similar, in other words, the delegation of mone</w:t>
      </w:r>
      <w:r>
        <w:rPr>
          <w:rFonts w:ascii="Georgia" w:hAnsi="Georgia"/>
          <w:color w:val="333333"/>
          <w:lang w:val="en"/>
        </w:rPr>
        <w:t>tary policy to a central monetary authority is not that costly.</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998" w:name="coopermacro-ch15_s03_s02_s01_s01_p03"/>
      <w:bookmarkEnd w:id="2998"/>
      <w:r>
        <w:rPr>
          <w:rFonts w:ascii="Georgia" w:hAnsi="Georgia"/>
          <w:color w:val="333333"/>
          <w:lang w:val="en"/>
        </w:rPr>
        <w:t>If countries are very different, it is more costly to move to a common currency. Suppose that Austria is undergoing a boom at the same time that Belgium is in recession. Belgium would like to</w:t>
      </w:r>
      <w:r>
        <w:rPr>
          <w:rFonts w:ascii="Georgia" w:hAnsi="Georgia"/>
          <w:color w:val="333333"/>
          <w:lang w:val="en"/>
        </w:rPr>
        <w:t xml:space="preserve"> cut interest rates. Austria would like to increase them. The ECB cannot satisfy both countries and may end up making them both unhappy. The crisis of 2008 did not have an even impact across all the countries in the euro area. Some countries saw major prob</w:t>
      </w:r>
      <w:r>
        <w:rPr>
          <w:rFonts w:ascii="Georgia" w:hAnsi="Georgia"/>
          <w:color w:val="333333"/>
          <w:lang w:val="en"/>
        </w:rPr>
        <w:t>lems in their financial institutions, whereas others were less affected. As a result, different countries in the euro area had different desires in terms of the actions of the ECB.</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2999" w:name="coopermacro-ch15_s03_s02_s01_s01_p04"/>
      <w:bookmarkEnd w:id="2999"/>
      <w:r>
        <w:rPr>
          <w:rFonts w:ascii="Georgia" w:hAnsi="Georgia"/>
          <w:color w:val="333333"/>
          <w:lang w:val="en"/>
        </w:rPr>
        <w:t>Monetary policy operates through exchange rates as well as interest rates.</w:t>
      </w:r>
      <w:r>
        <w:rPr>
          <w:rFonts w:ascii="Georgia" w:hAnsi="Georgia"/>
          <w:color w:val="333333"/>
          <w:lang w:val="en"/>
        </w:rPr>
        <w:t xml:space="preserve"> By adopting a common currency, countries also give up the ability to stimulate their economies through depreciation or devaluation of their currency. Greece, Portugal, and Ireland have been forced to enact severe austerity measures to bring their debt und</w:t>
      </w:r>
      <w:r>
        <w:rPr>
          <w:rFonts w:ascii="Georgia" w:hAnsi="Georgia"/>
          <w:color w:val="333333"/>
          <w:lang w:val="en"/>
        </w:rPr>
        <w:t>er control. As a consequence, these countries have seen major recessions. If, say, Portugal was still using the escudo rather than the euro, it could have stimulated the economy by decreasing the value of the currency, thus encouraging net exports. It no l</w:t>
      </w:r>
      <w:r>
        <w:rPr>
          <w:rFonts w:ascii="Georgia" w:hAnsi="Georgia"/>
          <w:color w:val="333333"/>
          <w:lang w:val="en"/>
        </w:rPr>
        <w:t>onger has this option. It is possible for the real exchange rate to decrease even if the nominal rate is fixed, but this may require deflation in the domestic economy.</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b w:val="0"/>
          <w:color w:val="333333"/>
          <w:sz w:val="24"/>
          <w:szCs w:val="24"/>
          <w:lang w:val="en"/>
        </w:rPr>
      </w:pPr>
      <w:r>
        <w:rPr>
          <w:rFonts w:ascii="Georgia" w:eastAsia="Calibri2" w:hAnsi="Georgia" w:cs="Calibri2"/>
          <w:color w:val="555555"/>
          <w:sz w:val="24"/>
          <w:szCs w:val="24"/>
          <w:lang w:val="en" w:eastAsia="en" w:bidi="en"/>
        </w:rPr>
        <w:lastRenderedPageBreak/>
        <w:t>Fiscal Policy</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3000" w:name="coopermacro-ch15_s03_s02_s01_s02_p01"/>
      <w:bookmarkEnd w:id="3000"/>
      <w:r>
        <w:rPr>
          <w:rFonts w:ascii="Georgia" w:hAnsi="Georgia"/>
          <w:color w:val="333333"/>
          <w:lang w:val="en"/>
        </w:rPr>
        <w:t>The adoption of the single currency in Europe did not dire</w:t>
      </w:r>
      <w:r>
        <w:rPr>
          <w:rFonts w:ascii="Georgia" w:hAnsi="Georgia"/>
          <w:color w:val="333333"/>
          <w:lang w:val="en"/>
        </w:rPr>
        <w:t>ctly affect fiscal policy. In principle, it could have been adopted without any reference to fiscal policy. In practice, however, the single currency was accompanied by the fiscal limitations enshrined in the Stability and Growth Pact. In particular, the S</w:t>
      </w:r>
      <w:r>
        <w:rPr>
          <w:rFonts w:ascii="Georgia" w:hAnsi="Georgia"/>
          <w:color w:val="333333"/>
          <w:lang w:val="en"/>
        </w:rPr>
        <w:t xml:space="preserve">tability and Growth Pact said that member countries were not allowed to run a government deficit that exceeded 3 percent of gross domestic product (GDP). The idea was that member countries were permitted to run deficits in periods of low economic activity </w:t>
      </w:r>
      <w:r>
        <w:rPr>
          <w:rFonts w:ascii="Georgia" w:hAnsi="Georgia"/>
          <w:color w:val="333333"/>
          <w:lang w:val="en"/>
        </w:rPr>
        <w:t>but were encouraged to avoid large and sustained budget deficits.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3001" w:name="coopermacro-ch15_s03_s02_s01_s02_p02"/>
      <w:bookmarkEnd w:id="3001"/>
      <w:r>
        <w:rPr>
          <w:rFonts w:ascii="Georgia" w:hAnsi="Georgia"/>
          <w:color w:val="333333"/>
          <w:lang w:val="en"/>
        </w:rPr>
        <w:t>As with the monetary agreement, there are costs and benefits to such fiscal restrictions. It is possible that a member country experiencing a period of low economic activity (a recession) w</w:t>
      </w:r>
      <w:r>
        <w:rPr>
          <w:rFonts w:ascii="Georgia" w:hAnsi="Georgia"/>
          <w:color w:val="333333"/>
          <w:lang w:val="en"/>
        </w:rPr>
        <w:t>ould find itself unable to increase its government deficit, even if it wanted to stimulate economic activity. </w:t>
      </w:r>
      <w:r>
        <w:rPr>
          <w:rFonts w:ascii="Georgia" w:hAnsi="Georgia"/>
        </w:rPr>
        <w:t>Chapter 14 "Balancing the Budget"</w:t>
      </w:r>
      <w:r>
        <w:rPr>
          <w:rFonts w:ascii="Georgia" w:hAnsi="Georgia"/>
          <w:color w:val="333333"/>
          <w:lang w:val="en"/>
        </w:rPr>
        <w:t xml:space="preserve"> explained that there are sometimes gains to running deficits. One cost of the Stability and Growth Pact is that </w:t>
      </w:r>
      <w:r>
        <w:rPr>
          <w:rFonts w:ascii="Georgia" w:hAnsi="Georgia"/>
          <w:color w:val="333333"/>
          <w:lang w:val="en"/>
        </w:rPr>
        <w:t>it reduces the ability of countries to use deficits for macroeconomic stabilization.</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3002" w:name="coopermacro-ch15_s03_s02_s01_s02_p03"/>
      <w:bookmarkEnd w:id="3002"/>
      <w:r>
        <w:rPr>
          <w:rFonts w:ascii="Georgia" w:hAnsi="Georgia"/>
          <w:color w:val="333333"/>
          <w:lang w:val="en"/>
        </w:rPr>
        <w:t>Fiscal restrictions are common within monetary unions. Within the United States, there are restrictions, largely imposed on the states by themselves, which limit budget d</w:t>
      </w:r>
      <w:r>
        <w:rPr>
          <w:rFonts w:ascii="Georgia" w:hAnsi="Georgia"/>
          <w:color w:val="333333"/>
          <w:lang w:val="en"/>
        </w:rPr>
        <w:t>eficits at the state level. The idea is that large deficits at the level of a European country or a US state might create an incentive for the central bank to print money and thus bail out the delinquent government. This would occur if the monetary authori</w:t>
      </w:r>
      <w:r>
        <w:rPr>
          <w:rFonts w:ascii="Georgia" w:hAnsi="Georgia"/>
          <w:color w:val="333333"/>
          <w:lang w:val="en"/>
        </w:rPr>
        <w:t>ty lacks the ability to say “no” to a state or a country in financial distress. By limiting deficits in the first place, such bailouts need not occur. This is a gain for all the countries within the EMU.</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b w:val="0"/>
          <w:color w:val="333333"/>
          <w:sz w:val="24"/>
          <w:szCs w:val="24"/>
          <w:lang w:val="en"/>
        </w:rPr>
      </w:pPr>
      <w:r>
        <w:rPr>
          <w:rFonts w:ascii="Georgia" w:eastAsia="Calibri2" w:hAnsi="Georgia" w:cs="Calibri2"/>
          <w:color w:val="555555"/>
          <w:sz w:val="24"/>
          <w:szCs w:val="24"/>
          <w:lang w:val="en" w:eastAsia="en" w:bidi="en"/>
        </w:rPr>
        <w:lastRenderedPageBreak/>
        <w:t>The Crisis in the United Kingdom</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3003" w:name="coopermacro-ch15_s03_s03_p01"/>
      <w:bookmarkEnd w:id="3003"/>
      <w:r>
        <w:rPr>
          <w:rFonts w:ascii="Georgia" w:hAnsi="Georgia"/>
          <w:color w:val="333333"/>
          <w:lang w:val="en"/>
        </w:rPr>
        <w:t xml:space="preserve">So far we have looked at two large economies: the United States and the euro area. We now turn to the experience of some smaller economies, beginning with the United Kingdom. The United Kingdom is part of the EU but it is not in the euro area. It retained </w:t>
      </w:r>
      <w:r>
        <w:rPr>
          <w:rFonts w:ascii="Georgia" w:hAnsi="Georgia"/>
          <w:color w:val="333333"/>
          <w:lang w:val="en"/>
        </w:rPr>
        <w:t>its own currency (the pound sterling) rather than adopting the euro. This meant, of course, that it also retained its own central bank. The Bank of England is known as a very independent monetary authority, and operates under very strict rules of inflation</w:t>
      </w:r>
      <w:r>
        <w:rPr>
          <w:rFonts w:ascii="Georgia" w:hAnsi="Georgia"/>
          <w:color w:val="333333"/>
          <w:lang w:val="en"/>
        </w:rPr>
        <w:t xml:space="preserve"> targeting. Yet it, too, responded to the crisis.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3004" w:name="coopermacro-ch15_s03_s03_p02"/>
      <w:bookmarkEnd w:id="3004"/>
      <w:r>
        <w:rPr>
          <w:rFonts w:ascii="Georgia" w:hAnsi="Georgia"/>
          <w:color w:val="333333"/>
          <w:lang w:val="en"/>
        </w:rPr>
        <w:t>The United Kingdom was one of the first countries to face serious implications of the financial crisis when, in September 2007, there was a run on a lending institution called Northern Rock. The Bank of En</w:t>
      </w:r>
      <w:r>
        <w:rPr>
          <w:rFonts w:ascii="Georgia" w:hAnsi="Georgia"/>
          <w:color w:val="333333"/>
          <w:lang w:val="en"/>
        </w:rPr>
        <w:t>gland evidently could have—but chose not to—take action early in the crisis to avoid the run on Northern Rock. Once the run commenced, however, the Bank of England injected liquidity into the system.</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eastAsia="Calibri2" w:hAnsi="Georgia" w:cs="Calibri2"/>
          <w:color w:val="555555"/>
          <w:lang w:val="en" w:eastAsia="en" w:bidi="en"/>
        </w:rPr>
      </w:pPr>
      <w:bookmarkStart w:id="3005" w:name="coopermacro-ch15_s03_s03_p03"/>
      <w:bookmarkEnd w:id="3005"/>
      <w:r>
        <w:rPr>
          <w:rFonts w:ascii="Georgia" w:hAnsi="Georgia"/>
          <w:color w:val="333333"/>
          <w:lang w:val="en"/>
        </w:rPr>
        <w:t>In October 2008, the Bank of England was, along with ot</w:t>
      </w:r>
      <w:r>
        <w:rPr>
          <w:rFonts w:ascii="Georgia" w:hAnsi="Georgia"/>
          <w:color w:val="333333"/>
          <w:lang w:val="en"/>
        </w:rPr>
        <w:t>her central banks, cutting interest rates. However, the cuts it enacted were modest relative to the action taken in the United States and other countries. More significantly, the United Kingdom partially nationalized some of its banks over this period unde</w:t>
      </w:r>
      <w:r>
        <w:rPr>
          <w:rFonts w:ascii="Georgia" w:hAnsi="Georgia"/>
          <w:color w:val="333333"/>
          <w:lang w:val="en"/>
        </w:rPr>
        <w:t>r a 400-billion-pound bailout plan. Just as in the US plan, the aim was to provide liquidity directly to these banks and thus open up the market for loans among banks. But, according to contemporary reports, UK banks were still not making new commitments w</w:t>
      </w:r>
      <w:r>
        <w:rPr>
          <w:rFonts w:ascii="Georgia" w:hAnsi="Georgia"/>
          <w:color w:val="333333"/>
          <w:lang w:val="en"/>
        </w:rPr>
        <w:t>eeks after this bailout plan was enacted.</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The Crisis in Iceland</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3006" w:name="coopermacro-ch15_s03_s04_p01"/>
      <w:bookmarkEnd w:id="3006"/>
      <w:r>
        <w:rPr>
          <w:rFonts w:ascii="Georgia" w:hAnsi="Georgia"/>
          <w:color w:val="333333"/>
          <w:lang w:val="en"/>
        </w:rPr>
        <w:t xml:space="preserve">Iceland is a relatively small, very open economy. It has close links to the EU but retains its own currency: the krona. </w:t>
      </w:r>
      <w:r>
        <w:rPr>
          <w:rFonts w:ascii="Georgia" w:hAnsi="Georgia"/>
          <w:color w:val="333333"/>
          <w:lang w:val="en"/>
        </w:rPr>
        <w:t>It was particularly hard hit by the financial crisis, in part because Icelandic banks had been borrowing extensively from abroad in the years prior to the financial crisis. According to one estimate, banks held foreign assets and liabilities worth about 10</w:t>
      </w:r>
      <w:r>
        <w:rPr>
          <w:rFonts w:ascii="Georgia" w:hAnsi="Georgia"/>
          <w:color w:val="333333"/>
          <w:lang w:val="en"/>
        </w:rPr>
        <w:t xml:space="preserve"> times Iceland’s entire GDP.</w:t>
      </w:r>
      <w:r>
        <w:rPr>
          <w:rFonts w:ascii="Georgia" w:hAnsi="Georgia"/>
        </w:rPr>
        <w:t> [7]</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3007" w:name="coopermacro-ch15_s03_s04_p02"/>
      <w:bookmarkEnd w:id="3007"/>
      <w:r>
        <w:rPr>
          <w:rFonts w:ascii="Georgia" w:hAnsi="Georgia"/>
          <w:color w:val="333333"/>
          <w:lang w:val="en"/>
        </w:rPr>
        <w:t>The sheer size of asset holdings meant that if there was a substantial decrease in asset values, it was simply not possible for the Icelandic central bank or fiscal authorities to bail out domestic banks. Any attempt to ba</w:t>
      </w:r>
      <w:r>
        <w:rPr>
          <w:rFonts w:ascii="Georgia" w:hAnsi="Georgia"/>
          <w:color w:val="333333"/>
          <w:lang w:val="en"/>
        </w:rPr>
        <w:t>il out the banks would simply have bankrupted the government. You also might wonder why, as a last resort, Iceland could not generate print money to get itself out of trouble, financing a bailout through an </w:t>
      </w:r>
      <w:r>
        <w:rPr>
          <w:rFonts w:ascii="Georgia" w:hAnsi="Georgia"/>
          <w:b/>
          <w:color w:val="111111"/>
          <w:u w:val="single"/>
          <w:lang w:val="en"/>
        </w:rPr>
        <w:t>inflation tax</w:t>
      </w:r>
      <w:r>
        <w:rPr>
          <w:rFonts w:ascii="Georgia" w:hAnsi="Georgia"/>
          <w:color w:val="333333"/>
          <w:lang w:val="en"/>
        </w:rPr>
        <w:t>. We explained earlier that this wou</w:t>
      </w:r>
      <w:r>
        <w:rPr>
          <w:rFonts w:ascii="Georgia" w:hAnsi="Georgia"/>
          <w:color w:val="333333"/>
          <w:lang w:val="en"/>
        </w:rPr>
        <w:t>ld be a possibility in the United States, for example. The difference is that most of the liabilities of US financial institutions are denominated in US dollars, so inflation would reduce the real value of these liabilities. But much of the debt of Iceland</w:t>
      </w:r>
      <w:r>
        <w:rPr>
          <w:rFonts w:ascii="Georgia" w:hAnsi="Georgia"/>
          <w:color w:val="333333"/>
          <w:lang w:val="en"/>
        </w:rPr>
        <w:t>ic banks was not denominated in krona; it was denominated in euros, US dollars, or other currencies. Inflation in Iceland would simply lead to a depreciation of the currency and would not reduce the real value of the debt.</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3008" w:name="coopermacro-ch15_s03_s04_p03"/>
      <w:bookmarkEnd w:id="3008"/>
      <w:r>
        <w:rPr>
          <w:rFonts w:ascii="Georgia" w:hAnsi="Georgia"/>
          <w:color w:val="333333"/>
          <w:lang w:val="en"/>
        </w:rPr>
        <w:t>Based on estimates from the IMF,</w:t>
      </w:r>
      <w:r>
        <w:rPr>
          <w:rFonts w:ascii="Georgia" w:hAnsi="Georgia"/>
          <w:color w:val="333333"/>
          <w:lang w:val="en"/>
        </w:rPr>
        <w:t xml:space="preserve"> the financial and exchange rate problems of Iceland led to a contraction in real GDP of around 3 percent in 2009. In late October 2008, Iceland negotiated a $2.1 billion dollar loan from the IMF (</w:t>
      </w:r>
      <w:hyperlink r:id="rId662" w:history="1">
        <w:r>
          <w:rPr>
            <w:rStyle w:val="Hyperlink"/>
            <w:rFonts w:ascii="Georgia" w:hAnsi="Georgia"/>
          </w:rPr>
          <w:t>http://www.imf.org/external/np/sec/pr/2008/pr08256.htm</w:t>
        </w:r>
      </w:hyperlink>
      <w:r>
        <w:rPr>
          <w:rFonts w:ascii="Georgia" w:hAnsi="Georgia"/>
          <w:color w:val="333333"/>
          <w:lang w:val="en"/>
        </w:rPr>
        <w:t xml:space="preserve">) for emergency funding to help stabilize its economy. To put this in perspective, Iceland’s GDP is only $12 billion, and the </w:t>
      </w:r>
      <w:r>
        <w:rPr>
          <w:rFonts w:ascii="Georgia" w:hAnsi="Georgia"/>
          <w:color w:val="333333"/>
          <w:lang w:val="en"/>
        </w:rPr>
        <w:lastRenderedPageBreak/>
        <w:t>loan was equivalent to almost $7,000 per person. Meanwhile, ther</w:t>
      </w:r>
      <w:r>
        <w:rPr>
          <w:rFonts w:ascii="Georgia" w:hAnsi="Georgia"/>
          <w:color w:val="333333"/>
          <w:lang w:val="en"/>
        </w:rPr>
        <w:t>e was a precipitous decline in the value of the krona: between January and October 2008, the krona lost nearly half of its value.</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3009" w:name="coopermacro-ch15_s03_s04_p04"/>
      <w:bookmarkEnd w:id="3009"/>
      <w:r>
        <w:rPr>
          <w:rFonts w:ascii="Georgia" w:hAnsi="Georgia"/>
          <w:color w:val="333333"/>
          <w:lang w:val="en"/>
        </w:rPr>
        <w:t>Iceland’s banking system was effectively nationalized in 2008. The government took over three of the biggest banks. During la</w:t>
      </w:r>
      <w:r>
        <w:rPr>
          <w:rFonts w:ascii="Georgia" w:hAnsi="Georgia"/>
          <w:color w:val="333333"/>
          <w:lang w:val="en"/>
        </w:rPr>
        <w:t>te October, the government tried to peg the krona at about 131 per euro. Their attempt failed, and the government was forced to allow the krona to decrease in response to market forces. There was a report of a trade at 340 krona per euro, far from the gove</w:t>
      </w:r>
      <w:r>
        <w:rPr>
          <w:rFonts w:ascii="Georgia" w:hAnsi="Georgia"/>
          <w:color w:val="333333"/>
          <w:lang w:val="en"/>
        </w:rPr>
        <w:t>rnment’s attempted peg.</w:t>
      </w:r>
      <w:r>
        <w:rPr>
          <w:rFonts w:ascii="Georgia" w:hAnsi="Georgia"/>
        </w:rPr>
        <w:t> [8]</w:t>
      </w:r>
      <w:r>
        <w:rPr>
          <w:rFonts w:ascii="Georgia" w:hAnsi="Georgia"/>
          <w:color w:val="333333"/>
          <w:lang w:val="en"/>
        </w:rPr>
        <w:t> One way to think about the decline in the value of the krona is through the government budget constraint. Once the government took over the banks, what had been a private liability became a government liability to depositors. On</w:t>
      </w:r>
      <w:r>
        <w:rPr>
          <w:rFonts w:ascii="Georgia" w:hAnsi="Georgia"/>
          <w:color w:val="333333"/>
          <w:lang w:val="en"/>
        </w:rPr>
        <w:t>e way to meet this obligation is through higher taxes; another is through the creation of more currency. The rapid depreciation of the krona indicates that market participants were anticipating more inflation in Iceland, so the value of the currency decrea</w:t>
      </w:r>
      <w:r>
        <w:rPr>
          <w:rFonts w:ascii="Georgia" w:hAnsi="Georgia"/>
          <w:color w:val="333333"/>
          <w:lang w:val="en"/>
        </w:rPr>
        <w:t>sed.</w:t>
      </w:r>
    </w:p>
    <w:p w:rsidR="00000000" w:rsidRDefault="0060168B">
      <w:pPr>
        <w:pStyle w:val="BodyText"/>
        <w:spacing w:after="0"/>
        <w:rPr>
          <w:rFonts w:ascii="Georgia" w:hAnsi="Georgia"/>
        </w:rPr>
      </w:pPr>
    </w:p>
    <w:p w:rsidR="00000000" w:rsidRDefault="0060168B">
      <w:pPr>
        <w:pStyle w:val="BodyText"/>
        <w:spacing w:after="0"/>
        <w:rPr>
          <w:rFonts w:ascii="Georgia" w:eastAsia="Calibri2" w:hAnsi="Georgia" w:cs="Calibri2"/>
          <w:color w:val="555555"/>
          <w:lang w:val="en" w:eastAsia="en" w:bidi="en"/>
        </w:rPr>
      </w:pPr>
      <w:bookmarkStart w:id="3010" w:name="coopermacro-ch15_s03_s04_p05"/>
      <w:bookmarkEnd w:id="3010"/>
      <w:r>
        <w:rPr>
          <w:rFonts w:ascii="Georgia" w:hAnsi="Georgia"/>
          <w:color w:val="333333"/>
          <w:lang w:val="en"/>
        </w:rPr>
        <w:t xml:space="preserve">Iceland was merely the first country that ran into considerable distress as a result of the crisis of 2008. It was followed a few days later by Ukraine, which agreed to a $16.5 billion loan from the IMF. Countries such as Greece and Spain also faced </w:t>
      </w:r>
      <w:r>
        <w:rPr>
          <w:rFonts w:ascii="Georgia" w:hAnsi="Georgia"/>
          <w:color w:val="333333"/>
          <w:lang w:val="en"/>
        </w:rPr>
        <w:t>problems as investors started to worry that their governments might default on their debt.</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The Crisis in China</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3011" w:name="coopermacro-ch15_s03_s05_p01"/>
      <w:bookmarkEnd w:id="3011"/>
      <w:r>
        <w:rPr>
          <w:rFonts w:ascii="Georgia" w:hAnsi="Georgia"/>
          <w:color w:val="333333"/>
          <w:lang w:val="en"/>
        </w:rPr>
        <w:t>The financial crisis had an impact on China largely through trade linkages. China exports a lot of goods to western economies. As</w:t>
      </w:r>
      <w:r>
        <w:rPr>
          <w:rFonts w:ascii="Georgia" w:hAnsi="Georgia"/>
          <w:color w:val="333333"/>
          <w:lang w:val="en"/>
        </w:rPr>
        <w:t xml:space="preserve"> the level of economic activity in these economies slowed, the demand for goods and services produced in China decreased as well. This led to lower real GDP in China. As shown in the circular flow of income (</w:t>
      </w:r>
      <w:r>
        <w:rPr>
          <w:rFonts w:ascii="Georgia" w:hAnsi="Georgia"/>
        </w:rPr>
        <w:t xml:space="preserve">Figure 15.2 "The Foreign Sector in the Circular </w:t>
      </w:r>
      <w:r>
        <w:rPr>
          <w:rFonts w:ascii="Georgia" w:hAnsi="Georgia"/>
        </w:rPr>
        <w:t>Flow"</w:t>
      </w:r>
      <w:r>
        <w:rPr>
          <w:rFonts w:ascii="Georgia" w:hAnsi="Georgia"/>
          <w:color w:val="333333"/>
          <w:lang w:val="en"/>
        </w:rPr>
        <w:t>), the reduction in exports by China led to reduced output from Chinese firms, reduced income for Chinese households, and lower spending through the multiplier process.</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3012" w:name="coopermacro-ch15_s03_s05_p02"/>
      <w:bookmarkEnd w:id="3012"/>
      <w:r>
        <w:rPr>
          <w:rFonts w:ascii="Georgia" w:hAnsi="Georgia"/>
          <w:color w:val="333333"/>
          <w:lang w:val="en"/>
        </w:rPr>
        <w:t>Even though China owned many US assets, most were not directly linked to mortgage</w:t>
      </w:r>
      <w:r>
        <w:rPr>
          <w:rFonts w:ascii="Georgia" w:hAnsi="Georgia"/>
          <w:color w:val="333333"/>
          <w:lang w:val="en"/>
        </w:rPr>
        <w:t>-backed securities. Instead, the Chinese were holding about $900 billion of US Treasury securities.</w:t>
      </w:r>
      <w:r>
        <w:rPr>
          <w:rFonts w:ascii="Georgia" w:hAnsi="Georgia"/>
        </w:rPr>
        <w:t> [9]</w:t>
      </w:r>
      <w:r>
        <w:rPr>
          <w:rFonts w:ascii="Georgia" w:hAnsi="Georgia"/>
          <w:color w:val="333333"/>
          <w:lang w:val="en"/>
        </w:rPr>
        <w:t> Although the value of these securities changed with the financial situation, this simply led to changes in the value of portfolios and did not lead to b</w:t>
      </w:r>
      <w:r>
        <w:rPr>
          <w:rFonts w:ascii="Georgia" w:hAnsi="Georgia"/>
          <w:color w:val="333333"/>
          <w:lang w:val="en"/>
        </w:rPr>
        <w:t>ankruptcy of financial institutions.</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3013" w:name="coopermacro-ch15_s03_s05_p03"/>
      <w:bookmarkEnd w:id="3013"/>
      <w:r>
        <w:rPr>
          <w:rFonts w:ascii="Georgia" w:hAnsi="Georgia"/>
          <w:color w:val="333333"/>
          <w:lang w:val="en"/>
        </w:rPr>
        <w:t>China differs from the United States and Europe because many of the banks operating in China are owned by the government. The top four state-owned banks had about 66 percent of China’s deposit market in 2007. So if the</w:t>
      </w:r>
      <w:r>
        <w:rPr>
          <w:rFonts w:ascii="Georgia" w:hAnsi="Georgia"/>
          <w:color w:val="333333"/>
          <w:lang w:val="en"/>
        </w:rPr>
        <w:t xml:space="preserve"> assets of those banks decrease in value, this loss is ultimately reflected in the budget of the government. Whereas the governments of England, the United States, and other countries attacked the crisis of 2008 by partial nationalization—that is, the purc</w:t>
      </w:r>
      <w:r>
        <w:rPr>
          <w:rFonts w:ascii="Georgia" w:hAnsi="Georgia"/>
          <w:color w:val="333333"/>
          <w:lang w:val="en"/>
        </w:rPr>
        <w:t>hase of bank shares by the government—this was unnecessary in China because the government already had a substantial ownership share in the banks.</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3014" w:name="coopermacro-ch15_s03_s05_p04"/>
      <w:bookmarkEnd w:id="3014"/>
      <w:r>
        <w:rPr>
          <w:rFonts w:ascii="Georgia" w:hAnsi="Georgia"/>
          <w:color w:val="333333"/>
          <w:lang w:val="en"/>
        </w:rPr>
        <w:t xml:space="preserve">Deposit insurance is also rather different </w:t>
      </w:r>
      <w:r>
        <w:rPr>
          <w:rFonts w:ascii="Georgia" w:hAnsi="Georgia"/>
          <w:color w:val="333333"/>
          <w:lang w:val="en"/>
        </w:rPr>
        <w:t>in China. In the case of publicly owned banks, the government directly guarantees deposits so banks will not go bankrupt. There is no explicit deposit insurance for private banks, but the lack of explicit deposit insurance does not mean the Chinese governm</w:t>
      </w:r>
      <w:r>
        <w:rPr>
          <w:rFonts w:ascii="Georgia" w:hAnsi="Georgia"/>
          <w:color w:val="333333"/>
          <w:lang w:val="en"/>
        </w:rPr>
        <w:t>ent would not bail out a bank that was under attack. The Law of the People’s Republic of China on Commercial Banks Article 64 reads as follows:</w:t>
      </w:r>
    </w:p>
    <w:p w:rsidR="00000000" w:rsidRDefault="0060168B">
      <w:pPr>
        <w:pStyle w:val="BodyText"/>
        <w:spacing w:after="0"/>
        <w:rPr>
          <w:rFonts w:ascii="Georgia" w:hAnsi="Georgia"/>
          <w:color w:val="333333"/>
          <w:lang w:val="en"/>
        </w:rPr>
      </w:pPr>
    </w:p>
    <w:p w:rsidR="00000000" w:rsidRDefault="0060168B">
      <w:pPr>
        <w:pStyle w:val="BodyText"/>
        <w:spacing w:after="0"/>
        <w:ind w:left="225" w:right="225"/>
        <w:rPr>
          <w:rFonts w:ascii="Georgia" w:hAnsi="Georgia"/>
        </w:rPr>
      </w:pPr>
      <w:bookmarkStart w:id="3015" w:name="coopermacro-ch15_s03_s05_bl01"/>
      <w:bookmarkStart w:id="3016" w:name="coopermacro-ch15_s03_s05_p05"/>
      <w:bookmarkEnd w:id="3015"/>
      <w:bookmarkEnd w:id="3016"/>
      <w:r>
        <w:rPr>
          <w:rFonts w:ascii="Georgia" w:hAnsi="Georgia"/>
          <w:i/>
          <w:color w:val="333333"/>
          <w:lang w:val="en"/>
        </w:rPr>
        <w:lastRenderedPageBreak/>
        <w:t>When a commercial bank has suffered or will possibly suffer, credit crisis, thereby seriously affecting the int</w:t>
      </w:r>
      <w:r>
        <w:rPr>
          <w:rFonts w:ascii="Georgia" w:hAnsi="Georgia"/>
          <w:i/>
          <w:color w:val="333333"/>
          <w:lang w:val="en"/>
        </w:rPr>
        <w:t>erests of the depositors, the banking regulatory authority under the State Council may assume control over the bank.</w:t>
      </w:r>
    </w:p>
    <w:p w:rsidR="00000000" w:rsidRDefault="0060168B">
      <w:pPr>
        <w:pStyle w:val="BodyText"/>
        <w:spacing w:after="0"/>
        <w:ind w:left="225" w:right="225"/>
        <w:rPr>
          <w:rFonts w:ascii="Georgia" w:hAnsi="Georgia"/>
        </w:rPr>
      </w:pPr>
    </w:p>
    <w:p w:rsidR="00000000" w:rsidRDefault="0060168B">
      <w:pPr>
        <w:pStyle w:val="BodyText"/>
        <w:spacing w:after="0"/>
        <w:ind w:left="225" w:right="225"/>
        <w:rPr>
          <w:rFonts w:ascii="Georgia" w:eastAsia="Calibri2" w:hAnsi="Georgia" w:cs="Calibri2"/>
          <w:color w:val="555555"/>
          <w:lang w:val="en" w:eastAsia="en" w:bidi="en"/>
        </w:rPr>
      </w:pPr>
      <w:bookmarkStart w:id="3017" w:name="coopermacro-ch15_s03_s05_p06"/>
      <w:bookmarkEnd w:id="3017"/>
      <w:r>
        <w:rPr>
          <w:rFonts w:ascii="Georgia" w:hAnsi="Georgia"/>
          <w:i/>
          <w:color w:val="333333"/>
          <w:lang w:val="en"/>
        </w:rPr>
        <w:t>The purposes of assumption of control are, through taking such measures as are necessary in respect of the commercial bank over which cont</w:t>
      </w:r>
      <w:r>
        <w:rPr>
          <w:rFonts w:ascii="Georgia" w:hAnsi="Georgia"/>
          <w:i/>
          <w:color w:val="333333"/>
          <w:lang w:val="en"/>
        </w:rPr>
        <w:t>rol is assumed, to protect the interests of the depositors and to enable the commercial bank to resume normal business. The debtor-creditor relationship with regard to a commercial bank over which control is assumed shall not change as a result of the assu</w:t>
      </w:r>
      <w:r>
        <w:rPr>
          <w:rFonts w:ascii="Georgia" w:hAnsi="Georgia"/>
          <w:i/>
          <w:color w:val="333333"/>
          <w:lang w:val="en"/>
        </w:rPr>
        <w:t>mption of control.</w:t>
      </w:r>
      <w:r>
        <w:rPr>
          <w:rFonts w:ascii="Georgia" w:hAnsi="Georgia"/>
        </w:rPr>
        <w:t> [10]</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pacing w:before="0" w:after="0"/>
        <w:ind w:left="0" w:firstLine="0"/>
        <w:rPr>
          <w:rFonts w:ascii="Georgia" w:hAnsi="Georgia"/>
          <w:b w:val="0"/>
          <w:color w:val="333333"/>
          <w:sz w:val="24"/>
          <w:szCs w:val="24"/>
          <w:lang w:val="en"/>
        </w:rPr>
      </w:pPr>
      <w:r>
        <w:rPr>
          <w:rFonts w:ascii="Georgia" w:eastAsia="Calibri2" w:hAnsi="Georgia" w:cs="Calibri2"/>
          <w:color w:val="555555"/>
          <w:sz w:val="24"/>
          <w:szCs w:val="24"/>
          <w:lang w:val="en" w:eastAsia="en" w:bidi="en"/>
        </w:rPr>
        <w:t>The Crisis in Argentina</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3018" w:name="coopermacro-ch15_s03_s06_p01"/>
      <w:bookmarkEnd w:id="3018"/>
      <w:r>
        <w:rPr>
          <w:rFonts w:ascii="Georgia" w:hAnsi="Georgia"/>
          <w:color w:val="333333"/>
          <w:lang w:val="en"/>
        </w:rPr>
        <w:t xml:space="preserve">What about the experience in Latin America during the crisis of 2008? Many countries, notably Argentina, Brazil, and </w:t>
      </w:r>
      <w:r>
        <w:rPr>
          <w:rFonts w:ascii="Georgia" w:hAnsi="Georgia"/>
          <w:color w:val="333333"/>
          <w:lang w:val="en"/>
        </w:rPr>
        <w:t>Mexico, experienced their own financial and currency crises in recent decades. Those crises were “homegrown” because they were largely caused by domestic economic policies.</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3019" w:name="coopermacro-ch15_s03_s06_p02"/>
      <w:bookmarkEnd w:id="3019"/>
      <w:r>
        <w:rPr>
          <w:rFonts w:ascii="Georgia" w:hAnsi="Georgia"/>
          <w:color w:val="333333"/>
          <w:lang w:val="en"/>
        </w:rPr>
        <w:t>But the upheavals of recent years were not created in these countries. The linkage</w:t>
      </w:r>
      <w:r>
        <w:rPr>
          <w:rFonts w:ascii="Georgia" w:hAnsi="Georgia"/>
          <w:color w:val="333333"/>
          <w:lang w:val="en"/>
        </w:rPr>
        <w:t>s we explained earlier also caused these countries to be affected by the financial events that afflicted the United States and Europe. </w:t>
      </w:r>
      <w:r>
        <w:rPr>
          <w:rFonts w:ascii="Georgia" w:hAnsi="Georgia"/>
        </w:rPr>
        <w:t>Figure 15.3 "Stock Markets around the World Crashed Together"</w:t>
      </w:r>
      <w:r>
        <w:rPr>
          <w:rFonts w:ascii="Georgia" w:hAnsi="Georgia"/>
          <w:color w:val="333333"/>
          <w:lang w:val="en"/>
        </w:rPr>
        <w:t> shows that the stock market in Argentina had similar volati</w:t>
      </w:r>
      <w:r>
        <w:rPr>
          <w:rFonts w:ascii="Georgia" w:hAnsi="Georgia"/>
          <w:color w:val="333333"/>
          <w:lang w:val="en"/>
        </w:rPr>
        <w:t>lity and losses to those experienced in other countries. This volatility, along with other financial upheavals, created an interesting response within Argentina: the government announced the nationalization of private pension plans.</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3020" w:name="coopermacro-ch15_s03_s06_p03"/>
      <w:bookmarkEnd w:id="3020"/>
      <w:r>
        <w:rPr>
          <w:rFonts w:ascii="Georgia" w:hAnsi="Georgia"/>
          <w:color w:val="333333"/>
          <w:lang w:val="en"/>
        </w:rPr>
        <w:t>What is the connection</w:t>
      </w:r>
      <w:r>
        <w:rPr>
          <w:rFonts w:ascii="Georgia" w:hAnsi="Georgia"/>
          <w:color w:val="333333"/>
          <w:lang w:val="en"/>
        </w:rPr>
        <w:t xml:space="preserve"> here? The government announced it was taking over private pensions to protect households who faced added financial risks. Instead of facing the risks of private asset markets, households were now shielded from that risk through a national pension system. </w:t>
      </w:r>
      <w:r>
        <w:rPr>
          <w:rFonts w:ascii="Georgia" w:hAnsi="Georgia"/>
          <w:color w:val="333333"/>
          <w:lang w:val="en"/>
        </w:rPr>
        <w:t>Skeptics have argued that this was simply an opportunity for the government of Argentina to obtain some additional resources. Promises of future compensation for the lost pensions were not viewed as credible.</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b w:val="0"/>
          <w:color w:val="333333"/>
          <w:sz w:val="24"/>
          <w:szCs w:val="24"/>
          <w:lang w:val="en"/>
        </w:rPr>
      </w:pPr>
      <w:r>
        <w:rPr>
          <w:rFonts w:ascii="Georgia" w:eastAsia="Calibri2" w:hAnsi="Georgia" w:cs="Calibri2"/>
          <w:color w:val="555555"/>
          <w:sz w:val="24"/>
          <w:szCs w:val="24"/>
          <w:lang w:val="en" w:eastAsia="en" w:bidi="en"/>
        </w:rPr>
        <w:lastRenderedPageBreak/>
        <w:t>The Crisis in Australia</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3021" w:name="coopermacro-ch15_s03_s07_p01"/>
      <w:bookmarkEnd w:id="3021"/>
      <w:r>
        <w:rPr>
          <w:rFonts w:ascii="Georgia" w:hAnsi="Georgia"/>
          <w:color w:val="333333"/>
          <w:lang w:val="en"/>
        </w:rPr>
        <w:t>Finally</w:t>
      </w:r>
      <w:r>
        <w:rPr>
          <w:rFonts w:ascii="Georgia" w:hAnsi="Georgia"/>
          <w:color w:val="333333"/>
          <w:lang w:val="en"/>
        </w:rPr>
        <w:t>, not every country in the world was badly hit by the crisis of 2008. Australia, for example, saw a significant stock market decrease but otherwise went through the crisis years with little more than a minor slowdown in economic growth. There are several r</w:t>
      </w:r>
      <w:r>
        <w:rPr>
          <w:rFonts w:ascii="Georgia" w:hAnsi="Georgia"/>
          <w:color w:val="333333"/>
          <w:lang w:val="en"/>
        </w:rPr>
        <w:t>easons for this. Australia, like other countries, used both monetary and fiscal policy to stimulate the economy. On the fiscal side, it cut taxes and increased government purchases; on the monetary side, the Reserve Bank of Australia decreased interest rat</w:t>
      </w:r>
      <w:r>
        <w:rPr>
          <w:rFonts w:ascii="Georgia" w:hAnsi="Georgia"/>
          <w:color w:val="333333"/>
          <w:lang w:val="en"/>
        </w:rPr>
        <w:t>es (although not by as much as many other countries). Australia has historically kept its government debt very close to zero, so there were no concerns about default on Australian debt.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3022" w:name="coopermacro-ch15_s03_s07_p02"/>
      <w:bookmarkEnd w:id="3022"/>
      <w:r>
        <w:rPr>
          <w:rFonts w:ascii="Georgia" w:hAnsi="Georgia"/>
          <w:color w:val="333333"/>
          <w:lang w:val="en"/>
        </w:rPr>
        <w:t>Australia made a very well-publicized cash transfer of about $1,000 t</w:t>
      </w:r>
      <w:r>
        <w:rPr>
          <w:rFonts w:ascii="Georgia" w:hAnsi="Georgia"/>
          <w:color w:val="333333"/>
          <w:lang w:val="en"/>
        </w:rPr>
        <w:t xml:space="preserve">o about half the population. Even though much of those transfers were probably saved rather than spent, they are credited with helping to support confidence and limit contagion effects in Australia. Finally, Australia has benefitted from a major resources </w:t>
      </w:r>
      <w:r>
        <w:rPr>
          <w:rFonts w:ascii="Georgia" w:hAnsi="Georgia"/>
          <w:color w:val="333333"/>
          <w:lang w:val="en"/>
        </w:rPr>
        <w:t>boom, so demand for net exports was a robust component of aggregate expenditures during the crisis period.</w:t>
      </w:r>
    </w:p>
    <w:p w:rsidR="00000000" w:rsidRDefault="0060168B">
      <w:pPr>
        <w:pStyle w:val="BodyText"/>
        <w:spacing w:after="0"/>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hd w:val="clear" w:color="auto" w:fill="39892F"/>
        <w:spacing w:before="0" w:after="113"/>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spacing w:after="0"/>
        <w:ind w:left="585" w:right="281"/>
        <w:rPr>
          <w:rFonts w:ascii="Georgia" w:hAnsi="Georgia"/>
        </w:rPr>
      </w:pPr>
    </w:p>
    <w:p w:rsidR="00000000" w:rsidRDefault="0060168B" w:rsidP="0060168B">
      <w:pPr>
        <w:pStyle w:val="BodyText"/>
        <w:numPr>
          <w:ilvl w:val="0"/>
          <w:numId w:val="351"/>
        </w:numPr>
        <w:tabs>
          <w:tab w:val="left" w:pos="0"/>
        </w:tabs>
        <w:spacing w:after="0"/>
        <w:ind w:right="281"/>
        <w:rPr>
          <w:rFonts w:ascii="Georgia" w:hAnsi="Georgia"/>
          <w:color w:val="333333"/>
          <w:lang w:val="en"/>
        </w:rPr>
      </w:pPr>
      <w:bookmarkStart w:id="3023" w:name="coopermacro-ch15_s03_s07_l01"/>
      <w:bookmarkEnd w:id="3023"/>
      <w:r>
        <w:rPr>
          <w:rFonts w:ascii="Georgia" w:hAnsi="Georgia"/>
          <w:color w:val="333333"/>
          <w:lang w:val="en"/>
        </w:rPr>
        <w:t xml:space="preserve">The United States and the rest of the world are linked through many channels. Key channels that allowed the crisis to </w:t>
      </w:r>
      <w:r>
        <w:rPr>
          <w:rFonts w:ascii="Georgia" w:hAnsi="Georgia"/>
          <w:color w:val="333333"/>
          <w:lang w:val="en"/>
        </w:rPr>
        <w:t>spread were financial links due to both holdings of assets across borders and the spread of pessimism across markets. In addition, links across countries due to trade flows meant that as income decreased in some countries, exports and thus real GDP decreas</w:t>
      </w:r>
      <w:r>
        <w:rPr>
          <w:rFonts w:ascii="Georgia" w:hAnsi="Georgia"/>
          <w:color w:val="333333"/>
          <w:lang w:val="en"/>
        </w:rPr>
        <w:t>ed in others.</w:t>
      </w:r>
    </w:p>
    <w:p w:rsidR="00000000" w:rsidRDefault="0060168B" w:rsidP="0060168B">
      <w:pPr>
        <w:pStyle w:val="BodyText"/>
        <w:numPr>
          <w:ilvl w:val="0"/>
          <w:numId w:val="351"/>
        </w:numPr>
        <w:tabs>
          <w:tab w:val="left" w:pos="0"/>
        </w:tabs>
        <w:spacing w:after="0"/>
        <w:ind w:right="281"/>
        <w:rPr>
          <w:rFonts w:ascii="Georgia" w:hAnsi="Georgia"/>
          <w:color w:val="333333"/>
          <w:lang w:val="en"/>
        </w:rPr>
      </w:pPr>
      <w:r>
        <w:rPr>
          <w:rFonts w:ascii="Georgia" w:hAnsi="Georgia"/>
          <w:color w:val="333333"/>
          <w:lang w:val="en"/>
        </w:rPr>
        <w:t>Within the EMU, individual countries were limited in fiscal policy responses due to restrictions on outstanding debt. Further, the ECB follows an inflation target rule and thus is not able to directly intervene to stabilize European economies</w:t>
      </w:r>
      <w:r>
        <w:rPr>
          <w:rFonts w:ascii="Georgia" w:hAnsi="Georgia"/>
          <w:color w:val="333333"/>
          <w:lang w:val="en"/>
        </w:rPr>
        <w:t>. In the end, countries did take fiscal actions, and the ECB ultimately provided the needed liquidity to Europe. But this experience highlighted some of the costs of a monetary union.</w:t>
      </w:r>
    </w:p>
    <w:p w:rsidR="00000000" w:rsidRDefault="0060168B">
      <w:pPr>
        <w:pStyle w:val="BodyText"/>
        <w:spacing w:after="0"/>
        <w:ind w:right="281"/>
        <w:rPr>
          <w:rFonts w:ascii="Georgia" w:hAnsi="Georgia"/>
          <w:color w:val="333333"/>
          <w:lang w:val="en"/>
        </w:rPr>
      </w:pPr>
    </w:p>
    <w:p w:rsidR="00000000" w:rsidRDefault="0060168B">
      <w:pPr>
        <w:pStyle w:val="BodyText"/>
        <w:spacing w:after="0"/>
        <w:ind w:right="281"/>
        <w:rPr>
          <w:rFonts w:ascii="Georgia" w:hAnsi="Georgia"/>
          <w:color w:val="333333"/>
          <w:lang w:val="en"/>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3"/>
        <w:spacing w:before="0" w:after="0"/>
        <w:ind w:left="0" w:firstLine="0"/>
        <w:rPr>
          <w:rFonts w:ascii="Georgia" w:hAnsi="Georgia"/>
          <w:sz w:val="24"/>
          <w:szCs w:val="24"/>
        </w:rPr>
      </w:pPr>
      <w:r>
        <w:rPr>
          <w:rFonts w:ascii="Georgia" w:eastAsia="Calibri2" w:hAnsi="Georgia" w:cs="Calibri2"/>
          <w:color w:val="555555"/>
          <w:sz w:val="24"/>
          <w:szCs w:val="24"/>
          <w:lang w:val="en" w:eastAsia="en" w:bidi="en"/>
        </w:rPr>
        <w:t xml:space="preserve">  Checking Your Understanding</w:t>
      </w:r>
    </w:p>
    <w:p w:rsidR="00000000" w:rsidRDefault="0060168B">
      <w:pPr>
        <w:pStyle w:val="BodyText"/>
        <w:spacing w:after="0"/>
        <w:ind w:left="360"/>
        <w:rPr>
          <w:rFonts w:ascii="Georgia" w:hAnsi="Georgia"/>
        </w:rPr>
      </w:pPr>
    </w:p>
    <w:p w:rsidR="00000000" w:rsidRDefault="0060168B" w:rsidP="0060168B">
      <w:pPr>
        <w:pStyle w:val="BodyText"/>
        <w:numPr>
          <w:ilvl w:val="0"/>
          <w:numId w:val="352"/>
        </w:numPr>
        <w:tabs>
          <w:tab w:val="left" w:pos="0"/>
        </w:tabs>
        <w:spacing w:after="0"/>
        <w:ind w:left="596"/>
        <w:rPr>
          <w:rFonts w:ascii="Georgia" w:hAnsi="Georgia"/>
          <w:color w:val="333333"/>
          <w:lang w:val="en"/>
        </w:rPr>
      </w:pPr>
      <w:bookmarkStart w:id="3024" w:name="coopermacro-ch15_s03_s07_l02"/>
      <w:bookmarkEnd w:id="3024"/>
      <w:r>
        <w:rPr>
          <w:rFonts w:ascii="Georgia" w:hAnsi="Georgia"/>
          <w:color w:val="333333"/>
          <w:lang w:val="en"/>
        </w:rPr>
        <w:t>During the crisis of 200</w:t>
      </w:r>
      <w:r>
        <w:rPr>
          <w:rFonts w:ascii="Georgia" w:hAnsi="Georgia"/>
          <w:color w:val="333333"/>
          <w:lang w:val="en"/>
        </w:rPr>
        <w:t>8, what happened to stock markets across the world?</w:t>
      </w:r>
    </w:p>
    <w:p w:rsidR="00000000" w:rsidRDefault="0060168B" w:rsidP="0060168B">
      <w:pPr>
        <w:pStyle w:val="BodyText"/>
        <w:numPr>
          <w:ilvl w:val="0"/>
          <w:numId w:val="352"/>
        </w:numPr>
        <w:tabs>
          <w:tab w:val="left" w:pos="0"/>
        </w:tabs>
        <w:spacing w:after="0"/>
        <w:ind w:left="596"/>
        <w:rPr>
          <w:rFonts w:ascii="Georgia" w:hAnsi="Georgia"/>
          <w:color w:val="333333"/>
          <w:lang w:val="en"/>
        </w:rPr>
      </w:pPr>
      <w:r>
        <w:rPr>
          <w:rFonts w:ascii="Georgia" w:hAnsi="Georgia"/>
          <w:color w:val="333333"/>
          <w:lang w:val="en"/>
        </w:rPr>
        <w:t>To avoid spillovers from a financial crisis, what would a country have to do?</w:t>
      </w:r>
    </w:p>
    <w:p w:rsidR="00000000" w:rsidRDefault="0060168B" w:rsidP="0060168B">
      <w:pPr>
        <w:pStyle w:val="BodyText"/>
        <w:numPr>
          <w:ilvl w:val="0"/>
          <w:numId w:val="352"/>
        </w:numPr>
        <w:tabs>
          <w:tab w:val="left" w:pos="0"/>
        </w:tabs>
        <w:spacing w:after="0"/>
        <w:ind w:left="596"/>
        <w:rPr>
          <w:rFonts w:ascii="Georgia" w:hAnsi="Georgia"/>
          <w:color w:val="333333"/>
          <w:lang w:val="en"/>
        </w:rPr>
      </w:pPr>
      <w:r>
        <w:rPr>
          <w:rFonts w:ascii="Georgia" w:hAnsi="Georgia"/>
          <w:color w:val="333333"/>
          <w:lang w:val="en"/>
        </w:rPr>
        <w:t>Why do other countries hold US government debt?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eastAsia="Calibri2" w:hAnsi="Georgia" w:cs="Calibri2"/>
          <w:color w:val="2689C6"/>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3025" w:name="hrfn67"/>
      <w:bookmarkEnd w:id="3025"/>
      <w:r>
        <w:rPr>
          <w:rFonts w:ascii="Georgia" w:hAnsi="Georgia"/>
          <w:color w:val="0099FF"/>
        </w:rPr>
        <w:lastRenderedPageBreak/>
        <w:t>[1]</w:t>
      </w:r>
      <w:r>
        <w:rPr>
          <w:rFonts w:ascii="Georgia" w:hAnsi="Georgia"/>
          <w:color w:val="333333"/>
        </w:rPr>
        <w:t xml:space="preserve"> </w:t>
      </w:r>
      <w:r>
        <w:rPr>
          <w:rFonts w:ascii="Georgia" w:hAnsi="Georgia"/>
          <w:color w:val="333333"/>
        </w:rPr>
        <w:t>James G. Neuger and Stephanie Bodoni, “Bailout Bid for Greece Falters as Europe Insists Papandreou Cut Budget Gap,” June 20, 2011, accessed July 26, 2011,</w:t>
      </w:r>
      <w:hyperlink r:id="rId663" w:history="1">
        <w:r>
          <w:rPr>
            <w:rStyle w:val="Hyperlink"/>
            <w:rFonts w:ascii="Georgia" w:hAnsi="Georgia"/>
          </w:rPr>
          <w:t>http://www.bloomberg.com/news/2011-06-20/europe-fails-to-agree-on-greek-aid-payout-pressing-papandreou-to-cut-debt.html</w:t>
        </w:r>
      </w:hyperlink>
      <w:r>
        <w:rPr>
          <w:rFonts w:ascii="Georgia" w:hAnsi="Georgia"/>
          <w:color w:val="333333"/>
        </w:rPr>
        <w:t>; Karen Kissane, “EU puts brakes on loan to Greece,”</w:t>
      </w:r>
      <w:r>
        <w:rPr>
          <w:rStyle w:val="Emphasis"/>
          <w:rFonts w:ascii="Georgia" w:hAnsi="Georgia"/>
          <w:color w:val="333333"/>
        </w:rPr>
        <w:t>Sydney Morning Herald</w:t>
      </w:r>
      <w:r>
        <w:rPr>
          <w:rFonts w:ascii="Georgia" w:hAnsi="Georgia"/>
          <w:color w:val="333333"/>
        </w:rPr>
        <w:t>, June 21, 2011, accessed July</w:t>
      </w:r>
      <w:r>
        <w:rPr>
          <w:rFonts w:ascii="Georgia" w:hAnsi="Georgia"/>
          <w:color w:val="333333"/>
        </w:rPr>
        <w:t xml:space="preserve"> 26, 2011,</w:t>
      </w:r>
      <w:hyperlink r:id="rId664" w:history="1">
        <w:r>
          <w:rPr>
            <w:rStyle w:val="Hyperlink"/>
            <w:rFonts w:ascii="Georgia" w:hAnsi="Georgia"/>
          </w:rPr>
          <w:t>http://www.smh.com.au/world/eu-puts-brakes-on-loan-to-greece-20110620-1gbxw.html</w:t>
        </w:r>
      </w:hyperlink>
      <w:r>
        <w:rPr>
          <w:rFonts w:ascii="Georgia" w:hAnsi="Georgia"/>
          <w:color w:val="333333"/>
        </w:rPr>
        <w:t xml:space="preserve">; James Neuger and Stephanie Bodoni, “Europe Fails to Agree on Greek </w:t>
      </w:r>
      <w:r>
        <w:rPr>
          <w:rFonts w:ascii="Georgia" w:hAnsi="Georgia"/>
          <w:color w:val="333333"/>
        </w:rPr>
        <w:t>Aid Payout,” June 20, 2011, accessed September 20, 2011, </w:t>
      </w:r>
      <w:hyperlink r:id="rId665" w:history="1">
        <w:r>
          <w:rPr>
            <w:rStyle w:val="Hyperlink"/>
            <w:rFonts w:ascii="Georgia" w:hAnsi="Georgia"/>
          </w:rPr>
          <w:t>http://www.bloomberg.com/news/2011-06-20/europe-fails-to-agree-</w:t>
        </w:r>
        <w:r>
          <w:rPr>
            <w:rStyle w:val="Hyperlink"/>
            <w:rFonts w:ascii="Georgia" w:hAnsi="Georgia"/>
          </w:rPr>
          <w:t>on-greek-aid-payout-pressing-papandreou-to-cut-debt.html</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[2] </w:t>
      </w:r>
      <w:r>
        <w:rPr>
          <w:rFonts w:ascii="Georgia" w:hAnsi="Georgia"/>
          <w:color w:val="333333"/>
        </w:rPr>
        <w:t>For a discussion of the history and content of the Stability and Growth Pact, see “Stability and Growth Pact,” European Commission Economic and Financial Affairs, accessed September 20, 2011, </w:t>
      </w:r>
      <w:hyperlink r:id="rId666" w:history="1">
        <w:r>
          <w:rPr>
            <w:rStyle w:val="Hyperlink"/>
            <w:rFonts w:ascii="Georgia" w:hAnsi="Georgia"/>
          </w:rPr>
          <w:t>http://ec.europa.eu/economy_finance/sgp/index_en.htm</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[3] </w:t>
      </w:r>
      <w:r>
        <w:rPr>
          <w:rFonts w:ascii="Georgia" w:hAnsi="Georgia"/>
          <w:color w:val="333333"/>
        </w:rPr>
        <w:t>Landon Thomas Jr., “Examining the Ripple Effect of the Lehman Bankruptcy, </w:t>
      </w:r>
      <w:r>
        <w:rPr>
          <w:rStyle w:val="Emphasis"/>
          <w:rFonts w:ascii="Georgia" w:hAnsi="Georgia"/>
          <w:color w:val="333333"/>
        </w:rPr>
        <w:t>New York Times</w:t>
      </w:r>
      <w:r>
        <w:rPr>
          <w:rFonts w:ascii="Georgia" w:hAnsi="Georgia"/>
          <w:color w:val="333333"/>
        </w:rPr>
        <w:t xml:space="preserve">, September 15, 2008, accessed July 26, </w:t>
      </w:r>
      <w:r>
        <w:rPr>
          <w:rFonts w:ascii="Georgia" w:hAnsi="Georgia"/>
          <w:color w:val="333333"/>
        </w:rPr>
        <w:t>2011,</w:t>
      </w:r>
      <w:hyperlink r:id="rId667" w:history="1">
        <w:r>
          <w:rPr>
            <w:rStyle w:val="Hyperlink"/>
            <w:rFonts w:ascii="Georgia" w:hAnsi="Georgia"/>
          </w:rPr>
          <w:t>http://www.nytimes.com/2008/09/15/business/worldbusiness/15iht-lehman.4.16176487.html</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[4]</w:t>
      </w:r>
      <w:r>
        <w:rPr>
          <w:rFonts w:ascii="Georgia" w:hAnsi="Georgia"/>
          <w:color w:val="333333"/>
        </w:rPr>
        <w:t xml:space="preserve"> See “Sarkozy Calls for ‘Economic Government’ for Eurozone</w:t>
      </w:r>
      <w:r>
        <w:rPr>
          <w:rFonts w:ascii="Georgia" w:hAnsi="Georgia"/>
          <w:color w:val="333333"/>
        </w:rPr>
        <w:t>,” </w:t>
      </w:r>
      <w:r>
        <w:rPr>
          <w:rStyle w:val="Emphasis"/>
          <w:rFonts w:ascii="Georgia" w:hAnsi="Georgia"/>
          <w:color w:val="333333"/>
        </w:rPr>
        <w:t>The Economic Times</w:t>
      </w:r>
      <w:r>
        <w:rPr>
          <w:rFonts w:ascii="Georgia" w:hAnsi="Georgia"/>
          <w:color w:val="333333"/>
        </w:rPr>
        <w:t>, October 21, 2008, accessed July 25, 2011, </w:t>
      </w:r>
      <w:hyperlink r:id="rId668" w:history="1">
        <w:r>
          <w:rPr>
            <w:rStyle w:val="Hyperlink"/>
            <w:rFonts w:ascii="Georgia" w:hAnsi="Georgia"/>
          </w:rPr>
          <w:t>http://articles.economictimes.indiatimes.</w:t>
        </w:r>
        <w:r>
          <w:rPr>
            <w:rStyle w:val="Hyperlink"/>
            <w:rFonts w:ascii="Georgia" w:hAnsi="Georgia"/>
          </w:rPr>
          <w:t>com/2008-10-21/news/28393734_1_eurozone-french-president-nicolas-sarkozy-economic-government</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lastRenderedPageBreak/>
        <w:t xml:space="preserve">[5] </w:t>
      </w:r>
      <w:r>
        <w:rPr>
          <w:rFonts w:ascii="Georgia" w:hAnsi="Georgia"/>
          <w:color w:val="333333"/>
        </w:rPr>
        <w:t>A concise history of the steps to the Economic and Monetary Union is available at “Economic and Monetary Union (EMU),” European Central Bank, accessed July 2</w:t>
      </w:r>
      <w:r>
        <w:rPr>
          <w:rFonts w:ascii="Georgia" w:hAnsi="Georgia"/>
          <w:color w:val="333333"/>
        </w:rPr>
        <w:t>0, 2011,</w:t>
      </w:r>
      <w:hyperlink r:id="rId669" w:history="1">
        <w:r>
          <w:rPr>
            <w:rStyle w:val="Hyperlink"/>
            <w:rFonts w:ascii="Georgia" w:hAnsi="Georgia"/>
          </w:rPr>
          <w:t>http://www.ecb.int/ecb/history/emu/html/index.en.html</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[6]</w:t>
      </w:r>
      <w:r>
        <w:rPr>
          <w:rFonts w:ascii="Georgia" w:hAnsi="Georgia"/>
          <w:color w:val="333333"/>
        </w:rPr>
        <w:t xml:space="preserve"> See “Crisis Puts European Unity to the Test,” </w:t>
      </w:r>
      <w:r>
        <w:rPr>
          <w:rStyle w:val="Emphasis"/>
          <w:rFonts w:ascii="Georgia" w:hAnsi="Georgia"/>
          <w:color w:val="333333"/>
        </w:rPr>
        <w:t>MoneyWeek</w:t>
      </w:r>
      <w:r>
        <w:rPr>
          <w:rFonts w:ascii="Georgia" w:hAnsi="Georgia"/>
          <w:color w:val="333333"/>
        </w:rPr>
        <w:t>, October 10, 2008, accessed July 26, 2011, </w:t>
      </w:r>
      <w:hyperlink r:id="rId670" w:history="1">
        <w:r>
          <w:rPr>
            <w:rStyle w:val="Hyperlink"/>
            <w:rFonts w:ascii="Georgia" w:hAnsi="Georgia"/>
          </w:rPr>
          <w:t>http://www.moneyweek.com/news-and-charts/economics/crisis-puts-european-unity-to-the-test-13811.aspx</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[7] </w:t>
      </w:r>
      <w:r>
        <w:rPr>
          <w:rFonts w:ascii="Georgia" w:hAnsi="Georgia"/>
          <w:color w:val="333333"/>
        </w:rPr>
        <w:t>This is partly based on a BBC article about Iceland</w:t>
      </w:r>
      <w:r>
        <w:rPr>
          <w:rFonts w:ascii="Georgia" w:hAnsi="Georgia"/>
          <w:color w:val="333333"/>
        </w:rPr>
        <w:t>: Jon Danielsson, “Why Raising Interest Rates Won’t Work,” BBC News, October 28, 2008, accessed July 26, 2011,</w:t>
      </w:r>
      <w:hyperlink r:id="rId671" w:history="1">
        <w:r>
          <w:rPr>
            <w:rStyle w:val="Hyperlink"/>
            <w:rFonts w:ascii="Georgia" w:hAnsi="Georgia"/>
          </w:rPr>
          <w:t>http://news.bbc.co.uk/2/hi/business/7658908.stm</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[8]</w:t>
      </w:r>
      <w:r>
        <w:rPr>
          <w:rFonts w:ascii="Georgia" w:hAnsi="Georgia"/>
          <w:color w:val="333333"/>
        </w:rPr>
        <w:t xml:space="preserve"> </w:t>
      </w:r>
      <w:r>
        <w:rPr>
          <w:rFonts w:ascii="Georgia" w:hAnsi="Georgia"/>
          <w:color w:val="333333"/>
        </w:rPr>
        <w:t>See Bo Nielsen, “Iceland’s Krona Currency Trading Halts as Kaupthing Taken Over,” October 9, 2008, accessed July 26, 2011, </w:t>
      </w:r>
      <w:hyperlink r:id="rId672" w:history="1">
        <w:r>
          <w:rPr>
            <w:rStyle w:val="Hyperlink"/>
            <w:rFonts w:ascii="Georgia" w:hAnsi="Georgia"/>
          </w:rPr>
          <w:t>http://www.bloomberg.com/apps/news?pid=</w:t>
        </w:r>
        <w:r>
          <w:rPr>
            <w:rStyle w:val="Hyperlink"/>
            <w:rFonts w:ascii="Georgia" w:hAnsi="Georgia"/>
          </w:rPr>
          <w:t>20601085&amp;refer=europe&amp;sid=aiz5QIq94nrw</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[9]</w:t>
      </w:r>
      <w:r>
        <w:rPr>
          <w:rFonts w:ascii="Georgia" w:hAnsi="Georgia"/>
          <w:color w:val="333333"/>
        </w:rPr>
        <w:t xml:space="preserve"> Data on foreign holdings of US government securities is available at “Major Foreign Holders of Treasury Securities, ” US Department of the Treasury, September 16, 2011, accessed September 20, 2011, </w:t>
      </w:r>
      <w:hyperlink r:id="rId673" w:history="1">
        <w:r>
          <w:rPr>
            <w:rStyle w:val="Hyperlink"/>
            <w:rFonts w:ascii="Georgia" w:hAnsi="Georgia"/>
          </w:rPr>
          <w:t>http://www.ustreas.gov/tic/mfh.txt</w:t>
        </w:r>
      </w:hyperlink>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0099FF"/>
        </w:rPr>
        <w:t>[10]</w:t>
      </w:r>
      <w:r>
        <w:rPr>
          <w:rFonts w:ascii="Georgia" w:hAnsi="Georgia"/>
          <w:color w:val="333333"/>
        </w:rPr>
        <w:t xml:space="preserve"> “Article 64,” Law of the People’s Republic of China on Commercial Banks, May 10, 1995, accessed July 26, 2011, </w:t>
      </w:r>
      <w:hyperlink r:id="rId674" w:history="1">
        <w:r>
          <w:rPr>
            <w:rStyle w:val="Hyperlink"/>
            <w:rFonts w:ascii="Georgia" w:hAnsi="Georgia"/>
          </w:rPr>
          <w:t>ht</w:t>
        </w:r>
        <w:r>
          <w:rPr>
            <w:rStyle w:val="Hyperlink"/>
            <w:rFonts w:ascii="Georgia" w:hAnsi="Georgia"/>
          </w:rPr>
          <w:t>tp://www.china.org.cn/english/DAT/214824.htm</w:t>
        </w:r>
      </w:hyperlink>
      <w:r>
        <w:rPr>
          <w:rFonts w:ascii="Georgia" w:hAnsi="Georgia"/>
          <w:color w:val="333333"/>
        </w:rPr>
        <w:t>.</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p>
    <w:p w:rsidR="00000000" w:rsidRDefault="0060168B">
      <w:pPr>
        <w:pStyle w:val="Heading2"/>
        <w:widowControl/>
        <w:spacing w:before="0" w:after="0" w:line="203" w:lineRule="atLeast"/>
        <w:ind w:left="0" w:firstLine="0"/>
        <w:rPr>
          <w:rFonts w:ascii="Georgia" w:hAnsi="Georgia"/>
          <w:color w:val="333333"/>
          <w:sz w:val="24"/>
          <w:szCs w:val="24"/>
        </w:rPr>
      </w:pPr>
      <w:r>
        <w:rPr>
          <w:rFonts w:ascii="Georgia" w:hAnsi="Georgia"/>
          <w:color w:val="333333"/>
          <w:sz w:val="24"/>
          <w:szCs w:val="24"/>
        </w:rPr>
        <w:t>15.4 Currency Crises</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D2D1C2"/>
        <w:spacing w:before="0" w:after="113" w:line="203" w:lineRule="atLeast"/>
        <w:ind w:left="0" w:firstLine="0"/>
        <w:jc w:val="center"/>
        <w:rPr>
          <w:rFonts w:ascii="Georgia" w:hAnsi="Georgia"/>
          <w:b w:val="0"/>
          <w:color w:val="333333"/>
          <w:sz w:val="24"/>
          <w:szCs w:val="24"/>
        </w:rPr>
      </w:pPr>
      <w:r>
        <w:rPr>
          <w:rFonts w:ascii="Georgia" w:hAnsi="Georgia"/>
          <w:color w:val="333333"/>
          <w:sz w:val="24"/>
          <w:szCs w:val="24"/>
        </w:rPr>
        <w:lastRenderedPageBreak/>
        <w:t>LEARNING OBJECTIVES</w:t>
      </w:r>
    </w:p>
    <w:p w:rsidR="00000000" w:rsidRDefault="0060168B">
      <w:pPr>
        <w:pStyle w:val="BodyText"/>
        <w:widowControl/>
        <w:spacing w:before="113" w:after="0" w:line="203" w:lineRule="atLeast"/>
        <w:ind w:left="225" w:right="281"/>
        <w:rPr>
          <w:rFonts w:ascii="Georgia" w:hAnsi="Georgia"/>
        </w:rPr>
      </w:pPr>
      <w:bookmarkStart w:id="3026" w:name="coopermacro-ch15_s04_p01"/>
      <w:bookmarkEnd w:id="3026"/>
      <w:r>
        <w:rPr>
          <w:rFonts w:ascii="Georgia" w:hAnsi="Georgia"/>
          <w:color w:val="333333"/>
        </w:rPr>
        <w:t>After you have read this section, you should be able to answer the following questions: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353"/>
        </w:numPr>
        <w:tabs>
          <w:tab w:val="left" w:pos="0"/>
        </w:tabs>
        <w:spacing w:after="0" w:line="203" w:lineRule="atLeast"/>
        <w:ind w:right="281"/>
        <w:rPr>
          <w:rFonts w:ascii="Georgia" w:hAnsi="Georgia"/>
          <w:color w:val="333333"/>
        </w:rPr>
      </w:pPr>
      <w:bookmarkStart w:id="3027" w:name="coopermacro-ch15_s04_l01"/>
      <w:bookmarkEnd w:id="3027"/>
      <w:r>
        <w:rPr>
          <w:rFonts w:ascii="Georgia" w:hAnsi="Georgia"/>
          <w:color w:val="333333"/>
        </w:rPr>
        <w:t>What are the causes of a currency crisis?</w:t>
      </w:r>
    </w:p>
    <w:p w:rsidR="00000000" w:rsidRDefault="0060168B" w:rsidP="0060168B">
      <w:pPr>
        <w:pStyle w:val="BodyText"/>
        <w:widowControl/>
        <w:numPr>
          <w:ilvl w:val="0"/>
          <w:numId w:val="353"/>
        </w:numPr>
        <w:tabs>
          <w:tab w:val="left" w:pos="0"/>
        </w:tabs>
        <w:spacing w:after="0" w:line="203" w:lineRule="atLeast"/>
        <w:ind w:right="281"/>
        <w:rPr>
          <w:rFonts w:ascii="Georgia" w:hAnsi="Georgia"/>
          <w:color w:val="333333"/>
        </w:rPr>
      </w:pPr>
      <w:r>
        <w:rPr>
          <w:rFonts w:ascii="Georgia" w:hAnsi="Georgia"/>
          <w:color w:val="333333"/>
        </w:rPr>
        <w:t>How are currency crises and financial crises related?</w:t>
      </w: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3028" w:name="coopermacro-ch15_s04_p02"/>
      <w:bookmarkEnd w:id="3028"/>
      <w:r>
        <w:rPr>
          <w:rFonts w:ascii="Georgia" w:hAnsi="Georgia"/>
          <w:color w:val="333333"/>
        </w:rPr>
        <w:t>In some countries, the financial crisis of 2008 led to a </w:t>
      </w:r>
      <w:r>
        <w:rPr>
          <w:rFonts w:ascii="Georgia" w:hAnsi="Georgia"/>
          <w:b/>
          <w:color w:val="111111"/>
          <w:u w:val="single"/>
        </w:rPr>
        <w:t>currency crisis</w:t>
      </w:r>
      <w:r>
        <w:rPr>
          <w:rFonts w:ascii="Georgia" w:hAnsi="Georgia"/>
          <w:color w:val="333333"/>
        </w:rPr>
        <w:t>. A currency crisis is a sudden and unexpected rapid decrease in the value of a currency. Currency crises are part</w:t>
      </w:r>
      <w:r>
        <w:rPr>
          <w:rFonts w:ascii="Georgia" w:hAnsi="Georgia"/>
          <w:color w:val="333333"/>
        </w:rPr>
        <w:t>icularly severe in the case of a </w:t>
      </w:r>
      <w:r>
        <w:rPr>
          <w:rFonts w:ascii="Georgia" w:hAnsi="Georgia"/>
          <w:b/>
          <w:color w:val="111111"/>
          <w:u w:val="single"/>
        </w:rPr>
        <w:t>fixed exchange rate</w:t>
      </w:r>
      <w:r>
        <w:rPr>
          <w:rFonts w:ascii="Georgia" w:hAnsi="Georgia"/>
          <w:color w:val="333333"/>
        </w:rPr>
        <w:t xml:space="preserve"> because such crises typically force a monetary authority to abandon the fixed rate. In the case of </w:t>
      </w:r>
      <w:r>
        <w:rPr>
          <w:rFonts w:ascii="Georgia" w:hAnsi="Georgia"/>
          <w:b/>
          <w:color w:val="111111"/>
          <w:u w:val="single"/>
        </w:rPr>
        <w:t>flexible exchange rates</w:t>
      </w:r>
      <w:r>
        <w:rPr>
          <w:rFonts w:ascii="Georgia" w:hAnsi="Georgia"/>
          <w:color w:val="333333"/>
        </w:rPr>
        <w:t>, a currency crisis occurs when the value of the currency decreases substantially</w:t>
      </w:r>
      <w:r>
        <w:rPr>
          <w:rFonts w:ascii="Georgia" w:hAnsi="Georgia"/>
          <w:color w:val="333333"/>
        </w:rPr>
        <w:t xml:space="preserve"> in a short period of time. Such rapid depreciation is not as disruptive as the collapse of a fixed exchange rate, but it can still cause significant turmoil in an economy.</w:t>
      </w:r>
    </w:p>
    <w:p w:rsidR="00000000" w:rsidRDefault="0060168B">
      <w:pPr>
        <w:pStyle w:val="BodyText"/>
        <w:widowControl/>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lastRenderedPageBreak/>
        <w:t>Exchange Rates in the Current Crisis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3029" w:name="coopermacro-ch15_s04_s01_p01"/>
      <w:bookmarkEnd w:id="3029"/>
      <w:r>
        <w:rPr>
          <w:rFonts w:ascii="Georgia" w:hAnsi="Georgia"/>
          <w:color w:val="333333"/>
        </w:rPr>
        <w:t>If you look at exchange rate d</w:t>
      </w:r>
      <w:r>
        <w:rPr>
          <w:rFonts w:ascii="Georgia" w:hAnsi="Georgia"/>
          <w:color w:val="333333"/>
        </w:rPr>
        <w:t>ata for September and October 2008, you can see that the dollar appreciated relative to the euro at that time. In other words, the dollar price of a euro decreased. Over the 10 days ending October 24, 2008, the dollar price of a euro decreased from about $</w:t>
      </w:r>
      <w:r>
        <w:rPr>
          <w:rFonts w:ascii="Georgia" w:hAnsi="Georgia"/>
          <w:color w:val="333333"/>
        </w:rPr>
        <w:t>1.35 to $1.25. More generally, several currencies experienced rapid depreciations during the financial crisis. Though there were no runs on these currencies, they nonetheless lost considerable value.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3030" w:name="coopermacro-ch15_s04_s01_p02"/>
      <w:bookmarkEnd w:id="3030"/>
      <w:r>
        <w:rPr>
          <w:rFonts w:ascii="Georgia" w:hAnsi="Georgia"/>
          <w:color w:val="333333"/>
        </w:rPr>
        <w:t xml:space="preserve">The dollar value of the </w:t>
      </w:r>
      <w:r>
        <w:rPr>
          <w:rFonts w:ascii="Georgia" w:hAnsi="Georgia"/>
          <w:color w:val="333333"/>
        </w:rPr>
        <w:t>British pound decreased to $1.62, its lowest level in 5 years, after the October 21, 2008, announcement that the UK economy was on the brink of a recession. There was a drop in value of about 7 percent over the previous week alone. The pound also decreased</w:t>
      </w:r>
      <w:r>
        <w:rPr>
          <w:rFonts w:ascii="Georgia" w:hAnsi="Georgia"/>
          <w:color w:val="333333"/>
        </w:rPr>
        <w:t xml:space="preserve"> against the euro.</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lastRenderedPageBreak/>
        <w:t>Currency Crises under Flexible Exchange Rates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333333"/>
        </w:rPr>
      </w:pPr>
      <w:bookmarkStart w:id="3031" w:name="coopermacro-ch15_s04_s02_p01"/>
      <w:bookmarkEnd w:id="3031"/>
      <w:r>
        <w:rPr>
          <w:rFonts w:ascii="Georgia" w:hAnsi="Georgia"/>
          <w:color w:val="333333"/>
        </w:rPr>
        <w:t>A currency crisis can arise from a change in expectations, in ways that are similar to some of our earlier examples. Remember, for instance, how the current value of a house d</w:t>
      </w:r>
      <w:r>
        <w:rPr>
          <w:rFonts w:ascii="Georgia" w:hAnsi="Georgia"/>
          <w:color w:val="333333"/>
        </w:rPr>
        <w:t>ecreases when people expect that its future value will decrease. If you think that the value of Argentine pesos will decline (so each peso will be worth less in dollars), you may respond by selling pesos that you currently own. If everyone in the market sh</w:t>
      </w:r>
      <w:r>
        <w:rPr>
          <w:rFonts w:ascii="Georgia" w:hAnsi="Georgia"/>
          <w:color w:val="333333"/>
        </w:rPr>
        <w:t>ares your beliefs, then everyone will sell, and the value of the peso will decrease now.</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Currency Crises under Fixed Exchange Rates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032" w:name="coopermacro-ch15_s04_s03_p01"/>
      <w:bookmarkEnd w:id="3032"/>
      <w:r>
        <w:rPr>
          <w:rFonts w:ascii="Georgia" w:hAnsi="Georgia"/>
          <w:color w:val="333333"/>
        </w:rPr>
        <w:t>If everyone believes that a monetary authority can and will maintain the exchange rate, then people are happ</w:t>
      </w:r>
      <w:r>
        <w:rPr>
          <w:rFonts w:ascii="Georgia" w:hAnsi="Georgia"/>
          <w:color w:val="333333"/>
        </w:rPr>
        <w:t>y to hold onto a currency. But if people believe that the fixed exchange rate is not sustainable, then there will be a run on the currency. Consider, for example, Brazil trying to stabilize its currency—the </w:t>
      </w:r>
      <w:r>
        <w:rPr>
          <w:rStyle w:val="Emphasis"/>
          <w:rFonts w:ascii="Georgia" w:hAnsi="Georgia"/>
          <w:color w:val="333333"/>
        </w:rPr>
        <w:t>real</w:t>
      </w:r>
      <w:r>
        <w:rPr>
          <w:rFonts w:ascii="Georgia" w:hAnsi="Georgia"/>
          <w:color w:val="333333"/>
        </w:rPr>
        <w:t xml:space="preserve">. </w:t>
      </w:r>
      <w:r>
        <w:rPr>
          <w:rFonts w:ascii="Georgia" w:hAnsi="Georgia"/>
          <w:color w:val="333333"/>
        </w:rPr>
        <w:t>The monetary authority sets a fixed exchange rate, meaning that it stands ready to exchange Brazilian real for US dollars at a set price. If a fixed exchange rate is set too high, then the Brazilian central bank can maintain this value for a while by buyin</w:t>
      </w:r>
      <w:r>
        <w:rPr>
          <w:rFonts w:ascii="Georgia" w:hAnsi="Georgia"/>
          <w:color w:val="333333"/>
        </w:rPr>
        <w:t>g real with its own stocks of dollars.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3033" w:name="coopermacro-ch15_s04_s03_p02"/>
      <w:bookmarkEnd w:id="3033"/>
      <w:r>
        <w:rPr>
          <w:rFonts w:ascii="Georgia" w:hAnsi="Georgia"/>
          <w:color w:val="333333"/>
        </w:rPr>
        <w:t>But the central bank does not possess unlimited reserves of dollars. If the low demand for the real persists, then eventually the central bank will run out of reserves and thus no longer be able to support the curren</w:t>
      </w:r>
      <w:r>
        <w:rPr>
          <w:rFonts w:ascii="Georgia" w:hAnsi="Georgia"/>
          <w:color w:val="333333"/>
        </w:rPr>
        <w:t>cy. When that happens, the value of the real will have to decrease. A decrease in a fixed exchange rate is called </w:t>
      </w:r>
      <w:r>
        <w:rPr>
          <w:rFonts w:ascii="Georgia" w:hAnsi="Georgia"/>
          <w:b/>
          <w:color w:val="111111"/>
          <w:u w:val="single"/>
        </w:rPr>
        <w:t>devaluation</w:t>
      </w:r>
      <w:r>
        <w:rPr>
          <w:rFonts w:ascii="Georgia" w:hAnsi="Georgia"/>
          <w:color w:val="333333"/>
        </w:rPr>
        <w: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3034" w:name="coopermacro-ch15_s04_s03_p03"/>
      <w:bookmarkEnd w:id="3034"/>
      <w:r>
        <w:rPr>
          <w:rFonts w:ascii="Georgia" w:hAnsi="Georgia"/>
          <w:color w:val="333333"/>
        </w:rPr>
        <w:t>In fact, the decrease in the value of the real would occur well before the central bank runs out of reserves. If you believe tha</w:t>
      </w:r>
      <w:r>
        <w:rPr>
          <w:rFonts w:ascii="Georgia" w:hAnsi="Georgia"/>
          <w:color w:val="333333"/>
        </w:rPr>
        <w:t xml:space="preserve">t the monetary authority will be forced to abandon the fixed rate, you will take your real and exchange them for dollars—and you will want to do this sooner rather than later to ensure you make the exchange before the real decreases in value. When lots of </w:t>
      </w:r>
      <w:r>
        <w:rPr>
          <w:rFonts w:ascii="Georgia" w:hAnsi="Georgia"/>
          <w:color w:val="333333"/>
        </w:rPr>
        <w:t>investors do this, the supply curve for real shifts outward. This makes the problem of maintaining the fixed exchange rate even more difficult for the central bank, so the devaluation of the currency will happen even sooner. If everyone does this, then the</w:t>
      </w:r>
      <w:r>
        <w:rPr>
          <w:rFonts w:ascii="Georgia" w:hAnsi="Georgia"/>
          <w:color w:val="333333"/>
        </w:rPr>
        <w:t xml:space="preserve"> monetary authority will not have enough dollars on hand and will have to give up the fixed rate. The risk of such currency crises is the biggest potential problem with fixed exchange rates. History has given us many examples of such crises, and shows that</w:t>
      </w:r>
      <w:r>
        <w:rPr>
          <w:rFonts w:ascii="Georgia" w:hAnsi="Georgia"/>
          <w:color w:val="333333"/>
        </w:rPr>
        <w:t xml:space="preserve"> they are very disruptive for the economy—and sometimes even for the world as a whole.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3035" w:name="coopermacro-ch15_s04_s03_p04"/>
      <w:bookmarkEnd w:id="3035"/>
      <w:r>
        <w:rPr>
          <w:rFonts w:ascii="Georgia" w:hAnsi="Georgia"/>
          <w:color w:val="333333"/>
        </w:rPr>
        <w:t>You may have noticed that a currency crisis looks a lot like a bank run. In both cases, pessimistic expectations of investors (about the future of a bank in one case an</w:t>
      </w:r>
      <w:r>
        <w:rPr>
          <w:rFonts w:ascii="Georgia" w:hAnsi="Georgia"/>
          <w:color w:val="333333"/>
        </w:rPr>
        <w:t>d the future value of a currency in the other) lead them to all behave in a way that makes the pessimism self-fulfilling. In the case of a bank run, if all depositors are worried about their deposits and take their money out of the bank, then the bank fail</w:t>
      </w:r>
      <w:r>
        <w:rPr>
          <w:rFonts w:ascii="Georgia" w:hAnsi="Georgia"/>
          <w:color w:val="333333"/>
        </w:rPr>
        <w:t xml:space="preserve">s and the depositors’ pessimism was warranted. Likewise, if investors believe the devaluation of a currency is likely, they will all </w:t>
      </w:r>
      <w:r>
        <w:rPr>
          <w:rFonts w:ascii="Georgia" w:hAnsi="Georgia"/>
          <w:color w:val="333333"/>
        </w:rPr>
        <w:lastRenderedPageBreak/>
        <w:t>want to sell their currency. This drives down the price and makes the devaluation much more likely to occur. A currency cri</w:t>
      </w:r>
      <w:r>
        <w:rPr>
          <w:rFonts w:ascii="Georgia" w:hAnsi="Georgia"/>
          <w:color w:val="333333"/>
        </w:rPr>
        <w:t>sis, like a bank run, is an example of a coordination game.</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39892F"/>
        <w:spacing w:before="0" w:after="113" w:line="203" w:lineRule="atLeast"/>
        <w:ind w:left="0" w:firstLine="0"/>
        <w:jc w:val="center"/>
        <w:rPr>
          <w:rFonts w:ascii="Georgia" w:hAnsi="Georgia"/>
          <w:sz w:val="24"/>
          <w:szCs w:val="24"/>
        </w:rPr>
      </w:pPr>
      <w:r>
        <w:rPr>
          <w:rFonts w:ascii="Georgia" w:hAnsi="Georgia"/>
          <w:color w:val="FFFFFF"/>
          <w:sz w:val="24"/>
          <w:szCs w:val="24"/>
        </w:rPr>
        <w:lastRenderedPageBreak/>
        <w:t>KEY TAKEAWAYS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354"/>
        </w:numPr>
        <w:tabs>
          <w:tab w:val="left" w:pos="0"/>
        </w:tabs>
        <w:spacing w:after="0" w:line="203" w:lineRule="atLeast"/>
        <w:ind w:right="281"/>
        <w:rPr>
          <w:rFonts w:ascii="Georgia" w:hAnsi="Georgia"/>
          <w:color w:val="333333"/>
        </w:rPr>
      </w:pPr>
      <w:bookmarkStart w:id="3036" w:name="coopermacro-ch15_s04_s03_l01"/>
      <w:bookmarkEnd w:id="3036"/>
      <w:r>
        <w:rPr>
          <w:rFonts w:ascii="Georgia" w:hAnsi="Georgia"/>
          <w:color w:val="333333"/>
        </w:rPr>
        <w:t xml:space="preserve">A currency crisis can occur for several reasons, including being a consequence of a financial crisis or a </w:t>
      </w:r>
      <w:r>
        <w:rPr>
          <w:rFonts w:ascii="Georgia" w:hAnsi="Georgia"/>
          <w:color w:val="333333"/>
        </w:rPr>
        <w:t>fiscal crisis, or, in some cases, just driven by expectations like a bank run.</w:t>
      </w:r>
    </w:p>
    <w:p w:rsidR="00000000" w:rsidRDefault="0060168B" w:rsidP="0060168B">
      <w:pPr>
        <w:pStyle w:val="BodyText"/>
        <w:widowControl/>
        <w:numPr>
          <w:ilvl w:val="0"/>
          <w:numId w:val="354"/>
        </w:numPr>
        <w:tabs>
          <w:tab w:val="left" w:pos="0"/>
        </w:tabs>
        <w:spacing w:after="0" w:line="203" w:lineRule="atLeast"/>
        <w:ind w:right="281"/>
        <w:rPr>
          <w:rFonts w:ascii="Georgia" w:hAnsi="Georgia"/>
          <w:color w:val="333333"/>
        </w:rPr>
      </w:pPr>
      <w:r>
        <w:rPr>
          <w:rFonts w:ascii="Georgia" w:hAnsi="Georgia"/>
          <w:color w:val="333333"/>
        </w:rPr>
        <w:t>A financial crisis can lead to a currency crisis if depositors in one country, seeing the collapse of a financial system, rush to convert a home currency into foreign currencies</w:t>
      </w:r>
      <w:r>
        <w:rPr>
          <w:rFonts w:ascii="Georgia" w:hAnsi="Georgia"/>
          <w:color w:val="333333"/>
        </w:rPr>
        <w:t>.</w:t>
      </w:r>
    </w:p>
    <w:p w:rsidR="00000000" w:rsidRDefault="0060168B">
      <w:pPr>
        <w:pStyle w:val="BodyText"/>
        <w:widowControl/>
        <w:spacing w:after="0" w:line="203" w:lineRule="atLeast"/>
        <w:ind w:right="281"/>
        <w:rPr>
          <w:rFonts w:ascii="Georgia" w:hAnsi="Georgia"/>
          <w:color w:val="333333"/>
        </w:rPr>
      </w:pPr>
    </w:p>
    <w:p w:rsidR="00000000" w:rsidRDefault="0060168B">
      <w:pPr>
        <w:pStyle w:val="BodyText"/>
        <w:widowControl/>
        <w:spacing w:after="0" w:line="203" w:lineRule="atLeast"/>
        <w:ind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ind w:left="0" w:firstLine="0"/>
        <w:rPr>
          <w:rFonts w:ascii="Georgia" w:eastAsia="Calibri2" w:hAnsi="Georgia" w:cs="Calibri2"/>
          <w:b w:val="0"/>
          <w:bCs w:val="0"/>
          <w:color w:val="555555"/>
          <w:sz w:val="24"/>
          <w:szCs w:val="24"/>
        </w:rPr>
      </w:pPr>
    </w:p>
    <w:p w:rsidR="00000000" w:rsidRDefault="0060168B">
      <w:pPr>
        <w:pStyle w:val="Heading3"/>
        <w:widowControl/>
        <w:spacing w:before="0" w:after="0" w:line="203" w:lineRule="atLeast"/>
        <w:ind w:left="0" w:firstLine="0"/>
        <w:rPr>
          <w:rFonts w:ascii="Georgia" w:hAnsi="Georgia"/>
          <w:sz w:val="24"/>
          <w:szCs w:val="24"/>
        </w:rPr>
      </w:pPr>
      <w:r>
        <w:rPr>
          <w:rFonts w:ascii="Georgia" w:eastAsia="Calibri2" w:hAnsi="Georgia" w:cs="Calibri2"/>
          <w:b w:val="0"/>
          <w:bCs w:val="0"/>
          <w:color w:val="555555"/>
          <w:sz w:val="24"/>
          <w:szCs w:val="24"/>
        </w:rPr>
        <w:t xml:space="preserve">  </w:t>
      </w:r>
      <w:r>
        <w:rPr>
          <w:rFonts w:ascii="Georgia" w:eastAsia="Calibri2" w:hAnsi="Georgia" w:cs="Calibri2"/>
          <w:color w:val="555555"/>
          <w:sz w:val="24"/>
          <w:szCs w:val="24"/>
        </w:rPr>
        <w:t>Checking Your Understanding</w:t>
      </w:r>
    </w:p>
    <w:p w:rsidR="00000000" w:rsidRDefault="0060168B">
      <w:pPr>
        <w:pStyle w:val="BodyText"/>
        <w:widowControl/>
        <w:spacing w:after="0" w:line="203" w:lineRule="atLeast"/>
        <w:ind w:left="360"/>
        <w:rPr>
          <w:rFonts w:ascii="Georgia" w:hAnsi="Georgia"/>
        </w:rPr>
      </w:pPr>
    </w:p>
    <w:p w:rsidR="00000000" w:rsidRDefault="0060168B" w:rsidP="0060168B">
      <w:pPr>
        <w:pStyle w:val="BodyText"/>
        <w:widowControl/>
        <w:numPr>
          <w:ilvl w:val="0"/>
          <w:numId w:val="355"/>
        </w:numPr>
        <w:tabs>
          <w:tab w:val="left" w:pos="0"/>
        </w:tabs>
        <w:spacing w:after="0" w:line="203" w:lineRule="atLeast"/>
        <w:ind w:left="551"/>
        <w:rPr>
          <w:rFonts w:ascii="Georgia" w:hAnsi="Georgia"/>
          <w:color w:val="333333"/>
        </w:rPr>
      </w:pPr>
      <w:bookmarkStart w:id="3037" w:name="coopermacro-ch15_s04_s03_l02"/>
      <w:bookmarkEnd w:id="3037"/>
      <w:r>
        <w:rPr>
          <w:rFonts w:ascii="Georgia" w:hAnsi="Georgia"/>
          <w:color w:val="333333"/>
        </w:rPr>
        <w:t>What is the difference between a fixed exchange rate system and a flexible exchange rate system?</w:t>
      </w:r>
    </w:p>
    <w:p w:rsidR="00000000" w:rsidRDefault="0060168B" w:rsidP="0060168B">
      <w:pPr>
        <w:pStyle w:val="BodyText"/>
        <w:widowControl/>
        <w:numPr>
          <w:ilvl w:val="0"/>
          <w:numId w:val="355"/>
        </w:numPr>
        <w:tabs>
          <w:tab w:val="left" w:pos="0"/>
        </w:tabs>
        <w:spacing w:after="0" w:line="203" w:lineRule="atLeast"/>
        <w:ind w:left="551"/>
        <w:rPr>
          <w:rFonts w:ascii="Georgia" w:hAnsi="Georgia"/>
          <w:color w:val="333333"/>
        </w:rPr>
      </w:pPr>
      <w:r>
        <w:rPr>
          <w:rFonts w:ascii="Georgia" w:hAnsi="Georgia"/>
          <w:color w:val="333333"/>
        </w:rPr>
        <w:t>What is the difference between a currency crisis and a devaluation?</w:t>
      </w:r>
    </w:p>
    <w:p w:rsidR="00000000" w:rsidRDefault="0060168B">
      <w:pPr>
        <w:pStyle w:val="BodyText"/>
        <w:widowControl/>
        <w:spacing w:after="0" w:line="203" w:lineRule="atLeast"/>
        <w:ind w:left="55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15.5 End-of-Chapter Mate</w:t>
      </w:r>
      <w:r>
        <w:rPr>
          <w:rFonts w:ascii="Georgia" w:hAnsi="Georgia"/>
          <w:color w:val="333333"/>
          <w:sz w:val="24"/>
          <w:szCs w:val="24"/>
        </w:rPr>
        <w:t>rial</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ind w:left="0" w:firstLine="0"/>
        <w:rPr>
          <w:rFonts w:ascii="Georgia" w:hAnsi="Georgia"/>
          <w:color w:val="333333"/>
          <w:sz w:val="24"/>
          <w:szCs w:val="24"/>
        </w:rPr>
      </w:pPr>
    </w:p>
    <w:p w:rsidR="00000000" w:rsidRDefault="0060168B">
      <w:pPr>
        <w:pStyle w:val="Heading3"/>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t>In Conclusion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3038" w:name="coopermacro-ch15_s05_p01"/>
      <w:bookmarkEnd w:id="3038"/>
      <w:r>
        <w:rPr>
          <w:rFonts w:ascii="Georgia" w:hAnsi="Georgia"/>
          <w:color w:val="333333"/>
        </w:rPr>
        <w:t xml:space="preserve">Five or six years ago, economists studied a period that they named “the Great Moderation.” In the period after World War II, and even more specifically from the mid 1980s to the </w:t>
      </w:r>
      <w:r>
        <w:rPr>
          <w:rFonts w:ascii="Georgia" w:hAnsi="Georgia"/>
          <w:color w:val="333333"/>
        </w:rPr>
        <w:t>mid 2000s, economic performance in the United States, Europe, and many countries had been relatively placid. These countries enjoyed respectable levels of long-run growth, experienced only mild recessions, and enjoyed low and stable inflation. Many observe</w:t>
      </w:r>
      <w:r>
        <w:rPr>
          <w:rFonts w:ascii="Georgia" w:hAnsi="Georgia"/>
          <w:color w:val="333333"/>
        </w:rPr>
        <w:t>rs felt that this performance was in large measure due to the fact that economists and policymakers had learned how to conduct effective monetary and fiscal policies. We learned from the mistakes of the Great Depression and knew how to prevent serious econ</w:t>
      </w:r>
      <w:r>
        <w:rPr>
          <w:rFonts w:ascii="Georgia" w:hAnsi="Georgia"/>
          <w:color w:val="333333"/>
        </w:rPr>
        <w:t>omic downturns. We also learned from the mistakes made in the 1970s and knew how to avoid inflationary policies.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3039" w:name="coopermacro-ch15_s05_p02"/>
      <w:bookmarkEnd w:id="3039"/>
      <w:r>
        <w:rPr>
          <w:rFonts w:ascii="Georgia" w:hAnsi="Georgia"/>
          <w:color w:val="333333"/>
        </w:rPr>
        <w:t>To be sure, other countries still experienced their share of economic problems. Many countries in Latin America experienced currency crises an</w:t>
      </w:r>
      <w:r>
        <w:rPr>
          <w:rFonts w:ascii="Georgia" w:hAnsi="Georgia"/>
          <w:color w:val="333333"/>
        </w:rPr>
        <w:t xml:space="preserve">d debt crises in the 1980s. Many countries in Southeast Asia suffered through painful exchange rate crises in the 1990s. Japan suffered a protracted period of low growth. Some countries saw hyperinflation, while others experienced economic decline. Still, </w:t>
      </w:r>
      <w:r>
        <w:rPr>
          <w:rFonts w:ascii="Georgia" w:hAnsi="Georgia"/>
          <w:color w:val="333333"/>
        </w:rPr>
        <w:t>for the most part, mature and developed economies experienced very good economic performance. Macroeconomics was becoming less about diagnosing failure and more about explaining success.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3040" w:name="coopermacro-ch15_s05_p03"/>
      <w:bookmarkEnd w:id="3040"/>
      <w:r>
        <w:rPr>
          <w:rFonts w:ascii="Georgia" w:hAnsi="Georgia"/>
          <w:color w:val="333333"/>
        </w:rPr>
        <w:t>The last few years shook that worldview. The crisis of 2008 showed t</w:t>
      </w:r>
      <w:r>
        <w:rPr>
          <w:rFonts w:ascii="Georgia" w:hAnsi="Georgia"/>
          <w:color w:val="333333"/>
        </w:rPr>
        <w:t>hat a major economic catastrophe was not as unthinkable as economists and others hoped. The world experienced the most severe economic downturn since the Great Depression, and there was a period where it seemed possible that the crisis could even be on the</w:t>
      </w:r>
      <w:r>
        <w:rPr>
          <w:rFonts w:ascii="Georgia" w:hAnsi="Georgia"/>
          <w:color w:val="333333"/>
        </w:rPr>
        <w:t xml:space="preserve"> same scale as the Great Depression. </w:t>
      </w:r>
      <w:r>
        <w:rPr>
          <w:rFonts w:ascii="Georgia" w:hAnsi="Georgia"/>
          <w:color w:val="333333"/>
        </w:rPr>
        <w:lastRenderedPageBreak/>
        <w:t xml:space="preserve">Countries like the United States and the United Kingdom faced protracted recessions. Countries such as Greece, Portugal, Ireland, and Iceland found themselves mired in debt crises. Spillovers and interconnections—real, </w:t>
      </w:r>
      <w:r>
        <w:rPr>
          <w:rFonts w:ascii="Georgia" w:hAnsi="Georgia"/>
          <w:color w:val="333333"/>
        </w:rPr>
        <w:t>financial, and psychological—meant that events like the bankruptcy of Lehman Brothers reverberated throughout the economies of the world.</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3041" w:name="coopermacro-ch15_s05_p04"/>
      <w:bookmarkEnd w:id="3041"/>
      <w:r>
        <w:rPr>
          <w:rFonts w:ascii="Georgia" w:hAnsi="Georgia"/>
          <w:color w:val="333333"/>
        </w:rPr>
        <w:t>Because it resurrected old problems, the crisis of 2008 also resurrected old areas of study in macroeconomics. The ev</w:t>
      </w:r>
      <w:r>
        <w:rPr>
          <w:rFonts w:ascii="Georgia" w:hAnsi="Georgia"/>
          <w:color w:val="333333"/>
        </w:rPr>
        <w:t>ents in Europe have prompted economists to review the debate over common currencies and the conduct of monetary policy. There has been increased investigation of the size of fiscal policy multipliers. At the same time, macroeconomists are devoting much att</w:t>
      </w:r>
      <w:r>
        <w:rPr>
          <w:rFonts w:ascii="Georgia" w:hAnsi="Georgia"/>
          <w:color w:val="333333"/>
        </w:rPr>
        <w:t>ention to topics such as the connection between financial markets and the real economy. But this difficult period for the world economy has also been an exciting time for macroeconomists. The study of macroeconomics has become more vital than ever—more ali</w:t>
      </w:r>
      <w:r>
        <w:rPr>
          <w:rFonts w:ascii="Georgia" w:hAnsi="Georgia"/>
          <w:color w:val="333333"/>
        </w:rPr>
        <w:t>ve and more essential.</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Key Links</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356"/>
        </w:numPr>
        <w:tabs>
          <w:tab w:val="left" w:pos="0"/>
        </w:tabs>
        <w:spacing w:after="0" w:line="203" w:lineRule="atLeast"/>
        <w:rPr>
          <w:rFonts w:ascii="Georgia" w:hAnsi="Georgia"/>
          <w:color w:val="333333"/>
        </w:rPr>
      </w:pPr>
      <w:bookmarkStart w:id="3042" w:name="coopermacro-ch15_s05_l01"/>
      <w:bookmarkEnd w:id="3042"/>
      <w:r>
        <w:rPr>
          <w:rFonts w:ascii="Georgia" w:hAnsi="Georgia"/>
          <w:color w:val="333333"/>
        </w:rPr>
        <w:t>International Monetary Fund forum on common currency:</w:t>
      </w:r>
      <w:hyperlink r:id="rId675" w:history="1">
        <w:r>
          <w:rPr>
            <w:rStyle w:val="Hyperlink"/>
            <w:rFonts w:ascii="Georgia" w:hAnsi="Georgia"/>
          </w:rPr>
          <w:t>http://www.imf.org/external/np/exr/ecforums/110800.htm</w:t>
        </w:r>
      </w:hyperlink>
    </w:p>
    <w:p w:rsidR="00000000" w:rsidRDefault="0060168B" w:rsidP="0060168B">
      <w:pPr>
        <w:pStyle w:val="BodyText"/>
        <w:widowControl/>
        <w:numPr>
          <w:ilvl w:val="0"/>
          <w:numId w:val="356"/>
        </w:numPr>
        <w:tabs>
          <w:tab w:val="left" w:pos="0"/>
        </w:tabs>
        <w:spacing w:after="0" w:line="203" w:lineRule="atLeast"/>
        <w:rPr>
          <w:rFonts w:ascii="Georgia" w:hAnsi="Georgia"/>
          <w:color w:val="333333"/>
        </w:rPr>
      </w:pPr>
      <w:r>
        <w:rPr>
          <w:rFonts w:ascii="Georgia" w:hAnsi="Georgia"/>
          <w:color w:val="333333"/>
        </w:rPr>
        <w:t>Economic and Monetary Union:</w:t>
      </w:r>
      <w:hyperlink r:id="rId676" w:history="1">
        <w:r>
          <w:rPr>
            <w:rStyle w:val="Hyperlink"/>
            <w:rFonts w:ascii="Georgia" w:hAnsi="Georgia"/>
          </w:rPr>
          <w:t>http://ec.europa.eu/economy_finance/euro/emu/index_en.htm</w:t>
        </w:r>
      </w:hyperlink>
      <w:r>
        <w:rPr>
          <w:rFonts w:ascii="Georgia" w:hAnsi="Georgia"/>
          <w:color w:val="333333"/>
        </w:rPr>
        <w:t>.</w:t>
      </w:r>
    </w:p>
    <w:p w:rsidR="00000000" w:rsidRDefault="0060168B" w:rsidP="0060168B">
      <w:pPr>
        <w:pStyle w:val="BodyText"/>
        <w:widowControl/>
        <w:numPr>
          <w:ilvl w:val="0"/>
          <w:numId w:val="356"/>
        </w:numPr>
        <w:tabs>
          <w:tab w:val="left" w:pos="0"/>
        </w:tabs>
        <w:spacing w:after="0" w:line="203" w:lineRule="atLeast"/>
        <w:rPr>
          <w:rFonts w:ascii="Georgia" w:hAnsi="Georgia"/>
          <w:color w:val="333333"/>
        </w:rPr>
      </w:pPr>
      <w:r>
        <w:rPr>
          <w:rFonts w:ascii="Georgia" w:hAnsi="Georgia"/>
          <w:color w:val="333333"/>
        </w:rPr>
        <w:t>European Central Bank: </w:t>
      </w:r>
      <w:hyperlink r:id="rId677" w:history="1">
        <w:r>
          <w:rPr>
            <w:rStyle w:val="Hyperlink"/>
            <w:rFonts w:ascii="Georgia" w:hAnsi="Georgia"/>
          </w:rPr>
          <w:t>http://www.ecb.int/home/html/index.en.htm</w:t>
        </w:r>
        <w:r>
          <w:rPr>
            <w:rStyle w:val="Hyperlink"/>
            <w:rFonts w:ascii="Georgia" w:hAnsi="Georgia"/>
          </w:rPr>
          <w:t>l</w:t>
        </w:r>
      </w:hyperlink>
    </w:p>
    <w:p w:rsidR="00000000" w:rsidRDefault="0060168B" w:rsidP="0060168B">
      <w:pPr>
        <w:pStyle w:val="BodyText"/>
        <w:widowControl/>
        <w:numPr>
          <w:ilvl w:val="0"/>
          <w:numId w:val="356"/>
        </w:numPr>
        <w:tabs>
          <w:tab w:val="left" w:pos="0"/>
        </w:tabs>
        <w:spacing w:after="0" w:line="203" w:lineRule="atLeast"/>
        <w:rPr>
          <w:rFonts w:ascii="Georgia" w:hAnsi="Georgia"/>
        </w:rPr>
      </w:pPr>
      <w:r>
        <w:rPr>
          <w:rFonts w:ascii="Georgia" w:hAnsi="Georgia"/>
          <w:color w:val="333333"/>
        </w:rPr>
        <w:t>CBO analysis of Obama package:</w:t>
      </w:r>
      <w:hyperlink r:id="rId678" w:history="1">
        <w:r>
          <w:rPr>
            <w:rStyle w:val="Hyperlink"/>
            <w:rFonts w:ascii="Georgia" w:hAnsi="Georgia"/>
          </w:rPr>
          <w:t>http://www.cbo.gov/ftpdocs/106xx/doc10682/Frontmatter.2.2.shtml</w:t>
        </w:r>
      </w:hyperlink>
    </w:p>
    <w:p w:rsidR="00000000" w:rsidRDefault="0060168B">
      <w:pPr>
        <w:pStyle w:val="BodyText"/>
        <w:widowControl/>
        <w:spacing w:after="0" w:line="203" w:lineRule="atLeast"/>
        <w:ind w:left="36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3"/>
        <w:widowControl/>
        <w:shd w:val="clear" w:color="auto" w:fill="08629A"/>
        <w:spacing w:before="0" w:after="113" w:line="203" w:lineRule="atLeast"/>
        <w:ind w:left="0" w:firstLine="0"/>
        <w:jc w:val="center"/>
        <w:rPr>
          <w:rFonts w:ascii="Georgia" w:hAnsi="Georgia"/>
          <w:sz w:val="24"/>
          <w:szCs w:val="24"/>
        </w:rPr>
      </w:pPr>
      <w:r>
        <w:rPr>
          <w:rFonts w:ascii="Georgia" w:hAnsi="Georgia"/>
          <w:color w:val="FFFFFF"/>
          <w:sz w:val="24"/>
          <w:szCs w:val="24"/>
        </w:rPr>
        <w:lastRenderedPageBreak/>
        <w:t>EXERCISES</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357"/>
        </w:numPr>
        <w:tabs>
          <w:tab w:val="left" w:pos="0"/>
        </w:tabs>
        <w:spacing w:after="0" w:line="203" w:lineRule="atLeast"/>
        <w:ind w:right="281"/>
        <w:rPr>
          <w:rFonts w:ascii="Georgia" w:hAnsi="Georgia"/>
          <w:color w:val="333333"/>
        </w:rPr>
      </w:pPr>
      <w:bookmarkStart w:id="3043" w:name="coopermacro-ch15_s05_l02"/>
      <w:bookmarkEnd w:id="3043"/>
      <w:r>
        <w:rPr>
          <w:rFonts w:ascii="Georgia" w:hAnsi="Georgia"/>
          <w:color w:val="333333"/>
        </w:rPr>
        <w:t xml:space="preserve">Consider the bank run game. </w:t>
      </w:r>
      <w:r>
        <w:rPr>
          <w:rFonts w:ascii="Georgia" w:hAnsi="Georgia"/>
          <w:color w:val="333333"/>
        </w:rPr>
        <w:t>If a government is supposed to provide deposit insurance but depositors doubt the word of the government, might there still be a bank run?</w:t>
      </w:r>
    </w:p>
    <w:p w:rsidR="00000000" w:rsidRDefault="0060168B" w:rsidP="0060168B">
      <w:pPr>
        <w:pStyle w:val="BodyText"/>
        <w:widowControl/>
        <w:numPr>
          <w:ilvl w:val="0"/>
          <w:numId w:val="357"/>
        </w:numPr>
        <w:tabs>
          <w:tab w:val="left" w:pos="0"/>
        </w:tabs>
        <w:spacing w:after="0" w:line="203" w:lineRule="atLeast"/>
        <w:ind w:right="281"/>
        <w:rPr>
          <w:rFonts w:ascii="Georgia" w:hAnsi="Georgia"/>
          <w:color w:val="333333"/>
        </w:rPr>
      </w:pPr>
      <w:r>
        <w:rPr>
          <w:rFonts w:ascii="Georgia" w:hAnsi="Georgia"/>
          <w:color w:val="333333"/>
        </w:rPr>
        <w:t>Comparing the Great Depression to the financial crisis starting in 2008, what were the differences in the response of</w:t>
      </w:r>
      <w:r>
        <w:rPr>
          <w:rFonts w:ascii="Georgia" w:hAnsi="Georgia"/>
          <w:color w:val="333333"/>
        </w:rPr>
        <w:t xml:space="preserve"> fiscal and monetary policy between these two episodes?</w:t>
      </w:r>
    </w:p>
    <w:p w:rsidR="00000000" w:rsidRDefault="0060168B" w:rsidP="0060168B">
      <w:pPr>
        <w:pStyle w:val="BodyText"/>
        <w:widowControl/>
        <w:numPr>
          <w:ilvl w:val="0"/>
          <w:numId w:val="357"/>
        </w:numPr>
        <w:tabs>
          <w:tab w:val="left" w:pos="0"/>
        </w:tabs>
        <w:spacing w:after="0" w:line="203" w:lineRule="atLeast"/>
        <w:ind w:right="281"/>
        <w:rPr>
          <w:rFonts w:ascii="Georgia" w:hAnsi="Georgia"/>
          <w:color w:val="333333"/>
        </w:rPr>
      </w:pPr>
      <w:r>
        <w:rPr>
          <w:rFonts w:ascii="Georgia" w:hAnsi="Georgia"/>
          <w:color w:val="333333"/>
        </w:rPr>
        <w:t>We explained in </w:t>
      </w:r>
      <w:r>
        <w:rPr>
          <w:rFonts w:ascii="Georgia" w:hAnsi="Georgia"/>
        </w:rPr>
        <w:t>Section 15.1 "The Financial Crisis in the United States"</w:t>
      </w:r>
      <w:r>
        <w:rPr>
          <w:rFonts w:ascii="Georgia" w:hAnsi="Georgia"/>
          <w:color w:val="333333"/>
        </w:rPr>
        <w:t> that an increase in the expected future price of houses leads to an increase in the current price. Draw a supply-and-demand dia</w:t>
      </w:r>
      <w:r>
        <w:rPr>
          <w:rFonts w:ascii="Georgia" w:hAnsi="Georgia"/>
          <w:color w:val="333333"/>
        </w:rPr>
        <w:t>gram to illustrate this idea.</w:t>
      </w:r>
    </w:p>
    <w:p w:rsidR="00000000" w:rsidRDefault="0060168B" w:rsidP="0060168B">
      <w:pPr>
        <w:pStyle w:val="BodyText"/>
        <w:widowControl/>
        <w:numPr>
          <w:ilvl w:val="0"/>
          <w:numId w:val="357"/>
        </w:numPr>
        <w:tabs>
          <w:tab w:val="left" w:pos="0"/>
        </w:tabs>
        <w:spacing w:after="0" w:line="203" w:lineRule="atLeast"/>
        <w:ind w:right="281"/>
        <w:rPr>
          <w:rFonts w:ascii="Georgia" w:hAnsi="Georgia"/>
          <w:color w:val="333333"/>
        </w:rPr>
      </w:pPr>
      <w:r>
        <w:rPr>
          <w:rFonts w:ascii="Georgia" w:hAnsi="Georgia"/>
          <w:color w:val="333333"/>
        </w:rPr>
        <w:t xml:space="preserve">Consider the crisis from the perspective of China. United States imports from China are roughly $300 billion each year. Due to the recession in the United States, imports from China decreased about 10 percent. If the marginal </w:t>
      </w:r>
      <w:r>
        <w:rPr>
          <w:rFonts w:ascii="Georgia" w:hAnsi="Georgia"/>
          <w:color w:val="333333"/>
        </w:rPr>
        <w:t>propensity to spend is 0.5 in China, what is the change in Chinese output predicted by the aggregate expenditure model? How much must government spending increase to offset this reduction in exports?</w:t>
      </w:r>
    </w:p>
    <w:p w:rsidR="00000000" w:rsidRDefault="0060168B" w:rsidP="0060168B">
      <w:pPr>
        <w:pStyle w:val="BodyText"/>
        <w:widowControl/>
        <w:numPr>
          <w:ilvl w:val="0"/>
          <w:numId w:val="357"/>
        </w:numPr>
        <w:tabs>
          <w:tab w:val="left" w:pos="0"/>
        </w:tabs>
        <w:spacing w:after="0" w:line="203" w:lineRule="atLeast"/>
        <w:ind w:right="281"/>
        <w:rPr>
          <w:rFonts w:ascii="Georgia" w:hAnsi="Georgia"/>
          <w:color w:val="333333"/>
        </w:rPr>
      </w:pPr>
      <w:r>
        <w:rPr>
          <w:rFonts w:ascii="Georgia" w:hAnsi="Georgia"/>
          <w:color w:val="333333"/>
        </w:rPr>
        <w:t>In the CBO assessment of ARRA, the multiplier from gover</w:t>
      </w:r>
      <w:r>
        <w:rPr>
          <w:rFonts w:ascii="Georgia" w:hAnsi="Georgia"/>
          <w:color w:val="333333"/>
        </w:rPr>
        <w:t>nment purchases was assumed to be larger than the multiplier from tax cuts. How would you explain the differences in these multipliers?</w:t>
      </w:r>
    </w:p>
    <w:p w:rsidR="00000000" w:rsidRDefault="0060168B" w:rsidP="0060168B">
      <w:pPr>
        <w:pStyle w:val="BodyText"/>
        <w:widowControl/>
        <w:numPr>
          <w:ilvl w:val="0"/>
          <w:numId w:val="357"/>
        </w:numPr>
        <w:tabs>
          <w:tab w:val="left" w:pos="0"/>
        </w:tabs>
        <w:spacing w:after="0" w:line="203" w:lineRule="atLeast"/>
        <w:ind w:right="281"/>
        <w:rPr>
          <w:rFonts w:ascii="Georgia" w:hAnsi="Georgia"/>
          <w:color w:val="333333"/>
        </w:rPr>
      </w:pPr>
      <w:r>
        <w:rPr>
          <w:rFonts w:ascii="Georgia" w:hAnsi="Georgia"/>
          <w:color w:val="333333"/>
        </w:rPr>
        <w:t>If countries within the EMU are supposed to limit their deficits, what must happen to government spending during a reces</w:t>
      </w:r>
      <w:r>
        <w:rPr>
          <w:rFonts w:ascii="Georgia" w:hAnsi="Georgia"/>
          <w:color w:val="333333"/>
        </w:rPr>
        <w:t>sion when tax revenues decrease?</w:t>
      </w:r>
    </w:p>
    <w:p w:rsidR="00000000" w:rsidRDefault="0060168B" w:rsidP="0060168B">
      <w:pPr>
        <w:pStyle w:val="BodyText"/>
        <w:widowControl/>
        <w:numPr>
          <w:ilvl w:val="0"/>
          <w:numId w:val="357"/>
        </w:numPr>
        <w:tabs>
          <w:tab w:val="left" w:pos="0"/>
        </w:tabs>
        <w:spacing w:after="0" w:line="203" w:lineRule="atLeast"/>
        <w:ind w:right="281"/>
        <w:rPr>
          <w:rFonts w:ascii="Georgia" w:hAnsi="Georgia"/>
          <w:color w:val="333333"/>
        </w:rPr>
      </w:pPr>
      <w:r>
        <w:rPr>
          <w:rFonts w:ascii="Georgia" w:hAnsi="Georgia"/>
          <w:color w:val="333333"/>
        </w:rPr>
        <w:t>(Advanced) We argued that the provision of deposit insurance prevents bank runs. Is there an analogous policy to prevent currency crises?</w:t>
      </w:r>
    </w:p>
    <w:p w:rsidR="00000000" w:rsidRDefault="0060168B">
      <w:pPr>
        <w:pStyle w:val="BodyText"/>
        <w:widowControl/>
        <w:spacing w:before="113" w:after="0" w:line="203" w:lineRule="atLeast"/>
        <w:ind w:left="225" w:right="281"/>
        <w:rPr>
          <w:rFonts w:ascii="Georgia" w:hAnsi="Georgia"/>
        </w:rPr>
      </w:pPr>
      <w:r>
        <w:rPr>
          <w:rFonts w:ascii="Georgia" w:hAnsi="Georgia"/>
          <w:color w:val="333333"/>
        </w:rPr>
        <w:lastRenderedPageBreak/>
        <w:t>Economics Detective</w:t>
      </w:r>
    </w:p>
    <w:p w:rsidR="00000000" w:rsidRDefault="0060168B">
      <w:pPr>
        <w:pStyle w:val="BodyText"/>
        <w:widowControl/>
        <w:spacing w:after="0" w:line="203" w:lineRule="atLeast"/>
        <w:ind w:left="585" w:right="281"/>
        <w:rPr>
          <w:rFonts w:ascii="Georgia" w:hAnsi="Georgia"/>
        </w:rPr>
      </w:pPr>
    </w:p>
    <w:p w:rsidR="00000000" w:rsidRDefault="0060168B" w:rsidP="0060168B">
      <w:pPr>
        <w:pStyle w:val="BodyText"/>
        <w:widowControl/>
        <w:numPr>
          <w:ilvl w:val="0"/>
          <w:numId w:val="358"/>
        </w:numPr>
        <w:tabs>
          <w:tab w:val="left" w:pos="0"/>
        </w:tabs>
        <w:spacing w:after="0" w:line="203" w:lineRule="atLeast"/>
        <w:ind w:right="281"/>
        <w:rPr>
          <w:rFonts w:ascii="Georgia" w:hAnsi="Georgia"/>
          <w:color w:val="333333"/>
        </w:rPr>
      </w:pPr>
      <w:bookmarkStart w:id="3044" w:name="coopermacro-ch15_s05_l03"/>
      <w:bookmarkEnd w:id="3044"/>
      <w:r>
        <w:rPr>
          <w:rFonts w:ascii="Georgia" w:hAnsi="Georgia"/>
          <w:color w:val="333333"/>
        </w:rPr>
        <w:t>What has been the ECB’s role in the European Financial Stability</w:t>
      </w:r>
      <w:r>
        <w:rPr>
          <w:rFonts w:ascii="Georgia" w:hAnsi="Georgia"/>
          <w:color w:val="333333"/>
        </w:rPr>
        <w:t xml:space="preserve"> Facility and in the bailout packages for Greece, Ireland, and Portugal?</w:t>
      </w:r>
    </w:p>
    <w:p w:rsidR="00000000" w:rsidRDefault="0060168B" w:rsidP="0060168B">
      <w:pPr>
        <w:pStyle w:val="BodyText"/>
        <w:widowControl/>
        <w:numPr>
          <w:ilvl w:val="0"/>
          <w:numId w:val="358"/>
        </w:numPr>
        <w:tabs>
          <w:tab w:val="left" w:pos="0"/>
        </w:tabs>
        <w:spacing w:after="0" w:line="203" w:lineRule="atLeast"/>
        <w:ind w:right="281"/>
        <w:rPr>
          <w:rFonts w:ascii="Georgia" w:hAnsi="Georgia"/>
          <w:color w:val="333333"/>
        </w:rPr>
      </w:pPr>
      <w:r>
        <w:rPr>
          <w:rFonts w:ascii="Georgia" w:hAnsi="Georgia"/>
          <w:color w:val="333333"/>
        </w:rPr>
        <w:t>Find the details of the recent rescue package for Greece. What were the different views of Germany and France about this bailout? How was the IMF involved?</w:t>
      </w:r>
    </w:p>
    <w:p w:rsidR="00000000" w:rsidRDefault="0060168B" w:rsidP="0060168B">
      <w:pPr>
        <w:pStyle w:val="BodyText"/>
        <w:widowControl/>
        <w:numPr>
          <w:ilvl w:val="0"/>
          <w:numId w:val="358"/>
        </w:numPr>
        <w:tabs>
          <w:tab w:val="left" w:pos="0"/>
        </w:tabs>
        <w:spacing w:after="0" w:line="203" w:lineRule="atLeast"/>
        <w:ind w:right="281"/>
        <w:rPr>
          <w:rFonts w:ascii="Georgia" w:hAnsi="Georgia"/>
          <w:color w:val="333333"/>
        </w:rPr>
      </w:pPr>
      <w:r>
        <w:rPr>
          <w:rFonts w:ascii="Georgia" w:hAnsi="Georgia"/>
          <w:color w:val="333333"/>
        </w:rPr>
        <w:t xml:space="preserve">What predictions were made </w:t>
      </w:r>
      <w:r>
        <w:rPr>
          <w:rFonts w:ascii="Georgia" w:hAnsi="Georgia"/>
          <w:color w:val="333333"/>
        </w:rPr>
        <w:t>about job creation under the Obama administration’s stimulus package? What happened to job creation rates in the 2008–10 period?</w:t>
      </w:r>
    </w:p>
    <w:p w:rsidR="00000000" w:rsidRDefault="0060168B">
      <w:pPr>
        <w:pStyle w:val="BodyText"/>
        <w:widowControl/>
        <w:spacing w:after="0" w:line="203" w:lineRule="atLeast"/>
        <w:ind w:left="585" w:right="281"/>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Heading1"/>
        <w:pageBreakBefore/>
        <w:widowControl/>
        <w:spacing w:before="0" w:after="0" w:line="203" w:lineRule="atLeast"/>
        <w:ind w:left="0" w:firstLine="0"/>
        <w:jc w:val="center"/>
        <w:rPr>
          <w:rFonts w:ascii="Georgia" w:hAnsi="Georgia"/>
          <w:sz w:val="24"/>
          <w:szCs w:val="24"/>
        </w:rPr>
      </w:pPr>
      <w:r>
        <w:rPr>
          <w:rFonts w:ascii="Georgia" w:hAnsi="Georgia"/>
          <w:color w:val="000000"/>
          <w:sz w:val="24"/>
          <w:szCs w:val="24"/>
        </w:rPr>
        <w:lastRenderedPageBreak/>
        <w:t>Chapter 16</w:t>
      </w:r>
    </w:p>
    <w:p w:rsidR="00000000" w:rsidRDefault="0060168B">
      <w:pPr>
        <w:pStyle w:val="BodyText"/>
        <w:widowControl/>
        <w:spacing w:after="0" w:line="203" w:lineRule="atLeast"/>
        <w:jc w:val="center"/>
        <w:rPr>
          <w:rFonts w:ascii="Georgia" w:hAnsi="Georgia"/>
        </w:rPr>
      </w:pPr>
    </w:p>
    <w:p w:rsidR="00000000" w:rsidRDefault="0060168B">
      <w:pPr>
        <w:pStyle w:val="Heading1"/>
        <w:widowControl/>
        <w:spacing w:before="0" w:after="0" w:line="203" w:lineRule="atLeast"/>
        <w:ind w:left="0" w:firstLine="0"/>
        <w:jc w:val="center"/>
        <w:rPr>
          <w:rFonts w:ascii="Georgia" w:hAnsi="Georgia"/>
          <w:b w:val="0"/>
          <w:color w:val="333333"/>
          <w:sz w:val="24"/>
          <w:szCs w:val="24"/>
        </w:rPr>
      </w:pPr>
      <w:r>
        <w:rPr>
          <w:rFonts w:ascii="Georgia" w:hAnsi="Georgia"/>
          <w:color w:val="08629A"/>
          <w:sz w:val="24"/>
          <w:szCs w:val="24"/>
        </w:rPr>
        <w:t>Macroeconomics Toolkit</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3045" w:name="coopermacro-ch16_p01"/>
      <w:bookmarkEnd w:id="3045"/>
      <w:r>
        <w:rPr>
          <w:rFonts w:ascii="Georgia" w:hAnsi="Georgia"/>
          <w:color w:val="333333"/>
        </w:rPr>
        <w:t xml:space="preserve">In this chapter, we present the key tools used in the </w:t>
      </w:r>
      <w:r>
        <w:rPr>
          <w:rFonts w:ascii="Georgia" w:hAnsi="Georgia"/>
          <w:color w:val="333333"/>
        </w:rPr>
        <w:t>macroeconomics part of this textbook. This toolkit serves two main functions:</w:t>
      </w:r>
    </w:p>
    <w:p w:rsidR="00000000" w:rsidRDefault="0060168B">
      <w:pPr>
        <w:pStyle w:val="BodyText"/>
        <w:widowControl/>
        <w:spacing w:after="0"/>
        <w:rPr>
          <w:rFonts w:ascii="Georgia" w:hAnsi="Georgia"/>
          <w:color w:val="333333"/>
        </w:rPr>
      </w:pPr>
    </w:p>
    <w:p w:rsidR="00000000" w:rsidRDefault="0060168B" w:rsidP="0060168B">
      <w:pPr>
        <w:pStyle w:val="BodyText"/>
        <w:widowControl/>
        <w:numPr>
          <w:ilvl w:val="0"/>
          <w:numId w:val="359"/>
        </w:numPr>
        <w:spacing w:after="0"/>
        <w:rPr>
          <w:rFonts w:ascii="Georgia" w:hAnsi="Georgia"/>
          <w:color w:val="333333"/>
        </w:rPr>
      </w:pPr>
      <w:bookmarkStart w:id="3046" w:name="coopermacro-ch16_l01"/>
      <w:bookmarkEnd w:id="3046"/>
      <w:r>
        <w:rPr>
          <w:rFonts w:ascii="Georgia" w:hAnsi="Georgia"/>
          <w:color w:val="333333"/>
        </w:rPr>
        <w:t>Because these tools appear in multiple chapters, the toolkit serves as a reference. When using a tool in one chapter, you can refer back to the toolkit to find a more concise de</w:t>
      </w:r>
      <w:r>
        <w:rPr>
          <w:rFonts w:ascii="Georgia" w:hAnsi="Georgia"/>
          <w:color w:val="333333"/>
        </w:rPr>
        <w:t>scription of the tool as well as links to other parts of the book where the tool is used.</w:t>
      </w:r>
    </w:p>
    <w:p w:rsidR="00000000" w:rsidRDefault="0060168B" w:rsidP="0060168B">
      <w:pPr>
        <w:pStyle w:val="BodyText"/>
        <w:widowControl/>
        <w:numPr>
          <w:ilvl w:val="0"/>
          <w:numId w:val="359"/>
        </w:numPr>
        <w:spacing w:after="0"/>
        <w:rPr>
          <w:rFonts w:ascii="Georgia" w:hAnsi="Georgia"/>
          <w:color w:val="333333"/>
        </w:rPr>
      </w:pPr>
      <w:r>
        <w:rPr>
          <w:rFonts w:ascii="Georgia" w:hAnsi="Georgia"/>
          <w:color w:val="333333"/>
        </w:rPr>
        <w:t>You can use the toolkit as a study guide. Once you have worked through the material in the chapters, you can review the tools using this toolkit.</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3047" w:name="coopermacro-ch16_p02"/>
      <w:bookmarkEnd w:id="3047"/>
      <w:r>
        <w:rPr>
          <w:rFonts w:ascii="Georgia" w:hAnsi="Georgia"/>
          <w:color w:val="333333"/>
        </w:rPr>
        <w:t>The chart below sho</w:t>
      </w:r>
      <w:r>
        <w:rPr>
          <w:rFonts w:ascii="Georgia" w:hAnsi="Georgia"/>
          <w:color w:val="333333"/>
        </w:rPr>
        <w:t>ws the main uses of each tool in green, and the secondary uses are in orange.</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r>
        <w:rPr>
          <w:noProof/>
          <w:lang w:eastAsia="en-US" w:bidi="ar-SA"/>
        </w:rPr>
        <w:lastRenderedPageBreak/>
        <w:drawing>
          <wp:anchor distT="0" distB="0" distL="0" distR="0" simplePos="0" relativeHeight="251750400" behindDoc="0" locked="0" layoutInCell="1" allowOverlap="1">
            <wp:simplePos x="0" y="0"/>
            <wp:positionH relativeFrom="column">
              <wp:align>center</wp:align>
            </wp:positionH>
            <wp:positionV relativeFrom="paragraph">
              <wp:posOffset>0</wp:posOffset>
            </wp:positionV>
            <wp:extent cx="5576570" cy="6169660"/>
            <wp:effectExtent l="0" t="0" r="5080" b="2540"/>
            <wp:wrapTopAndBottom/>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5576570" cy="616966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Heading2"/>
        <w:widowControl/>
        <w:spacing w:before="0" w:after="0"/>
        <w:ind w:left="0" w:firstLine="0"/>
        <w:rPr>
          <w:rFonts w:ascii="Georgia" w:hAnsi="Georgia"/>
          <w:color w:val="333333"/>
          <w:sz w:val="24"/>
          <w:szCs w:val="24"/>
        </w:rPr>
      </w:pPr>
    </w:p>
    <w:p w:rsidR="00000000" w:rsidRDefault="0060168B">
      <w:pPr>
        <w:pStyle w:val="Heading2"/>
        <w:widowControl/>
        <w:spacing w:before="0" w:after="0"/>
        <w:ind w:left="0" w:firstLine="0"/>
        <w:rPr>
          <w:rFonts w:ascii="Georgia" w:hAnsi="Georgia"/>
          <w:sz w:val="24"/>
          <w:szCs w:val="24"/>
        </w:rPr>
      </w:pPr>
      <w:r>
        <w:rPr>
          <w:rFonts w:ascii="Georgia" w:hAnsi="Georgia"/>
          <w:color w:val="333333"/>
          <w:sz w:val="24"/>
          <w:szCs w:val="24"/>
        </w:rPr>
        <w:t>16.1 The Labor Market</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3048" w:name="coopermacro-ch16_s01_p01"/>
      <w:bookmarkEnd w:id="3048"/>
      <w:r>
        <w:rPr>
          <w:rFonts w:ascii="Georgia" w:hAnsi="Georgia"/>
          <w:color w:val="333333"/>
        </w:rPr>
        <w:t>The </w:t>
      </w:r>
      <w:r>
        <w:rPr>
          <w:rStyle w:val="Strong"/>
          <w:rFonts w:ascii="Georgia" w:hAnsi="Georgia"/>
          <w:color w:val="333333"/>
        </w:rPr>
        <w:t>labor market</w:t>
      </w:r>
      <w:r>
        <w:rPr>
          <w:rFonts w:ascii="Georgia" w:hAnsi="Georgia"/>
          <w:color w:val="333333"/>
        </w:rPr>
        <w:t> is the market in which labor services are traded. </w:t>
      </w:r>
      <w:r>
        <w:rPr>
          <w:rStyle w:val="Emphasis"/>
          <w:rFonts w:ascii="Georgia" w:hAnsi="Georgia"/>
          <w:color w:val="333333"/>
        </w:rPr>
        <w:t>Individual labor supply</w:t>
      </w:r>
      <w:r>
        <w:rPr>
          <w:rFonts w:ascii="Georgia" w:hAnsi="Georgia"/>
          <w:color w:val="333333"/>
        </w:rPr>
        <w:t xml:space="preserve"> comes from the choices of individuals or households </w:t>
      </w:r>
      <w:r>
        <w:rPr>
          <w:rFonts w:ascii="Georgia" w:hAnsi="Georgia"/>
          <w:color w:val="333333"/>
        </w:rPr>
        <w:t>about how to allocate their time. As the </w:t>
      </w:r>
      <w:r>
        <w:rPr>
          <w:rStyle w:val="Strong"/>
          <w:rFonts w:ascii="Georgia" w:hAnsi="Georgia"/>
          <w:color w:val="333333"/>
        </w:rPr>
        <w:t>real wage</w:t>
      </w:r>
      <w:r>
        <w:rPr>
          <w:rFonts w:ascii="Georgia" w:hAnsi="Georgia"/>
          <w:color w:val="333333"/>
        </w:rPr>
        <w:t> (the nominal wage divided by the price level) increases, households supply more hours to the market, and more households decide to participate in the labor market. Thus the quantity of labor supplied incre</w:t>
      </w:r>
      <w:r>
        <w:rPr>
          <w:rFonts w:ascii="Georgia" w:hAnsi="Georgia"/>
          <w:color w:val="333333"/>
        </w:rPr>
        <w:t>ases. The labor supply curve of a household is shifted by changes in wealth. A wealthier household supplies less labor at a given real wage.</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3049" w:name="coopermacro-ch16_s01_p02"/>
      <w:bookmarkEnd w:id="3049"/>
      <w:r>
        <w:rPr>
          <w:rStyle w:val="Emphasis"/>
          <w:rFonts w:ascii="Georgia" w:hAnsi="Georgia"/>
          <w:color w:val="333333"/>
        </w:rPr>
        <w:t>Labor demand</w:t>
      </w:r>
      <w:r>
        <w:rPr>
          <w:rFonts w:ascii="Georgia" w:hAnsi="Georgia"/>
          <w:color w:val="333333"/>
        </w:rPr>
        <w:t> comes from firms. As the real wage increases, the marginal cost of hiring more labor increases, so ea</w:t>
      </w:r>
      <w:r>
        <w:rPr>
          <w:rFonts w:ascii="Georgia" w:hAnsi="Georgia"/>
          <w:color w:val="333333"/>
        </w:rPr>
        <w:t xml:space="preserve">ch firm demands fewer hours of labor input—that is, a firm’s labor </w:t>
      </w:r>
      <w:r>
        <w:rPr>
          <w:rFonts w:ascii="Georgia" w:hAnsi="Georgia"/>
          <w:color w:val="333333"/>
        </w:rPr>
        <w:lastRenderedPageBreak/>
        <w:t>demand curve is downward sloping. The labor demand curve of a firm is shifted by changes in productivity. If labor becomes more productive, then the labor demand curve of a firm shifts righ</w:t>
      </w:r>
      <w:r>
        <w:rPr>
          <w:rFonts w:ascii="Georgia" w:hAnsi="Georgia"/>
          <w:color w:val="333333"/>
        </w:rPr>
        <w:t>tward: the quantity of labor demanded is higher at a given real wage.</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i/>
          <w:color w:val="BB9966"/>
        </w:rPr>
      </w:pPr>
      <w:bookmarkStart w:id="3050" w:name="coopermacro-ch16_s01_p03"/>
      <w:bookmarkEnd w:id="3050"/>
      <w:r>
        <w:rPr>
          <w:rFonts w:ascii="Georgia" w:hAnsi="Georgia"/>
          <w:color w:val="333333"/>
        </w:rPr>
        <w:t>The labor market equilibrium is shown in </w:t>
      </w:r>
      <w:r>
        <w:rPr>
          <w:rFonts w:ascii="Georgia" w:hAnsi="Georgia"/>
        </w:rPr>
        <w:t>Figure 16.1 "Labor Market Equilibrium"</w:t>
      </w:r>
      <w:r>
        <w:rPr>
          <w:rFonts w:ascii="Georgia" w:hAnsi="Georgia"/>
          <w:color w:val="333333"/>
        </w:rPr>
        <w:t>. The real wage and the equilibrium quantity of labor traded are determined by the intersection of labor s</w:t>
      </w:r>
      <w:r>
        <w:rPr>
          <w:rFonts w:ascii="Georgia" w:hAnsi="Georgia"/>
          <w:color w:val="333333"/>
        </w:rPr>
        <w:t>upply and labor demand. At the equilibrium real wage, the quantity of labor supplied equals the quantity of labor demanded.</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16.1</w:t>
      </w:r>
      <w:r>
        <w:rPr>
          <w:rFonts w:ascii="Georgia" w:hAnsi="Georgia"/>
          <w:i/>
          <w:color w:val="BB9966"/>
        </w:rPr>
        <w:t> Labor Market Equilibrium</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ind w:left="0" w:firstLine="0"/>
        <w:rPr>
          <w:rFonts w:ascii="Georgia" w:hAnsi="Georgia"/>
          <w:sz w:val="24"/>
          <w:szCs w:val="24"/>
        </w:rPr>
      </w:pPr>
      <w:r>
        <w:rPr>
          <w:noProof/>
          <w:lang w:eastAsia="en-US" w:bidi="ar-SA"/>
        </w:rPr>
        <w:drawing>
          <wp:anchor distT="0" distB="0" distL="0" distR="0" simplePos="0" relativeHeight="251751424" behindDoc="0" locked="0" layoutInCell="1" allowOverlap="1">
            <wp:simplePos x="0" y="0"/>
            <wp:positionH relativeFrom="column">
              <wp:align>center</wp:align>
            </wp:positionH>
            <wp:positionV relativeFrom="paragraph">
              <wp:posOffset>0</wp:posOffset>
            </wp:positionV>
            <wp:extent cx="6331585" cy="5221605"/>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6331585" cy="522160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hAnsi="Georgia"/>
          <w:color w:val="333333"/>
          <w:sz w:val="24"/>
          <w:szCs w:val="24"/>
        </w:rPr>
        <w:t>Key Insights</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rsidP="0060168B">
      <w:pPr>
        <w:pStyle w:val="BodyText"/>
        <w:widowControl/>
        <w:numPr>
          <w:ilvl w:val="0"/>
          <w:numId w:val="360"/>
        </w:numPr>
        <w:tabs>
          <w:tab w:val="left" w:pos="0"/>
        </w:tabs>
        <w:spacing w:after="0" w:line="203" w:lineRule="atLeast"/>
        <w:rPr>
          <w:rFonts w:ascii="Georgia" w:hAnsi="Georgia"/>
          <w:color w:val="333333"/>
        </w:rPr>
      </w:pPr>
      <w:bookmarkStart w:id="3051" w:name="coopermacro-ch16_s01_s01_l01"/>
      <w:bookmarkEnd w:id="3051"/>
      <w:r>
        <w:rPr>
          <w:rFonts w:ascii="Georgia" w:hAnsi="Georgia"/>
          <w:color w:val="333333"/>
        </w:rPr>
        <w:lastRenderedPageBreak/>
        <w:t xml:space="preserve">Labor supply and labor </w:t>
      </w:r>
      <w:r>
        <w:rPr>
          <w:rFonts w:ascii="Georgia" w:hAnsi="Georgia"/>
          <w:color w:val="333333"/>
        </w:rPr>
        <w:t>demand depend on the real wage.</w:t>
      </w:r>
    </w:p>
    <w:p w:rsidR="00000000" w:rsidRDefault="0060168B" w:rsidP="0060168B">
      <w:pPr>
        <w:pStyle w:val="BodyText"/>
        <w:widowControl/>
        <w:numPr>
          <w:ilvl w:val="0"/>
          <w:numId w:val="360"/>
        </w:numPr>
        <w:tabs>
          <w:tab w:val="left" w:pos="0"/>
        </w:tabs>
        <w:spacing w:after="0" w:line="203" w:lineRule="atLeast"/>
        <w:rPr>
          <w:rFonts w:ascii="Georgia" w:hAnsi="Georgia"/>
          <w:color w:val="333333"/>
        </w:rPr>
      </w:pPr>
      <w:r>
        <w:rPr>
          <w:rFonts w:ascii="Georgia" w:hAnsi="Georgia"/>
          <w:color w:val="333333"/>
        </w:rPr>
        <w:t>Labor supply is upward sloping: as the real wage increases, households supply more hours to the market.</w:t>
      </w:r>
    </w:p>
    <w:p w:rsidR="00000000" w:rsidRDefault="0060168B" w:rsidP="0060168B">
      <w:pPr>
        <w:pStyle w:val="BodyText"/>
        <w:widowControl/>
        <w:numPr>
          <w:ilvl w:val="0"/>
          <w:numId w:val="360"/>
        </w:numPr>
        <w:tabs>
          <w:tab w:val="left" w:pos="0"/>
        </w:tabs>
        <w:spacing w:after="0" w:line="203" w:lineRule="atLeast"/>
        <w:rPr>
          <w:rFonts w:ascii="Georgia" w:hAnsi="Georgia"/>
          <w:color w:val="333333"/>
        </w:rPr>
      </w:pPr>
      <w:r>
        <w:rPr>
          <w:rFonts w:ascii="Georgia" w:hAnsi="Georgia"/>
          <w:color w:val="333333"/>
        </w:rPr>
        <w:t>Labor demand is downward sloping: as the real wage increases, firms demand fewer hours of work.</w:t>
      </w:r>
    </w:p>
    <w:p w:rsidR="00000000" w:rsidRDefault="0060168B" w:rsidP="0060168B">
      <w:pPr>
        <w:pStyle w:val="BodyText"/>
        <w:widowControl/>
        <w:numPr>
          <w:ilvl w:val="0"/>
          <w:numId w:val="360"/>
        </w:numPr>
        <w:tabs>
          <w:tab w:val="left" w:pos="0"/>
        </w:tabs>
        <w:spacing w:after="0" w:line="203" w:lineRule="atLeast"/>
        <w:rPr>
          <w:rFonts w:ascii="Georgia" w:hAnsi="Georgia"/>
          <w:b/>
          <w:color w:val="333333"/>
        </w:rPr>
      </w:pPr>
      <w:r>
        <w:rPr>
          <w:rFonts w:ascii="Georgia" w:hAnsi="Georgia"/>
          <w:color w:val="333333"/>
        </w:rPr>
        <w:t xml:space="preserve">A market equilibrium is </w:t>
      </w:r>
      <w:r>
        <w:rPr>
          <w:rFonts w:ascii="Georgia" w:hAnsi="Georgia"/>
          <w:color w:val="333333"/>
        </w:rPr>
        <w:t>a real wage and a quantity of hours such that the quantity demanded equals the quantity supplied.</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The Main Uses of This Tool</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361"/>
        </w:numPr>
        <w:tabs>
          <w:tab w:val="left" w:pos="0"/>
        </w:tabs>
        <w:spacing w:after="0" w:line="203" w:lineRule="atLeast"/>
        <w:rPr>
          <w:rFonts w:ascii="Georgia" w:hAnsi="Georgia"/>
        </w:rPr>
      </w:pPr>
      <w:bookmarkStart w:id="3052" w:name="coopermacro-ch16_s01_s02_l01"/>
      <w:bookmarkEnd w:id="3052"/>
      <w:r>
        <w:rPr>
          <w:rFonts w:ascii="Georgia" w:hAnsi="Georgia"/>
        </w:rPr>
        <w:t>Chapter 4 "The Interconnected Economy"</w:t>
      </w:r>
    </w:p>
    <w:p w:rsidR="00000000" w:rsidRDefault="0060168B" w:rsidP="0060168B">
      <w:pPr>
        <w:pStyle w:val="BodyText"/>
        <w:widowControl/>
        <w:numPr>
          <w:ilvl w:val="0"/>
          <w:numId w:val="361"/>
        </w:numPr>
        <w:tabs>
          <w:tab w:val="left" w:pos="0"/>
        </w:tabs>
        <w:spacing w:after="0" w:line="203" w:lineRule="atLeast"/>
        <w:rPr>
          <w:rFonts w:ascii="Georgia" w:hAnsi="Georgia"/>
        </w:rPr>
      </w:pPr>
      <w:r>
        <w:rPr>
          <w:rFonts w:ascii="Georgia" w:hAnsi="Georgia"/>
        </w:rPr>
        <w:t>Chapter 5 "Globalization and Competitiveness"</w:t>
      </w:r>
    </w:p>
    <w:p w:rsidR="00000000" w:rsidRDefault="0060168B" w:rsidP="0060168B">
      <w:pPr>
        <w:pStyle w:val="BodyText"/>
        <w:widowControl/>
        <w:numPr>
          <w:ilvl w:val="0"/>
          <w:numId w:val="361"/>
        </w:numPr>
        <w:tabs>
          <w:tab w:val="left" w:pos="0"/>
        </w:tabs>
        <w:spacing w:after="0" w:line="203" w:lineRule="atLeast"/>
        <w:rPr>
          <w:rFonts w:ascii="Georgia" w:hAnsi="Georgia"/>
        </w:rPr>
      </w:pPr>
      <w:r>
        <w:rPr>
          <w:rFonts w:ascii="Georgia" w:hAnsi="Georgia"/>
        </w:rPr>
        <w:t>Chapter 8 "</w:t>
      </w:r>
      <w:r>
        <w:rPr>
          <w:rFonts w:ascii="Georgia" w:hAnsi="Georgia"/>
        </w:rPr>
        <w:t>Jobs in the Macroeconomy"</w:t>
      </w:r>
    </w:p>
    <w:p w:rsidR="00000000" w:rsidRDefault="0060168B" w:rsidP="0060168B">
      <w:pPr>
        <w:pStyle w:val="BodyText"/>
        <w:widowControl/>
        <w:numPr>
          <w:ilvl w:val="0"/>
          <w:numId w:val="361"/>
        </w:numPr>
        <w:tabs>
          <w:tab w:val="left" w:pos="0"/>
        </w:tabs>
        <w:spacing w:after="0" w:line="203" w:lineRule="atLeast"/>
        <w:rPr>
          <w:rFonts w:ascii="Georgia" w:hAnsi="Georgia"/>
        </w:rPr>
      </w:pPr>
      <w:r>
        <w:rPr>
          <w:rFonts w:ascii="Georgia" w:hAnsi="Georgia"/>
        </w:rPr>
        <w:t>Chapter 11 "Inflations Big and Small"</w:t>
      </w:r>
    </w:p>
    <w:p w:rsidR="00000000" w:rsidRDefault="0060168B" w:rsidP="0060168B">
      <w:pPr>
        <w:pStyle w:val="BodyText"/>
        <w:widowControl/>
        <w:numPr>
          <w:ilvl w:val="0"/>
          <w:numId w:val="361"/>
        </w:numPr>
        <w:tabs>
          <w:tab w:val="left" w:pos="0"/>
        </w:tabs>
        <w:spacing w:after="0" w:line="203" w:lineRule="atLeast"/>
        <w:rPr>
          <w:rFonts w:ascii="Georgia" w:hAnsi="Georgia"/>
        </w:rPr>
      </w:pPr>
      <w:r>
        <w:rPr>
          <w:rFonts w:ascii="Georgia" w:hAnsi="Georgia"/>
        </w:rPr>
        <w:t>Chapter 12 "Income Taxes"</w:t>
      </w:r>
    </w:p>
    <w:p w:rsidR="00000000" w:rsidRDefault="0060168B" w:rsidP="0060168B">
      <w:pPr>
        <w:pStyle w:val="BodyText"/>
        <w:widowControl/>
        <w:numPr>
          <w:ilvl w:val="0"/>
          <w:numId w:val="361"/>
        </w:numPr>
        <w:tabs>
          <w:tab w:val="left" w:pos="0"/>
        </w:tabs>
        <w:spacing w:after="0" w:line="203" w:lineRule="atLeast"/>
        <w:rPr>
          <w:rFonts w:ascii="Georgia" w:hAnsi="Georgia"/>
        </w:rPr>
      </w:pPr>
      <w:r>
        <w:rPr>
          <w:rFonts w:ascii="Georgia" w:hAnsi="Georgia"/>
        </w:rPr>
        <w:t>Chapter 14 "Balancing the Budget"</w:t>
      </w:r>
    </w:p>
    <w:p w:rsidR="00000000" w:rsidRDefault="0060168B">
      <w:pPr>
        <w:pStyle w:val="BodyText"/>
        <w:widowControl/>
        <w:spacing w:after="0" w:line="203" w:lineRule="atLeast"/>
        <w:rPr>
          <w:rFonts w:ascii="Georgia" w:hAnsi="Georgia"/>
        </w:r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16.2 Choices over Time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rPr>
          <w:rFonts w:ascii="Georgia" w:hAnsi="Georgia"/>
          <w:color w:val="333333"/>
        </w:rPr>
      </w:pPr>
      <w:bookmarkStart w:id="3053" w:name="coopermacro-ch16_s02_p01"/>
      <w:bookmarkEnd w:id="3053"/>
      <w:r>
        <w:rPr>
          <w:rFonts w:ascii="Georgia" w:hAnsi="Georgia"/>
          <w:color w:val="333333"/>
        </w:rPr>
        <w:t>Individuals make decisions that unfold over time. Because individuals choose how to spend income earned ov</w:t>
      </w:r>
      <w:r>
        <w:rPr>
          <w:rFonts w:ascii="Georgia" w:hAnsi="Georgia"/>
          <w:color w:val="333333"/>
        </w:rPr>
        <w:t>er many periods on consumption goods over many periods, they sometimes wish to save or borrow rather than spend all their income in every period.</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rPr>
      </w:pPr>
      <w:bookmarkStart w:id="3054" w:name="coopermacro-ch16_s02_p02"/>
      <w:bookmarkEnd w:id="3054"/>
      <w:r>
        <w:rPr>
          <w:rFonts w:ascii="Georgia" w:hAnsi="Georgia"/>
        </w:rPr>
        <w:t>Figure 16.2 "Choices over Time"</w:t>
      </w:r>
      <w:r>
        <w:rPr>
          <w:rFonts w:ascii="Georgia" w:hAnsi="Georgia"/>
          <w:color w:val="333333"/>
        </w:rPr>
        <w:t> shows examples of these choices over a two-year horizon. The individual earns</w:t>
      </w:r>
      <w:r>
        <w:rPr>
          <w:rFonts w:ascii="Georgia" w:hAnsi="Georgia"/>
          <w:color w:val="333333"/>
        </w:rPr>
        <w:t xml:space="preserve"> income this year and next. The combinations of consumption that are affordable and that exhaust all of an individual’s income are shown on the budget line, which in this case is called an intertemporal budget constraint. The slope of the budget line is eq</w:t>
      </w:r>
      <w:r>
        <w:rPr>
          <w:rFonts w:ascii="Georgia" w:hAnsi="Georgia"/>
          <w:color w:val="333333"/>
        </w:rPr>
        <w:t>ual to (1 + real interest rate), which is equivalent to the </w:t>
      </w:r>
      <w:r>
        <w:rPr>
          <w:rStyle w:val="Emphasis"/>
          <w:rFonts w:ascii="Georgia" w:hAnsi="Georgia"/>
          <w:color w:val="333333"/>
        </w:rPr>
        <w:t>real interest factor</w:t>
      </w:r>
      <w:r>
        <w:rPr>
          <w:rFonts w:ascii="Georgia" w:hAnsi="Georgia"/>
          <w:color w:val="333333"/>
        </w:rPr>
        <w:t>. The slope is the amount of consumption that can be obtained tomorrow by giving up a unit of consumption today.</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3055" w:name="coopermacro-ch16_s02_p03"/>
      <w:bookmarkEnd w:id="3055"/>
      <w:r>
        <w:rPr>
          <w:rFonts w:ascii="Georgia" w:hAnsi="Georgia"/>
          <w:color w:val="333333"/>
        </w:rPr>
        <w:t>The preferred point is also indicated; it is the combination o</w:t>
      </w:r>
      <w:r>
        <w:rPr>
          <w:rFonts w:ascii="Georgia" w:hAnsi="Georgia"/>
          <w:color w:val="333333"/>
        </w:rPr>
        <w:t>f consumption this year and consumption next year that the individual prefers to all the points on the budget line. The individual in part (a) of </w:t>
      </w:r>
      <w:r>
        <w:rPr>
          <w:rFonts w:ascii="Georgia" w:hAnsi="Georgia"/>
        </w:rPr>
        <w:t>Figure 16.2 "Choices over Time"</w:t>
      </w:r>
      <w:r>
        <w:rPr>
          <w:rFonts w:ascii="Georgia" w:hAnsi="Georgia"/>
          <w:color w:val="333333"/>
        </w:rPr>
        <w:t xml:space="preserve"> is consuming less this year than she is earning: she is saving. Next year she </w:t>
      </w:r>
      <w:r>
        <w:rPr>
          <w:rFonts w:ascii="Georgia" w:hAnsi="Georgia"/>
          <w:color w:val="333333"/>
        </w:rPr>
        <w:t>can use her savings to consume more than her income. The individual in part (b) of </w:t>
      </w:r>
      <w:r>
        <w:rPr>
          <w:rFonts w:ascii="Georgia" w:hAnsi="Georgia"/>
        </w:rPr>
        <w:t>Figure 16.2 "Choices over Time"</w:t>
      </w:r>
      <w:r>
        <w:rPr>
          <w:rFonts w:ascii="Georgia" w:hAnsi="Georgia"/>
          <w:color w:val="333333"/>
        </w:rPr>
        <w:t> is consuming more this year than he is earning: he is borrowing. Next year, his consumption will be less than his income because he must repa</w:t>
      </w:r>
      <w:r>
        <w:rPr>
          <w:rFonts w:ascii="Georgia" w:hAnsi="Georgia"/>
          <w:color w:val="333333"/>
        </w:rPr>
        <w:t>y the amount borrowed this year.</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3056" w:name="coopermacro-ch16_s02_p04"/>
      <w:bookmarkEnd w:id="3056"/>
      <w:r>
        <w:rPr>
          <w:rFonts w:ascii="Georgia" w:hAnsi="Georgia"/>
          <w:color w:val="333333"/>
        </w:rPr>
        <w:t xml:space="preserve">When the real interest rate increases, individuals will borrow less and (usually) save more (the effect of interest rate changes on saving is unclear as a matter of theory because </w:t>
      </w:r>
      <w:r>
        <w:rPr>
          <w:rStyle w:val="Strong"/>
          <w:rFonts w:ascii="Georgia" w:hAnsi="Georgia"/>
          <w:color w:val="333333"/>
        </w:rPr>
        <w:t>income effects</w:t>
      </w:r>
      <w:r>
        <w:rPr>
          <w:rFonts w:ascii="Georgia" w:hAnsi="Georgia"/>
          <w:color w:val="333333"/>
        </w:rPr>
        <w:t> and </w:t>
      </w:r>
      <w:r>
        <w:rPr>
          <w:rStyle w:val="Strong"/>
          <w:rFonts w:ascii="Georgia" w:hAnsi="Georgia"/>
          <w:color w:val="333333"/>
        </w:rPr>
        <w:t>substitution effects</w:t>
      </w:r>
      <w:r>
        <w:rPr>
          <w:rFonts w:ascii="Georgia" w:hAnsi="Georgia"/>
          <w:color w:val="333333"/>
        </w:rPr>
        <w:t> ac</w:t>
      </w:r>
      <w:r>
        <w:rPr>
          <w:rFonts w:ascii="Georgia" w:hAnsi="Georgia"/>
          <w:color w:val="333333"/>
        </w:rPr>
        <w:t xml:space="preserve">t in opposite directions). Thus </w:t>
      </w:r>
      <w:r>
        <w:rPr>
          <w:rStyle w:val="Strong"/>
          <w:rFonts w:ascii="Georgia" w:hAnsi="Georgia"/>
          <w:color w:val="333333"/>
        </w:rPr>
        <w:t>individual loan supply</w:t>
      </w:r>
      <w:r>
        <w:rPr>
          <w:rFonts w:ascii="Georgia" w:hAnsi="Georgia"/>
          <w:color w:val="333333"/>
        </w:rPr>
        <w:t> slopes upward.</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3057" w:name="coopermacro-ch16_s02_p05"/>
      <w:bookmarkEnd w:id="3057"/>
      <w:r>
        <w:rPr>
          <w:rFonts w:ascii="Georgia" w:hAnsi="Georgia"/>
          <w:color w:val="333333"/>
        </w:rPr>
        <w:t>Of course, individuals live for many periods and make frequent decisions on consumption and saving. The </w:t>
      </w:r>
      <w:r>
        <w:rPr>
          <w:rStyle w:val="Strong"/>
          <w:rFonts w:ascii="Georgia" w:hAnsi="Georgia"/>
          <w:color w:val="333333"/>
        </w:rPr>
        <w:t>lifetime budget constraint</w:t>
      </w:r>
      <w:r>
        <w:rPr>
          <w:rFonts w:ascii="Georgia" w:hAnsi="Georgia"/>
          <w:color w:val="333333"/>
        </w:rPr>
        <w:t> is obtained using the idea of </w:t>
      </w:r>
      <w:r>
        <w:rPr>
          <w:rStyle w:val="Strong"/>
          <w:rFonts w:ascii="Georgia" w:hAnsi="Georgia"/>
          <w:color w:val="333333"/>
        </w:rPr>
        <w:t>discounted present value</w:t>
      </w:r>
      <w:r>
        <w:rPr>
          <w:rFonts w:ascii="Georgia" w:hAnsi="Georgia"/>
          <w:color w:val="333333"/>
        </w:rPr>
        <w:t>:</w:t>
      </w:r>
    </w:p>
    <w:p w:rsidR="00000000" w:rsidRDefault="0060168B">
      <w:pPr>
        <w:pStyle w:val="BodyText"/>
        <w:widowControl/>
        <w:spacing w:after="0"/>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555555"/>
        </w:rPr>
        <w:t>discounted present value of lifetime income = discounted present value of lifetime consumption.</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b/>
          <w:color w:val="333333"/>
        </w:rPr>
      </w:pPr>
      <w:bookmarkStart w:id="3058" w:name="coopermacro-ch16_s02_p06"/>
      <w:bookmarkEnd w:id="3058"/>
      <w:r>
        <w:rPr>
          <w:rFonts w:ascii="Georgia" w:hAnsi="Georgia"/>
          <w:color w:val="333333"/>
        </w:rPr>
        <w:t>The left side is a measure of all the </w:t>
      </w:r>
      <w:r>
        <w:rPr>
          <w:rStyle w:val="Strong"/>
          <w:rFonts w:ascii="Georgia" w:hAnsi="Georgia"/>
          <w:color w:val="333333"/>
        </w:rPr>
        <w:t>disposable income</w:t>
      </w:r>
      <w:r>
        <w:rPr>
          <w:rFonts w:ascii="Georgia" w:hAnsi="Georgia"/>
          <w:color w:val="333333"/>
        </w:rPr>
        <w:t xml:space="preserve"> the individual will receive over his lifetime </w:t>
      </w:r>
      <w:r>
        <w:rPr>
          <w:rFonts w:ascii="Georgia" w:hAnsi="Georgia"/>
          <w:color w:val="333333"/>
        </w:rPr>
        <w:t>(disposable means after taking into account taxes paid to the government and transfers received from the government). The right side calculates the value of consumption of all goods and services over an individual’s lifetime.</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Key Insights</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362"/>
        </w:numPr>
        <w:tabs>
          <w:tab w:val="left" w:pos="0"/>
        </w:tabs>
        <w:spacing w:after="0" w:line="203" w:lineRule="atLeast"/>
        <w:rPr>
          <w:rFonts w:ascii="Georgia" w:hAnsi="Georgia"/>
          <w:color w:val="333333"/>
        </w:rPr>
      </w:pPr>
      <w:bookmarkStart w:id="3059" w:name="coopermacro-ch16_s02_s01_l01"/>
      <w:bookmarkEnd w:id="3059"/>
      <w:r>
        <w:rPr>
          <w:rFonts w:ascii="Georgia" w:hAnsi="Georgia"/>
          <w:color w:val="333333"/>
        </w:rPr>
        <w:t>O</w:t>
      </w:r>
      <w:r>
        <w:rPr>
          <w:rFonts w:ascii="Georgia" w:hAnsi="Georgia"/>
          <w:color w:val="333333"/>
        </w:rPr>
        <w:t>ver a lifetime, an individual’s discounted present value of consumption will equal the discounted present value of income.</w:t>
      </w:r>
    </w:p>
    <w:p w:rsidR="00000000" w:rsidRDefault="0060168B" w:rsidP="0060168B">
      <w:pPr>
        <w:pStyle w:val="BodyText"/>
        <w:widowControl/>
        <w:numPr>
          <w:ilvl w:val="0"/>
          <w:numId w:val="362"/>
        </w:numPr>
        <w:tabs>
          <w:tab w:val="left" w:pos="0"/>
        </w:tabs>
        <w:spacing w:after="0" w:line="203" w:lineRule="atLeast"/>
        <w:rPr>
          <w:rFonts w:ascii="Georgia" w:hAnsi="Georgia"/>
          <w:color w:val="333333"/>
        </w:rPr>
      </w:pPr>
      <w:r>
        <w:rPr>
          <w:rFonts w:ascii="Georgia" w:hAnsi="Georgia"/>
          <w:color w:val="333333"/>
        </w:rPr>
        <w:t>Individuals can borrow or lend to obtain their preferred consumption bundle over their lifetimes.</w:t>
      </w:r>
    </w:p>
    <w:p w:rsidR="00000000" w:rsidRDefault="0060168B" w:rsidP="0060168B">
      <w:pPr>
        <w:pStyle w:val="BodyText"/>
        <w:widowControl/>
        <w:numPr>
          <w:ilvl w:val="0"/>
          <w:numId w:val="362"/>
        </w:numPr>
        <w:tabs>
          <w:tab w:val="left" w:pos="0"/>
        </w:tabs>
        <w:spacing w:after="0" w:line="203" w:lineRule="atLeast"/>
        <w:rPr>
          <w:rFonts w:ascii="Georgia" w:hAnsi="Georgia"/>
          <w:i/>
          <w:color w:val="BB9966"/>
        </w:rPr>
      </w:pPr>
      <w:r>
        <w:rPr>
          <w:rFonts w:ascii="Georgia" w:hAnsi="Georgia"/>
          <w:color w:val="333333"/>
        </w:rPr>
        <w:t xml:space="preserve">The price of borrowing is the real </w:t>
      </w:r>
      <w:r>
        <w:rPr>
          <w:rFonts w:ascii="Georgia" w:hAnsi="Georgia"/>
          <w:color w:val="333333"/>
        </w:rPr>
        <w:t>interest rate.</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16.2</w:t>
      </w:r>
      <w:r>
        <w:rPr>
          <w:rFonts w:ascii="Georgia" w:hAnsi="Georgia"/>
          <w:i/>
          <w:color w:val="BB9966"/>
        </w:rPr>
        <w:t> Choices over Time</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noProof/>
          <w:lang w:eastAsia="en-US" w:bidi="ar-SA"/>
        </w:rPr>
        <w:drawing>
          <wp:anchor distT="0" distB="0" distL="0" distR="0" simplePos="0" relativeHeight="251752448" behindDoc="0" locked="0" layoutInCell="1" allowOverlap="1">
            <wp:simplePos x="0" y="0"/>
            <wp:positionH relativeFrom="column">
              <wp:align>center</wp:align>
            </wp:positionH>
            <wp:positionV relativeFrom="paragraph">
              <wp:posOffset>0</wp:posOffset>
            </wp:positionV>
            <wp:extent cx="5180965" cy="2047240"/>
            <wp:effectExtent l="0" t="0" r="635" b="0"/>
            <wp:wrapTopAndBottom/>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681" cstate="print">
                      <a:extLst>
                        <a:ext uri="{28A0092B-C50C-407E-A947-70E740481C1C}">
                          <a14:useLocalDpi xmlns:a14="http://schemas.microsoft.com/office/drawing/2010/main" val="0"/>
                        </a:ext>
                      </a:extLst>
                    </a:blip>
                    <a:srcRect/>
                    <a:stretch>
                      <a:fillRect/>
                    </a:stretch>
                  </pic:blipFill>
                  <pic:spPr bwMode="auto">
                    <a:xfrm>
                      <a:off x="0" y="0"/>
                      <a:ext cx="5180965" cy="204724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The Main Use of This Tool</w:t>
      </w:r>
    </w:p>
    <w:p w:rsidR="00000000" w:rsidRDefault="0060168B">
      <w:pPr>
        <w:pStyle w:val="BodyText"/>
        <w:widowControl/>
        <w:spacing w:after="0"/>
        <w:rPr>
          <w:rFonts w:ascii="Georgia" w:hAnsi="Georgia"/>
        </w:rPr>
      </w:pPr>
    </w:p>
    <w:p w:rsidR="00000000" w:rsidRDefault="0060168B" w:rsidP="0060168B">
      <w:pPr>
        <w:pStyle w:val="BodyText"/>
        <w:widowControl/>
        <w:numPr>
          <w:ilvl w:val="0"/>
          <w:numId w:val="363"/>
        </w:numPr>
        <w:tabs>
          <w:tab w:val="left" w:pos="0"/>
        </w:tabs>
        <w:spacing w:after="0"/>
        <w:rPr>
          <w:rFonts w:ascii="Georgia" w:hAnsi="Georgia"/>
        </w:rPr>
      </w:pPr>
      <w:bookmarkStart w:id="3060" w:name="coopermacro-ch16_s02_s02_l01"/>
      <w:bookmarkEnd w:id="3060"/>
      <w:r>
        <w:rPr>
          <w:rFonts w:ascii="Georgia" w:hAnsi="Georgia"/>
          <w:b/>
          <w:bCs/>
          <w:color w:val="333333"/>
        </w:rPr>
        <w:t xml:space="preserve">  </w:t>
      </w:r>
      <w:r>
        <w:rPr>
          <w:rFonts w:ascii="Georgia" w:hAnsi="Georgia"/>
        </w:rPr>
        <w:t>Chapter 13 "Social Security"</w:t>
      </w:r>
    </w:p>
    <w:p w:rsidR="00000000" w:rsidRDefault="0060168B">
      <w:pPr>
        <w:pStyle w:val="BodyText"/>
        <w:widowControl/>
        <w:spacing w:after="0" w:line="203" w:lineRule="atLeast"/>
        <w:rPr>
          <w:rFonts w:ascii="Georgia" w:hAnsi="Georgia"/>
        </w:rPr>
      </w:pPr>
    </w:p>
    <w:p w:rsidR="00000000" w:rsidRDefault="0060168B">
      <w:pPr>
        <w:pStyle w:val="Heading2"/>
        <w:widowControl/>
        <w:spacing w:before="0" w:after="0" w:line="203" w:lineRule="atLeast"/>
        <w:ind w:left="0" w:firstLine="0"/>
        <w:rPr>
          <w:rFonts w:ascii="Georgia" w:hAnsi="Georgia"/>
          <w:color w:val="333333"/>
          <w:sz w:val="24"/>
          <w:szCs w:val="24"/>
        </w:rPr>
      </w:pPr>
      <w:r>
        <w:rPr>
          <w:rFonts w:ascii="Georgia" w:hAnsi="Georgia"/>
          <w:color w:val="333333"/>
          <w:sz w:val="24"/>
          <w:szCs w:val="24"/>
        </w:rPr>
        <w:t>16.3 Discounted Present Value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rPr>
          <w:rFonts w:ascii="Georgia" w:hAnsi="Georgia"/>
        </w:rPr>
      </w:pPr>
      <w:bookmarkStart w:id="3061" w:name="coopermacro-ch16_s03_p01"/>
      <w:bookmarkEnd w:id="3061"/>
      <w:r>
        <w:rPr>
          <w:rStyle w:val="Strong"/>
          <w:rFonts w:ascii="Georgia" w:hAnsi="Georgia"/>
          <w:color w:val="333333"/>
        </w:rPr>
        <w:t>Discounted present value</w:t>
      </w:r>
      <w:r>
        <w:rPr>
          <w:rFonts w:ascii="Georgia" w:hAnsi="Georgia"/>
          <w:color w:val="333333"/>
        </w:rPr>
        <w:t xml:space="preserve"> is a technique used to add dollar </w:t>
      </w:r>
      <w:r>
        <w:rPr>
          <w:rFonts w:ascii="Georgia" w:hAnsi="Georgia"/>
          <w:color w:val="333333"/>
        </w:rPr>
        <w:t>amounts over time. We need this technique because a dollar today has a different value from a dollar in the future.</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333333"/>
        </w:rPr>
      </w:pPr>
      <w:bookmarkStart w:id="3062" w:name="coopermacro-ch16_s03_p02"/>
      <w:bookmarkEnd w:id="3062"/>
      <w:r>
        <w:rPr>
          <w:rFonts w:ascii="Georgia" w:hAnsi="Georgia"/>
          <w:color w:val="333333"/>
        </w:rPr>
        <w:t>The discounted present value this year of $1.00 that you will receive next year is as follows:</w:t>
      </w:r>
    </w:p>
    <w:p w:rsidR="00000000" w:rsidRDefault="0060168B">
      <w:pPr>
        <w:pStyle w:val="BodyText"/>
        <w:widowControl/>
        <w:spacing w:after="0"/>
        <w:rPr>
          <w:rFonts w:ascii="Georgia" w:hAnsi="Georgia"/>
          <w:color w:val="333333"/>
        </w:rPr>
      </w:pPr>
    </w:p>
    <w:p w:rsidR="00000000" w:rsidRDefault="0060168B">
      <w:pPr>
        <w:pStyle w:val="BodyText"/>
        <w:widowControl/>
        <w:spacing w:after="0"/>
        <w:jc w:val="center"/>
        <w:rPr>
          <w:rFonts w:ascii="Georgia" w:hAnsi="Georgia"/>
        </w:rPr>
      </w:pPr>
      <w:r>
        <w:rPr>
          <w:rFonts w:ascii="Georgia" w:hAnsi="Georgia"/>
        </w:rPr>
        <w:object w:dxaOrig="3555" w:dyaOrig="375">
          <v:shape id="_x0000_i1088" type="#_x0000_t75" style="width:177.75pt;height:18.75pt" o:ole="" filled="t">
            <v:fill color2="black"/>
            <v:imagedata r:id="rId682" o:title=""/>
          </v:shape>
          <o:OLEObject Type="Embed" ProgID="LibreOffice.MathDocument.1" ShapeID="_x0000_i1088" DrawAspect="Content" ObjectID="_1426594852" r:id="rId683"/>
        </w:object>
      </w:r>
    </w:p>
    <w:p w:rsidR="00000000" w:rsidRDefault="0060168B">
      <w:pPr>
        <w:pStyle w:val="BodyText"/>
        <w:widowControl/>
        <w:spacing w:after="0"/>
        <w:jc w:val="center"/>
        <w:rPr>
          <w:rFonts w:ascii="Georgia" w:hAnsi="Georgia"/>
        </w:rPr>
      </w:pPr>
    </w:p>
    <w:p w:rsidR="00000000" w:rsidRDefault="0060168B">
      <w:pPr>
        <w:pStyle w:val="BodyText"/>
        <w:widowControl/>
        <w:spacing w:after="0"/>
        <w:rPr>
          <w:rFonts w:ascii="Georgia" w:hAnsi="Georgia"/>
        </w:rPr>
      </w:pPr>
      <w:bookmarkStart w:id="3063" w:name="coopermacro-ch16_s03_p03"/>
      <w:bookmarkEnd w:id="3063"/>
      <w:r>
        <w:rPr>
          <w:rFonts w:ascii="Georgia" w:hAnsi="Georgia"/>
          <w:color w:val="333333"/>
        </w:rPr>
        <w:t>If the </w:t>
      </w:r>
      <w:r>
        <w:rPr>
          <w:rStyle w:val="Strong"/>
          <w:rFonts w:ascii="Georgia" w:hAnsi="Georgia"/>
          <w:color w:val="333333"/>
        </w:rPr>
        <w:t>nominal interest rate</w:t>
      </w:r>
      <w:r>
        <w:rPr>
          <w:rFonts w:ascii="Georgia" w:hAnsi="Georgia"/>
          <w:color w:val="333333"/>
        </w:rPr>
        <w:t> is 10 percent, then the </w:t>
      </w:r>
      <w:r>
        <w:rPr>
          <w:rStyle w:val="Strong"/>
          <w:rFonts w:ascii="Georgia" w:hAnsi="Georgia"/>
          <w:color w:val="333333"/>
        </w:rPr>
        <w:t>nominal interest factor</w:t>
      </w:r>
      <w:r>
        <w:rPr>
          <w:rFonts w:ascii="Georgia" w:hAnsi="Georgia"/>
          <w:color w:val="333333"/>
        </w:rPr>
        <w:t> is 1.1, so $1 next year is worth $1/1.1 = $0.91 this year. As the int</w:t>
      </w:r>
      <w:r>
        <w:rPr>
          <w:rFonts w:ascii="Georgia" w:hAnsi="Georgia"/>
          <w:color w:val="333333"/>
        </w:rPr>
        <w:t>erest rate increases, the discounted present value decreases.</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333333"/>
        </w:rPr>
      </w:pPr>
      <w:bookmarkStart w:id="3064" w:name="coopermacro-ch16_s03_p04"/>
      <w:bookmarkEnd w:id="3064"/>
      <w:r>
        <w:rPr>
          <w:rFonts w:ascii="Georgia" w:hAnsi="Georgia"/>
          <w:color w:val="333333"/>
        </w:rPr>
        <w:t>More generally, we can compute the value of an asset this year from the following formula:</w:t>
      </w:r>
    </w:p>
    <w:p w:rsidR="00000000" w:rsidRDefault="0060168B">
      <w:pPr>
        <w:pStyle w:val="BodyText"/>
        <w:widowControl/>
        <w:spacing w:after="0"/>
        <w:rPr>
          <w:rFonts w:ascii="Georgia" w:hAnsi="Georgia"/>
          <w:color w:val="333333"/>
        </w:rPr>
      </w:pPr>
    </w:p>
    <w:p w:rsidR="00000000" w:rsidRDefault="0060168B">
      <w:pPr>
        <w:pStyle w:val="BodyText"/>
        <w:widowControl/>
        <w:spacing w:after="0"/>
        <w:jc w:val="center"/>
        <w:rPr>
          <w:rFonts w:ascii="Georgia" w:hAnsi="Georgia"/>
          <w:color w:val="333333"/>
        </w:rPr>
      </w:pPr>
      <w:r>
        <w:rPr>
          <w:rFonts w:ascii="Georgia" w:hAnsi="Georgia"/>
        </w:rPr>
        <w:object w:dxaOrig="5475" w:dyaOrig="375">
          <v:shape id="_x0000_i1089" type="#_x0000_t75" style="width:273.75pt;height:18.75pt" o:ole="" filled="t">
            <v:fill color2="black"/>
            <v:imagedata r:id="rId684" o:title=""/>
          </v:shape>
          <o:OLEObject Type="Embed" ProgID="LibreOffice.MathDocument.1" ShapeID="_x0000_i1089" DrawAspect="Content" ObjectID="_1426594853" r:id="rId685"/>
        </w:object>
      </w:r>
    </w:p>
    <w:p w:rsidR="00000000" w:rsidRDefault="0060168B">
      <w:pPr>
        <w:pStyle w:val="BodyText"/>
        <w:widowControl/>
        <w:spacing w:after="0"/>
        <w:rPr>
          <w:rFonts w:ascii="Georgia" w:hAnsi="Georgia"/>
          <w:color w:val="333333"/>
        </w:rPr>
      </w:pPr>
      <w:bookmarkStart w:id="3065" w:name="coopermacro-ch16_s03_p05"/>
      <w:bookmarkEnd w:id="3065"/>
      <w:r>
        <w:rPr>
          <w:rFonts w:ascii="Georgia" w:hAnsi="Georgia"/>
          <w:color w:val="333333"/>
        </w:rPr>
        <w:t>The flow benefit depends on the asset. For a bond, the flow benefit is a coupon payment. For a stock, the flow benefit is a dividend payment. For a fruit tree, the flow benefit is the yield of a crop.</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3066" w:name="coopermacro-ch16_s03_p06"/>
      <w:bookmarkEnd w:id="3066"/>
      <w:r>
        <w:rPr>
          <w:rFonts w:ascii="Georgia" w:hAnsi="Georgia"/>
          <w:color w:val="333333"/>
        </w:rPr>
        <w:lastRenderedPageBreak/>
        <w:t>If an asset (suc</w:t>
      </w:r>
      <w:r>
        <w:rPr>
          <w:rFonts w:ascii="Georgia" w:hAnsi="Georgia"/>
          <w:color w:val="333333"/>
        </w:rPr>
        <w:t>h as a bond) yields a payment next year of $10 and has a price next year of $90, then the “flow benefit from asset + price of the asset next year” is $100. The value of the asset this year is then</w:t>
      </w:r>
      <w:r>
        <w:rPr>
          <w:rFonts w:ascii="Georgia" w:hAnsi="Georgia"/>
        </w:rPr>
        <w:object w:dxaOrig="1305" w:dyaOrig="285">
          <v:shape id="_x0000_i1090" type="#_x0000_t75" style="width:65.25pt;height:14.25pt" o:ole="" filled="t">
            <v:fill color2="black"/>
            <v:imagedata r:id="rId686" o:title=""/>
          </v:shape>
          <o:OLEObject Type="Embed" ProgID="LibreOffice.MathDocument.1" ShapeID="_x0000_i1090" DrawAspect="Content" ObjectID="_1426594854" r:id="rId687"/>
        </w:object>
      </w:r>
      <w:r>
        <w:rPr>
          <w:rFonts w:ascii="Georgia" w:hAnsi="Georgia"/>
          <w:color w:val="333333"/>
        </w:rPr>
        <w:t>If the nominal interest rate is 20 percent, then the value of the asset is $100/1.2 = 83.33.</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b/>
          <w:color w:val="333333"/>
        </w:rPr>
      </w:pPr>
      <w:bookmarkStart w:id="3067" w:name="coopermacro-ch16_s03_p07"/>
      <w:bookmarkEnd w:id="3067"/>
      <w:r>
        <w:rPr>
          <w:rFonts w:ascii="Georgia" w:hAnsi="Georgia"/>
          <w:color w:val="333333"/>
        </w:rPr>
        <w:t>We discount nominal flows using a nominal interest factor. We discount real flows (that is, flows already correc</w:t>
      </w:r>
      <w:r>
        <w:rPr>
          <w:rFonts w:ascii="Georgia" w:hAnsi="Georgia"/>
          <w:color w:val="333333"/>
        </w:rPr>
        <w:t>ted for inflation) using a </w:t>
      </w:r>
      <w:r>
        <w:rPr>
          <w:rStyle w:val="Strong"/>
          <w:rFonts w:ascii="Georgia" w:hAnsi="Georgia"/>
          <w:color w:val="333333"/>
        </w:rPr>
        <w:t>real interest factor</w:t>
      </w:r>
      <w:r>
        <w:rPr>
          <w:rFonts w:ascii="Georgia" w:hAnsi="Georgia"/>
          <w:color w:val="333333"/>
        </w:rPr>
        <w:t>, which is equal to (1 + </w:t>
      </w:r>
      <w:r>
        <w:rPr>
          <w:rStyle w:val="Strong"/>
          <w:rFonts w:ascii="Georgia" w:hAnsi="Georgia"/>
          <w:color w:val="333333"/>
        </w:rPr>
        <w:t>real interest rate</w:t>
      </w:r>
      <w:r>
        <w:rPr>
          <w:rFonts w:ascii="Georgia" w:hAnsi="Georgia"/>
          <w:color w:val="333333"/>
        </w:rPr>
        <w:t>).</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Key Insights</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364"/>
        </w:numPr>
        <w:tabs>
          <w:tab w:val="left" w:pos="0"/>
        </w:tabs>
        <w:spacing w:after="0" w:line="203" w:lineRule="atLeast"/>
        <w:rPr>
          <w:rFonts w:ascii="Georgia" w:hAnsi="Georgia"/>
          <w:color w:val="333333"/>
        </w:rPr>
      </w:pPr>
      <w:bookmarkStart w:id="3068" w:name="coopermacro-ch16_s03_s01_l01"/>
      <w:bookmarkEnd w:id="3068"/>
      <w:r>
        <w:rPr>
          <w:rFonts w:ascii="Georgia" w:hAnsi="Georgia"/>
          <w:color w:val="333333"/>
        </w:rPr>
        <w:t>If the interest rate is positive, then the discounted present value is less than the direct sum of flows.</w:t>
      </w:r>
    </w:p>
    <w:p w:rsidR="00000000" w:rsidRDefault="0060168B" w:rsidP="0060168B">
      <w:pPr>
        <w:pStyle w:val="BodyText"/>
        <w:widowControl/>
        <w:numPr>
          <w:ilvl w:val="0"/>
          <w:numId w:val="364"/>
        </w:numPr>
        <w:tabs>
          <w:tab w:val="left" w:pos="0"/>
        </w:tabs>
        <w:spacing w:after="0" w:line="203" w:lineRule="atLeast"/>
        <w:rPr>
          <w:rFonts w:ascii="Georgia" w:hAnsi="Georgia"/>
          <w:b/>
          <w:color w:val="333333"/>
        </w:rPr>
      </w:pPr>
      <w:r>
        <w:rPr>
          <w:rFonts w:ascii="Georgia" w:hAnsi="Georgia"/>
          <w:color w:val="333333"/>
        </w:rPr>
        <w:t>If the interest rate increas</w:t>
      </w:r>
      <w:r>
        <w:rPr>
          <w:rFonts w:ascii="Georgia" w:hAnsi="Georgia"/>
          <w:color w:val="333333"/>
        </w:rPr>
        <w:t>es, the discounted present value will decrease.</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More Formally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069" w:name="coopermacro-ch16_s03_s02_p01"/>
      <w:bookmarkEnd w:id="3069"/>
      <w:r>
        <w:rPr>
          <w:rFonts w:ascii="Georgia" w:hAnsi="Georgia"/>
          <w:color w:val="333333"/>
        </w:rPr>
        <w:t>Denote the dividend on an asset in period </w:t>
      </w:r>
      <w:r>
        <w:rPr>
          <w:rStyle w:val="Emphasis"/>
          <w:rFonts w:ascii="Georgia" w:hAnsi="Georgia"/>
          <w:color w:val="333333"/>
        </w:rPr>
        <w:t>t</w:t>
      </w:r>
      <w:r>
        <w:rPr>
          <w:rFonts w:ascii="Georgia" w:hAnsi="Georgia"/>
          <w:color w:val="333333"/>
        </w:rPr>
        <w:t> as </w:t>
      </w:r>
      <w:r>
        <w:rPr>
          <w:rStyle w:val="Emphasis"/>
          <w:rFonts w:ascii="Georgia" w:hAnsi="Georgia"/>
          <w:color w:val="333333"/>
        </w:rPr>
        <w:t>Dt</w:t>
      </w:r>
      <w:r>
        <w:rPr>
          <w:rFonts w:ascii="Georgia" w:hAnsi="Georgia"/>
          <w:color w:val="333333"/>
        </w:rPr>
        <w:t>. Define </w:t>
      </w:r>
      <w:r>
        <w:rPr>
          <w:rStyle w:val="Emphasis"/>
          <w:rFonts w:ascii="Georgia" w:hAnsi="Georgia"/>
          <w:color w:val="333333"/>
        </w:rPr>
        <w:t>Rt</w:t>
      </w:r>
      <w:r>
        <w:rPr>
          <w:rFonts w:ascii="Georgia" w:hAnsi="Georgia"/>
          <w:color w:val="333333"/>
        </w:rPr>
        <w:t> as the </w:t>
      </w:r>
      <w:r>
        <w:rPr>
          <w:rStyle w:val="Emphasis"/>
          <w:rFonts w:ascii="Georgia" w:hAnsi="Georgia"/>
          <w:color w:val="333333"/>
        </w:rPr>
        <w:t>cumulative</w:t>
      </w:r>
      <w:r>
        <w:rPr>
          <w:rFonts w:ascii="Georgia" w:hAnsi="Georgia"/>
          <w:color w:val="333333"/>
        </w:rPr>
        <w:t> effect of interest rates up to period </w:t>
      </w:r>
      <w:r>
        <w:rPr>
          <w:rStyle w:val="Emphasis"/>
          <w:rFonts w:ascii="Georgia" w:hAnsi="Georgia"/>
          <w:color w:val="333333"/>
        </w:rPr>
        <w:t>t</w:t>
      </w:r>
      <w:r>
        <w:rPr>
          <w:rFonts w:ascii="Georgia" w:hAnsi="Georgia"/>
          <w:color w:val="333333"/>
        </w:rPr>
        <w:t>. For example, </w:t>
      </w:r>
      <w:r>
        <w:rPr>
          <w:rStyle w:val="Emphasis"/>
          <w:rFonts w:ascii="Georgia" w:hAnsi="Georgia"/>
          <w:color w:val="333333"/>
        </w:rPr>
        <w:t>R</w:t>
      </w:r>
      <w:r>
        <w:rPr>
          <w:rFonts w:ascii="Georgia" w:hAnsi="Georgia"/>
          <w:color w:val="333333"/>
        </w:rPr>
        <w:t>2 = (1 + </w:t>
      </w:r>
      <w:r>
        <w:rPr>
          <w:rStyle w:val="Emphasis"/>
          <w:rFonts w:ascii="Georgia" w:hAnsi="Georgia"/>
          <w:color w:val="333333"/>
        </w:rPr>
        <w:t>r</w:t>
      </w:r>
      <w:r>
        <w:rPr>
          <w:rFonts w:ascii="Georgia" w:hAnsi="Georgia"/>
          <w:color w:val="333333"/>
        </w:rPr>
        <w:t>1)(1 + </w:t>
      </w:r>
      <w:r>
        <w:rPr>
          <w:rStyle w:val="Emphasis"/>
          <w:rFonts w:ascii="Georgia" w:hAnsi="Georgia"/>
          <w:color w:val="333333"/>
        </w:rPr>
        <w:t>r</w:t>
      </w:r>
      <w:r>
        <w:rPr>
          <w:rFonts w:ascii="Georgia" w:hAnsi="Georgia"/>
          <w:color w:val="333333"/>
        </w:rPr>
        <w:t xml:space="preserve">2). Then the value of an </w:t>
      </w:r>
      <w:r>
        <w:rPr>
          <w:rFonts w:ascii="Georgia" w:hAnsi="Georgia"/>
          <w:color w:val="333333"/>
        </w:rPr>
        <w:t>asset that yields </w:t>
      </w:r>
      <w:r>
        <w:rPr>
          <w:rStyle w:val="Emphasis"/>
          <w:rFonts w:ascii="Georgia" w:hAnsi="Georgia"/>
          <w:color w:val="333333"/>
        </w:rPr>
        <w:t>Dt</w:t>
      </w:r>
      <w:r>
        <w:rPr>
          <w:rFonts w:ascii="Georgia" w:hAnsi="Georgia"/>
          <w:color w:val="333333"/>
        </w:rPr>
        <w:t> dollars in every year up to year </w:t>
      </w:r>
      <w:r>
        <w:rPr>
          <w:rStyle w:val="Emphasis"/>
          <w:rFonts w:ascii="Georgia" w:hAnsi="Georgia"/>
          <w:color w:val="333333"/>
        </w:rPr>
        <w:t>T</w:t>
      </w:r>
      <w:r>
        <w:rPr>
          <w:rFonts w:ascii="Georgia" w:hAnsi="Georgia"/>
          <w:color w:val="333333"/>
        </w:rPr>
        <w:t> is given by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jc w:val="center"/>
        <w:rPr>
          <w:rFonts w:ascii="Georgia" w:hAnsi="Georgia"/>
        </w:rPr>
      </w:pPr>
      <w:r>
        <w:rPr>
          <w:rFonts w:ascii="Georgia" w:hAnsi="Georgia"/>
        </w:rPr>
        <w:object w:dxaOrig="2985" w:dyaOrig="375">
          <v:shape id="_x0000_i1091" type="#_x0000_t75" style="width:149.25pt;height:18.75pt" o:ole="" filled="t">
            <v:fill color2="black"/>
            <v:imagedata r:id="rId688" o:title=""/>
          </v:shape>
          <o:OLEObject Type="Embed" ProgID="LibreOffice.MathDocument.1" ShapeID="_x0000_i1091" DrawAspect="Content" ObjectID="_1426594855" r:id="rId689"/>
        </w:object>
      </w:r>
    </w:p>
    <w:p w:rsidR="00000000" w:rsidRDefault="0060168B">
      <w:pPr>
        <w:pStyle w:val="BodyText"/>
        <w:widowControl/>
        <w:spacing w:after="0" w:line="203" w:lineRule="atLeast"/>
        <w:jc w:val="center"/>
        <w:rPr>
          <w:rFonts w:ascii="Georgia" w:hAnsi="Georgia"/>
        </w:rPr>
      </w:pPr>
    </w:p>
    <w:p w:rsidR="00000000" w:rsidRDefault="0060168B">
      <w:pPr>
        <w:pStyle w:val="BodyText"/>
        <w:widowControl/>
        <w:spacing w:after="0" w:line="203" w:lineRule="atLeast"/>
        <w:rPr>
          <w:rFonts w:ascii="Georgia" w:hAnsi="Georgia"/>
        </w:rPr>
      </w:pPr>
      <w:bookmarkStart w:id="3070" w:name="coopermacro-ch16_s03_s02_p02"/>
      <w:bookmarkEnd w:id="3070"/>
      <w:r>
        <w:rPr>
          <w:rFonts w:ascii="Georgia" w:hAnsi="Georgia"/>
          <w:color w:val="333333"/>
        </w:rPr>
        <w:t>If the interest rate is constant (equal to </w:t>
      </w:r>
      <w:r>
        <w:rPr>
          <w:rStyle w:val="Emphasis"/>
          <w:rFonts w:ascii="Georgia" w:hAnsi="Georgia"/>
          <w:color w:val="333333"/>
        </w:rPr>
        <w:t>r</w:t>
      </w:r>
      <w:r>
        <w:rPr>
          <w:rFonts w:ascii="Georgia" w:hAnsi="Georgia"/>
          <w:color w:val="333333"/>
        </w:rPr>
        <w:t>), then the one period interest factor is </w:t>
      </w:r>
      <w:r>
        <w:rPr>
          <w:rStyle w:val="Emphasis"/>
          <w:rFonts w:ascii="Georgia" w:hAnsi="Georgia"/>
          <w:color w:val="333333"/>
        </w:rPr>
        <w:t>R</w:t>
      </w:r>
      <w:r>
        <w:rPr>
          <w:rFonts w:ascii="Georgia" w:hAnsi="Georgia"/>
          <w:color w:val="333333"/>
        </w:rPr>
        <w:t> = 1 + </w:t>
      </w:r>
      <w:r>
        <w:rPr>
          <w:rStyle w:val="Emphasis"/>
          <w:rFonts w:ascii="Georgia" w:hAnsi="Georgia"/>
          <w:color w:val="333333"/>
        </w:rPr>
        <w:t>r</w:t>
      </w:r>
      <w:r>
        <w:rPr>
          <w:rFonts w:ascii="Georgia" w:hAnsi="Georgia"/>
          <w:color w:val="333333"/>
        </w:rPr>
        <w:t>, and </w:t>
      </w:r>
      <w:r>
        <w:rPr>
          <w:rStyle w:val="Emphasis"/>
          <w:rFonts w:ascii="Georgia" w:hAnsi="Georgia"/>
          <w:color w:val="333333"/>
        </w:rPr>
        <w:t>Rt</w:t>
      </w:r>
      <w:r>
        <w:rPr>
          <w:rFonts w:ascii="Georgia" w:hAnsi="Georgia"/>
          <w:color w:val="333333"/>
        </w:rPr>
        <w:t> = </w:t>
      </w:r>
      <w:r>
        <w:rPr>
          <w:rStyle w:val="Emphasis"/>
          <w:rFonts w:ascii="Georgia" w:hAnsi="Georgia"/>
          <w:color w:val="333333"/>
        </w:rPr>
        <w:t>Rt</w:t>
      </w:r>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3071" w:name="coopermacro-ch16_s03_s02_p03"/>
      <w:bookmarkEnd w:id="3071"/>
      <w:r>
        <w:rPr>
          <w:rFonts w:ascii="Georgia" w:hAnsi="Georgia"/>
          <w:color w:val="333333"/>
        </w:rPr>
        <w:t>The discounted present value tool is illustrated in </w:t>
      </w:r>
      <w:r>
        <w:rPr>
          <w:rFonts w:ascii="Georgia" w:hAnsi="Georgia"/>
        </w:rPr>
        <w:t>Table 16.1 "Discoun</w:t>
      </w:r>
      <w:r>
        <w:rPr>
          <w:rFonts w:ascii="Georgia" w:hAnsi="Georgia"/>
        </w:rPr>
        <w:t>ted Present Value with Different Interest Rates"</w:t>
      </w:r>
      <w:r>
        <w:rPr>
          <w:rFonts w:ascii="Georgia" w:hAnsi="Georgia"/>
          <w:color w:val="333333"/>
        </w:rPr>
        <w:t>. The number of years (</w:t>
      </w:r>
      <w:r>
        <w:rPr>
          <w:rStyle w:val="Emphasis"/>
          <w:rFonts w:ascii="Georgia" w:hAnsi="Georgia"/>
          <w:color w:val="333333"/>
        </w:rPr>
        <w:t>T</w:t>
      </w:r>
      <w:r>
        <w:rPr>
          <w:rFonts w:ascii="Georgia" w:hAnsi="Georgia"/>
          <w:color w:val="333333"/>
        </w:rPr>
        <w:t>) is set equal to 5. The table gives the value of the dividends in each year and computes the discounted present values for two different interest rates. For this example, the annual i</w:t>
      </w:r>
      <w:r>
        <w:rPr>
          <w:rFonts w:ascii="Georgia" w:hAnsi="Georgia"/>
          <w:color w:val="333333"/>
        </w:rPr>
        <w:t>nterest rates are constant over time.</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F48800"/>
        </w:rPr>
      </w:pPr>
      <w:r>
        <w:rPr>
          <w:rFonts w:ascii="Georgia" w:hAnsi="Georgia"/>
          <w:color w:val="333333"/>
        </w:rPr>
        <w:t>Table 16.1 Discounted Present Value with Different Interest Rates</w:t>
      </w:r>
    </w:p>
    <w:tbl>
      <w:tblPr>
        <w:tblW w:w="0" w:type="auto"/>
        <w:tblInd w:w="55" w:type="dxa"/>
        <w:tblCellMar>
          <w:top w:w="55" w:type="dxa"/>
          <w:left w:w="55" w:type="dxa"/>
          <w:bottom w:w="55" w:type="dxa"/>
          <w:right w:w="55" w:type="dxa"/>
        </w:tblCellMar>
        <w:tblLook w:val="04A0" w:firstRow="1" w:lastRow="0" w:firstColumn="1" w:lastColumn="0" w:noHBand="0" w:noVBand="1"/>
      </w:tblPr>
      <w:tblGrid>
        <w:gridCol w:w="1319"/>
        <w:gridCol w:w="1237"/>
        <w:gridCol w:w="2318"/>
        <w:gridCol w:w="2576"/>
      </w:tblGrid>
      <w:tr w:rsidR="00000000">
        <w:tc>
          <w:tcPr>
            <w:tcW w:w="1305"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Year</w:t>
            </w:r>
          </w:p>
        </w:tc>
        <w:tc>
          <w:tcPr>
            <w:tcW w:w="821"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Dividend ($)</w:t>
            </w:r>
          </w:p>
        </w:tc>
        <w:tc>
          <w:tcPr>
            <w:tcW w:w="2318"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Discounted Present Value with </w:t>
            </w:r>
            <w:r>
              <w:rPr>
                <w:rStyle w:val="Emphasis"/>
                <w:rFonts w:ascii="Georgia" w:hAnsi="Georgia"/>
                <w:b/>
                <w:color w:val="F48800"/>
              </w:rPr>
              <w:t>R</w:t>
            </w:r>
            <w:r>
              <w:rPr>
                <w:rFonts w:ascii="Georgia" w:hAnsi="Georgia"/>
                <w:color w:val="F48800"/>
              </w:rPr>
              <w:t> </w:t>
            </w:r>
            <w:r>
              <w:rPr>
                <w:rFonts w:ascii="Georgia" w:hAnsi="Georgia"/>
                <w:b/>
                <w:color w:val="F48800"/>
              </w:rPr>
              <w:t>= 1.05 ($)</w:t>
            </w:r>
          </w:p>
        </w:tc>
        <w:tc>
          <w:tcPr>
            <w:tcW w:w="2576"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Discounted Present Value with </w:t>
            </w:r>
            <w:r>
              <w:rPr>
                <w:rStyle w:val="Emphasis"/>
                <w:rFonts w:ascii="Georgia" w:hAnsi="Georgia"/>
                <w:b/>
                <w:color w:val="F48800"/>
              </w:rPr>
              <w:t>R</w:t>
            </w:r>
            <w:r>
              <w:rPr>
                <w:rFonts w:ascii="Georgia" w:hAnsi="Georgia"/>
                <w:color w:val="F48800"/>
              </w:rPr>
              <w:t> </w:t>
            </w:r>
            <w:r>
              <w:rPr>
                <w:rFonts w:ascii="Georgia" w:hAnsi="Georgia"/>
                <w:b/>
                <w:color w:val="F48800"/>
              </w:rPr>
              <w:t>= 1.10 ($)</w:t>
            </w:r>
          </w:p>
        </w:tc>
      </w:tr>
      <w:tr w:rsidR="00000000">
        <w:tc>
          <w:tcPr>
            <w:tcW w:w="130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w:t>
            </w:r>
          </w:p>
        </w:tc>
        <w:tc>
          <w:tcPr>
            <w:tcW w:w="82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100</w:t>
            </w:r>
          </w:p>
        </w:tc>
        <w:tc>
          <w:tcPr>
            <w:tcW w:w="231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100</w:t>
            </w:r>
          </w:p>
        </w:tc>
        <w:tc>
          <w:tcPr>
            <w:tcW w:w="257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100</w:t>
            </w:r>
          </w:p>
        </w:tc>
      </w:tr>
      <w:tr w:rsidR="00000000">
        <w:tc>
          <w:tcPr>
            <w:tcW w:w="130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w:t>
            </w:r>
          </w:p>
        </w:tc>
        <w:tc>
          <w:tcPr>
            <w:tcW w:w="82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100</w:t>
            </w:r>
          </w:p>
        </w:tc>
        <w:tc>
          <w:tcPr>
            <w:tcW w:w="231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95.24</w:t>
            </w:r>
          </w:p>
        </w:tc>
        <w:tc>
          <w:tcPr>
            <w:tcW w:w="257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90.91</w:t>
            </w:r>
          </w:p>
        </w:tc>
      </w:tr>
      <w:tr w:rsidR="00000000">
        <w:tc>
          <w:tcPr>
            <w:tcW w:w="130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w:t>
            </w:r>
          </w:p>
        </w:tc>
        <w:tc>
          <w:tcPr>
            <w:tcW w:w="82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90</w:t>
            </w:r>
          </w:p>
        </w:tc>
        <w:tc>
          <w:tcPr>
            <w:tcW w:w="231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81.63</w:t>
            </w:r>
          </w:p>
        </w:tc>
        <w:tc>
          <w:tcPr>
            <w:tcW w:w="257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74.38</w:t>
            </w:r>
          </w:p>
        </w:tc>
      </w:tr>
      <w:tr w:rsidR="00000000">
        <w:tc>
          <w:tcPr>
            <w:tcW w:w="130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w:t>
            </w:r>
          </w:p>
        </w:tc>
        <w:tc>
          <w:tcPr>
            <w:tcW w:w="82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120</w:t>
            </w:r>
          </w:p>
        </w:tc>
        <w:tc>
          <w:tcPr>
            <w:tcW w:w="231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103.66</w:t>
            </w:r>
          </w:p>
        </w:tc>
        <w:tc>
          <w:tcPr>
            <w:tcW w:w="257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90.16</w:t>
            </w:r>
          </w:p>
        </w:tc>
      </w:tr>
      <w:tr w:rsidR="00000000">
        <w:tc>
          <w:tcPr>
            <w:tcW w:w="130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w:t>
            </w:r>
          </w:p>
        </w:tc>
        <w:tc>
          <w:tcPr>
            <w:tcW w:w="821"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400</w:t>
            </w:r>
          </w:p>
        </w:tc>
        <w:tc>
          <w:tcPr>
            <w:tcW w:w="231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329.08</w:t>
            </w:r>
          </w:p>
        </w:tc>
        <w:tc>
          <w:tcPr>
            <w:tcW w:w="257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273.20</w:t>
            </w:r>
          </w:p>
        </w:tc>
      </w:tr>
      <w:tr w:rsidR="00000000">
        <w:tc>
          <w:tcPr>
            <w:tcW w:w="1305"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Discounted present value</w:t>
            </w:r>
          </w:p>
        </w:tc>
        <w:tc>
          <w:tcPr>
            <w:tcW w:w="821" w:type="dxa"/>
            <w:tcBorders>
              <w:top w:val="nil"/>
              <w:left w:val="single" w:sz="2" w:space="0" w:color="000000"/>
              <w:bottom w:val="single" w:sz="2" w:space="0" w:color="000000"/>
              <w:right w:val="nil"/>
            </w:tcBorders>
          </w:tcPr>
          <w:p w:rsidR="00000000" w:rsidRDefault="0060168B">
            <w:pPr>
              <w:pStyle w:val="TableContents"/>
              <w:rPr>
                <w:rFonts w:ascii="Georgia" w:hAnsi="Georgia"/>
              </w:rPr>
            </w:pPr>
          </w:p>
        </w:tc>
        <w:tc>
          <w:tcPr>
            <w:tcW w:w="231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709.61</w:t>
            </w:r>
          </w:p>
        </w:tc>
        <w:tc>
          <w:tcPr>
            <w:tcW w:w="257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b/>
                <w:bCs/>
                <w:color w:val="333333"/>
              </w:rPr>
            </w:pPr>
            <w:r>
              <w:rPr>
                <w:rFonts w:ascii="Georgia" w:hAnsi="Georgia"/>
              </w:rPr>
              <w:t>628.65</w:t>
            </w:r>
          </w:p>
        </w:tc>
      </w:tr>
    </w:tbl>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The Main Uses of This Tool</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365"/>
        </w:numPr>
        <w:spacing w:after="0"/>
        <w:rPr>
          <w:rFonts w:ascii="Georgia" w:hAnsi="Georgia"/>
        </w:rPr>
      </w:pPr>
      <w:bookmarkStart w:id="3072" w:name="coopermacro-ch16_s03_s03_l01"/>
      <w:bookmarkEnd w:id="3072"/>
      <w:r>
        <w:rPr>
          <w:rFonts w:ascii="Georgia" w:hAnsi="Georgia"/>
        </w:rPr>
        <w:lastRenderedPageBreak/>
        <w:t>Chapter 8 "Jobs in the Macroeconomy"</w:t>
      </w:r>
    </w:p>
    <w:p w:rsidR="00000000" w:rsidRDefault="0060168B" w:rsidP="0060168B">
      <w:pPr>
        <w:pStyle w:val="BodyText"/>
        <w:widowControl/>
        <w:numPr>
          <w:ilvl w:val="0"/>
          <w:numId w:val="365"/>
        </w:numPr>
        <w:spacing w:after="0"/>
        <w:rPr>
          <w:rFonts w:ascii="Georgia" w:hAnsi="Georgia"/>
        </w:rPr>
      </w:pPr>
      <w:r>
        <w:rPr>
          <w:rFonts w:ascii="Georgia" w:hAnsi="Georgia"/>
        </w:rPr>
        <w:t>Chapter 10 "</w:t>
      </w:r>
      <w:r>
        <w:rPr>
          <w:rFonts w:ascii="Georgia" w:hAnsi="Georgia"/>
        </w:rPr>
        <w:t>Understanding the Fed"</w:t>
      </w:r>
    </w:p>
    <w:p w:rsidR="00000000" w:rsidRDefault="0060168B" w:rsidP="0060168B">
      <w:pPr>
        <w:pStyle w:val="BodyText"/>
        <w:widowControl/>
        <w:numPr>
          <w:ilvl w:val="0"/>
          <w:numId w:val="365"/>
        </w:numPr>
        <w:spacing w:after="0"/>
        <w:rPr>
          <w:rFonts w:ascii="Georgia" w:hAnsi="Georgia"/>
        </w:rPr>
      </w:pPr>
      <w:r>
        <w:rPr>
          <w:rFonts w:ascii="Georgia" w:hAnsi="Georgia"/>
        </w:rPr>
        <w:t>Chapter 13 "Social Security"</w:t>
      </w:r>
    </w:p>
    <w:p w:rsidR="00000000" w:rsidRDefault="0060168B" w:rsidP="0060168B">
      <w:pPr>
        <w:pStyle w:val="BodyText"/>
        <w:widowControl/>
        <w:numPr>
          <w:ilvl w:val="0"/>
          <w:numId w:val="365"/>
        </w:numPr>
        <w:spacing w:after="0"/>
        <w:rPr>
          <w:rFonts w:ascii="Georgia" w:hAnsi="Georgia"/>
        </w:rPr>
      </w:pPr>
      <w:r>
        <w:rPr>
          <w:rFonts w:ascii="Georgia" w:hAnsi="Georgia"/>
        </w:rPr>
        <w:t>Chapter 14 "Balancing the Budget"</w:t>
      </w:r>
    </w:p>
    <w:p w:rsidR="00000000" w:rsidRDefault="0060168B" w:rsidP="0060168B">
      <w:pPr>
        <w:pStyle w:val="BodyText"/>
        <w:widowControl/>
        <w:numPr>
          <w:ilvl w:val="0"/>
          <w:numId w:val="365"/>
        </w:numPr>
        <w:spacing w:after="0"/>
        <w:rPr>
          <w:rFonts w:ascii="Georgia" w:hAnsi="Georgia"/>
          <w:b/>
          <w:bCs/>
        </w:rPr>
      </w:pPr>
      <w:r>
        <w:rPr>
          <w:rFonts w:ascii="Georgia" w:hAnsi="Georgia"/>
        </w:rPr>
        <w:t>Chapter 15 "The Global Financial Crisis"</w:t>
      </w:r>
    </w:p>
    <w:p w:rsidR="00000000" w:rsidRDefault="0060168B">
      <w:pPr>
        <w:pStyle w:val="BodyText"/>
        <w:widowControl/>
        <w:spacing w:after="0" w:line="203" w:lineRule="atLeast"/>
        <w:rPr>
          <w:rFonts w:ascii="Georgia" w:hAnsi="Georgia"/>
          <w:b/>
          <w:bCs/>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16.4 The Credit (Loan) Market (Macro)</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rPr>
          <w:rFonts w:ascii="Georgia" w:hAnsi="Georgia"/>
          <w:color w:val="333333"/>
        </w:rPr>
      </w:pPr>
      <w:bookmarkStart w:id="3073" w:name="coopermacro-ch16_s04_p01"/>
      <w:bookmarkEnd w:id="3073"/>
      <w:r>
        <w:rPr>
          <w:rFonts w:ascii="Georgia" w:hAnsi="Georgia"/>
          <w:color w:val="333333"/>
        </w:rPr>
        <w:t xml:space="preserve">Consider a simple example of a loan. Imagine </w:t>
      </w:r>
      <w:r>
        <w:rPr>
          <w:rFonts w:ascii="Georgia" w:hAnsi="Georgia"/>
          <w:color w:val="333333"/>
        </w:rPr>
        <w:t>you go to your bank to inquire about a loan of $1,000, to be repaid in one year’s time. A loan is a contract that specifies three things:</w:t>
      </w:r>
    </w:p>
    <w:p w:rsidR="00000000" w:rsidRDefault="0060168B">
      <w:pPr>
        <w:pStyle w:val="BodyText"/>
        <w:widowControl/>
        <w:spacing w:after="0"/>
        <w:rPr>
          <w:rFonts w:ascii="Georgia" w:hAnsi="Georgia"/>
          <w:color w:val="333333"/>
        </w:rPr>
      </w:pPr>
    </w:p>
    <w:p w:rsidR="00000000" w:rsidRDefault="0060168B" w:rsidP="0060168B">
      <w:pPr>
        <w:pStyle w:val="BodyText"/>
        <w:widowControl/>
        <w:numPr>
          <w:ilvl w:val="0"/>
          <w:numId w:val="366"/>
        </w:numPr>
        <w:spacing w:after="0"/>
        <w:rPr>
          <w:rFonts w:ascii="Georgia" w:hAnsi="Georgia"/>
          <w:color w:val="333333"/>
        </w:rPr>
      </w:pPr>
      <w:bookmarkStart w:id="3074" w:name="coopermacro-ch16_s04_l01"/>
      <w:bookmarkEnd w:id="3074"/>
      <w:r>
        <w:rPr>
          <w:rFonts w:ascii="Georgia" w:hAnsi="Georgia"/>
          <w:color w:val="333333"/>
        </w:rPr>
        <w:t>The amount being borrowed (in this example, $1,000)</w:t>
      </w:r>
    </w:p>
    <w:p w:rsidR="00000000" w:rsidRDefault="0060168B" w:rsidP="0060168B">
      <w:pPr>
        <w:pStyle w:val="BodyText"/>
        <w:widowControl/>
        <w:numPr>
          <w:ilvl w:val="0"/>
          <w:numId w:val="366"/>
        </w:numPr>
        <w:spacing w:after="0"/>
        <w:rPr>
          <w:rFonts w:ascii="Georgia" w:hAnsi="Georgia"/>
          <w:color w:val="333333"/>
        </w:rPr>
      </w:pPr>
      <w:r>
        <w:rPr>
          <w:rFonts w:ascii="Georgia" w:hAnsi="Georgia"/>
          <w:color w:val="333333"/>
        </w:rPr>
        <w:t>The date(s) at which repayment must be made (in this example, one</w:t>
      </w:r>
      <w:r>
        <w:rPr>
          <w:rFonts w:ascii="Georgia" w:hAnsi="Georgia"/>
          <w:color w:val="333333"/>
        </w:rPr>
        <w:t xml:space="preserve"> year from now)</w:t>
      </w:r>
    </w:p>
    <w:p w:rsidR="00000000" w:rsidRDefault="0060168B" w:rsidP="0060168B">
      <w:pPr>
        <w:pStyle w:val="BodyText"/>
        <w:widowControl/>
        <w:numPr>
          <w:ilvl w:val="0"/>
          <w:numId w:val="366"/>
        </w:numPr>
        <w:spacing w:after="0"/>
        <w:rPr>
          <w:rFonts w:ascii="Georgia" w:hAnsi="Georgia"/>
        </w:rPr>
      </w:pPr>
      <w:r>
        <w:rPr>
          <w:rFonts w:ascii="Georgia" w:hAnsi="Georgia"/>
          <w:color w:val="333333"/>
        </w:rPr>
        <w:t>The amount that must be repaid</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3075" w:name="coopermacro-ch16_s04_p02"/>
      <w:bookmarkEnd w:id="3075"/>
      <w:r>
        <w:rPr>
          <w:rFonts w:ascii="Georgia" w:hAnsi="Georgia"/>
          <w:color w:val="333333"/>
        </w:rPr>
        <w:t>What determines the amount of the repayment? The lender—the bank—is a supplier of credit, and the borrower—you—is a demander of credit. We use the terms </w:t>
      </w:r>
      <w:r>
        <w:rPr>
          <w:rStyle w:val="Emphasis"/>
          <w:rFonts w:ascii="Georgia" w:hAnsi="Georgia"/>
          <w:color w:val="333333"/>
        </w:rPr>
        <w:t>credit</w:t>
      </w:r>
      <w:r>
        <w:rPr>
          <w:rFonts w:ascii="Georgia" w:hAnsi="Georgia"/>
          <w:color w:val="333333"/>
        </w:rPr>
        <w:t> and </w:t>
      </w:r>
      <w:r>
        <w:rPr>
          <w:rStyle w:val="Emphasis"/>
          <w:rFonts w:ascii="Georgia" w:hAnsi="Georgia"/>
          <w:color w:val="333333"/>
        </w:rPr>
        <w:t xml:space="preserve">loans </w:t>
      </w:r>
      <w:r>
        <w:rPr>
          <w:rFonts w:ascii="Georgia" w:hAnsi="Georgia"/>
          <w:color w:val="333333"/>
        </w:rPr>
        <w:t>interchangeably. The higher the repaym</w:t>
      </w:r>
      <w:r>
        <w:rPr>
          <w:rFonts w:ascii="Georgia" w:hAnsi="Georgia"/>
          <w:color w:val="333333"/>
        </w:rPr>
        <w:t>ent amount, the more attractive this loan contract will look to the bank. Conversely, the lower the repayment amount, the more attractive this contract is to you.</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333333"/>
        </w:rPr>
      </w:pPr>
      <w:bookmarkStart w:id="3076" w:name="coopermacro-ch16_s04_p03"/>
      <w:bookmarkEnd w:id="3076"/>
      <w:r>
        <w:rPr>
          <w:rFonts w:ascii="Georgia" w:hAnsi="Georgia"/>
          <w:color w:val="333333"/>
        </w:rPr>
        <w:t>If there are lots of banks that are willing to supply such loans, and lots of people like yo</w:t>
      </w:r>
      <w:r>
        <w:rPr>
          <w:rFonts w:ascii="Georgia" w:hAnsi="Georgia"/>
          <w:color w:val="333333"/>
        </w:rPr>
        <w:t>u who demand such loans, then we can draw supply and demand curves in the credit (loan) market. The equilibrium price of this loan is the interest rate at which supply equals demand.</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rPr>
      </w:pPr>
      <w:bookmarkStart w:id="3077" w:name="coopermacro-ch16_s04_p04"/>
      <w:bookmarkEnd w:id="3077"/>
      <w:r>
        <w:rPr>
          <w:rFonts w:ascii="Georgia" w:hAnsi="Georgia"/>
          <w:color w:val="333333"/>
        </w:rPr>
        <w:t xml:space="preserve">In macroeconomics, we look at not only individual markets like this but </w:t>
      </w:r>
      <w:r>
        <w:rPr>
          <w:rFonts w:ascii="Georgia" w:hAnsi="Georgia"/>
          <w:color w:val="333333"/>
        </w:rPr>
        <w:t>also the credit (loan) market for an entire economy. This market brings together suppliers of loans, such as households that are saving, and demanders of loans, such as businesses and households that need to borrow. The </w:t>
      </w:r>
      <w:r>
        <w:rPr>
          <w:rStyle w:val="Strong"/>
          <w:rFonts w:ascii="Georgia" w:hAnsi="Georgia"/>
          <w:color w:val="333333"/>
        </w:rPr>
        <w:t>real interest rate</w:t>
      </w:r>
      <w:r>
        <w:rPr>
          <w:rFonts w:ascii="Georgia" w:hAnsi="Georgia"/>
          <w:color w:val="333333"/>
        </w:rPr>
        <w:t> is the “price” th</w:t>
      </w:r>
      <w:r>
        <w:rPr>
          <w:rFonts w:ascii="Georgia" w:hAnsi="Georgia"/>
          <w:color w:val="333333"/>
        </w:rPr>
        <w:t>at brings demand and supply into balance.</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333333"/>
        </w:rPr>
      </w:pPr>
      <w:bookmarkStart w:id="3078" w:name="coopermacro-ch16_s04_p05"/>
      <w:bookmarkEnd w:id="3078"/>
      <w:r>
        <w:rPr>
          <w:rFonts w:ascii="Georgia" w:hAnsi="Georgia"/>
          <w:color w:val="333333"/>
        </w:rPr>
        <w:t>The supply of loans in the domestic loans market comes from three different sources:</w:t>
      </w:r>
    </w:p>
    <w:p w:rsidR="00000000" w:rsidRDefault="0060168B">
      <w:pPr>
        <w:pStyle w:val="BodyText"/>
        <w:widowControl/>
        <w:spacing w:after="0"/>
        <w:rPr>
          <w:rFonts w:ascii="Georgia" w:hAnsi="Georgia"/>
          <w:color w:val="333333"/>
        </w:rPr>
      </w:pPr>
    </w:p>
    <w:p w:rsidR="00000000" w:rsidRDefault="0060168B" w:rsidP="0060168B">
      <w:pPr>
        <w:pStyle w:val="BodyText"/>
        <w:widowControl/>
        <w:numPr>
          <w:ilvl w:val="0"/>
          <w:numId w:val="367"/>
        </w:numPr>
        <w:spacing w:after="0"/>
        <w:rPr>
          <w:rFonts w:ascii="Georgia" w:hAnsi="Georgia"/>
          <w:color w:val="333333"/>
        </w:rPr>
      </w:pPr>
      <w:bookmarkStart w:id="3079" w:name="coopermacro-ch16_s04_l02"/>
      <w:bookmarkEnd w:id="3079"/>
      <w:r>
        <w:rPr>
          <w:rFonts w:ascii="Georgia" w:hAnsi="Georgia"/>
          <w:color w:val="333333"/>
        </w:rPr>
        <w:t>The private saving of households and firms</w:t>
      </w:r>
    </w:p>
    <w:p w:rsidR="00000000" w:rsidRDefault="0060168B" w:rsidP="0060168B">
      <w:pPr>
        <w:pStyle w:val="BodyText"/>
        <w:widowControl/>
        <w:numPr>
          <w:ilvl w:val="0"/>
          <w:numId w:val="367"/>
        </w:numPr>
        <w:spacing w:after="0"/>
        <w:rPr>
          <w:rFonts w:ascii="Georgia" w:hAnsi="Georgia"/>
          <w:color w:val="333333"/>
        </w:rPr>
      </w:pPr>
      <w:r>
        <w:rPr>
          <w:rFonts w:ascii="Georgia" w:hAnsi="Georgia"/>
          <w:color w:val="333333"/>
        </w:rPr>
        <w:t>The saving of governments (in the case of a government surplus)</w:t>
      </w:r>
    </w:p>
    <w:p w:rsidR="00000000" w:rsidRDefault="0060168B" w:rsidP="0060168B">
      <w:pPr>
        <w:pStyle w:val="BodyText"/>
        <w:widowControl/>
        <w:numPr>
          <w:ilvl w:val="0"/>
          <w:numId w:val="367"/>
        </w:numPr>
        <w:spacing w:after="0"/>
        <w:rPr>
          <w:rFonts w:ascii="Georgia" w:hAnsi="Georgia"/>
        </w:rPr>
      </w:pPr>
      <w:r>
        <w:rPr>
          <w:rFonts w:ascii="Georgia" w:hAnsi="Georgia"/>
          <w:color w:val="333333"/>
        </w:rPr>
        <w:t>The saving of foreigners (when there is a flow of capital into the domestic economy)</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333333"/>
        </w:rPr>
      </w:pPr>
      <w:bookmarkStart w:id="3080" w:name="coopermacro-ch16_s04_p06"/>
      <w:bookmarkEnd w:id="3080"/>
      <w:r>
        <w:rPr>
          <w:rFonts w:ascii="Georgia" w:hAnsi="Georgia"/>
          <w:color w:val="333333"/>
        </w:rPr>
        <w:t>Households will generally respond to an increase in the real interest rate by reducing current consumption relative to future consumption. Households that are saving will</w:t>
      </w:r>
      <w:r>
        <w:rPr>
          <w:rFonts w:ascii="Georgia" w:hAnsi="Georgia"/>
          <w:color w:val="333333"/>
        </w:rPr>
        <w:t xml:space="preserve"> save more; households that are borrowing will borrow less. Higher interest rates also encourage foreigners to send funds to the domestic economy. Government saving or borrowing is little affected by interest rates.</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3081" w:name="coopermacro-ch16_s04_p07"/>
      <w:bookmarkEnd w:id="3081"/>
      <w:r>
        <w:rPr>
          <w:rFonts w:ascii="Georgia" w:hAnsi="Georgia"/>
          <w:color w:val="333333"/>
        </w:rPr>
        <w:t>The demand for loans comes from three d</w:t>
      </w:r>
      <w:r>
        <w:rPr>
          <w:rFonts w:ascii="Georgia" w:hAnsi="Georgia"/>
          <w:color w:val="333333"/>
        </w:rPr>
        <w:t>ifferent sources:</w:t>
      </w:r>
    </w:p>
    <w:p w:rsidR="00000000" w:rsidRDefault="0060168B">
      <w:pPr>
        <w:pStyle w:val="BodyText"/>
        <w:widowControl/>
        <w:spacing w:after="0"/>
        <w:rPr>
          <w:rFonts w:ascii="Georgia" w:hAnsi="Georgia"/>
          <w:color w:val="333333"/>
        </w:rPr>
      </w:pPr>
    </w:p>
    <w:p w:rsidR="00000000" w:rsidRDefault="0060168B" w:rsidP="0060168B">
      <w:pPr>
        <w:pStyle w:val="BodyText"/>
        <w:widowControl/>
        <w:numPr>
          <w:ilvl w:val="0"/>
          <w:numId w:val="368"/>
        </w:numPr>
        <w:spacing w:after="0"/>
        <w:rPr>
          <w:rFonts w:ascii="Georgia" w:hAnsi="Georgia"/>
          <w:color w:val="333333"/>
        </w:rPr>
      </w:pPr>
      <w:bookmarkStart w:id="3082" w:name="coopermacro-ch16_s04_l03"/>
      <w:bookmarkEnd w:id="3082"/>
      <w:r>
        <w:rPr>
          <w:rFonts w:ascii="Georgia" w:hAnsi="Georgia"/>
          <w:color w:val="333333"/>
        </w:rPr>
        <w:t>The borrowing of households and firms to finance purchases, such as housing, durable goods, and investment goods</w:t>
      </w:r>
    </w:p>
    <w:p w:rsidR="00000000" w:rsidRDefault="0060168B" w:rsidP="0060168B">
      <w:pPr>
        <w:pStyle w:val="BodyText"/>
        <w:widowControl/>
        <w:numPr>
          <w:ilvl w:val="0"/>
          <w:numId w:val="368"/>
        </w:numPr>
        <w:spacing w:after="0"/>
        <w:rPr>
          <w:rFonts w:ascii="Georgia" w:hAnsi="Georgia"/>
          <w:color w:val="333333"/>
        </w:rPr>
      </w:pPr>
      <w:r>
        <w:rPr>
          <w:rFonts w:ascii="Georgia" w:hAnsi="Georgia"/>
          <w:color w:val="333333"/>
        </w:rPr>
        <w:t>The borrowing of governments (in the case of a government deficit)</w:t>
      </w:r>
    </w:p>
    <w:p w:rsidR="00000000" w:rsidRDefault="0060168B" w:rsidP="0060168B">
      <w:pPr>
        <w:pStyle w:val="BodyText"/>
        <w:widowControl/>
        <w:numPr>
          <w:ilvl w:val="0"/>
          <w:numId w:val="368"/>
        </w:numPr>
        <w:spacing w:after="0"/>
        <w:rPr>
          <w:rFonts w:ascii="Georgia" w:hAnsi="Georgia"/>
        </w:rPr>
      </w:pPr>
      <w:r>
        <w:rPr>
          <w:rFonts w:ascii="Georgia" w:hAnsi="Georgia"/>
          <w:color w:val="333333"/>
        </w:rPr>
        <w:lastRenderedPageBreak/>
        <w:t>The borrowing of foreigners (when there is a flow of capi</w:t>
      </w:r>
      <w:r>
        <w:rPr>
          <w:rFonts w:ascii="Georgia" w:hAnsi="Georgia"/>
          <w:color w:val="333333"/>
        </w:rPr>
        <w:t>tal from the domestic economy)</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333333"/>
        </w:rPr>
      </w:pPr>
      <w:bookmarkStart w:id="3083" w:name="coopermacro-ch16_s04_p08"/>
      <w:bookmarkEnd w:id="3083"/>
      <w:r>
        <w:rPr>
          <w:rFonts w:ascii="Georgia" w:hAnsi="Georgia"/>
          <w:color w:val="333333"/>
        </w:rPr>
        <w:t>As the real interest rate increases, investment and durable goods spending decrease. For firms, a high interest rate represents a high cost of funding investment expenditures. This is an application of discounted present val</w:t>
      </w:r>
      <w:r>
        <w:rPr>
          <w:rFonts w:ascii="Georgia" w:hAnsi="Georgia"/>
          <w:color w:val="333333"/>
        </w:rPr>
        <w:t>ue and is evident if a firm borrows to purchase capital. It is also true if it uses internal funds (retained earnings) to finance investment because the firm could always put those funds into an interest-bearing asset instead. For households, higher intere</w:t>
      </w:r>
      <w:r>
        <w:rPr>
          <w:rFonts w:ascii="Georgia" w:hAnsi="Georgia"/>
          <w:color w:val="333333"/>
        </w:rPr>
        <w:t>st rates likewise make it more costly to borrow to purchase housing and durable goods. The demand for credit decreases as the interest rate rises. When it is expensive to borrow, households and firms will borrow less.</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rPr>
      </w:pPr>
      <w:bookmarkStart w:id="3084" w:name="coopermacro-ch16_s04_p09"/>
      <w:bookmarkEnd w:id="3084"/>
      <w:r>
        <w:rPr>
          <w:rFonts w:ascii="Georgia" w:hAnsi="Georgia"/>
          <w:color w:val="333333"/>
        </w:rPr>
        <w:t>Equilibrium in the market for loans i</w:t>
      </w:r>
      <w:r>
        <w:rPr>
          <w:rFonts w:ascii="Georgia" w:hAnsi="Georgia"/>
          <w:color w:val="333333"/>
        </w:rPr>
        <w:t>s shown in </w:t>
      </w:r>
      <w:r>
        <w:rPr>
          <w:rFonts w:ascii="Georgia" w:hAnsi="Georgia"/>
        </w:rPr>
        <w:t>Figure 16.3 "The Credit Market"</w:t>
      </w:r>
      <w:r>
        <w:rPr>
          <w:rFonts w:ascii="Georgia" w:hAnsi="Georgia"/>
          <w:color w:val="333333"/>
        </w:rPr>
        <w:t>. On the horizontal axis is the total quantity of loans in equilibrium. The demand curve for loans is downward sloping, whereas the supply curve has a positive slope. Loan market equilibrium occurs at the real inte</w:t>
      </w:r>
      <w:r>
        <w:rPr>
          <w:rFonts w:ascii="Georgia" w:hAnsi="Georgia"/>
          <w:color w:val="333333"/>
        </w:rPr>
        <w:t>rest rate where the quantity of loans supplied equals the quantity of loans demanded. At this equilibrium real interest rate, lenders lend as much as they wish, and borrowers can borrow as much as they wish. Equilibrium in the aggregate credit market is wh</w:t>
      </w:r>
      <w:r>
        <w:rPr>
          <w:rFonts w:ascii="Georgia" w:hAnsi="Georgia"/>
          <w:color w:val="333333"/>
        </w:rPr>
        <w:t>at ensures the balance of flows into and out of the financial sector in the circular flow diagram.</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Key Insights</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369"/>
        </w:numPr>
        <w:tabs>
          <w:tab w:val="left" w:pos="0"/>
        </w:tabs>
        <w:spacing w:after="0" w:line="203" w:lineRule="atLeast"/>
        <w:rPr>
          <w:rFonts w:ascii="Georgia" w:hAnsi="Georgia"/>
          <w:color w:val="333333"/>
        </w:rPr>
      </w:pPr>
      <w:bookmarkStart w:id="3085" w:name="coopermacro-ch16_s04_s01_l01"/>
      <w:bookmarkEnd w:id="3085"/>
      <w:r>
        <w:rPr>
          <w:rFonts w:ascii="Georgia" w:hAnsi="Georgia"/>
          <w:color w:val="333333"/>
        </w:rPr>
        <w:t>As the real interest rate increases, more loans are supplied, and fewer loans are demanded.</w:t>
      </w:r>
    </w:p>
    <w:p w:rsidR="00000000" w:rsidRDefault="0060168B" w:rsidP="0060168B">
      <w:pPr>
        <w:pStyle w:val="BodyText"/>
        <w:widowControl/>
        <w:numPr>
          <w:ilvl w:val="0"/>
          <w:numId w:val="369"/>
        </w:numPr>
        <w:tabs>
          <w:tab w:val="left" w:pos="0"/>
        </w:tabs>
        <w:spacing w:after="0" w:line="203" w:lineRule="atLeast"/>
        <w:rPr>
          <w:rFonts w:ascii="Georgia" w:hAnsi="Georgia"/>
          <w:color w:val="333333"/>
        </w:rPr>
      </w:pPr>
      <w:r>
        <w:rPr>
          <w:rFonts w:ascii="Georgia" w:hAnsi="Georgia"/>
          <w:color w:val="333333"/>
        </w:rPr>
        <w:t xml:space="preserve">Adjustment of the real </w:t>
      </w:r>
      <w:r>
        <w:rPr>
          <w:rFonts w:ascii="Georgia" w:hAnsi="Georgia"/>
          <w:color w:val="333333"/>
        </w:rPr>
        <w:t>interest rate ensures that, in the circular flow diagram, the flows into the financial sector equal the flows from the sector.</w:t>
      </w:r>
    </w:p>
    <w:p w:rsidR="00000000" w:rsidRDefault="0060168B">
      <w:pPr>
        <w:pStyle w:val="BodyText"/>
        <w:widowControl/>
        <w:spacing w:after="0" w:line="203" w:lineRule="atLeast"/>
        <w:ind w:left="36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The Main Uses of This Tool</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370"/>
        </w:numPr>
        <w:tabs>
          <w:tab w:val="left" w:pos="0"/>
        </w:tabs>
        <w:spacing w:after="0" w:line="203" w:lineRule="atLeast"/>
        <w:rPr>
          <w:rFonts w:ascii="Georgia" w:hAnsi="Georgia"/>
        </w:rPr>
      </w:pPr>
      <w:bookmarkStart w:id="3086" w:name="coopermacro-ch16_s04_s02_l01"/>
      <w:bookmarkEnd w:id="3086"/>
      <w:r>
        <w:rPr>
          <w:rFonts w:ascii="Georgia" w:hAnsi="Georgia"/>
        </w:rPr>
        <w:t>Chapter 4 "The Interconnected Economy"</w:t>
      </w:r>
    </w:p>
    <w:p w:rsidR="00000000" w:rsidRDefault="0060168B" w:rsidP="0060168B">
      <w:pPr>
        <w:pStyle w:val="BodyText"/>
        <w:widowControl/>
        <w:numPr>
          <w:ilvl w:val="0"/>
          <w:numId w:val="370"/>
        </w:numPr>
        <w:tabs>
          <w:tab w:val="left" w:pos="0"/>
        </w:tabs>
        <w:spacing w:after="0" w:line="203" w:lineRule="atLeast"/>
        <w:rPr>
          <w:rFonts w:ascii="Georgia" w:hAnsi="Georgia"/>
        </w:rPr>
      </w:pPr>
      <w:r>
        <w:rPr>
          <w:rFonts w:ascii="Georgia" w:hAnsi="Georgia"/>
        </w:rPr>
        <w:t>Chapter 9 "Money: A User’s Guide"</w:t>
      </w:r>
    </w:p>
    <w:p w:rsidR="00000000" w:rsidRDefault="0060168B" w:rsidP="0060168B">
      <w:pPr>
        <w:pStyle w:val="BodyText"/>
        <w:widowControl/>
        <w:numPr>
          <w:ilvl w:val="0"/>
          <w:numId w:val="370"/>
        </w:numPr>
        <w:tabs>
          <w:tab w:val="left" w:pos="0"/>
        </w:tabs>
        <w:spacing w:after="0" w:line="203" w:lineRule="atLeast"/>
        <w:rPr>
          <w:rFonts w:ascii="Georgia" w:hAnsi="Georgia"/>
        </w:rPr>
      </w:pPr>
      <w:r>
        <w:rPr>
          <w:rFonts w:ascii="Georgia" w:hAnsi="Georgia"/>
        </w:rPr>
        <w:t>Chapter 10 "</w:t>
      </w:r>
      <w:r>
        <w:rPr>
          <w:rFonts w:ascii="Georgia" w:hAnsi="Georgia"/>
        </w:rPr>
        <w:t>Understanding the Fed"</w:t>
      </w:r>
    </w:p>
    <w:p w:rsidR="00000000" w:rsidRDefault="0060168B" w:rsidP="0060168B">
      <w:pPr>
        <w:pStyle w:val="BodyText"/>
        <w:widowControl/>
        <w:numPr>
          <w:ilvl w:val="0"/>
          <w:numId w:val="370"/>
        </w:numPr>
        <w:tabs>
          <w:tab w:val="left" w:pos="0"/>
        </w:tabs>
        <w:spacing w:after="0" w:line="203" w:lineRule="atLeast"/>
        <w:rPr>
          <w:rFonts w:ascii="Georgia" w:hAnsi="Georgia"/>
        </w:rPr>
      </w:pPr>
      <w:r>
        <w:rPr>
          <w:rFonts w:ascii="Georgia" w:hAnsi="Georgia"/>
        </w:rPr>
        <w:t>Chapter 11 "Inflations Big and Small"</w:t>
      </w:r>
    </w:p>
    <w:p w:rsidR="00000000" w:rsidRDefault="0060168B" w:rsidP="0060168B">
      <w:pPr>
        <w:pStyle w:val="BodyText"/>
        <w:widowControl/>
        <w:numPr>
          <w:ilvl w:val="0"/>
          <w:numId w:val="370"/>
        </w:numPr>
        <w:tabs>
          <w:tab w:val="left" w:pos="0"/>
        </w:tabs>
        <w:spacing w:after="0" w:line="203" w:lineRule="atLeast"/>
        <w:rPr>
          <w:rFonts w:ascii="Georgia" w:hAnsi="Georgia"/>
        </w:rPr>
      </w:pPr>
      <w:r>
        <w:rPr>
          <w:rFonts w:ascii="Georgia" w:hAnsi="Georgia"/>
        </w:rPr>
        <w:t>Chapter 14 "Balancing the Budget"</w:t>
      </w:r>
    </w:p>
    <w:p w:rsidR="00000000" w:rsidRDefault="0060168B">
      <w:pPr>
        <w:pStyle w:val="BodyText"/>
        <w:widowControl/>
        <w:spacing w:after="0" w:line="203" w:lineRule="atLeast"/>
        <w:ind w:left="36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noProof/>
          <w:lang w:eastAsia="en-US" w:bidi="ar-SA"/>
        </w:rPr>
        <w:lastRenderedPageBreak/>
        <w:drawing>
          <wp:anchor distT="0" distB="0" distL="0" distR="0" simplePos="0" relativeHeight="251753472" behindDoc="0" locked="0" layoutInCell="1" allowOverlap="1">
            <wp:simplePos x="0" y="0"/>
            <wp:positionH relativeFrom="column">
              <wp:posOffset>850265</wp:posOffset>
            </wp:positionH>
            <wp:positionV relativeFrom="paragraph">
              <wp:posOffset>0</wp:posOffset>
            </wp:positionV>
            <wp:extent cx="3882390" cy="3343910"/>
            <wp:effectExtent l="0" t="0" r="3810" b="889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3882390" cy="334391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hAnsi="Georgia"/>
          <w:i/>
          <w:color w:val="000000"/>
        </w:rPr>
        <w:t>Figure 16.3</w:t>
      </w:r>
      <w:r>
        <w:rPr>
          <w:rFonts w:ascii="Georgia" w:hAnsi="Georgia"/>
          <w:i/>
          <w:color w:val="BB9966"/>
        </w:rPr>
        <w:t> The Credit Market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16.5 Correcting for Inflation</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rPr>
          <w:rFonts w:ascii="Georgia" w:hAnsi="Georgia"/>
          <w:color w:val="333333"/>
        </w:rPr>
      </w:pPr>
      <w:bookmarkStart w:id="3087" w:name="coopermacro-ch16_s05_p01"/>
      <w:bookmarkEnd w:id="3087"/>
      <w:r>
        <w:rPr>
          <w:rFonts w:ascii="Georgia" w:hAnsi="Georgia"/>
          <w:color w:val="333333"/>
        </w:rPr>
        <w:t>If you have some data expressed in nominal terms (for example, in dol</w:t>
      </w:r>
      <w:r>
        <w:rPr>
          <w:rFonts w:ascii="Georgia" w:hAnsi="Georgia"/>
          <w:color w:val="333333"/>
        </w:rPr>
        <w:t>lars), and you want to convert them to real terms, you should use the following four steps.</w:t>
      </w:r>
    </w:p>
    <w:p w:rsidR="00000000" w:rsidRDefault="0060168B">
      <w:pPr>
        <w:pStyle w:val="BodyText"/>
        <w:widowControl/>
        <w:spacing w:after="0"/>
        <w:rPr>
          <w:rFonts w:ascii="Georgia" w:hAnsi="Georgia"/>
          <w:color w:val="333333"/>
        </w:rPr>
      </w:pPr>
    </w:p>
    <w:p w:rsidR="00000000" w:rsidRDefault="0060168B" w:rsidP="0060168B">
      <w:pPr>
        <w:pStyle w:val="BodyText"/>
        <w:widowControl/>
        <w:numPr>
          <w:ilvl w:val="0"/>
          <w:numId w:val="371"/>
        </w:numPr>
        <w:spacing w:after="0"/>
        <w:rPr>
          <w:rFonts w:ascii="Georgia" w:hAnsi="Georgia"/>
          <w:color w:val="333333"/>
        </w:rPr>
      </w:pPr>
      <w:bookmarkStart w:id="3088" w:name="coopermacro-ch16_s05_l01"/>
      <w:bookmarkEnd w:id="3088"/>
      <w:r>
        <w:rPr>
          <w:rFonts w:ascii="Georgia" w:hAnsi="Georgia"/>
          <w:color w:val="333333"/>
        </w:rPr>
        <w:t>Select your deflator. In most cases, the Consumer Price Index (CPI) is the best deflator to use. You can find data on the CPI (for the United States) at the Bureau</w:t>
      </w:r>
      <w:r>
        <w:rPr>
          <w:rFonts w:ascii="Georgia" w:hAnsi="Georgia"/>
          <w:color w:val="333333"/>
        </w:rPr>
        <w:t xml:space="preserve"> of Labor Statistics website (</w:t>
      </w:r>
      <w:hyperlink r:id="rId691" w:history="1">
        <w:r>
          <w:rPr>
            <w:rStyle w:val="Hyperlink"/>
            <w:rFonts w:ascii="Georgia" w:hAnsi="Georgia"/>
          </w:rPr>
          <w:t>http://www.bls.gov</w:t>
        </w:r>
      </w:hyperlink>
      <w:r>
        <w:rPr>
          <w:rFonts w:ascii="Georgia" w:hAnsi="Georgia"/>
          <w:color w:val="333333"/>
        </w:rPr>
        <w:t>).</w:t>
      </w:r>
    </w:p>
    <w:p w:rsidR="00000000" w:rsidRDefault="0060168B" w:rsidP="0060168B">
      <w:pPr>
        <w:pStyle w:val="BodyText"/>
        <w:widowControl/>
        <w:numPr>
          <w:ilvl w:val="0"/>
          <w:numId w:val="371"/>
        </w:numPr>
        <w:spacing w:after="0"/>
        <w:rPr>
          <w:rFonts w:ascii="Georgia" w:hAnsi="Georgia"/>
          <w:color w:val="333333"/>
        </w:rPr>
      </w:pPr>
      <w:r>
        <w:rPr>
          <w:rFonts w:ascii="Georgia" w:hAnsi="Georgia"/>
          <w:color w:val="333333"/>
        </w:rPr>
        <w:t>Select your base year. Find the value of the index in that base year.</w:t>
      </w:r>
    </w:p>
    <w:p w:rsidR="00000000" w:rsidRDefault="0060168B" w:rsidP="0060168B">
      <w:pPr>
        <w:pStyle w:val="BodyText"/>
        <w:widowControl/>
        <w:numPr>
          <w:ilvl w:val="0"/>
          <w:numId w:val="371"/>
        </w:numPr>
        <w:spacing w:after="0"/>
        <w:rPr>
          <w:rFonts w:ascii="Georgia" w:hAnsi="Georgia"/>
          <w:color w:val="333333"/>
        </w:rPr>
      </w:pPr>
      <w:r>
        <w:rPr>
          <w:rFonts w:ascii="Georgia" w:hAnsi="Georgia"/>
          <w:color w:val="333333"/>
        </w:rPr>
        <w:t>For all years (including the base year), divide the value of the index in that year by the value in</w:t>
      </w:r>
      <w:r>
        <w:rPr>
          <w:rFonts w:ascii="Georgia" w:hAnsi="Georgia"/>
          <w:color w:val="333333"/>
        </w:rPr>
        <w:t xml:space="preserve"> the base year. The value for the base year is 1.</w:t>
      </w:r>
    </w:p>
    <w:p w:rsidR="00000000" w:rsidRDefault="0060168B" w:rsidP="0060168B">
      <w:pPr>
        <w:pStyle w:val="BodyText"/>
        <w:widowControl/>
        <w:numPr>
          <w:ilvl w:val="0"/>
          <w:numId w:val="371"/>
        </w:numPr>
        <w:spacing w:after="0"/>
        <w:rPr>
          <w:rFonts w:ascii="Georgia" w:hAnsi="Georgia"/>
        </w:rPr>
      </w:pPr>
      <w:r>
        <w:rPr>
          <w:rFonts w:ascii="Georgia" w:hAnsi="Georgia"/>
          <w:color w:val="333333"/>
        </w:rPr>
        <w:t>For each year, divide the value in the nominal data series by the number you calculated in step 3. This gives you the value in “base year dollars.”</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3089" w:name="coopermacro-ch16_s05_p02"/>
      <w:bookmarkEnd w:id="3089"/>
      <w:r>
        <w:rPr>
          <w:rFonts w:ascii="Georgia" w:hAnsi="Georgia"/>
        </w:rPr>
        <w:t>Table 16.2 "Correcting Nominal Sales for Inflation"</w:t>
      </w:r>
      <w:r>
        <w:rPr>
          <w:rFonts w:ascii="Georgia" w:hAnsi="Georgia"/>
          <w:color w:val="333333"/>
        </w:rPr>
        <w:t> </w:t>
      </w:r>
      <w:r>
        <w:rPr>
          <w:rFonts w:ascii="Georgia" w:hAnsi="Georgia"/>
          <w:color w:val="333333"/>
        </w:rPr>
        <w:t xml:space="preserve">shows an example. We have data on the CPI for three years, as listed in the second column. The price index is created using the year 2000 as a base year, following steps 1–3. Sales measured in millions of dollars are given in the fourth column. To correct </w:t>
      </w:r>
      <w:r>
        <w:rPr>
          <w:rFonts w:ascii="Georgia" w:hAnsi="Georgia"/>
          <w:color w:val="333333"/>
        </w:rPr>
        <w:t xml:space="preserve">for inflation, we divide sales in each year by the value of the price index for that year. The results are shown in the fifth column. Because there was inflation each year (the price index is increasing over time), real sales do not increase as rapidly as </w:t>
      </w:r>
      <w:r>
        <w:rPr>
          <w:rFonts w:ascii="Georgia" w:hAnsi="Georgia"/>
          <w:color w:val="333333"/>
        </w:rPr>
        <w:t>nominal sales.</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b/>
          <w:color w:val="F48800"/>
        </w:rPr>
      </w:pPr>
      <w:r>
        <w:rPr>
          <w:rFonts w:ascii="Georgia" w:hAnsi="Georgia"/>
          <w:color w:val="333333"/>
        </w:rPr>
        <w:lastRenderedPageBreak/>
        <w:t>Table 16.2 Correcting Nominal Sales for Inflation</w:t>
      </w:r>
    </w:p>
    <w:p w:rsidR="00000000" w:rsidRDefault="0060168B">
      <w:pPr>
        <w:widowControl/>
        <w:suppressAutoHyphens w:val="0"/>
        <w:rPr>
          <w:rFonts w:ascii="Georgia" w:hAnsi="Georgia"/>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1662"/>
        <w:gridCol w:w="1662"/>
        <w:gridCol w:w="1662"/>
        <w:gridCol w:w="1662"/>
        <w:gridCol w:w="3324"/>
      </w:tblGrid>
      <w:tr w:rsidR="00000000">
        <w:tc>
          <w:tcPr>
            <w:tcW w:w="1662"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lastRenderedPageBreak/>
              <w:t>Year</w:t>
            </w:r>
          </w:p>
        </w:tc>
        <w:tc>
          <w:tcPr>
            <w:tcW w:w="1662"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CPI</w:t>
            </w:r>
          </w:p>
        </w:tc>
        <w:tc>
          <w:tcPr>
            <w:tcW w:w="1662"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Price Index (2000 Base)</w:t>
            </w:r>
          </w:p>
        </w:tc>
        <w:tc>
          <w:tcPr>
            <w:tcW w:w="1662"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Sales (Millions)</w:t>
            </w:r>
          </w:p>
        </w:tc>
        <w:tc>
          <w:tcPr>
            <w:tcW w:w="3324"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Real Sales (Millions of Year 2000 Dollars)</w:t>
            </w:r>
          </w:p>
        </w:tc>
      </w:tr>
      <w:tr w:rsidR="00000000">
        <w:tc>
          <w:tcPr>
            <w:tcW w:w="16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2000</w:t>
            </w:r>
          </w:p>
        </w:tc>
        <w:tc>
          <w:tcPr>
            <w:tcW w:w="16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172.2</w:t>
            </w:r>
          </w:p>
        </w:tc>
        <w:tc>
          <w:tcPr>
            <w:tcW w:w="16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w:t>
            </w:r>
          </w:p>
        </w:tc>
        <w:tc>
          <w:tcPr>
            <w:tcW w:w="16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21.0</w:t>
            </w:r>
          </w:p>
        </w:tc>
        <w:tc>
          <w:tcPr>
            <w:tcW w:w="332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21.0</w:t>
            </w:r>
          </w:p>
        </w:tc>
      </w:tr>
      <w:tr w:rsidR="00000000">
        <w:tc>
          <w:tcPr>
            <w:tcW w:w="16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lastRenderedPageBreak/>
              <w:t>2001</w:t>
            </w:r>
          </w:p>
        </w:tc>
        <w:tc>
          <w:tcPr>
            <w:tcW w:w="16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177.1</w:t>
            </w:r>
          </w:p>
        </w:tc>
        <w:tc>
          <w:tcPr>
            <w:tcW w:w="16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1.03</w:t>
            </w:r>
          </w:p>
        </w:tc>
        <w:tc>
          <w:tcPr>
            <w:tcW w:w="16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22.3</w:t>
            </w:r>
          </w:p>
        </w:tc>
        <w:tc>
          <w:tcPr>
            <w:tcW w:w="332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21.7</w:t>
            </w:r>
          </w:p>
        </w:tc>
      </w:tr>
      <w:tr w:rsidR="00000000">
        <w:tc>
          <w:tcPr>
            <w:tcW w:w="16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2002</w:t>
            </w:r>
          </w:p>
        </w:tc>
        <w:tc>
          <w:tcPr>
            <w:tcW w:w="16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179.9</w:t>
            </w:r>
          </w:p>
        </w:tc>
        <w:tc>
          <w:tcPr>
            <w:tcW w:w="16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1.04</w:t>
            </w:r>
          </w:p>
        </w:tc>
        <w:tc>
          <w:tcPr>
            <w:tcW w:w="1662"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22.9</w:t>
            </w:r>
          </w:p>
        </w:tc>
        <w:tc>
          <w:tcPr>
            <w:tcW w:w="332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b/>
                <w:bCs/>
              </w:rPr>
            </w:pPr>
            <w:r>
              <w:rPr>
                <w:rFonts w:ascii="Georgia" w:hAnsi="Georgia"/>
              </w:rPr>
              <w:t>21.9</w:t>
            </w:r>
          </w:p>
        </w:tc>
      </w:tr>
    </w:tbl>
    <w:p w:rsidR="00000000" w:rsidRDefault="0060168B">
      <w:pPr>
        <w:pStyle w:val="BodyText"/>
        <w:widowControl/>
        <w:spacing w:after="0" w:line="203" w:lineRule="atLeast"/>
        <w:rPr>
          <w:rFonts w:ascii="Georgia" w:hAnsi="Georgia"/>
          <w:b/>
          <w:bCs/>
        </w:rPr>
      </w:pPr>
    </w:p>
    <w:p w:rsidR="00000000" w:rsidRDefault="0060168B">
      <w:pPr>
        <w:pStyle w:val="BodyText"/>
        <w:widowControl/>
        <w:spacing w:after="0" w:line="203" w:lineRule="atLeast"/>
        <w:rPr>
          <w:rFonts w:ascii="Georgia" w:hAnsi="Georgia"/>
          <w:bCs/>
          <w:color w:val="333333"/>
        </w:rPr>
      </w:pPr>
      <w:bookmarkStart w:id="3090" w:name="coopermacro-ch16_s05_t01"/>
      <w:bookmarkEnd w:id="3090"/>
      <w:r>
        <w:rPr>
          <w:rFonts w:ascii="Georgia" w:hAnsi="Georgia"/>
          <w:bCs/>
          <w:color w:val="333333"/>
        </w:rPr>
        <w:t>Source: Bureau of Labor Statistics for the Consumer Price Index</w:t>
      </w:r>
    </w:p>
    <w:p w:rsidR="00000000" w:rsidRDefault="0060168B">
      <w:pPr>
        <w:pStyle w:val="BodyText"/>
        <w:widowControl/>
        <w:spacing w:after="0" w:line="203" w:lineRule="atLeast"/>
        <w:rPr>
          <w:rFonts w:ascii="Georgia" w:hAnsi="Georgia"/>
          <w:bCs/>
          <w:color w:val="333333"/>
        </w:rPr>
      </w:pPr>
    </w:p>
    <w:p w:rsidR="00000000" w:rsidRDefault="0060168B">
      <w:pPr>
        <w:pStyle w:val="BodyText"/>
        <w:widowControl/>
        <w:spacing w:after="0"/>
        <w:rPr>
          <w:rFonts w:ascii="Georgia" w:hAnsi="Georgia"/>
          <w:color w:val="333333"/>
        </w:rPr>
      </w:pPr>
      <w:bookmarkStart w:id="3091" w:name="coopermacro-ch16_s05_p03"/>
      <w:bookmarkEnd w:id="3091"/>
      <w:r>
        <w:rPr>
          <w:rFonts w:ascii="Georgia" w:hAnsi="Georgia"/>
          <w:color w:val="333333"/>
        </w:rPr>
        <w:t>This calculation uses the CPI, which is an example of a price index. To see how a price index like the CPI is constructed, consider </w:t>
      </w:r>
      <w:r>
        <w:rPr>
          <w:rFonts w:ascii="Georgia" w:hAnsi="Georgia"/>
        </w:rPr>
        <w:t>Table 16.3 "Constructing a Price Index"</w:t>
      </w:r>
      <w:r>
        <w:rPr>
          <w:rFonts w:ascii="Georgia" w:hAnsi="Georgia"/>
          <w:color w:val="333333"/>
        </w:rPr>
        <w:t>, which shows a very simple economy with three goods: T-shirts, music downloads, and meals. The prices and quantities purchased in the economy in 2012 and 2013 are summarized in the table.</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F48800"/>
        </w:rPr>
      </w:pPr>
      <w:r>
        <w:rPr>
          <w:rFonts w:ascii="Georgia" w:hAnsi="Georgia"/>
          <w:color w:val="333333"/>
        </w:rPr>
        <w:t>Table 16.3 Co</w:t>
      </w:r>
      <w:r>
        <w:rPr>
          <w:rFonts w:ascii="Georgia" w:hAnsi="Georgia"/>
          <w:color w:val="333333"/>
        </w:rPr>
        <w:t>nstructing a Price Index</w:t>
      </w:r>
    </w:p>
    <w:p w:rsidR="00000000" w:rsidRDefault="0060168B">
      <w:pPr>
        <w:widowControl/>
        <w:suppressAutoHyphens w:val="0"/>
        <w:rPr>
          <w:rFonts w:ascii="Georgia" w:hAnsi="Georgia"/>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1108"/>
        <w:gridCol w:w="1108"/>
        <w:gridCol w:w="1108"/>
        <w:gridCol w:w="1108"/>
        <w:gridCol w:w="1108"/>
        <w:gridCol w:w="1108"/>
        <w:gridCol w:w="1108"/>
        <w:gridCol w:w="1108"/>
        <w:gridCol w:w="1108"/>
      </w:tblGrid>
      <w:tr w:rsidR="00000000">
        <w:tc>
          <w:tcPr>
            <w:tcW w:w="1108"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lastRenderedPageBreak/>
              <w:t>Year</w:t>
            </w:r>
          </w:p>
        </w:tc>
        <w:tc>
          <w:tcPr>
            <w:tcW w:w="2216" w:type="dxa"/>
            <w:gridSpan w:val="2"/>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T-shirts</w:t>
            </w:r>
          </w:p>
        </w:tc>
        <w:tc>
          <w:tcPr>
            <w:tcW w:w="2216" w:type="dxa"/>
            <w:gridSpan w:val="2"/>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Music Downloads</w:t>
            </w:r>
          </w:p>
        </w:tc>
        <w:tc>
          <w:tcPr>
            <w:tcW w:w="2216" w:type="dxa"/>
            <w:gridSpan w:val="2"/>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Meals</w:t>
            </w:r>
          </w:p>
        </w:tc>
        <w:tc>
          <w:tcPr>
            <w:tcW w:w="1108"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Cost of 2013 Basket</w:t>
            </w:r>
          </w:p>
        </w:tc>
        <w:tc>
          <w:tcPr>
            <w:tcW w:w="1108"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Price Index</w:t>
            </w:r>
          </w:p>
        </w:tc>
      </w:tr>
      <w:tr w:rsidR="00000000">
        <w:tc>
          <w:tcPr>
            <w:tcW w:w="1108" w:type="dxa"/>
            <w:tcBorders>
              <w:top w:val="nil"/>
              <w:left w:val="single" w:sz="2" w:space="0" w:color="000000"/>
              <w:bottom w:val="single" w:sz="2" w:space="0" w:color="000000"/>
              <w:right w:val="nil"/>
            </w:tcBorders>
          </w:tcPr>
          <w:p w:rsidR="00000000" w:rsidRDefault="0060168B">
            <w:pPr>
              <w:pStyle w:val="TableContents"/>
              <w:rPr>
                <w:rFonts w:ascii="Georgia" w:hAnsi="Georgia"/>
              </w:rPr>
            </w:pPr>
          </w:p>
        </w:tc>
        <w:tc>
          <w:tcPr>
            <w:tcW w:w="110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Price ($)</w:t>
            </w:r>
          </w:p>
        </w:tc>
        <w:tc>
          <w:tcPr>
            <w:tcW w:w="110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Quantity</w:t>
            </w:r>
          </w:p>
        </w:tc>
        <w:tc>
          <w:tcPr>
            <w:tcW w:w="110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Price ($)</w:t>
            </w:r>
          </w:p>
        </w:tc>
        <w:tc>
          <w:tcPr>
            <w:tcW w:w="110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Quantity</w:t>
            </w:r>
          </w:p>
        </w:tc>
        <w:tc>
          <w:tcPr>
            <w:tcW w:w="110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Price ($)</w:t>
            </w:r>
          </w:p>
        </w:tc>
        <w:tc>
          <w:tcPr>
            <w:tcW w:w="110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Quantity</w:t>
            </w:r>
          </w:p>
        </w:tc>
        <w:tc>
          <w:tcPr>
            <w:tcW w:w="110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Price ($)</w:t>
            </w:r>
          </w:p>
        </w:tc>
        <w:tc>
          <w:tcPr>
            <w:tcW w:w="1108" w:type="dxa"/>
            <w:tcBorders>
              <w:top w:val="nil"/>
              <w:left w:val="single" w:sz="2" w:space="0" w:color="000000"/>
              <w:bottom w:val="single" w:sz="2" w:space="0" w:color="000000"/>
              <w:right w:val="single" w:sz="2" w:space="0" w:color="000000"/>
            </w:tcBorders>
          </w:tcPr>
          <w:p w:rsidR="00000000" w:rsidRDefault="0060168B">
            <w:pPr>
              <w:pStyle w:val="TableContents"/>
              <w:rPr>
                <w:rFonts w:ascii="Georgia" w:hAnsi="Georgia"/>
              </w:rPr>
            </w:pPr>
          </w:p>
        </w:tc>
      </w:tr>
      <w:tr w:rsidR="00000000">
        <w:tc>
          <w:tcPr>
            <w:tcW w:w="110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2012</w:t>
            </w:r>
          </w:p>
        </w:tc>
        <w:tc>
          <w:tcPr>
            <w:tcW w:w="110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w:t>
            </w:r>
          </w:p>
        </w:tc>
        <w:tc>
          <w:tcPr>
            <w:tcW w:w="110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w:t>
            </w:r>
          </w:p>
        </w:tc>
        <w:tc>
          <w:tcPr>
            <w:tcW w:w="110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w:t>
            </w:r>
          </w:p>
        </w:tc>
        <w:tc>
          <w:tcPr>
            <w:tcW w:w="110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50</w:t>
            </w:r>
          </w:p>
        </w:tc>
        <w:tc>
          <w:tcPr>
            <w:tcW w:w="110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25</w:t>
            </w:r>
          </w:p>
        </w:tc>
        <w:tc>
          <w:tcPr>
            <w:tcW w:w="110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w:t>
            </w:r>
          </w:p>
        </w:tc>
        <w:tc>
          <w:tcPr>
            <w:tcW w:w="110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425</w:t>
            </w:r>
          </w:p>
        </w:tc>
        <w:tc>
          <w:tcPr>
            <w:tcW w:w="1108"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1.00</w:t>
            </w:r>
          </w:p>
        </w:tc>
      </w:tr>
      <w:tr w:rsidR="00000000">
        <w:tc>
          <w:tcPr>
            <w:tcW w:w="110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2013</w:t>
            </w:r>
          </w:p>
        </w:tc>
        <w:tc>
          <w:tcPr>
            <w:tcW w:w="110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22</w:t>
            </w:r>
          </w:p>
        </w:tc>
        <w:tc>
          <w:tcPr>
            <w:tcW w:w="110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12</w:t>
            </w:r>
          </w:p>
        </w:tc>
        <w:tc>
          <w:tcPr>
            <w:tcW w:w="110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0.80</w:t>
            </w:r>
          </w:p>
        </w:tc>
        <w:tc>
          <w:tcPr>
            <w:tcW w:w="110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60</w:t>
            </w:r>
          </w:p>
        </w:tc>
        <w:tc>
          <w:tcPr>
            <w:tcW w:w="110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26</w:t>
            </w:r>
          </w:p>
        </w:tc>
        <w:tc>
          <w:tcPr>
            <w:tcW w:w="110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w:t>
            </w:r>
          </w:p>
        </w:tc>
        <w:tc>
          <w:tcPr>
            <w:tcW w:w="1108"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442</w:t>
            </w:r>
          </w:p>
        </w:tc>
        <w:tc>
          <w:tcPr>
            <w:tcW w:w="1108"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b/>
                <w:bCs/>
              </w:rPr>
            </w:pPr>
            <w:r>
              <w:rPr>
                <w:rFonts w:ascii="Georgia" w:hAnsi="Georgia"/>
              </w:rPr>
              <w:t>1.04</w:t>
            </w:r>
          </w:p>
        </w:tc>
      </w:tr>
    </w:tbl>
    <w:p w:rsidR="00000000" w:rsidRDefault="0060168B">
      <w:pPr>
        <w:pStyle w:val="BodyText"/>
        <w:widowControl/>
        <w:spacing w:after="0" w:line="203" w:lineRule="atLeast"/>
        <w:rPr>
          <w:rFonts w:ascii="Georgia" w:hAnsi="Georgia"/>
          <w:b/>
          <w:bCs/>
        </w:rPr>
      </w:pPr>
    </w:p>
    <w:p w:rsidR="00000000" w:rsidRDefault="0060168B">
      <w:pPr>
        <w:pStyle w:val="BodyText"/>
        <w:widowControl/>
        <w:spacing w:after="0" w:line="203" w:lineRule="atLeast"/>
        <w:rPr>
          <w:rFonts w:ascii="Georgia" w:hAnsi="Georgia"/>
        </w:rPr>
      </w:pPr>
      <w:bookmarkStart w:id="3092" w:name="coopermacro-ch16_s05_p04"/>
      <w:bookmarkEnd w:id="3092"/>
      <w:r>
        <w:rPr>
          <w:rFonts w:ascii="Georgia" w:hAnsi="Georgia"/>
          <w:bCs/>
          <w:color w:val="2689C6"/>
        </w:rPr>
        <w:t xml:space="preserve">To construct a price index, you must choose a fixed basket of goods. For example, we could use the goods purchased in 2013 (12 T-shirts, 60 downloads, and 5 </w:t>
      </w:r>
      <w:r>
        <w:rPr>
          <w:rFonts w:ascii="Georgia" w:hAnsi="Georgia"/>
          <w:bCs/>
          <w:color w:val="2689C6"/>
        </w:rPr>
        <w:t xml:space="preserve">meals). This fixed basket is then priced in different years. To construct the cost of the 2013 basket at 2013 prices, the product of the price and the quantity purchased for each good in 2013 is added together. The basket costs $442. Then we calculate the </w:t>
      </w:r>
      <w:r>
        <w:rPr>
          <w:rFonts w:ascii="Georgia" w:hAnsi="Georgia"/>
          <w:bCs/>
          <w:color w:val="2689C6"/>
        </w:rPr>
        <w:t>cost of the 2013 basket at 2012 prices: that is, we use the prices of each good in 2012 and the quantities purchased in 2013. The sum is $425. The price index is constructed using 2012 as a base year. The value of the price index for 2013 is the cost of th</w:t>
      </w:r>
      <w:r>
        <w:rPr>
          <w:rFonts w:ascii="Georgia" w:hAnsi="Georgia"/>
          <w:bCs/>
          <w:color w:val="2689C6"/>
        </w:rPr>
        <w:t>e basket in 2013 divided by its cost in the base year (2012).</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3093" w:name="coopermacro-ch16_s05_p05"/>
      <w:bookmarkEnd w:id="3093"/>
      <w:r>
        <w:rPr>
          <w:rFonts w:ascii="Georgia" w:hAnsi="Georgia"/>
          <w:color w:val="333333"/>
        </w:rPr>
        <w:t>When the price index is based on a bundle of goods that represents total output in an economy, it is called the </w:t>
      </w:r>
      <w:r>
        <w:rPr>
          <w:rStyle w:val="Strong"/>
          <w:rFonts w:ascii="Georgia" w:hAnsi="Georgia"/>
          <w:color w:val="333333"/>
        </w:rPr>
        <w:t>price level</w:t>
      </w:r>
      <w:r>
        <w:rPr>
          <w:rFonts w:ascii="Georgia" w:hAnsi="Georgia"/>
          <w:color w:val="333333"/>
        </w:rPr>
        <w:t>. The CPI and </w:t>
      </w:r>
      <w:r>
        <w:rPr>
          <w:rStyle w:val="Emphasis"/>
          <w:rFonts w:ascii="Georgia" w:hAnsi="Georgia"/>
          <w:color w:val="333333"/>
        </w:rPr>
        <w:t>gross domestic product (GDP) deflator</w:t>
      </w:r>
      <w:r>
        <w:rPr>
          <w:rFonts w:ascii="Georgia" w:hAnsi="Georgia"/>
          <w:color w:val="333333"/>
        </w:rPr>
        <w:t> are examples of me</w:t>
      </w:r>
      <w:r>
        <w:rPr>
          <w:rFonts w:ascii="Georgia" w:hAnsi="Georgia"/>
          <w:color w:val="333333"/>
        </w:rPr>
        <w:t>asures of the price level (they differ in terms of exactly which goods are included in the bundle). The growth rate of the price level (its percentage change from one year to the next) is called the </w:t>
      </w:r>
      <w:r>
        <w:rPr>
          <w:rStyle w:val="Strong"/>
          <w:rFonts w:ascii="Georgia" w:hAnsi="Georgia"/>
          <w:color w:val="333333"/>
        </w:rPr>
        <w:t>inflation rate</w:t>
      </w:r>
      <w:r>
        <w:rPr>
          <w:rFonts w:ascii="Georgia" w:hAnsi="Georgia"/>
          <w:color w:val="333333"/>
        </w:rPr>
        <w:t>.</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555555"/>
        </w:rPr>
      </w:pPr>
      <w:bookmarkStart w:id="3094" w:name="coopermacro-ch16_s05_p06"/>
      <w:bookmarkEnd w:id="3094"/>
      <w:r>
        <w:rPr>
          <w:rFonts w:ascii="Georgia" w:hAnsi="Georgia"/>
          <w:color w:val="333333"/>
        </w:rPr>
        <w:t>We also correct interest rates for infla</w:t>
      </w:r>
      <w:r>
        <w:rPr>
          <w:rFonts w:ascii="Georgia" w:hAnsi="Georgia"/>
          <w:color w:val="333333"/>
        </w:rPr>
        <w:t>tion. The interest rates you typically see quoted are in nominal terms: they tell you how many dollars you will have to repay for each dollar you borrow. This is called a </w:t>
      </w:r>
      <w:r>
        <w:rPr>
          <w:rStyle w:val="Strong"/>
          <w:rFonts w:ascii="Georgia" w:hAnsi="Georgia"/>
          <w:color w:val="333333"/>
        </w:rPr>
        <w:t>nominal interest rate</w:t>
      </w:r>
      <w:r>
        <w:rPr>
          <w:rFonts w:ascii="Georgia" w:hAnsi="Georgia"/>
          <w:color w:val="333333"/>
        </w:rPr>
        <w:t>. The </w:t>
      </w:r>
      <w:r>
        <w:rPr>
          <w:rStyle w:val="Strong"/>
          <w:rFonts w:ascii="Georgia" w:hAnsi="Georgia"/>
          <w:color w:val="333333"/>
        </w:rPr>
        <w:t>real interest rate</w:t>
      </w:r>
      <w:r>
        <w:rPr>
          <w:rFonts w:ascii="Georgia" w:hAnsi="Georgia"/>
          <w:color w:val="333333"/>
        </w:rPr>
        <w:t> tells you how much you will get next ye</w:t>
      </w:r>
      <w:r>
        <w:rPr>
          <w:rFonts w:ascii="Georgia" w:hAnsi="Georgia"/>
          <w:color w:val="333333"/>
        </w:rPr>
        <w:t>ar, in terms of goods and services, if you give up a unit of goods and services this year. To correct interest rates for inflation, we use the </w:t>
      </w:r>
      <w:r>
        <w:rPr>
          <w:rStyle w:val="Strong"/>
          <w:rFonts w:ascii="Georgia" w:hAnsi="Georgia"/>
          <w:color w:val="333333"/>
        </w:rPr>
        <w:t>Fisher equation</w:t>
      </w:r>
      <w:r>
        <w:rPr>
          <w:rFonts w:ascii="Georgia" w:hAnsi="Georgia"/>
          <w:color w:val="333333"/>
        </w:rPr>
        <w:t>:</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555555"/>
        </w:rPr>
      </w:pPr>
      <w:r>
        <w:rPr>
          <w:rFonts w:ascii="Georgia" w:hAnsi="Georgia"/>
          <w:color w:val="555555"/>
        </w:rPr>
        <w:t xml:space="preserve">real interest rate </w:t>
      </w:r>
      <w:r>
        <w:rPr>
          <w:rFonts w:ascii="Georgia" w:hAnsi="Georgia"/>
          <w:color w:val="555555"/>
        </w:rPr>
        <w:t>≈</w:t>
      </w:r>
      <w:r>
        <w:rPr>
          <w:rFonts w:ascii="Georgia" w:hAnsi="Georgia"/>
          <w:color w:val="555555"/>
        </w:rPr>
        <w:t xml:space="preserve"> nominal interest rate </w:t>
      </w:r>
      <w:r>
        <w:rPr>
          <w:rFonts w:ascii="Georgia" w:hAnsi="Georgia"/>
          <w:color w:val="555555"/>
        </w:rPr>
        <w:t>−</w:t>
      </w:r>
      <w:r>
        <w:rPr>
          <w:rFonts w:ascii="Georgia" w:hAnsi="Georgia"/>
          <w:color w:val="555555"/>
        </w:rPr>
        <w:t xml:space="preserve"> inflation rate.</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rPr>
          <w:rFonts w:ascii="Georgia" w:hAnsi="Georgia"/>
        </w:rPr>
      </w:pPr>
      <w:bookmarkStart w:id="3095" w:name="coopermacro-ch16_s05_p07"/>
      <w:bookmarkEnd w:id="3095"/>
      <w:r>
        <w:rPr>
          <w:rFonts w:ascii="Georgia" w:hAnsi="Georgia"/>
          <w:color w:val="333333"/>
        </w:rPr>
        <w:t>For more details, see </w:t>
      </w:r>
      <w:r>
        <w:rPr>
          <w:rFonts w:ascii="Georgia" w:hAnsi="Georgia"/>
        </w:rPr>
        <w:t xml:space="preserve">Section </w:t>
      </w:r>
      <w:r>
        <w:rPr>
          <w:rFonts w:ascii="Georgia" w:hAnsi="Georgia"/>
        </w:rPr>
        <w:t>16.14 "The Fisher Equation: Nominal and Real Interest Rates"</w:t>
      </w:r>
      <w:r>
        <w:rPr>
          <w:rFonts w:ascii="Georgia" w:hAnsi="Georgia"/>
          <w:color w:val="333333"/>
        </w:rPr>
        <w:t> on the Fisher equation.</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Key Insights</w:t>
      </w:r>
    </w:p>
    <w:p w:rsidR="00000000" w:rsidRDefault="0060168B">
      <w:pPr>
        <w:pStyle w:val="BodyText"/>
        <w:widowControl/>
        <w:spacing w:after="0" w:line="203" w:lineRule="atLeast"/>
        <w:ind w:left="360"/>
        <w:rPr>
          <w:rFonts w:ascii="Georgia" w:hAnsi="Georgia"/>
        </w:rPr>
      </w:pPr>
    </w:p>
    <w:p w:rsidR="00000000" w:rsidRDefault="0060168B" w:rsidP="0060168B">
      <w:pPr>
        <w:pStyle w:val="BodyText"/>
        <w:widowControl/>
        <w:numPr>
          <w:ilvl w:val="0"/>
          <w:numId w:val="372"/>
        </w:numPr>
        <w:tabs>
          <w:tab w:val="left" w:pos="0"/>
        </w:tabs>
        <w:spacing w:after="0" w:line="203" w:lineRule="atLeast"/>
        <w:rPr>
          <w:rFonts w:ascii="Georgia" w:hAnsi="Georgia"/>
          <w:color w:val="333333"/>
        </w:rPr>
      </w:pPr>
      <w:bookmarkStart w:id="3096" w:name="coopermacro-ch16_s05_s01_l01"/>
      <w:bookmarkEnd w:id="3096"/>
      <w:r>
        <w:rPr>
          <w:rFonts w:ascii="Georgia" w:hAnsi="Georgia"/>
          <w:color w:val="333333"/>
        </w:rPr>
        <w:t>Divide nominal values by the price index to create real values.</w:t>
      </w:r>
    </w:p>
    <w:p w:rsidR="00000000" w:rsidRDefault="0060168B" w:rsidP="0060168B">
      <w:pPr>
        <w:pStyle w:val="BodyText"/>
        <w:widowControl/>
        <w:numPr>
          <w:ilvl w:val="0"/>
          <w:numId w:val="372"/>
        </w:numPr>
        <w:tabs>
          <w:tab w:val="left" w:pos="0"/>
        </w:tabs>
        <w:spacing w:after="0" w:line="203" w:lineRule="atLeast"/>
        <w:rPr>
          <w:rFonts w:ascii="Georgia" w:hAnsi="Georgia"/>
          <w:color w:val="333333"/>
        </w:rPr>
      </w:pPr>
      <w:r>
        <w:rPr>
          <w:rFonts w:ascii="Georgia" w:hAnsi="Georgia"/>
          <w:color w:val="333333"/>
        </w:rPr>
        <w:lastRenderedPageBreak/>
        <w:t>Create the price index by calculating the cost of buying a fixed basket in dif</w:t>
      </w:r>
      <w:r>
        <w:rPr>
          <w:rFonts w:ascii="Georgia" w:hAnsi="Georgia"/>
          <w:color w:val="333333"/>
        </w:rPr>
        <w:t>ferent years.</w:t>
      </w:r>
    </w:p>
    <w:p w:rsidR="00000000" w:rsidRDefault="0060168B">
      <w:pPr>
        <w:pStyle w:val="BodyText"/>
        <w:widowControl/>
        <w:spacing w:after="0" w:line="203" w:lineRule="atLeast"/>
        <w:ind w:left="36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The Main Uses of This Tool</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373"/>
        </w:numPr>
        <w:tabs>
          <w:tab w:val="left" w:pos="0"/>
        </w:tabs>
        <w:spacing w:after="0" w:line="203" w:lineRule="atLeast"/>
        <w:rPr>
          <w:rFonts w:ascii="Georgia" w:hAnsi="Georgia"/>
        </w:rPr>
      </w:pPr>
      <w:bookmarkStart w:id="3097" w:name="coopermacro-ch16_s05_s02_l01"/>
      <w:bookmarkEnd w:id="3097"/>
      <w:r>
        <w:rPr>
          <w:rFonts w:ascii="Georgia" w:hAnsi="Georgia"/>
        </w:rPr>
        <w:t>Chapter 3 "The State of the Economy"</w:t>
      </w:r>
    </w:p>
    <w:p w:rsidR="00000000" w:rsidRDefault="0060168B" w:rsidP="0060168B">
      <w:pPr>
        <w:pStyle w:val="BodyText"/>
        <w:widowControl/>
        <w:numPr>
          <w:ilvl w:val="0"/>
          <w:numId w:val="373"/>
        </w:numPr>
        <w:tabs>
          <w:tab w:val="left" w:pos="0"/>
        </w:tabs>
        <w:spacing w:after="0" w:line="203" w:lineRule="atLeast"/>
        <w:rPr>
          <w:rFonts w:ascii="Georgia" w:hAnsi="Georgia"/>
        </w:rPr>
      </w:pPr>
      <w:r>
        <w:rPr>
          <w:rFonts w:ascii="Georgia" w:hAnsi="Georgia"/>
        </w:rPr>
        <w:t>Chapter 4 "The Interconnected Economy"</w:t>
      </w:r>
    </w:p>
    <w:p w:rsidR="00000000" w:rsidRDefault="0060168B" w:rsidP="0060168B">
      <w:pPr>
        <w:pStyle w:val="BodyText"/>
        <w:widowControl/>
        <w:numPr>
          <w:ilvl w:val="0"/>
          <w:numId w:val="373"/>
        </w:numPr>
        <w:tabs>
          <w:tab w:val="left" w:pos="0"/>
        </w:tabs>
        <w:spacing w:after="0" w:line="203" w:lineRule="atLeast"/>
        <w:rPr>
          <w:rFonts w:ascii="Georgia" w:hAnsi="Georgia"/>
        </w:rPr>
      </w:pPr>
      <w:r>
        <w:rPr>
          <w:rFonts w:ascii="Georgia" w:hAnsi="Georgia"/>
        </w:rPr>
        <w:t>Chapter 5 "Globalization and Competitiveness"</w:t>
      </w:r>
    </w:p>
    <w:p w:rsidR="00000000" w:rsidRDefault="0060168B" w:rsidP="0060168B">
      <w:pPr>
        <w:pStyle w:val="BodyText"/>
        <w:widowControl/>
        <w:numPr>
          <w:ilvl w:val="0"/>
          <w:numId w:val="373"/>
        </w:numPr>
        <w:tabs>
          <w:tab w:val="left" w:pos="0"/>
        </w:tabs>
        <w:spacing w:after="0" w:line="203" w:lineRule="atLeast"/>
        <w:rPr>
          <w:rFonts w:ascii="Georgia" w:hAnsi="Georgia"/>
        </w:rPr>
      </w:pPr>
      <w:r>
        <w:rPr>
          <w:rFonts w:ascii="Georgia" w:hAnsi="Georgia"/>
        </w:rPr>
        <w:t>Chapter 9 "Money: A User’s Guide"</w:t>
      </w:r>
    </w:p>
    <w:p w:rsidR="00000000" w:rsidRDefault="0060168B" w:rsidP="0060168B">
      <w:pPr>
        <w:pStyle w:val="BodyText"/>
        <w:widowControl/>
        <w:numPr>
          <w:ilvl w:val="0"/>
          <w:numId w:val="373"/>
        </w:numPr>
        <w:tabs>
          <w:tab w:val="left" w:pos="0"/>
        </w:tabs>
        <w:spacing w:after="0" w:line="203" w:lineRule="atLeast"/>
        <w:rPr>
          <w:rFonts w:ascii="Georgia" w:hAnsi="Georgia"/>
        </w:rPr>
      </w:pPr>
      <w:r>
        <w:rPr>
          <w:rFonts w:ascii="Georgia" w:hAnsi="Georgia"/>
        </w:rPr>
        <w:t>Chapter 11 "Inflations Big and Small"</w:t>
      </w:r>
    </w:p>
    <w:p w:rsidR="00000000" w:rsidRDefault="0060168B" w:rsidP="0060168B">
      <w:pPr>
        <w:pStyle w:val="BodyText"/>
        <w:widowControl/>
        <w:numPr>
          <w:ilvl w:val="0"/>
          <w:numId w:val="373"/>
        </w:numPr>
        <w:tabs>
          <w:tab w:val="left" w:pos="0"/>
        </w:tabs>
        <w:spacing w:after="0" w:line="203" w:lineRule="atLeast"/>
        <w:rPr>
          <w:rFonts w:ascii="Georgia" w:hAnsi="Georgia"/>
          <w:b/>
          <w:bCs/>
        </w:rPr>
      </w:pPr>
      <w:r>
        <w:rPr>
          <w:rFonts w:ascii="Georgia" w:hAnsi="Georgia"/>
        </w:rPr>
        <w:t>Chapt</w:t>
      </w:r>
      <w:r>
        <w:rPr>
          <w:rFonts w:ascii="Georgia" w:hAnsi="Georgia"/>
        </w:rPr>
        <w:t>er 12 "Income Taxes"</w:t>
      </w:r>
    </w:p>
    <w:p w:rsidR="00000000" w:rsidRDefault="0060168B">
      <w:pPr>
        <w:widowControl/>
        <w:suppressAutoHyphens w:val="0"/>
        <w:rPr>
          <w:rFonts w:ascii="Georgia" w:hAnsi="Georgia"/>
          <w:b/>
          <w:bCs/>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b/>
          <w:bCs/>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16.6 Supply and Demand</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rPr>
          <w:rFonts w:ascii="Georgia" w:hAnsi="Georgia"/>
          <w:color w:val="333333"/>
        </w:rPr>
      </w:pPr>
      <w:bookmarkStart w:id="3098" w:name="coopermacro-ch16_s06_p01"/>
      <w:bookmarkEnd w:id="3098"/>
      <w:r>
        <w:rPr>
          <w:rFonts w:ascii="Georgia" w:hAnsi="Georgia"/>
          <w:color w:val="333333"/>
        </w:rPr>
        <w:t>The supply-and-demand framework is the most fundamental framework in economics. It explains both the price of a good or a service and the quantity produced and purchased.</w:t>
      </w:r>
    </w:p>
    <w:p w:rsidR="00000000" w:rsidRDefault="0060168B">
      <w:pPr>
        <w:pStyle w:val="BodyText"/>
        <w:widowControl/>
        <w:spacing w:after="0"/>
        <w:rPr>
          <w:rFonts w:ascii="Georgia" w:hAnsi="Georgia"/>
          <w:color w:val="555555"/>
        </w:rPr>
      </w:pPr>
      <w:bookmarkStart w:id="3099" w:name="coopermacro-ch16_s06_p02"/>
      <w:bookmarkEnd w:id="3099"/>
      <w:r>
        <w:rPr>
          <w:rFonts w:ascii="Georgia" w:hAnsi="Georgia"/>
          <w:color w:val="333333"/>
        </w:rPr>
        <w:t>The </w:t>
      </w:r>
      <w:r>
        <w:rPr>
          <w:rStyle w:val="Strong"/>
          <w:rFonts w:ascii="Georgia" w:hAnsi="Georgia"/>
          <w:color w:val="333333"/>
        </w:rPr>
        <w:t>market supply curve</w:t>
      </w:r>
      <w:r>
        <w:rPr>
          <w:rFonts w:ascii="Georgia" w:hAnsi="Georgia"/>
          <w:color w:val="333333"/>
        </w:rPr>
        <w:t> </w:t>
      </w:r>
      <w:r>
        <w:rPr>
          <w:rFonts w:ascii="Georgia" w:hAnsi="Georgia"/>
          <w:color w:val="333333"/>
        </w:rPr>
        <w:t>comes from adding together the </w:t>
      </w:r>
      <w:r>
        <w:rPr>
          <w:rStyle w:val="Strong"/>
          <w:rFonts w:ascii="Georgia" w:hAnsi="Georgia"/>
          <w:color w:val="333333"/>
        </w:rPr>
        <w:t>individual supply curves</w:t>
      </w:r>
      <w:r>
        <w:rPr>
          <w:rFonts w:ascii="Georgia" w:hAnsi="Georgia"/>
          <w:color w:val="333333"/>
        </w:rPr>
        <w:t> of firms in a particular market. A competitive firm, taking prices as given, will produce at a level such that</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555555"/>
        </w:rPr>
      </w:pPr>
      <w:r>
        <w:rPr>
          <w:rFonts w:ascii="Georgia" w:hAnsi="Georgia"/>
          <w:color w:val="555555"/>
        </w:rPr>
        <w:t>price = marginal cost.</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rPr>
          <w:rFonts w:ascii="Georgia" w:hAnsi="Georgia"/>
          <w:color w:val="333333"/>
        </w:rPr>
      </w:pPr>
      <w:bookmarkStart w:id="3100" w:name="coopermacro-ch16_s06_p03"/>
      <w:bookmarkEnd w:id="3100"/>
      <w:r>
        <w:rPr>
          <w:rFonts w:ascii="Georgia" w:hAnsi="Georgia"/>
          <w:color w:val="333333"/>
        </w:rPr>
        <w:t xml:space="preserve">Marginal cost usually increases as a firm produces more output. </w:t>
      </w:r>
      <w:r>
        <w:rPr>
          <w:rFonts w:ascii="Georgia" w:hAnsi="Georgia"/>
          <w:color w:val="333333"/>
        </w:rPr>
        <w:t xml:space="preserve">Thus an increase in the price of a product creates an incentive for firms to produce more—that is, the supply curve of a firm is upward sloping. The market supply curve slopes upward as well: if the price increases, all firms in a market will produce more </w:t>
      </w:r>
      <w:r>
        <w:rPr>
          <w:rFonts w:ascii="Georgia" w:hAnsi="Georgia"/>
          <w:color w:val="333333"/>
        </w:rPr>
        <w:t>output, and some new firms may also enter the market.</w:t>
      </w:r>
    </w:p>
    <w:p w:rsidR="00000000" w:rsidRDefault="0060168B">
      <w:pPr>
        <w:pStyle w:val="BodyText"/>
        <w:widowControl/>
        <w:spacing w:after="0"/>
        <w:rPr>
          <w:rFonts w:ascii="Georgia" w:hAnsi="Georgia"/>
          <w:color w:val="333333"/>
        </w:rPr>
      </w:pPr>
      <w:bookmarkStart w:id="3101" w:name="coopermacro-ch16_s06_p04"/>
      <w:bookmarkEnd w:id="3101"/>
      <w:r>
        <w:rPr>
          <w:rFonts w:ascii="Georgia" w:hAnsi="Georgia"/>
          <w:color w:val="333333"/>
        </w:rPr>
        <w:t>A firm’s supply curve shifts if there are changes in input prices or the state of technology. The market supply curve is shifted by changes in input prices and changes in technology that affect a signif</w:t>
      </w:r>
      <w:r>
        <w:rPr>
          <w:rFonts w:ascii="Georgia" w:hAnsi="Georgia"/>
          <w:color w:val="333333"/>
        </w:rPr>
        <w:t>icant number of the firms in a market.</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555555"/>
        </w:rPr>
      </w:pPr>
      <w:bookmarkStart w:id="3102" w:name="coopermacro-ch16_s06_p05"/>
      <w:bookmarkEnd w:id="3102"/>
      <w:r>
        <w:rPr>
          <w:rFonts w:ascii="Georgia" w:hAnsi="Georgia"/>
          <w:color w:val="333333"/>
        </w:rPr>
        <w:t>The </w:t>
      </w:r>
      <w:r>
        <w:rPr>
          <w:rStyle w:val="Strong"/>
          <w:rFonts w:ascii="Georgia" w:hAnsi="Georgia"/>
          <w:color w:val="333333"/>
        </w:rPr>
        <w:t>market demand curve</w:t>
      </w:r>
      <w:r>
        <w:rPr>
          <w:rFonts w:ascii="Georgia" w:hAnsi="Georgia"/>
          <w:color w:val="333333"/>
        </w:rPr>
        <w:t> comes from adding together the </w:t>
      </w:r>
      <w:r>
        <w:rPr>
          <w:rStyle w:val="Strong"/>
          <w:rFonts w:ascii="Georgia" w:hAnsi="Georgia"/>
          <w:color w:val="333333"/>
        </w:rPr>
        <w:t>individual demand curves</w:t>
      </w:r>
      <w:r>
        <w:rPr>
          <w:rFonts w:ascii="Georgia" w:hAnsi="Georgia"/>
          <w:color w:val="333333"/>
        </w:rPr>
        <w:t> of all households in a particular market. Households, taking the prices of all goods and services as given, distribute their income in a</w:t>
      </w:r>
      <w:r>
        <w:rPr>
          <w:rFonts w:ascii="Georgia" w:hAnsi="Georgia"/>
          <w:color w:val="333333"/>
        </w:rPr>
        <w:t xml:space="preserve"> manner that makes them as well off as possible. This means that they choose a combination of goods and services preferred to any other combination of goods and services they can afford. They choose each good or service such that</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555555"/>
        </w:rPr>
      </w:pPr>
      <w:r>
        <w:rPr>
          <w:rFonts w:ascii="Georgia" w:hAnsi="Georgia"/>
          <w:color w:val="555555"/>
        </w:rPr>
        <w:t>price = marginal valuatio</w:t>
      </w:r>
      <w:r>
        <w:rPr>
          <w:rFonts w:ascii="Georgia" w:hAnsi="Georgia"/>
          <w:color w:val="555555"/>
        </w:rPr>
        <w:t>n.</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rPr>
          <w:rFonts w:ascii="Georgia" w:hAnsi="Georgia"/>
          <w:color w:val="333333"/>
        </w:rPr>
      </w:pPr>
      <w:bookmarkStart w:id="3103" w:name="coopermacro-ch16_s06_p06"/>
      <w:bookmarkEnd w:id="3103"/>
      <w:r>
        <w:rPr>
          <w:rFonts w:ascii="Georgia" w:hAnsi="Georgia"/>
          <w:color w:val="333333"/>
        </w:rPr>
        <w:t xml:space="preserve">Marginal valuation usually decreases as a household consumes more of a product. If the price of a good or a service decreases, a household will substitute away from other goods and services and </w:t>
      </w:r>
      <w:r>
        <w:rPr>
          <w:rFonts w:ascii="Georgia" w:hAnsi="Georgia"/>
          <w:color w:val="333333"/>
        </w:rPr>
        <w:t>toward the product that has become cheaper—that is, the demand curve of a household is downward sloping. The market demand curve slopes downward as well: if the price decreases, all households will demand more.</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rPr>
      </w:pPr>
      <w:bookmarkStart w:id="3104" w:name="coopermacro-ch16_s06_p07"/>
      <w:bookmarkEnd w:id="3104"/>
      <w:r>
        <w:rPr>
          <w:rFonts w:ascii="Georgia" w:hAnsi="Georgia"/>
          <w:color w:val="333333"/>
        </w:rPr>
        <w:t>The household demand curve shifts if there a</w:t>
      </w:r>
      <w:r>
        <w:rPr>
          <w:rFonts w:ascii="Georgia" w:hAnsi="Georgia"/>
          <w:color w:val="333333"/>
        </w:rPr>
        <w:t>re changes in income, prices of other goods and services, or tastes. The market demand curve is shifted by changes in these factors that are common across a significant number of households.</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3105" w:name="coopermacro-ch16_s06_p08"/>
      <w:bookmarkEnd w:id="3105"/>
      <w:r>
        <w:rPr>
          <w:rFonts w:ascii="Georgia" w:hAnsi="Georgia"/>
          <w:color w:val="333333"/>
        </w:rPr>
        <w:lastRenderedPageBreak/>
        <w:t>A market </w:t>
      </w:r>
      <w:r>
        <w:rPr>
          <w:rStyle w:val="Strong"/>
          <w:rFonts w:ascii="Georgia" w:hAnsi="Georgia"/>
          <w:color w:val="333333"/>
        </w:rPr>
        <w:t>equilibrium</w:t>
      </w:r>
      <w:r>
        <w:rPr>
          <w:rFonts w:ascii="Georgia" w:hAnsi="Georgia"/>
          <w:color w:val="333333"/>
        </w:rPr>
        <w:t> is a price and a quantity such that the qua</w:t>
      </w:r>
      <w:r>
        <w:rPr>
          <w:rFonts w:ascii="Georgia" w:hAnsi="Georgia"/>
          <w:color w:val="333333"/>
        </w:rPr>
        <w:t>ntity supplied equals the quantity demanded at the equilibrium price (</w:t>
      </w:r>
      <w:r>
        <w:rPr>
          <w:rFonts w:ascii="Georgia" w:hAnsi="Georgia"/>
        </w:rPr>
        <w:t>Figure 16.4 "Market Equilibrium"</w:t>
      </w:r>
      <w:r>
        <w:rPr>
          <w:rFonts w:ascii="Georgia" w:hAnsi="Georgia"/>
          <w:color w:val="333333"/>
        </w:rPr>
        <w:t>). Because market supply is upward sloping and market demand is downward sloping, there is a unique equilibrium price. We say we have a </w:t>
      </w:r>
      <w:r>
        <w:rPr>
          <w:rStyle w:val="Strong"/>
          <w:rFonts w:ascii="Georgia" w:hAnsi="Georgia"/>
          <w:color w:val="333333"/>
        </w:rPr>
        <w:t>competitive market</w:t>
      </w:r>
      <w:r>
        <w:rPr>
          <w:rFonts w:ascii="Georgia" w:hAnsi="Georgia"/>
          <w:color w:val="333333"/>
        </w:rPr>
        <w:t> if the following are true:</w:t>
      </w:r>
    </w:p>
    <w:p w:rsidR="00000000" w:rsidRDefault="0060168B">
      <w:pPr>
        <w:pStyle w:val="BodyText"/>
        <w:widowControl/>
        <w:spacing w:after="0"/>
        <w:rPr>
          <w:rFonts w:ascii="Georgia" w:hAnsi="Georgia"/>
        </w:rPr>
      </w:pPr>
    </w:p>
    <w:p w:rsidR="00000000" w:rsidRDefault="0060168B" w:rsidP="0060168B">
      <w:pPr>
        <w:pStyle w:val="BodyText"/>
        <w:widowControl/>
        <w:numPr>
          <w:ilvl w:val="0"/>
          <w:numId w:val="374"/>
        </w:numPr>
        <w:spacing w:after="0"/>
        <w:rPr>
          <w:rFonts w:ascii="Georgia" w:hAnsi="Georgia"/>
          <w:color w:val="333333"/>
        </w:rPr>
      </w:pPr>
      <w:bookmarkStart w:id="3106" w:name="coopermacro-ch16_s06_l01"/>
      <w:bookmarkEnd w:id="3106"/>
      <w:r>
        <w:rPr>
          <w:rFonts w:ascii="Georgia" w:hAnsi="Georgia"/>
          <w:color w:val="333333"/>
        </w:rPr>
        <w:t>The product being sold is homogeneous.</w:t>
      </w:r>
    </w:p>
    <w:p w:rsidR="00000000" w:rsidRDefault="0060168B" w:rsidP="0060168B">
      <w:pPr>
        <w:pStyle w:val="BodyText"/>
        <w:widowControl/>
        <w:numPr>
          <w:ilvl w:val="0"/>
          <w:numId w:val="374"/>
        </w:numPr>
        <w:spacing w:after="0"/>
        <w:rPr>
          <w:rFonts w:ascii="Georgia" w:hAnsi="Georgia"/>
          <w:color w:val="333333"/>
        </w:rPr>
      </w:pPr>
      <w:r>
        <w:rPr>
          <w:rFonts w:ascii="Georgia" w:hAnsi="Georgia"/>
          <w:color w:val="333333"/>
        </w:rPr>
        <w:t>There are many households, each taking the price as given.</w:t>
      </w:r>
    </w:p>
    <w:p w:rsidR="00000000" w:rsidRDefault="0060168B" w:rsidP="0060168B">
      <w:pPr>
        <w:pStyle w:val="BodyText"/>
        <w:widowControl/>
        <w:numPr>
          <w:ilvl w:val="0"/>
          <w:numId w:val="374"/>
        </w:numPr>
        <w:spacing w:after="0"/>
        <w:rPr>
          <w:rFonts w:ascii="Georgia" w:hAnsi="Georgia"/>
          <w:color w:val="333333"/>
        </w:rPr>
      </w:pPr>
      <w:r>
        <w:rPr>
          <w:rFonts w:ascii="Georgia" w:hAnsi="Georgia"/>
          <w:color w:val="333333"/>
        </w:rPr>
        <w:t>There are many firms, each taking the price as given.</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b/>
          <w:color w:val="333333"/>
        </w:rPr>
      </w:pPr>
      <w:bookmarkStart w:id="3107" w:name="coopermacro-ch16_s06_p09"/>
      <w:bookmarkEnd w:id="3107"/>
      <w:r>
        <w:rPr>
          <w:rFonts w:ascii="Georgia" w:hAnsi="Georgia"/>
          <w:color w:val="333333"/>
        </w:rPr>
        <w:t xml:space="preserve">A competitive market is typically characterized by an absence of barriers </w:t>
      </w:r>
      <w:r>
        <w:rPr>
          <w:rFonts w:ascii="Georgia" w:hAnsi="Georgia"/>
          <w:color w:val="333333"/>
        </w:rPr>
        <w:t>to entry, so new firms can readily enter the market if it is profitable, and existing firms can easily leave the market if it is not profitable.</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Key Insights</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375"/>
        </w:numPr>
        <w:tabs>
          <w:tab w:val="left" w:pos="0"/>
        </w:tabs>
        <w:spacing w:after="0" w:line="203" w:lineRule="atLeast"/>
        <w:rPr>
          <w:rFonts w:ascii="Georgia" w:hAnsi="Georgia"/>
          <w:color w:val="333333"/>
        </w:rPr>
      </w:pPr>
      <w:bookmarkStart w:id="3108" w:name="coopermacro-ch16_s06_s01_l01"/>
      <w:bookmarkEnd w:id="3108"/>
      <w:r>
        <w:rPr>
          <w:rFonts w:ascii="Georgia" w:hAnsi="Georgia"/>
          <w:color w:val="333333"/>
        </w:rPr>
        <w:t xml:space="preserve">Market supply is upward </w:t>
      </w:r>
      <w:r>
        <w:rPr>
          <w:rFonts w:ascii="Georgia" w:hAnsi="Georgia"/>
          <w:color w:val="333333"/>
        </w:rPr>
        <w:t>sloping: as the price increases, all firms will supply more.</w:t>
      </w:r>
    </w:p>
    <w:p w:rsidR="00000000" w:rsidRDefault="0060168B" w:rsidP="0060168B">
      <w:pPr>
        <w:pStyle w:val="BodyText"/>
        <w:widowControl/>
        <w:numPr>
          <w:ilvl w:val="0"/>
          <w:numId w:val="375"/>
        </w:numPr>
        <w:tabs>
          <w:tab w:val="left" w:pos="0"/>
        </w:tabs>
        <w:spacing w:after="0" w:line="203" w:lineRule="atLeast"/>
        <w:rPr>
          <w:rFonts w:ascii="Georgia" w:hAnsi="Georgia"/>
          <w:color w:val="333333"/>
        </w:rPr>
      </w:pPr>
      <w:r>
        <w:rPr>
          <w:rFonts w:ascii="Georgia" w:hAnsi="Georgia"/>
          <w:color w:val="333333"/>
        </w:rPr>
        <w:t>Market demand is downward sloping: as the price increases, all households will demand less.</w:t>
      </w:r>
    </w:p>
    <w:p w:rsidR="00000000" w:rsidRDefault="0060168B" w:rsidP="0060168B">
      <w:pPr>
        <w:pStyle w:val="BodyText"/>
        <w:widowControl/>
        <w:numPr>
          <w:ilvl w:val="0"/>
          <w:numId w:val="375"/>
        </w:numPr>
        <w:tabs>
          <w:tab w:val="left" w:pos="0"/>
        </w:tabs>
        <w:spacing w:after="0" w:line="203" w:lineRule="atLeast"/>
        <w:rPr>
          <w:rFonts w:ascii="Georgia" w:hAnsi="Georgia"/>
          <w:i/>
          <w:color w:val="BB9966"/>
        </w:rPr>
      </w:pPr>
      <w:r>
        <w:rPr>
          <w:rFonts w:ascii="Georgia" w:hAnsi="Georgia"/>
          <w:color w:val="333333"/>
        </w:rPr>
        <w:t>A market equilibrium is a price and a quantity such that the quantity demanded equals the quantity supp</w:t>
      </w:r>
      <w:r>
        <w:rPr>
          <w:rFonts w:ascii="Georgia" w:hAnsi="Georgia"/>
          <w:color w:val="333333"/>
        </w:rPr>
        <w:t>lied.</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rPr>
      </w:pPr>
      <w:r>
        <w:rPr>
          <w:rFonts w:ascii="Georgia" w:hAnsi="Georgia"/>
          <w:i/>
          <w:color w:val="000000"/>
        </w:rPr>
        <w:t>Figure 16.4</w:t>
      </w:r>
      <w:r>
        <w:rPr>
          <w:rFonts w:ascii="Georgia" w:hAnsi="Georgia"/>
          <w:i/>
          <w:color w:val="BB9966"/>
        </w:rPr>
        <w:t> Market Equilibrium</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b/>
          <w:color w:val="333333"/>
        </w:rPr>
      </w:pPr>
      <w:r>
        <w:rPr>
          <w:noProof/>
          <w:lang w:eastAsia="en-US" w:bidi="ar-SA"/>
        </w:rPr>
        <w:lastRenderedPageBreak/>
        <w:drawing>
          <wp:anchor distT="0" distB="0" distL="0" distR="0" simplePos="0" relativeHeight="251754496" behindDoc="0" locked="0" layoutInCell="1" allowOverlap="1">
            <wp:simplePos x="0" y="0"/>
            <wp:positionH relativeFrom="column">
              <wp:align>center</wp:align>
            </wp:positionH>
            <wp:positionV relativeFrom="paragraph">
              <wp:posOffset>0</wp:posOffset>
            </wp:positionV>
            <wp:extent cx="5166360" cy="3884295"/>
            <wp:effectExtent l="0" t="0" r="0" b="1905"/>
            <wp:wrapTopAndBottom/>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692" cstate="print">
                      <a:extLst>
                        <a:ext uri="{28A0092B-C50C-407E-A947-70E740481C1C}">
                          <a14:useLocalDpi xmlns:a14="http://schemas.microsoft.com/office/drawing/2010/main" val="0"/>
                        </a:ext>
                      </a:extLst>
                    </a:blip>
                    <a:srcRect/>
                    <a:stretch>
                      <a:fillRect/>
                    </a:stretch>
                  </pic:blipFill>
                  <pic:spPr bwMode="auto">
                    <a:xfrm>
                      <a:off x="0" y="0"/>
                      <a:ext cx="5166360" cy="388429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3109" w:name="coopermacro-ch16_s06_s01"/>
      <w:bookmarkStart w:id="3110" w:name="coopermacro-ch16_s06_s01_p01"/>
      <w:bookmarkEnd w:id="3109"/>
      <w:bookmarkEnd w:id="3110"/>
      <w:r>
        <w:rPr>
          <w:rFonts w:ascii="Georgia" w:hAnsi="Georgia"/>
        </w:rPr>
        <w:t>Figure 16.4 "Market Equilibrium"</w:t>
      </w:r>
      <w:r>
        <w:rPr>
          <w:rFonts w:ascii="Georgia" w:hAnsi="Georgia"/>
          <w:bCs/>
          <w:color w:val="333333"/>
        </w:rPr>
        <w:t> shows equilibrium in the market for chocolate bars. The equilibrium price is determined at the intersection of the market supply and market demand cur</w:t>
      </w:r>
      <w:r>
        <w:rPr>
          <w:rFonts w:ascii="Georgia" w:hAnsi="Georgia"/>
          <w:bCs/>
          <w:color w:val="333333"/>
        </w:rPr>
        <w:t>ves.</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More Formally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111" w:name="coopermacro-ch16_s06_s02_p01"/>
      <w:bookmarkEnd w:id="3111"/>
      <w:r>
        <w:rPr>
          <w:rFonts w:ascii="Georgia" w:hAnsi="Georgia"/>
          <w:color w:val="333333"/>
        </w:rPr>
        <w:t>If we let </w:t>
      </w:r>
      <w:r>
        <w:rPr>
          <w:rStyle w:val="Emphasis"/>
          <w:rFonts w:ascii="Georgia" w:hAnsi="Georgia"/>
          <w:color w:val="333333"/>
        </w:rPr>
        <w:t>p</w:t>
      </w:r>
      <w:r>
        <w:rPr>
          <w:rFonts w:ascii="Georgia" w:hAnsi="Georgia"/>
          <w:color w:val="333333"/>
        </w:rPr>
        <w:t> denote the price, </w:t>
      </w:r>
      <w:r>
        <w:rPr>
          <w:rStyle w:val="Emphasis"/>
          <w:rFonts w:ascii="Georgia" w:hAnsi="Georgia"/>
          <w:color w:val="333333"/>
        </w:rPr>
        <w:t>qd</w:t>
      </w:r>
      <w:r>
        <w:rPr>
          <w:rFonts w:ascii="Georgia" w:hAnsi="Georgia"/>
          <w:color w:val="333333"/>
        </w:rPr>
        <w:t> the quantity demanded, and </w:t>
      </w:r>
      <w:r>
        <w:rPr>
          <w:rStyle w:val="Emphasis"/>
          <w:rFonts w:ascii="Georgia" w:hAnsi="Georgia"/>
          <w:color w:val="333333"/>
        </w:rPr>
        <w:t>I</w:t>
      </w:r>
      <w:r>
        <w:rPr>
          <w:rFonts w:ascii="Georgia" w:hAnsi="Georgia"/>
          <w:color w:val="333333"/>
        </w:rPr>
        <w:t> the level of income, then the market demand curve is given by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Style w:val="Emphasis"/>
          <w:rFonts w:ascii="Georgia" w:hAnsi="Georgia"/>
          <w:color w:val="555555"/>
        </w:rPr>
        <w:t>qd</w:t>
      </w:r>
      <w:r>
        <w:rPr>
          <w:rFonts w:ascii="Georgia" w:hAnsi="Georgia"/>
          <w:color w:val="555555"/>
        </w:rPr>
        <w:t> = </w:t>
      </w:r>
      <w:r>
        <w:rPr>
          <w:rStyle w:val="Emphasis"/>
          <w:rFonts w:ascii="Georgia" w:hAnsi="Georgia"/>
          <w:color w:val="555555"/>
        </w:rPr>
        <w:t>a</w:t>
      </w:r>
      <w:r>
        <w:rPr>
          <w:rFonts w:ascii="Georgia" w:hAnsi="Georgia"/>
          <w:color w:val="555555"/>
        </w:rPr>
        <w:t> </w:t>
      </w:r>
      <w:r>
        <w:rPr>
          <w:rFonts w:ascii="Georgia" w:hAnsi="Georgia"/>
          <w:color w:val="555555"/>
        </w:rPr>
        <w:t>−</w:t>
      </w:r>
      <w:r>
        <w:rPr>
          <w:rFonts w:ascii="Georgia" w:hAnsi="Georgia"/>
          <w:color w:val="555555"/>
        </w:rPr>
        <w:t> </w:t>
      </w:r>
      <w:r>
        <w:rPr>
          <w:rStyle w:val="Emphasis"/>
          <w:rFonts w:ascii="Georgia" w:hAnsi="Georgia"/>
          <w:color w:val="555555"/>
        </w:rPr>
        <w:t>bp</w:t>
      </w:r>
      <w:r>
        <w:rPr>
          <w:rFonts w:ascii="Georgia" w:hAnsi="Georgia"/>
          <w:color w:val="555555"/>
        </w:rPr>
        <w:t> + </w:t>
      </w:r>
      <w:r>
        <w:rPr>
          <w:rStyle w:val="Emphasis"/>
          <w:rFonts w:ascii="Georgia" w:hAnsi="Georgia"/>
          <w:color w:val="555555"/>
        </w:rPr>
        <w:t>cI</w:t>
      </w:r>
      <w:r>
        <w:rPr>
          <w:rFonts w:ascii="Georgia" w:hAnsi="Georgia"/>
          <w:color w:val="555555"/>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112" w:name="coopermacro-ch16_s06_s02_p02"/>
      <w:bookmarkEnd w:id="3112"/>
      <w:r>
        <w:rPr>
          <w:rFonts w:ascii="Georgia" w:hAnsi="Georgia"/>
          <w:color w:val="333333"/>
        </w:rPr>
        <w:t>where </w:t>
      </w:r>
      <w:r>
        <w:rPr>
          <w:rStyle w:val="Emphasis"/>
          <w:rFonts w:ascii="Georgia" w:hAnsi="Georgia"/>
          <w:color w:val="333333"/>
        </w:rPr>
        <w:t>a</w:t>
      </w:r>
      <w:r>
        <w:rPr>
          <w:rFonts w:ascii="Georgia" w:hAnsi="Georgia"/>
          <w:color w:val="333333"/>
        </w:rPr>
        <w:t>, </w:t>
      </w:r>
      <w:r>
        <w:rPr>
          <w:rStyle w:val="Emphasis"/>
          <w:rFonts w:ascii="Georgia" w:hAnsi="Georgia"/>
          <w:color w:val="333333"/>
        </w:rPr>
        <w:t>b</w:t>
      </w:r>
      <w:r>
        <w:rPr>
          <w:rFonts w:ascii="Georgia" w:hAnsi="Georgia"/>
          <w:color w:val="333333"/>
        </w:rPr>
        <w:t>, and </w:t>
      </w:r>
      <w:r>
        <w:rPr>
          <w:rStyle w:val="Emphasis"/>
          <w:rFonts w:ascii="Georgia" w:hAnsi="Georgia"/>
          <w:color w:val="333333"/>
        </w:rPr>
        <w:t>c</w:t>
      </w:r>
      <w:r>
        <w:rPr>
          <w:rFonts w:ascii="Georgia" w:hAnsi="Georgia"/>
          <w:color w:val="333333"/>
        </w:rPr>
        <w:t> are constants. By the law of demand, </w:t>
      </w:r>
      <w:r>
        <w:rPr>
          <w:rStyle w:val="Emphasis"/>
          <w:rFonts w:ascii="Georgia" w:hAnsi="Georgia"/>
          <w:color w:val="333333"/>
        </w:rPr>
        <w:t>b</w:t>
      </w:r>
      <w:r>
        <w:rPr>
          <w:rFonts w:ascii="Georgia" w:hAnsi="Georgia"/>
          <w:color w:val="333333"/>
        </w:rPr>
        <w:t xml:space="preserve"> &gt; </w:t>
      </w:r>
      <w:r>
        <w:rPr>
          <w:rFonts w:ascii="Georgia" w:hAnsi="Georgia"/>
          <w:color w:val="333333"/>
        </w:rPr>
        <w:t>0. For a normal good, the quantity demanded increases with income: </w:t>
      </w:r>
      <w:r>
        <w:rPr>
          <w:rStyle w:val="Emphasis"/>
          <w:rFonts w:ascii="Georgia" w:hAnsi="Georgia"/>
          <w:color w:val="333333"/>
        </w:rPr>
        <w:t>c</w:t>
      </w:r>
      <w:r>
        <w:rPr>
          <w:rFonts w:ascii="Georgia" w:hAnsi="Georgia"/>
          <w:color w:val="333333"/>
        </w:rPr>
        <w:t> &gt; 0.</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113" w:name="coopermacro-ch16_s06_s02_p03"/>
      <w:bookmarkEnd w:id="3113"/>
      <w:r>
        <w:rPr>
          <w:rFonts w:ascii="Georgia" w:hAnsi="Georgia"/>
          <w:color w:val="333333"/>
        </w:rPr>
        <w:t>If we let </w:t>
      </w:r>
      <w:r>
        <w:rPr>
          <w:rStyle w:val="Emphasis"/>
          <w:rFonts w:ascii="Georgia" w:hAnsi="Georgia"/>
          <w:color w:val="333333"/>
        </w:rPr>
        <w:t>qs</w:t>
      </w:r>
      <w:r>
        <w:rPr>
          <w:rFonts w:ascii="Georgia" w:hAnsi="Georgia"/>
          <w:color w:val="333333"/>
        </w:rPr>
        <w:t> denote the quantity supplied and </w:t>
      </w:r>
      <w:r>
        <w:rPr>
          <w:rStyle w:val="Emphasis"/>
          <w:rFonts w:ascii="Georgia" w:hAnsi="Georgia"/>
          <w:color w:val="333333"/>
        </w:rPr>
        <w:t>t</w:t>
      </w:r>
      <w:r>
        <w:rPr>
          <w:rFonts w:ascii="Georgia" w:hAnsi="Georgia"/>
          <w:color w:val="333333"/>
        </w:rPr>
        <w:t> the level of technology, the market supply curve is given by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Style w:val="Emphasis"/>
          <w:rFonts w:ascii="Georgia" w:hAnsi="Georgia"/>
          <w:color w:val="555555"/>
        </w:rPr>
        <w:t>qs</w:t>
      </w:r>
      <w:r>
        <w:rPr>
          <w:rFonts w:ascii="Georgia" w:hAnsi="Georgia"/>
          <w:color w:val="555555"/>
        </w:rPr>
        <w:t> = </w:t>
      </w:r>
      <w:r>
        <w:rPr>
          <w:rStyle w:val="Emphasis"/>
          <w:rFonts w:ascii="Georgia" w:hAnsi="Georgia"/>
          <w:color w:val="555555"/>
        </w:rPr>
        <w:t>d</w:t>
      </w:r>
      <w:r>
        <w:rPr>
          <w:rFonts w:ascii="Georgia" w:hAnsi="Georgia"/>
          <w:color w:val="555555"/>
        </w:rPr>
        <w:t> + </w:t>
      </w:r>
      <w:r>
        <w:rPr>
          <w:rStyle w:val="Emphasis"/>
          <w:rFonts w:ascii="Georgia" w:hAnsi="Georgia"/>
          <w:color w:val="555555"/>
        </w:rPr>
        <w:t>ep</w:t>
      </w:r>
      <w:r>
        <w:rPr>
          <w:rFonts w:ascii="Georgia" w:hAnsi="Georgia"/>
          <w:color w:val="555555"/>
        </w:rPr>
        <w:t> + </w:t>
      </w:r>
      <w:r>
        <w:rPr>
          <w:rStyle w:val="Emphasis"/>
          <w:rFonts w:ascii="Georgia" w:hAnsi="Georgia"/>
          <w:color w:val="555555"/>
        </w:rPr>
        <w:t>ft</w:t>
      </w:r>
      <w:r>
        <w:rPr>
          <w:rFonts w:ascii="Georgia" w:hAnsi="Georgia"/>
          <w:color w:val="555555"/>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114" w:name="coopermacro-ch16_s06_s02_p04"/>
      <w:bookmarkEnd w:id="3114"/>
      <w:r>
        <w:rPr>
          <w:rFonts w:ascii="Georgia" w:hAnsi="Georgia"/>
          <w:color w:val="333333"/>
        </w:rPr>
        <w:t>where </w:t>
      </w:r>
      <w:r>
        <w:rPr>
          <w:rStyle w:val="Emphasis"/>
          <w:rFonts w:ascii="Georgia" w:hAnsi="Georgia"/>
          <w:color w:val="333333"/>
        </w:rPr>
        <w:t>d</w:t>
      </w:r>
      <w:r>
        <w:rPr>
          <w:rFonts w:ascii="Georgia" w:hAnsi="Georgia"/>
          <w:color w:val="333333"/>
        </w:rPr>
        <w:t>, </w:t>
      </w:r>
      <w:r>
        <w:rPr>
          <w:rStyle w:val="Emphasis"/>
          <w:rFonts w:ascii="Georgia" w:hAnsi="Georgia"/>
          <w:color w:val="333333"/>
        </w:rPr>
        <w:t>e</w:t>
      </w:r>
      <w:r>
        <w:rPr>
          <w:rFonts w:ascii="Georgia" w:hAnsi="Georgia"/>
          <w:color w:val="333333"/>
        </w:rPr>
        <w:t>, and </w:t>
      </w:r>
      <w:r>
        <w:rPr>
          <w:rStyle w:val="Emphasis"/>
          <w:rFonts w:ascii="Georgia" w:hAnsi="Georgia"/>
          <w:color w:val="333333"/>
        </w:rPr>
        <w:t>f</w:t>
      </w:r>
      <w:r>
        <w:rPr>
          <w:rFonts w:ascii="Georgia" w:hAnsi="Georgia"/>
          <w:color w:val="333333"/>
        </w:rPr>
        <w:t xml:space="preserve"> are constants. Because the supply </w:t>
      </w:r>
      <w:r>
        <w:rPr>
          <w:rFonts w:ascii="Georgia" w:hAnsi="Georgia"/>
          <w:color w:val="333333"/>
        </w:rPr>
        <w:t>curve slopes upward, </w:t>
      </w:r>
      <w:r>
        <w:rPr>
          <w:rStyle w:val="Emphasis"/>
          <w:rFonts w:ascii="Georgia" w:hAnsi="Georgia"/>
          <w:color w:val="333333"/>
        </w:rPr>
        <w:t>e</w:t>
      </w:r>
      <w:r>
        <w:rPr>
          <w:rFonts w:ascii="Georgia" w:hAnsi="Georgia"/>
          <w:color w:val="333333"/>
        </w:rPr>
        <w:t> &gt; 0. Because the quantity supplied increases when technology improves, </w:t>
      </w:r>
      <w:r>
        <w:rPr>
          <w:rStyle w:val="Emphasis"/>
          <w:rFonts w:ascii="Georgia" w:hAnsi="Georgia"/>
          <w:color w:val="333333"/>
        </w:rPr>
        <w:t>f</w:t>
      </w:r>
      <w:r>
        <w:rPr>
          <w:rFonts w:ascii="Georgia" w:hAnsi="Georgia"/>
          <w:color w:val="333333"/>
        </w:rPr>
        <w:t> &gt; 0.</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555555"/>
          <w:u w:val="single"/>
        </w:rPr>
      </w:pPr>
      <w:bookmarkStart w:id="3115" w:name="coopermacro-ch16_s06_s02_p05"/>
      <w:bookmarkEnd w:id="3115"/>
      <w:r>
        <w:rPr>
          <w:rFonts w:ascii="Georgia" w:hAnsi="Georgia"/>
          <w:color w:val="333333"/>
        </w:rPr>
        <w:t>In equilibrium, the quantity supplied equals the quantity demanded. Set </w:t>
      </w:r>
      <w:r>
        <w:rPr>
          <w:rStyle w:val="Emphasis"/>
          <w:rFonts w:ascii="Georgia" w:hAnsi="Georgia"/>
          <w:color w:val="333333"/>
        </w:rPr>
        <w:t>qs</w:t>
      </w:r>
      <w:r>
        <w:rPr>
          <w:rFonts w:ascii="Georgia" w:hAnsi="Georgia"/>
          <w:color w:val="333333"/>
        </w:rPr>
        <w:t> = </w:t>
      </w:r>
      <w:r>
        <w:rPr>
          <w:rStyle w:val="Emphasis"/>
          <w:rFonts w:ascii="Georgia" w:hAnsi="Georgia"/>
          <w:color w:val="333333"/>
        </w:rPr>
        <w:t>qd</w:t>
      </w:r>
      <w:r>
        <w:rPr>
          <w:rFonts w:ascii="Georgia" w:hAnsi="Georgia"/>
          <w:color w:val="333333"/>
        </w:rPr>
        <w:t> = </w:t>
      </w:r>
      <w:r>
        <w:rPr>
          <w:rStyle w:val="Emphasis"/>
          <w:rFonts w:ascii="Georgia" w:hAnsi="Georgia"/>
          <w:color w:val="333333"/>
        </w:rPr>
        <w:t>q</w:t>
      </w:r>
      <w:r>
        <w:rPr>
          <w:rFonts w:ascii="Georgia" w:hAnsi="Georgia"/>
          <w:color w:val="333333"/>
        </w:rPr>
        <w:t>* and set </w:t>
      </w:r>
      <w:r>
        <w:rPr>
          <w:rStyle w:val="Emphasis"/>
          <w:rFonts w:ascii="Georgia" w:hAnsi="Georgia"/>
          <w:color w:val="333333"/>
        </w:rPr>
        <w:t>p</w:t>
      </w:r>
      <w:r>
        <w:rPr>
          <w:rFonts w:ascii="Georgia" w:hAnsi="Georgia"/>
          <w:color w:val="333333"/>
        </w:rPr>
        <w:t> = </w:t>
      </w:r>
      <w:r>
        <w:rPr>
          <w:rStyle w:val="Emphasis"/>
          <w:rFonts w:ascii="Georgia" w:hAnsi="Georgia"/>
          <w:color w:val="333333"/>
        </w:rPr>
        <w:t>p</w:t>
      </w:r>
      <w:r>
        <w:rPr>
          <w:rFonts w:ascii="Georgia" w:hAnsi="Georgia"/>
          <w:color w:val="333333"/>
        </w:rPr>
        <w:t>* in both equations. The market clearing price (</w:t>
      </w:r>
      <w:r>
        <w:rPr>
          <w:rStyle w:val="Emphasis"/>
          <w:rFonts w:ascii="Georgia" w:hAnsi="Georgia"/>
          <w:color w:val="333333"/>
        </w:rPr>
        <w:t>p</w:t>
      </w:r>
      <w:r>
        <w:rPr>
          <w:rFonts w:ascii="Georgia" w:hAnsi="Georgia"/>
          <w:color w:val="333333"/>
        </w:rPr>
        <w:t xml:space="preserve">*) and </w:t>
      </w:r>
      <w:r>
        <w:rPr>
          <w:rFonts w:ascii="Georgia" w:hAnsi="Georgia"/>
          <w:color w:val="333333"/>
        </w:rPr>
        <w:t>quantity (</w:t>
      </w:r>
      <w:r>
        <w:rPr>
          <w:rStyle w:val="Emphasis"/>
          <w:rFonts w:ascii="Georgia" w:hAnsi="Georgia"/>
          <w:color w:val="333333"/>
        </w:rPr>
        <w:t>q</w:t>
      </w:r>
      <w:r>
        <w:rPr>
          <w:rFonts w:ascii="Georgia" w:hAnsi="Georgia"/>
          <w:color w:val="333333"/>
        </w:rPr>
        <w:t>*) are as follows:</w:t>
      </w:r>
    </w:p>
    <w:p w:rsidR="00000000" w:rsidRDefault="0060168B">
      <w:pPr>
        <w:pStyle w:val="BodyText"/>
        <w:widowControl/>
        <w:spacing w:after="0" w:line="203" w:lineRule="atLeast"/>
        <w:rPr>
          <w:rFonts w:ascii="Georgia" w:hAnsi="Georgia"/>
          <w:color w:val="555555"/>
          <w:u w:val="single"/>
        </w:rPr>
      </w:pPr>
    </w:p>
    <w:p w:rsidR="00000000" w:rsidRDefault="0060168B">
      <w:pPr>
        <w:pStyle w:val="BodyText"/>
        <w:widowControl/>
        <w:spacing w:after="0" w:line="203" w:lineRule="atLeast"/>
        <w:jc w:val="center"/>
        <w:rPr>
          <w:rFonts w:ascii="Georgia" w:hAnsi="Georgia"/>
          <w:color w:val="333333"/>
        </w:rPr>
      </w:pPr>
      <w:r>
        <w:rPr>
          <w:rFonts w:ascii="Georgia" w:hAnsi="Georgia"/>
        </w:rPr>
        <w:object w:dxaOrig="1695" w:dyaOrig="390">
          <v:shape id="_x0000_i1092" type="#_x0000_t75" style="width:84.75pt;height:19.5pt" o:ole="" filled="t">
            <v:fill color2="black"/>
            <v:imagedata r:id="rId693" o:title=""/>
          </v:shape>
          <o:OLEObject Type="Embed" ProgID="LibreOffice.MathDocument.1" ShapeID="_x0000_i1092" DrawAspect="Content" ObjectID="_1426594856" r:id="rId694"/>
        </w:object>
      </w:r>
    </w:p>
    <w:p w:rsidR="00000000" w:rsidRDefault="0060168B">
      <w:pPr>
        <w:pStyle w:val="BodyText"/>
        <w:widowControl/>
        <w:spacing w:after="0" w:line="203" w:lineRule="atLeast"/>
        <w:rPr>
          <w:rFonts w:ascii="Georgia" w:hAnsi="Georgia"/>
          <w:color w:val="333333"/>
        </w:rPr>
      </w:pPr>
      <w:bookmarkStart w:id="3116" w:name="coopermacro-ch16_s06_s02_p06"/>
      <w:bookmarkEnd w:id="3116"/>
      <w:r>
        <w:rPr>
          <w:rFonts w:ascii="Georgia" w:hAnsi="Georgia"/>
          <w:color w:val="333333"/>
        </w:rPr>
        <w:lastRenderedPageBreak/>
        <w:t>and</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333333"/>
        </w:rPr>
      </w:pPr>
      <w:r>
        <w:rPr>
          <w:rStyle w:val="Emphasis"/>
          <w:rFonts w:ascii="Georgia" w:hAnsi="Georgia"/>
          <w:color w:val="555555"/>
        </w:rPr>
        <w:t>q</w:t>
      </w:r>
      <w:r>
        <w:rPr>
          <w:rFonts w:ascii="Georgia" w:hAnsi="Georgia"/>
          <w:color w:val="555555"/>
        </w:rPr>
        <w:t>* = </w:t>
      </w:r>
      <w:r>
        <w:rPr>
          <w:rStyle w:val="Emphasis"/>
          <w:rFonts w:ascii="Georgia" w:hAnsi="Georgia"/>
          <w:color w:val="555555"/>
        </w:rPr>
        <w:t>d</w:t>
      </w:r>
      <w:r>
        <w:rPr>
          <w:rFonts w:ascii="Georgia" w:hAnsi="Georgia"/>
          <w:color w:val="555555"/>
        </w:rPr>
        <w:t> + </w:t>
      </w:r>
      <w:r>
        <w:rPr>
          <w:rStyle w:val="Emphasis"/>
          <w:rFonts w:ascii="Georgia" w:hAnsi="Georgia"/>
          <w:color w:val="555555"/>
        </w:rPr>
        <w:t>ep</w:t>
      </w:r>
      <w:r>
        <w:rPr>
          <w:rFonts w:ascii="Georgia" w:hAnsi="Georgia"/>
          <w:color w:val="555555"/>
        </w:rPr>
        <w:t>* + </w:t>
      </w:r>
      <w:r>
        <w:rPr>
          <w:rStyle w:val="Emphasis"/>
          <w:rFonts w:ascii="Georgia" w:hAnsi="Georgia"/>
          <w:color w:val="555555"/>
        </w:rPr>
        <w:t>ft</w:t>
      </w:r>
      <w:r>
        <w:rPr>
          <w:rFonts w:ascii="Georgia" w:hAnsi="Georgia"/>
          <w:color w:val="555555"/>
        </w:rPr>
        <w:t>.</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The Main Uses of This Tool</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376"/>
        </w:numPr>
        <w:tabs>
          <w:tab w:val="left" w:pos="0"/>
        </w:tabs>
        <w:spacing w:after="0" w:line="203" w:lineRule="atLeast"/>
        <w:rPr>
          <w:rFonts w:ascii="Georgia" w:hAnsi="Georgia"/>
        </w:rPr>
      </w:pPr>
      <w:bookmarkStart w:id="3117" w:name="coopermacro-ch16_s06_s03_l01"/>
      <w:bookmarkEnd w:id="3117"/>
      <w:r>
        <w:rPr>
          <w:rFonts w:ascii="Georgia" w:hAnsi="Georgia"/>
        </w:rPr>
        <w:t>Chapter 4 "The Interconnected Economy"</w:t>
      </w:r>
    </w:p>
    <w:p w:rsidR="00000000" w:rsidRDefault="0060168B" w:rsidP="0060168B">
      <w:pPr>
        <w:pStyle w:val="BodyText"/>
        <w:widowControl/>
        <w:numPr>
          <w:ilvl w:val="0"/>
          <w:numId w:val="376"/>
        </w:numPr>
        <w:tabs>
          <w:tab w:val="left" w:pos="0"/>
        </w:tabs>
        <w:spacing w:after="0" w:line="203" w:lineRule="atLeast"/>
        <w:rPr>
          <w:rFonts w:ascii="Georgia" w:hAnsi="Georgia"/>
          <w:b/>
          <w:bCs/>
        </w:rPr>
      </w:pPr>
      <w:r>
        <w:rPr>
          <w:rFonts w:ascii="Georgia" w:hAnsi="Georgia"/>
        </w:rPr>
        <w:t>Chapter 9</w:t>
      </w:r>
      <w:r>
        <w:rPr>
          <w:rFonts w:ascii="Georgia" w:hAnsi="Georgia"/>
        </w:rPr>
        <w:t xml:space="preserve"> "Money: A User’s Guide"</w:t>
      </w:r>
    </w:p>
    <w:p w:rsidR="00000000" w:rsidRDefault="0060168B">
      <w:pPr>
        <w:widowControl/>
        <w:suppressAutoHyphens w:val="0"/>
        <w:rPr>
          <w:rFonts w:ascii="Georgia" w:hAnsi="Georgia"/>
          <w:b/>
          <w:bCs/>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16.7 Comparative Advantage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rPr>
          <w:rFonts w:ascii="Georgia" w:hAnsi="Georgia"/>
        </w:rPr>
      </w:pPr>
      <w:bookmarkStart w:id="3118" w:name="coopermacro-ch16_s07_p01"/>
      <w:bookmarkEnd w:id="3118"/>
      <w:r>
        <w:rPr>
          <w:rStyle w:val="Strong"/>
          <w:rFonts w:ascii="Georgia" w:hAnsi="Georgia"/>
          <w:color w:val="333333"/>
        </w:rPr>
        <w:t>Comparative advantage</w:t>
      </w:r>
      <w:r>
        <w:rPr>
          <w:rFonts w:ascii="Georgia" w:hAnsi="Georgia"/>
          <w:color w:val="333333"/>
        </w:rPr>
        <w:t> explains why individuals and countries trade with each other. Trade is at the heart of modern economies: individuals specialize in production and generalize in consump</w:t>
      </w:r>
      <w:r>
        <w:rPr>
          <w:rFonts w:ascii="Georgia" w:hAnsi="Georgia"/>
          <w:color w:val="333333"/>
        </w:rPr>
        <w:t>tion. To consume many goods while producing relatively few, individuals must sell what they produce in exchange for the output of others. Countries likewise specialize in certain goods and services and import others. By so doing, they obtain </w:t>
      </w:r>
      <w:r>
        <w:rPr>
          <w:rStyle w:val="Strong"/>
          <w:rFonts w:ascii="Georgia" w:hAnsi="Georgia"/>
          <w:color w:val="333333"/>
        </w:rPr>
        <w:t>gains from tra</w:t>
      </w:r>
      <w:r>
        <w:rPr>
          <w:rStyle w:val="Strong"/>
          <w:rFonts w:ascii="Georgia" w:hAnsi="Georgia"/>
          <w:color w:val="333333"/>
        </w:rPr>
        <w:t>de</w:t>
      </w:r>
      <w:r>
        <w:rPr>
          <w:rFonts w:ascii="Georgia" w:hAnsi="Georgia"/>
          <w:color w:val="333333"/>
        </w:rPr>
        <w:t>.</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333333"/>
        </w:rPr>
      </w:pPr>
      <w:bookmarkStart w:id="3119" w:name="coopermacro-ch16_s07_p02"/>
      <w:bookmarkEnd w:id="3119"/>
      <w:r>
        <w:rPr>
          <w:rFonts w:ascii="Georgia" w:hAnsi="Georgia"/>
        </w:rPr>
        <w:t>Table 16.4 "Hours of Labor Required"</w:t>
      </w:r>
      <w:r>
        <w:rPr>
          <w:rFonts w:ascii="Georgia" w:hAnsi="Georgia"/>
          <w:color w:val="333333"/>
        </w:rPr>
        <w:t> shows the productivity of two different countries in the production of two different goods. It shows the number of labor hours required to produce two goods—tomatoes and beer—in two countries: Guatemala and Mexico.</w:t>
      </w:r>
      <w:r>
        <w:rPr>
          <w:rFonts w:ascii="Georgia" w:hAnsi="Georgia"/>
          <w:color w:val="333333"/>
        </w:rPr>
        <w:t xml:space="preserve"> From these data, Mexico has an </w:t>
      </w:r>
      <w:r>
        <w:rPr>
          <w:rStyle w:val="Strong"/>
          <w:rFonts w:ascii="Georgia" w:hAnsi="Georgia"/>
          <w:color w:val="333333"/>
        </w:rPr>
        <w:t>absolute advantage</w:t>
      </w:r>
      <w:r>
        <w:rPr>
          <w:rFonts w:ascii="Georgia" w:hAnsi="Georgia"/>
          <w:color w:val="333333"/>
        </w:rPr>
        <w:t> in the production of both goods. Workers in Mexico are more productive at producing both tomatoes and beer in comparison to workers in Guatemala.</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r>
        <w:rPr>
          <w:rFonts w:ascii="Georgia" w:hAnsi="Georgia"/>
          <w:color w:val="333333"/>
        </w:rPr>
        <w:t>Table 16.4 Hours of Labor Required</w:t>
      </w:r>
    </w:p>
    <w:tbl>
      <w:tblPr>
        <w:tblW w:w="0" w:type="auto"/>
        <w:tblInd w:w="55" w:type="dxa"/>
        <w:tblCellMar>
          <w:top w:w="55" w:type="dxa"/>
          <w:left w:w="55" w:type="dxa"/>
          <w:bottom w:w="55" w:type="dxa"/>
          <w:right w:w="55" w:type="dxa"/>
        </w:tblCellMar>
        <w:tblLook w:val="04A0" w:firstRow="1" w:lastRow="0" w:firstColumn="1" w:lastColumn="0" w:noHBand="0" w:noVBand="1"/>
      </w:tblPr>
      <w:tblGrid>
        <w:gridCol w:w="1643"/>
        <w:gridCol w:w="2047"/>
        <w:gridCol w:w="1564"/>
      </w:tblGrid>
      <w:tr w:rsidR="00000000">
        <w:tc>
          <w:tcPr>
            <w:tcW w:w="1643" w:type="dxa"/>
            <w:tcBorders>
              <w:top w:val="single" w:sz="2" w:space="0" w:color="000000"/>
              <w:left w:val="single" w:sz="2" w:space="0" w:color="000000"/>
              <w:bottom w:val="single" w:sz="2" w:space="0" w:color="000000"/>
              <w:right w:val="nil"/>
            </w:tcBorders>
          </w:tcPr>
          <w:p w:rsidR="00000000" w:rsidRDefault="0060168B">
            <w:pPr>
              <w:pStyle w:val="TableContents"/>
              <w:rPr>
                <w:rFonts w:ascii="Georgia" w:hAnsi="Georgia"/>
              </w:rPr>
            </w:pPr>
          </w:p>
        </w:tc>
        <w:tc>
          <w:tcPr>
            <w:tcW w:w="2047"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Tomatoes (1 Kilogram)</w:t>
            </w:r>
          </w:p>
        </w:tc>
        <w:tc>
          <w:tcPr>
            <w:tcW w:w="1564"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Beer (1 Liter)</w:t>
            </w:r>
          </w:p>
        </w:tc>
      </w:tr>
      <w:tr w:rsidR="00000000">
        <w:tc>
          <w:tcPr>
            <w:tcW w:w="164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Guatemala</w:t>
            </w:r>
          </w:p>
        </w:tc>
        <w:tc>
          <w:tcPr>
            <w:tcW w:w="204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w:t>
            </w:r>
          </w:p>
        </w:tc>
        <w:tc>
          <w:tcPr>
            <w:tcW w:w="156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3</w:t>
            </w:r>
          </w:p>
        </w:tc>
      </w:tr>
      <w:tr w:rsidR="00000000">
        <w:tc>
          <w:tcPr>
            <w:tcW w:w="1643"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Mexico</w:t>
            </w:r>
          </w:p>
        </w:tc>
        <w:tc>
          <w:tcPr>
            <w:tcW w:w="204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w:t>
            </w:r>
          </w:p>
        </w:tc>
        <w:tc>
          <w:tcPr>
            <w:tcW w:w="1564"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olor w:val="333333"/>
              </w:rPr>
            </w:pPr>
            <w:r>
              <w:rPr>
                <w:rFonts w:ascii="Georgia" w:hAnsi="Georgia"/>
              </w:rPr>
              <w:t>2</w:t>
            </w:r>
          </w:p>
        </w:tc>
      </w:tr>
    </w:tbl>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3120" w:name="coopermacro-ch16_s07_p03"/>
      <w:bookmarkEnd w:id="3120"/>
      <w:r>
        <w:rPr>
          <w:rFonts w:ascii="Georgia" w:hAnsi="Georgia"/>
          <w:color w:val="333333"/>
        </w:rPr>
        <w:t>In Guatemala, the </w:t>
      </w:r>
      <w:r>
        <w:rPr>
          <w:rStyle w:val="Strong"/>
          <w:rFonts w:ascii="Georgia" w:hAnsi="Georgia"/>
          <w:color w:val="333333"/>
        </w:rPr>
        <w:t>opportunity cost</w:t>
      </w:r>
      <w:r>
        <w:rPr>
          <w:rFonts w:ascii="Georgia" w:hAnsi="Georgia"/>
          <w:color w:val="333333"/>
        </w:rPr>
        <w:t xml:space="preserve"> of 1 kilogram of tomatoes is 2 liters of beer. To produce an extra kilogram of tomatoes in Guatemala, 6 hours of labor time must </w:t>
      </w:r>
      <w:r>
        <w:rPr>
          <w:rFonts w:ascii="Georgia" w:hAnsi="Georgia"/>
          <w:color w:val="333333"/>
        </w:rPr>
        <w:t>be taken away from beer production; 6 hours of labor time is the equivalent of 2 liters of beer. In Mexico, the opportunity cost of 1 kilogram of tomatoes is 1 liter of beer. Thus the opportunity cost of producing tomatoes is lower in Mexico than in Guatem</w:t>
      </w:r>
      <w:r>
        <w:rPr>
          <w:rFonts w:ascii="Georgia" w:hAnsi="Georgia"/>
          <w:color w:val="333333"/>
        </w:rPr>
        <w:t>ala. This means that Mexico has a comparative advantage in the production of tomatoes. By a similar logic, Guatemala has a comparative advantage in the production of beer.</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rPr>
          <w:rFonts w:ascii="Georgia" w:hAnsi="Georgia"/>
          <w:b/>
          <w:color w:val="333333"/>
        </w:rPr>
      </w:pPr>
      <w:bookmarkStart w:id="3121" w:name="coopermacro-ch16_s07_p04"/>
      <w:bookmarkEnd w:id="3121"/>
      <w:r>
        <w:rPr>
          <w:rFonts w:ascii="Georgia" w:hAnsi="Georgia"/>
          <w:color w:val="333333"/>
        </w:rPr>
        <w:t>Guatemala and Mexico can have higher levels of consumption of both beer and tomatoe</w:t>
      </w:r>
      <w:r>
        <w:rPr>
          <w:rFonts w:ascii="Georgia" w:hAnsi="Georgia"/>
          <w:color w:val="333333"/>
        </w:rPr>
        <w:t>s if they trade rather than produce in isolation; each country should specialize (either partially or completely) in the good in which it has a comparative advantage. It is never efficient to have both countries produce both goods.</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Key Insig</w:t>
      </w:r>
      <w:r>
        <w:rPr>
          <w:rFonts w:ascii="Georgia" w:hAnsi="Georgia"/>
          <w:color w:val="333333"/>
          <w:sz w:val="24"/>
          <w:szCs w:val="24"/>
        </w:rPr>
        <w:t>hts</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377"/>
        </w:numPr>
        <w:tabs>
          <w:tab w:val="left" w:pos="0"/>
        </w:tabs>
        <w:spacing w:after="0" w:line="203" w:lineRule="atLeast"/>
        <w:rPr>
          <w:rFonts w:ascii="Georgia" w:hAnsi="Georgia"/>
          <w:color w:val="333333"/>
        </w:rPr>
      </w:pPr>
      <w:bookmarkStart w:id="3122" w:name="coopermacro-ch16_s07_s01_l01"/>
      <w:bookmarkEnd w:id="3122"/>
      <w:r>
        <w:rPr>
          <w:rFonts w:ascii="Georgia" w:hAnsi="Georgia"/>
          <w:color w:val="333333"/>
        </w:rPr>
        <w:t>Comparative advantage helps predict the patterns of trade between individuals and/or countries.</w:t>
      </w:r>
    </w:p>
    <w:p w:rsidR="00000000" w:rsidRDefault="0060168B" w:rsidP="0060168B">
      <w:pPr>
        <w:pStyle w:val="BodyText"/>
        <w:widowControl/>
        <w:numPr>
          <w:ilvl w:val="0"/>
          <w:numId w:val="377"/>
        </w:numPr>
        <w:tabs>
          <w:tab w:val="left" w:pos="0"/>
        </w:tabs>
        <w:spacing w:after="0" w:line="203" w:lineRule="atLeast"/>
        <w:rPr>
          <w:rFonts w:ascii="Georgia" w:hAnsi="Georgia"/>
          <w:color w:val="333333"/>
        </w:rPr>
      </w:pPr>
      <w:r>
        <w:rPr>
          <w:rFonts w:ascii="Georgia" w:hAnsi="Georgia"/>
          <w:color w:val="333333"/>
        </w:rPr>
        <w:t>A country has a comparative advantage in the production of a good if the opportunity cost of producing that good is lower in that country.</w:t>
      </w:r>
    </w:p>
    <w:p w:rsidR="00000000" w:rsidRDefault="0060168B" w:rsidP="0060168B">
      <w:pPr>
        <w:pStyle w:val="BodyText"/>
        <w:widowControl/>
        <w:numPr>
          <w:ilvl w:val="0"/>
          <w:numId w:val="377"/>
        </w:numPr>
        <w:tabs>
          <w:tab w:val="left" w:pos="0"/>
        </w:tabs>
        <w:spacing w:after="0" w:line="203" w:lineRule="atLeast"/>
        <w:rPr>
          <w:rFonts w:ascii="Georgia" w:hAnsi="Georgia"/>
          <w:color w:val="333333"/>
        </w:rPr>
      </w:pPr>
      <w:r>
        <w:rPr>
          <w:rFonts w:ascii="Georgia" w:hAnsi="Georgia"/>
          <w:color w:val="333333"/>
        </w:rPr>
        <w:lastRenderedPageBreak/>
        <w:t>Even if one country has an absolute advantage in all goods, it will still gain from trading with another country.</w:t>
      </w:r>
    </w:p>
    <w:p w:rsidR="00000000" w:rsidRDefault="0060168B" w:rsidP="0060168B">
      <w:pPr>
        <w:pStyle w:val="BodyText"/>
        <w:widowControl/>
        <w:numPr>
          <w:ilvl w:val="0"/>
          <w:numId w:val="377"/>
        </w:numPr>
        <w:tabs>
          <w:tab w:val="left" w:pos="0"/>
        </w:tabs>
        <w:spacing w:after="0" w:line="203" w:lineRule="atLeast"/>
        <w:rPr>
          <w:rFonts w:ascii="Georgia" w:hAnsi="Georgia"/>
          <w:b/>
          <w:color w:val="333333"/>
        </w:rPr>
      </w:pPr>
      <w:r>
        <w:rPr>
          <w:rFonts w:ascii="Georgia" w:hAnsi="Georgia"/>
          <w:color w:val="333333"/>
        </w:rPr>
        <w:t>Although this example is cast in terms of countries, the same logic is also used to explain production patterns between two individuals.</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The Main Use of This Tool</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378"/>
        </w:numPr>
        <w:tabs>
          <w:tab w:val="left" w:pos="0"/>
        </w:tabs>
        <w:spacing w:after="0" w:line="203" w:lineRule="atLeast"/>
        <w:rPr>
          <w:rFonts w:ascii="Georgia" w:hAnsi="Georgia"/>
          <w:color w:val="333333"/>
        </w:rPr>
      </w:pPr>
      <w:bookmarkStart w:id="3123" w:name="coopermacro-ch16_s07_s02_l01"/>
      <w:bookmarkEnd w:id="3123"/>
      <w:r>
        <w:rPr>
          <w:rFonts w:ascii="Georgia" w:hAnsi="Georgia"/>
        </w:rPr>
        <w:t>Chapter 8 "Jobs in the Macroeconomy"</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Heading2"/>
        <w:widowControl/>
        <w:spacing w:before="0" w:after="0" w:line="203" w:lineRule="atLeast"/>
        <w:ind w:left="0" w:firstLine="0"/>
        <w:rPr>
          <w:rFonts w:ascii="Georgia" w:hAnsi="Georgia"/>
          <w:bCs w:val="0"/>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bCs w:val="0"/>
          <w:color w:val="333333"/>
          <w:sz w:val="24"/>
          <w:szCs w:val="24"/>
        </w:rPr>
        <w:t>16.8 Comparative Statics</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333333"/>
        </w:rPr>
      </w:pPr>
      <w:bookmarkStart w:id="3124" w:name="coopermacro-ch16_s08_p01"/>
      <w:bookmarkEnd w:id="3124"/>
      <w:r>
        <w:rPr>
          <w:rStyle w:val="Strong"/>
          <w:rFonts w:ascii="Georgia" w:hAnsi="Georgia"/>
          <w:color w:val="333333"/>
        </w:rPr>
        <w:t>Comparative statics</w:t>
      </w:r>
      <w:r>
        <w:rPr>
          <w:rFonts w:ascii="Georgia" w:hAnsi="Georgia"/>
          <w:color w:val="333333"/>
        </w:rPr>
        <w:t> is a tool used to predict the effects of </w:t>
      </w:r>
      <w:r>
        <w:rPr>
          <w:rStyle w:val="Strong"/>
          <w:rFonts w:ascii="Georgia" w:hAnsi="Georgia"/>
          <w:color w:val="333333"/>
        </w:rPr>
        <w:t>exogenous</w:t>
      </w:r>
      <w:r>
        <w:rPr>
          <w:rFonts w:ascii="Georgia" w:hAnsi="Georgia"/>
          <w:color w:val="333333"/>
        </w:rPr>
        <w:t xml:space="preserve"> variables on market </w:t>
      </w:r>
      <w:r>
        <w:rPr>
          <w:rFonts w:ascii="Georgia" w:hAnsi="Georgia"/>
          <w:color w:val="333333"/>
        </w:rPr>
        <w:t>outcomes. Exogenous variables shift either the </w:t>
      </w:r>
      <w:r>
        <w:rPr>
          <w:rStyle w:val="Strong"/>
          <w:rFonts w:ascii="Georgia" w:hAnsi="Georgia"/>
          <w:color w:val="333333"/>
        </w:rPr>
        <w:t>market demand curve</w:t>
      </w:r>
      <w:r>
        <w:rPr>
          <w:rFonts w:ascii="Georgia" w:hAnsi="Georgia"/>
          <w:color w:val="333333"/>
        </w:rPr>
        <w:t> (for example, news about the health effects of consuming a product) or the </w:t>
      </w:r>
      <w:r>
        <w:rPr>
          <w:rStyle w:val="Strong"/>
          <w:rFonts w:ascii="Georgia" w:hAnsi="Georgia"/>
          <w:color w:val="333333"/>
        </w:rPr>
        <w:t>market supply curve</w:t>
      </w:r>
      <w:r>
        <w:rPr>
          <w:rFonts w:ascii="Georgia" w:hAnsi="Georgia"/>
          <w:color w:val="333333"/>
        </w:rPr>
        <w:t xml:space="preserve"> (for example, weather effects on a crop). </w:t>
      </w:r>
    </w:p>
    <w:p w:rsidR="00000000" w:rsidRDefault="0060168B">
      <w:pPr>
        <w:pStyle w:val="BodyText"/>
        <w:widowControl/>
        <w:spacing w:after="0"/>
        <w:rPr>
          <w:rFonts w:ascii="Georgia" w:hAnsi="Georgia"/>
        </w:rPr>
      </w:pPr>
      <w:r>
        <w:rPr>
          <w:rFonts w:ascii="Georgia" w:hAnsi="Georgia"/>
          <w:color w:val="333333"/>
        </w:rPr>
        <w:t xml:space="preserve">By market outcomes, we mean the </w:t>
      </w:r>
      <w:r>
        <w:rPr>
          <w:rStyle w:val="Strong"/>
          <w:rFonts w:ascii="Georgia" w:hAnsi="Georgia"/>
          <w:color w:val="333333"/>
        </w:rPr>
        <w:t>equilibrium</w:t>
      </w:r>
      <w:r>
        <w:rPr>
          <w:rFonts w:ascii="Georgia" w:hAnsi="Georgia"/>
          <w:color w:val="333333"/>
        </w:rPr>
        <w:t> price a</w:t>
      </w:r>
      <w:r>
        <w:rPr>
          <w:rFonts w:ascii="Georgia" w:hAnsi="Georgia"/>
          <w:color w:val="333333"/>
        </w:rPr>
        <w:t>nd the equilibrium quantity in a market. Comparative statics is a comparison of the market equilibrium before and after a change in an exogenous variable.</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333333"/>
        </w:rPr>
      </w:pPr>
      <w:bookmarkStart w:id="3125" w:name="coopermacro-ch16_s08_p02"/>
      <w:bookmarkEnd w:id="3125"/>
      <w:r>
        <w:rPr>
          <w:rFonts w:ascii="Georgia" w:hAnsi="Georgia"/>
          <w:color w:val="333333"/>
        </w:rPr>
        <w:t>A comparative statics exercise consists of a sequence of five steps:</w:t>
      </w:r>
    </w:p>
    <w:p w:rsidR="00000000" w:rsidRDefault="0060168B">
      <w:pPr>
        <w:pStyle w:val="BodyText"/>
        <w:widowControl/>
        <w:spacing w:after="0"/>
        <w:rPr>
          <w:rFonts w:ascii="Georgia" w:hAnsi="Georgia"/>
          <w:color w:val="333333"/>
        </w:rPr>
      </w:pPr>
    </w:p>
    <w:p w:rsidR="00000000" w:rsidRDefault="0060168B" w:rsidP="0060168B">
      <w:pPr>
        <w:pStyle w:val="BodyText"/>
        <w:widowControl/>
        <w:numPr>
          <w:ilvl w:val="0"/>
          <w:numId w:val="379"/>
        </w:numPr>
        <w:spacing w:after="0"/>
        <w:rPr>
          <w:rFonts w:ascii="Georgia" w:hAnsi="Georgia"/>
          <w:color w:val="333333"/>
        </w:rPr>
      </w:pPr>
      <w:bookmarkStart w:id="3126" w:name="coopermacro-ch16_s08_l01"/>
      <w:bookmarkEnd w:id="3126"/>
      <w:r>
        <w:rPr>
          <w:rFonts w:ascii="Georgia" w:hAnsi="Georgia"/>
          <w:color w:val="333333"/>
        </w:rPr>
        <w:t xml:space="preserve">Begin at an equilibrium point </w:t>
      </w:r>
      <w:r>
        <w:rPr>
          <w:rFonts w:ascii="Georgia" w:hAnsi="Georgia"/>
          <w:color w:val="333333"/>
        </w:rPr>
        <w:t>where the quantity supplied equals the quantity demanded.</w:t>
      </w:r>
    </w:p>
    <w:p w:rsidR="00000000" w:rsidRDefault="0060168B" w:rsidP="0060168B">
      <w:pPr>
        <w:pStyle w:val="BodyText"/>
        <w:widowControl/>
        <w:numPr>
          <w:ilvl w:val="0"/>
          <w:numId w:val="379"/>
        </w:numPr>
        <w:spacing w:after="0"/>
        <w:rPr>
          <w:rFonts w:ascii="Georgia" w:hAnsi="Georgia"/>
          <w:color w:val="333333"/>
        </w:rPr>
      </w:pPr>
      <w:r>
        <w:rPr>
          <w:rFonts w:ascii="Georgia" w:hAnsi="Georgia"/>
          <w:color w:val="333333"/>
        </w:rPr>
        <w:t>Based on a description of the event, determine whether the change in the exogenous variable shifts the market supply curve or the market demand curve.</w:t>
      </w:r>
    </w:p>
    <w:p w:rsidR="00000000" w:rsidRDefault="0060168B" w:rsidP="0060168B">
      <w:pPr>
        <w:pStyle w:val="BodyText"/>
        <w:widowControl/>
        <w:numPr>
          <w:ilvl w:val="0"/>
          <w:numId w:val="379"/>
        </w:numPr>
        <w:spacing w:after="0"/>
        <w:rPr>
          <w:rFonts w:ascii="Georgia" w:hAnsi="Georgia"/>
          <w:color w:val="333333"/>
        </w:rPr>
      </w:pPr>
      <w:r>
        <w:rPr>
          <w:rFonts w:ascii="Georgia" w:hAnsi="Georgia"/>
          <w:color w:val="333333"/>
        </w:rPr>
        <w:t>Determine the direction of this shift.</w:t>
      </w:r>
    </w:p>
    <w:p w:rsidR="00000000" w:rsidRDefault="0060168B" w:rsidP="0060168B">
      <w:pPr>
        <w:pStyle w:val="BodyText"/>
        <w:widowControl/>
        <w:numPr>
          <w:ilvl w:val="0"/>
          <w:numId w:val="379"/>
        </w:numPr>
        <w:spacing w:after="0"/>
        <w:rPr>
          <w:rFonts w:ascii="Georgia" w:hAnsi="Georgia"/>
          <w:color w:val="333333"/>
        </w:rPr>
      </w:pPr>
      <w:r>
        <w:rPr>
          <w:rFonts w:ascii="Georgia" w:hAnsi="Georgia"/>
          <w:color w:val="333333"/>
        </w:rPr>
        <w:t>After sh</w:t>
      </w:r>
      <w:r>
        <w:rPr>
          <w:rFonts w:ascii="Georgia" w:hAnsi="Georgia"/>
          <w:color w:val="333333"/>
        </w:rPr>
        <w:t>ifting the curve, find the new equilibrium point.</w:t>
      </w:r>
    </w:p>
    <w:p w:rsidR="00000000" w:rsidRDefault="0060168B" w:rsidP="0060168B">
      <w:pPr>
        <w:pStyle w:val="BodyText"/>
        <w:widowControl/>
        <w:numPr>
          <w:ilvl w:val="0"/>
          <w:numId w:val="379"/>
        </w:numPr>
        <w:spacing w:after="0"/>
        <w:rPr>
          <w:rFonts w:ascii="Georgia" w:hAnsi="Georgia"/>
        </w:rPr>
      </w:pPr>
      <w:r>
        <w:rPr>
          <w:rFonts w:ascii="Georgia" w:hAnsi="Georgia"/>
          <w:color w:val="333333"/>
        </w:rPr>
        <w:t>Compare the new and old equilibrium points to predict how the exogenous event affects the market.</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3127" w:name="coopermacro-ch16_s08_p03"/>
      <w:bookmarkEnd w:id="3127"/>
      <w:r>
        <w:rPr>
          <w:rFonts w:ascii="Georgia" w:hAnsi="Georgia"/>
        </w:rPr>
        <w:t>Figure 16.5 "A Shift in the Demand Curve"</w:t>
      </w:r>
      <w:r>
        <w:rPr>
          <w:rFonts w:ascii="Georgia" w:hAnsi="Georgia"/>
          <w:color w:val="333333"/>
        </w:rPr>
        <w:t> and </w:t>
      </w:r>
      <w:r>
        <w:rPr>
          <w:rFonts w:ascii="Georgia" w:hAnsi="Georgia"/>
        </w:rPr>
        <w:t>Figure 16.6 "A Shift in the Supply Curve"</w:t>
      </w:r>
      <w:r>
        <w:rPr>
          <w:rFonts w:ascii="Georgia" w:hAnsi="Georgia"/>
          <w:color w:val="333333"/>
        </w:rPr>
        <w:t>show comparative sta</w:t>
      </w:r>
      <w:r>
        <w:rPr>
          <w:rFonts w:ascii="Georgia" w:hAnsi="Georgia"/>
          <w:color w:val="333333"/>
        </w:rPr>
        <w:t>tics in action in the market for Curtis Granderson replica shirts and the market for beer. In </w:t>
      </w:r>
      <w:r>
        <w:rPr>
          <w:rFonts w:ascii="Georgia" w:hAnsi="Georgia"/>
        </w:rPr>
        <w:t>Figure 16.5 "A Shift in the Demand Curve"</w:t>
      </w:r>
      <w:r>
        <w:rPr>
          <w:rFonts w:ascii="Georgia" w:hAnsi="Georgia"/>
          <w:color w:val="333333"/>
        </w:rPr>
        <w:t>, the market demand curve has shifted leftward. The consequence is that the equilibrium price and the equilibrium quantit</w:t>
      </w:r>
      <w:r>
        <w:rPr>
          <w:rFonts w:ascii="Georgia" w:hAnsi="Georgia"/>
          <w:color w:val="333333"/>
        </w:rPr>
        <w:t>y both decrease. The demand curve shifts along a fixed supply curve. In </w:t>
      </w:r>
      <w:r>
        <w:rPr>
          <w:rFonts w:ascii="Georgia" w:hAnsi="Georgia"/>
        </w:rPr>
        <w:t>Figure 16.6 "A Shift in the Supply Curve"</w:t>
      </w:r>
      <w:r>
        <w:rPr>
          <w:rFonts w:ascii="Georgia" w:hAnsi="Georgia"/>
          <w:color w:val="333333"/>
        </w:rPr>
        <w:t>, the market supply curve has shifted leftward. The consequence is that the equilibrium price increases and the equilibrium quantity decreases.</w:t>
      </w:r>
      <w:r>
        <w:rPr>
          <w:rFonts w:ascii="Georgia" w:hAnsi="Georgia"/>
          <w:color w:val="333333"/>
        </w:rPr>
        <w:t xml:space="preserve"> The supply curve shifts along a fixed demand curve.</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Key Insights</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380"/>
        </w:numPr>
        <w:tabs>
          <w:tab w:val="left" w:pos="0"/>
        </w:tabs>
        <w:spacing w:after="0" w:line="203" w:lineRule="atLeast"/>
        <w:rPr>
          <w:rFonts w:ascii="Georgia" w:hAnsi="Georgia"/>
          <w:color w:val="333333"/>
        </w:rPr>
      </w:pPr>
      <w:bookmarkStart w:id="3128" w:name="coopermacro-ch16_s08_s01_l01"/>
      <w:bookmarkEnd w:id="3128"/>
      <w:r>
        <w:rPr>
          <w:rFonts w:ascii="Georgia" w:hAnsi="Georgia"/>
          <w:color w:val="333333"/>
        </w:rPr>
        <w:t>Comparative statics is used to determine the market outcome when the market supply and demand curves are shifting.</w:t>
      </w:r>
    </w:p>
    <w:p w:rsidR="00000000" w:rsidRDefault="0060168B" w:rsidP="0060168B">
      <w:pPr>
        <w:pStyle w:val="BodyText"/>
        <w:widowControl/>
        <w:numPr>
          <w:ilvl w:val="0"/>
          <w:numId w:val="380"/>
        </w:numPr>
        <w:tabs>
          <w:tab w:val="left" w:pos="0"/>
        </w:tabs>
        <w:spacing w:after="0" w:line="203" w:lineRule="atLeast"/>
        <w:rPr>
          <w:rFonts w:ascii="Georgia" w:hAnsi="Georgia"/>
          <w:color w:val="333333"/>
        </w:rPr>
      </w:pPr>
      <w:r>
        <w:rPr>
          <w:rFonts w:ascii="Georgia" w:hAnsi="Georgia"/>
          <w:color w:val="333333"/>
        </w:rPr>
        <w:t>Comparative statics is a comparison of equilibrium points.</w:t>
      </w:r>
    </w:p>
    <w:p w:rsidR="00000000" w:rsidRDefault="0060168B" w:rsidP="0060168B">
      <w:pPr>
        <w:pStyle w:val="BodyText"/>
        <w:widowControl/>
        <w:numPr>
          <w:ilvl w:val="0"/>
          <w:numId w:val="380"/>
        </w:numPr>
        <w:tabs>
          <w:tab w:val="left" w:pos="0"/>
        </w:tabs>
        <w:spacing w:after="0" w:line="203" w:lineRule="atLeast"/>
        <w:rPr>
          <w:rFonts w:ascii="Georgia" w:hAnsi="Georgia"/>
          <w:color w:val="333333"/>
        </w:rPr>
      </w:pPr>
      <w:r>
        <w:rPr>
          <w:rFonts w:ascii="Georgia" w:hAnsi="Georgia"/>
          <w:color w:val="333333"/>
        </w:rPr>
        <w:t>If the market demand curve shifts, then the new and old equilibrium points lie on a fixed market supply curve.</w:t>
      </w:r>
    </w:p>
    <w:p w:rsidR="00000000" w:rsidRDefault="0060168B" w:rsidP="0060168B">
      <w:pPr>
        <w:pStyle w:val="BodyText"/>
        <w:widowControl/>
        <w:numPr>
          <w:ilvl w:val="0"/>
          <w:numId w:val="380"/>
        </w:numPr>
        <w:tabs>
          <w:tab w:val="left" w:pos="0"/>
        </w:tabs>
        <w:spacing w:after="0" w:line="203" w:lineRule="atLeast"/>
        <w:rPr>
          <w:rFonts w:ascii="Georgia" w:hAnsi="Georgia"/>
          <w:i/>
          <w:color w:val="BB9966"/>
        </w:rPr>
      </w:pPr>
      <w:r>
        <w:rPr>
          <w:rFonts w:ascii="Georgia" w:hAnsi="Georgia"/>
          <w:color w:val="333333"/>
        </w:rPr>
        <w:t>If the market supply curve shifts, then the new and old equilibrium points lie on a fixed market demand curve.</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16.5</w:t>
      </w:r>
      <w:r>
        <w:rPr>
          <w:rFonts w:ascii="Georgia" w:hAnsi="Georgia"/>
          <w:i/>
          <w:color w:val="BB9966"/>
        </w:rPr>
        <w:t> A Shift</w:t>
      </w:r>
      <w:r>
        <w:rPr>
          <w:rFonts w:ascii="Georgia" w:hAnsi="Georgia"/>
          <w:i/>
          <w:color w:val="BB9966"/>
        </w:rPr>
        <w:t xml:space="preserve"> in the Demand Curve</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r>
        <w:rPr>
          <w:noProof/>
          <w:lang w:eastAsia="en-US" w:bidi="ar-SA"/>
        </w:rPr>
        <w:lastRenderedPageBreak/>
        <w:drawing>
          <wp:anchor distT="0" distB="0" distL="0" distR="0" simplePos="0" relativeHeight="251755520" behindDoc="0" locked="0" layoutInCell="1" allowOverlap="1">
            <wp:simplePos x="0" y="0"/>
            <wp:positionH relativeFrom="column">
              <wp:align>center</wp:align>
            </wp:positionH>
            <wp:positionV relativeFrom="paragraph">
              <wp:posOffset>0</wp:posOffset>
            </wp:positionV>
            <wp:extent cx="6331585" cy="535813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6331585" cy="535813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b/>
          <w:bCs/>
        </w:rPr>
      </w:pPr>
      <w:r>
        <w:rPr>
          <w:rFonts w:ascii="Georgia" w:hAnsi="Georgia"/>
          <w:i/>
          <w:color w:val="000000"/>
        </w:rPr>
        <w:t>Figure 16.6</w:t>
      </w:r>
      <w:r>
        <w:rPr>
          <w:rFonts w:ascii="Georgia" w:hAnsi="Georgia"/>
          <w:color w:val="BB9966"/>
        </w:rPr>
        <w:t> </w:t>
      </w:r>
      <w:r>
        <w:rPr>
          <w:rFonts w:ascii="Georgia" w:hAnsi="Georgia"/>
          <w:i/>
          <w:color w:val="BB9966"/>
        </w:rPr>
        <w:t>A Shift in the Supply Curve</w:t>
      </w:r>
    </w:p>
    <w:p w:rsidR="00000000" w:rsidRDefault="0060168B">
      <w:pPr>
        <w:widowControl/>
        <w:suppressAutoHyphens w:val="0"/>
        <w:rPr>
          <w:rFonts w:ascii="Georgia" w:hAnsi="Georgia"/>
          <w:b/>
          <w:bCs/>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b/>
          <w:bCs/>
        </w:rPr>
      </w:pPr>
    </w:p>
    <w:p w:rsidR="00000000" w:rsidRDefault="0060168B">
      <w:pPr>
        <w:pStyle w:val="BodyText"/>
        <w:widowControl/>
        <w:spacing w:after="0" w:line="203" w:lineRule="atLeast"/>
        <w:rPr>
          <w:rFonts w:ascii="Georgia" w:hAnsi="Georgia"/>
          <w:b/>
          <w:bCs/>
        </w:rPr>
      </w:pPr>
      <w:r>
        <w:rPr>
          <w:noProof/>
          <w:lang w:eastAsia="en-US" w:bidi="ar-SA"/>
        </w:rPr>
        <w:lastRenderedPageBreak/>
        <w:drawing>
          <wp:anchor distT="0" distB="0" distL="0" distR="0" simplePos="0" relativeHeight="251756544" behindDoc="0" locked="0" layoutInCell="1" allowOverlap="1">
            <wp:simplePos x="0" y="0"/>
            <wp:positionH relativeFrom="column">
              <wp:align>center</wp:align>
            </wp:positionH>
            <wp:positionV relativeFrom="paragraph">
              <wp:posOffset>0</wp:posOffset>
            </wp:positionV>
            <wp:extent cx="5401945" cy="4301490"/>
            <wp:effectExtent l="0" t="0" r="8255" b="3810"/>
            <wp:wrapTopAndBottom/>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5401945" cy="430149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The Main Uses of This Tool</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381"/>
        </w:numPr>
        <w:spacing w:after="0"/>
        <w:rPr>
          <w:rFonts w:ascii="Georgia" w:hAnsi="Georgia"/>
        </w:rPr>
      </w:pPr>
      <w:bookmarkStart w:id="3129" w:name="coopermacro-ch16_s08_s02_l01"/>
      <w:bookmarkEnd w:id="3129"/>
      <w:r>
        <w:rPr>
          <w:rFonts w:ascii="Georgia" w:hAnsi="Georgia"/>
        </w:rPr>
        <w:t>Chapter 4 "The Interconnected Economy"</w:t>
      </w:r>
    </w:p>
    <w:p w:rsidR="00000000" w:rsidRDefault="0060168B" w:rsidP="0060168B">
      <w:pPr>
        <w:pStyle w:val="BodyText"/>
        <w:widowControl/>
        <w:numPr>
          <w:ilvl w:val="0"/>
          <w:numId w:val="381"/>
        </w:numPr>
        <w:spacing w:after="0"/>
        <w:rPr>
          <w:rFonts w:ascii="Georgia" w:hAnsi="Georgia"/>
        </w:rPr>
      </w:pPr>
      <w:r>
        <w:rPr>
          <w:rFonts w:ascii="Georgia" w:hAnsi="Georgia"/>
        </w:rPr>
        <w:t>Chapter 7 "The Great Depression"</w:t>
      </w:r>
    </w:p>
    <w:p w:rsidR="00000000" w:rsidRDefault="0060168B" w:rsidP="0060168B">
      <w:pPr>
        <w:pStyle w:val="BodyText"/>
        <w:widowControl/>
        <w:numPr>
          <w:ilvl w:val="0"/>
          <w:numId w:val="381"/>
        </w:numPr>
        <w:spacing w:after="0"/>
        <w:rPr>
          <w:rFonts w:ascii="Georgia" w:hAnsi="Georgia"/>
          <w:b/>
          <w:bCs/>
        </w:rPr>
      </w:pPr>
      <w:r>
        <w:rPr>
          <w:rFonts w:ascii="Georgia" w:hAnsi="Georgia"/>
        </w:rPr>
        <w:t>Chapter 11 "Inflations Big and Small"</w:t>
      </w:r>
    </w:p>
    <w:p w:rsidR="00000000" w:rsidRDefault="0060168B">
      <w:pPr>
        <w:pStyle w:val="BodyText"/>
        <w:widowControl/>
        <w:spacing w:after="0" w:line="203" w:lineRule="atLeast"/>
        <w:rPr>
          <w:rFonts w:ascii="Georgia" w:hAnsi="Georgia"/>
          <w:b/>
          <w:bCs/>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 xml:space="preserve">16.9 Nash </w:t>
      </w:r>
      <w:r>
        <w:rPr>
          <w:rFonts w:ascii="Georgia" w:hAnsi="Georgia"/>
          <w:color w:val="333333"/>
          <w:sz w:val="24"/>
          <w:szCs w:val="24"/>
        </w:rPr>
        <w:t>Equilibrium</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rPr>
          <w:rFonts w:ascii="Georgia" w:hAnsi="Georgia"/>
        </w:rPr>
      </w:pPr>
      <w:bookmarkStart w:id="3130" w:name="coopermacro-ch16_s09_p01"/>
      <w:bookmarkEnd w:id="3130"/>
      <w:r>
        <w:rPr>
          <w:rFonts w:ascii="Georgia" w:hAnsi="Georgia"/>
          <w:color w:val="333333"/>
        </w:rPr>
        <w:t>A </w:t>
      </w:r>
      <w:r>
        <w:rPr>
          <w:rStyle w:val="Strong"/>
          <w:rFonts w:ascii="Georgia" w:hAnsi="Georgia"/>
          <w:color w:val="333333"/>
        </w:rPr>
        <w:t>Nash equilibrium</w:t>
      </w:r>
      <w:r>
        <w:rPr>
          <w:rFonts w:ascii="Georgia" w:hAnsi="Georgia"/>
          <w:color w:val="333333"/>
        </w:rPr>
        <w:t> is used to predict the outcome of a game. By a game, we mean the interaction of a few individuals, called </w:t>
      </w:r>
      <w:r>
        <w:rPr>
          <w:rStyle w:val="Emphasis"/>
          <w:rFonts w:ascii="Georgia" w:hAnsi="Georgia"/>
          <w:color w:val="333333"/>
        </w:rPr>
        <w:t>players</w:t>
      </w:r>
      <w:r>
        <w:rPr>
          <w:rFonts w:ascii="Georgia" w:hAnsi="Georgia"/>
          <w:color w:val="333333"/>
        </w:rPr>
        <w:t>. Each player chooses an </w:t>
      </w:r>
      <w:r>
        <w:rPr>
          <w:rStyle w:val="Emphasis"/>
          <w:rFonts w:ascii="Georgia" w:hAnsi="Georgia"/>
          <w:color w:val="333333"/>
        </w:rPr>
        <w:t>action</w:t>
      </w:r>
      <w:r>
        <w:rPr>
          <w:rFonts w:ascii="Georgia" w:hAnsi="Georgia"/>
          <w:color w:val="333333"/>
        </w:rPr>
        <w:t> and receives a </w:t>
      </w:r>
      <w:r>
        <w:rPr>
          <w:rStyle w:val="Emphasis"/>
          <w:rFonts w:ascii="Georgia" w:hAnsi="Georgia"/>
          <w:color w:val="333333"/>
        </w:rPr>
        <w:t>payoff</w:t>
      </w:r>
      <w:r>
        <w:rPr>
          <w:rFonts w:ascii="Georgia" w:hAnsi="Georgia"/>
          <w:color w:val="333333"/>
        </w:rPr>
        <w:t> that depends on the actions chosen by everyone in the gam</w:t>
      </w:r>
      <w:r>
        <w:rPr>
          <w:rFonts w:ascii="Georgia" w:hAnsi="Georgia"/>
          <w:color w:val="333333"/>
        </w:rPr>
        <w:t>e.</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333333"/>
        </w:rPr>
      </w:pPr>
      <w:bookmarkStart w:id="3131" w:name="coopermacro-ch16_s09_p02"/>
      <w:bookmarkEnd w:id="3131"/>
      <w:r>
        <w:rPr>
          <w:rFonts w:ascii="Georgia" w:hAnsi="Georgia"/>
          <w:color w:val="333333"/>
        </w:rPr>
        <w:t>A Nash equilibrium is an action for each player that satisfies two conditions:</w:t>
      </w:r>
    </w:p>
    <w:p w:rsidR="00000000" w:rsidRDefault="0060168B">
      <w:pPr>
        <w:pStyle w:val="BodyText"/>
        <w:widowControl/>
        <w:spacing w:after="0"/>
        <w:rPr>
          <w:rFonts w:ascii="Georgia" w:hAnsi="Georgia"/>
          <w:color w:val="333333"/>
        </w:rPr>
      </w:pPr>
    </w:p>
    <w:p w:rsidR="00000000" w:rsidRDefault="0060168B" w:rsidP="0060168B">
      <w:pPr>
        <w:pStyle w:val="BodyText"/>
        <w:widowControl/>
        <w:numPr>
          <w:ilvl w:val="0"/>
          <w:numId w:val="382"/>
        </w:numPr>
        <w:spacing w:after="0"/>
        <w:rPr>
          <w:rFonts w:ascii="Georgia" w:hAnsi="Georgia"/>
          <w:color w:val="333333"/>
        </w:rPr>
      </w:pPr>
      <w:bookmarkStart w:id="3132" w:name="coopermacro-ch16_s09_l01"/>
      <w:bookmarkEnd w:id="3132"/>
      <w:r>
        <w:rPr>
          <w:rFonts w:ascii="Georgia" w:hAnsi="Georgia"/>
          <w:color w:val="333333"/>
        </w:rPr>
        <w:t>The action yields the highest payoff for that player given her predictions about the other players’ actions.</w:t>
      </w:r>
    </w:p>
    <w:p w:rsidR="00000000" w:rsidRDefault="0060168B" w:rsidP="0060168B">
      <w:pPr>
        <w:pStyle w:val="BodyText"/>
        <w:widowControl/>
        <w:numPr>
          <w:ilvl w:val="0"/>
          <w:numId w:val="382"/>
        </w:numPr>
        <w:spacing w:after="0"/>
        <w:rPr>
          <w:rFonts w:ascii="Georgia" w:hAnsi="Georgia"/>
        </w:rPr>
      </w:pPr>
      <w:r>
        <w:rPr>
          <w:rFonts w:ascii="Georgia" w:hAnsi="Georgia"/>
          <w:color w:val="333333"/>
        </w:rPr>
        <w:t>The player’s predictions of others’ actions are correct.</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333333"/>
        </w:rPr>
      </w:pPr>
      <w:bookmarkStart w:id="3133" w:name="coopermacro-ch16_s09_p03"/>
      <w:bookmarkEnd w:id="3133"/>
      <w:r>
        <w:rPr>
          <w:rFonts w:ascii="Georgia" w:hAnsi="Georgia"/>
          <w:color w:val="333333"/>
        </w:rPr>
        <w:t xml:space="preserve">Thus </w:t>
      </w:r>
      <w:r>
        <w:rPr>
          <w:rFonts w:ascii="Georgia" w:hAnsi="Georgia"/>
          <w:color w:val="333333"/>
        </w:rPr>
        <w:t>a Nash equilibrium has two dimensions. Players make decisions that are in their own self-interests, and players make accurate predictions about the actions of others.</w:t>
      </w:r>
    </w:p>
    <w:p w:rsidR="00000000" w:rsidRDefault="0060168B">
      <w:pPr>
        <w:pStyle w:val="BodyText"/>
        <w:widowControl/>
        <w:spacing w:after="0"/>
        <w:rPr>
          <w:rFonts w:ascii="Georgia" w:hAnsi="Georgia"/>
        </w:rPr>
      </w:pPr>
      <w:bookmarkStart w:id="3134" w:name="coopermacro-ch16_s09_p04"/>
      <w:bookmarkEnd w:id="3134"/>
      <w:r>
        <w:rPr>
          <w:rFonts w:ascii="Georgia" w:hAnsi="Georgia"/>
          <w:color w:val="333333"/>
        </w:rPr>
        <w:t>Consider the games in </w:t>
      </w:r>
      <w:r>
        <w:rPr>
          <w:rFonts w:ascii="Georgia" w:hAnsi="Georgia"/>
        </w:rPr>
        <w:t>Table 16.5 "Prisoners’ Dilemma"</w:t>
      </w:r>
      <w:r>
        <w:rPr>
          <w:rFonts w:ascii="Georgia" w:hAnsi="Georgia"/>
          <w:color w:val="333333"/>
        </w:rPr>
        <w:t>, </w:t>
      </w:r>
      <w:r>
        <w:rPr>
          <w:rFonts w:ascii="Georgia" w:hAnsi="Georgia"/>
        </w:rPr>
        <w:t>Table 16.6 "Dictator Game"</w:t>
      </w:r>
      <w:r>
        <w:rPr>
          <w:rFonts w:ascii="Georgia" w:hAnsi="Georgia"/>
          <w:color w:val="333333"/>
        </w:rPr>
        <w:t>,</w:t>
      </w:r>
      <w:r>
        <w:rPr>
          <w:rFonts w:ascii="Georgia" w:hAnsi="Georgia"/>
        </w:rPr>
        <w:t>Table 1</w:t>
      </w:r>
      <w:r>
        <w:rPr>
          <w:rFonts w:ascii="Georgia" w:hAnsi="Georgia"/>
        </w:rPr>
        <w:t>6.7 "Ultimatum Game"</w:t>
      </w:r>
      <w:r>
        <w:rPr>
          <w:rFonts w:ascii="Georgia" w:hAnsi="Georgia"/>
          <w:color w:val="333333"/>
        </w:rPr>
        <w:t>, and </w:t>
      </w:r>
      <w:r>
        <w:rPr>
          <w:rFonts w:ascii="Georgia" w:hAnsi="Georgia"/>
        </w:rPr>
        <w:t>Table 16.8 "Coordination Game"</w:t>
      </w:r>
      <w:r>
        <w:rPr>
          <w:rFonts w:ascii="Georgia" w:hAnsi="Georgia"/>
          <w:color w:val="333333"/>
        </w:rPr>
        <w:t xml:space="preserve">. The numbers in the tables give </w:t>
      </w:r>
      <w:r>
        <w:rPr>
          <w:rFonts w:ascii="Georgia" w:hAnsi="Georgia"/>
          <w:color w:val="333333"/>
        </w:rPr>
        <w:lastRenderedPageBreak/>
        <w:t>the payoff to each player from the actions that can be taken, with the payoff of the row player listed first.</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color w:val="333333"/>
        </w:rPr>
        <w:lastRenderedPageBreak/>
        <w:t>Table 16.5 Prisoners’ Dilemma</w:t>
      </w:r>
    </w:p>
    <w:tbl>
      <w:tblPr>
        <w:tblW w:w="0" w:type="auto"/>
        <w:tblInd w:w="55" w:type="dxa"/>
        <w:tblCellMar>
          <w:top w:w="55" w:type="dxa"/>
          <w:left w:w="55" w:type="dxa"/>
          <w:bottom w:w="55" w:type="dxa"/>
          <w:right w:w="55" w:type="dxa"/>
        </w:tblCellMar>
        <w:tblLook w:val="04A0" w:firstRow="1" w:lastRow="0" w:firstColumn="1" w:lastColumn="0" w:noHBand="0" w:noVBand="1"/>
      </w:tblPr>
      <w:tblGrid>
        <w:gridCol w:w="1429"/>
        <w:gridCol w:w="1114"/>
        <w:gridCol w:w="1046"/>
      </w:tblGrid>
      <w:tr w:rsidR="00000000">
        <w:tc>
          <w:tcPr>
            <w:tcW w:w="1429" w:type="dxa"/>
            <w:tcBorders>
              <w:top w:val="single" w:sz="2" w:space="0" w:color="000000"/>
              <w:left w:val="single" w:sz="2" w:space="0" w:color="000000"/>
              <w:bottom w:val="single" w:sz="2" w:space="0" w:color="000000"/>
              <w:right w:val="nil"/>
            </w:tcBorders>
          </w:tcPr>
          <w:p w:rsidR="00000000" w:rsidRDefault="0060168B">
            <w:pPr>
              <w:pStyle w:val="TableContents"/>
              <w:rPr>
                <w:rFonts w:ascii="Georgia" w:hAnsi="Georgia"/>
              </w:rPr>
            </w:pPr>
          </w:p>
        </w:tc>
        <w:tc>
          <w:tcPr>
            <w:tcW w:w="1114"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Left</w:t>
            </w:r>
          </w:p>
        </w:tc>
        <w:tc>
          <w:tcPr>
            <w:tcW w:w="1046"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Right</w:t>
            </w:r>
          </w:p>
        </w:tc>
      </w:tr>
      <w:tr w:rsidR="00000000">
        <w:tc>
          <w:tcPr>
            <w:tcW w:w="142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Up</w:t>
            </w:r>
          </w:p>
        </w:tc>
        <w:tc>
          <w:tcPr>
            <w:tcW w:w="111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5, 5</w:t>
            </w:r>
          </w:p>
        </w:tc>
        <w:tc>
          <w:tcPr>
            <w:tcW w:w="104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0, 10</w:t>
            </w:r>
          </w:p>
        </w:tc>
      </w:tr>
      <w:tr w:rsidR="00000000">
        <w:tc>
          <w:tcPr>
            <w:tcW w:w="1429"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Down</w:t>
            </w:r>
          </w:p>
        </w:tc>
        <w:tc>
          <w:tcPr>
            <w:tcW w:w="1114"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10, 0</w:t>
            </w:r>
          </w:p>
        </w:tc>
        <w:tc>
          <w:tcPr>
            <w:tcW w:w="1046"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b/>
                <w:bCs/>
              </w:rPr>
            </w:pPr>
            <w:r>
              <w:rPr>
                <w:rFonts w:ascii="Georgia" w:hAnsi="Georgia"/>
              </w:rPr>
              <w:t xml:space="preserve">2, 2 </w:t>
            </w:r>
          </w:p>
        </w:tc>
      </w:tr>
    </w:tbl>
    <w:p w:rsidR="00000000" w:rsidRDefault="0060168B">
      <w:pPr>
        <w:pStyle w:val="BodyText"/>
        <w:widowControl/>
        <w:spacing w:after="0" w:line="203" w:lineRule="atLeast"/>
        <w:rPr>
          <w:rFonts w:ascii="Georgia" w:hAnsi="Georgia"/>
          <w:b/>
          <w:bCs/>
        </w:rPr>
      </w:pPr>
    </w:p>
    <w:p w:rsidR="00000000" w:rsidRDefault="0060168B">
      <w:pPr>
        <w:pStyle w:val="BodyText"/>
        <w:widowControl/>
        <w:spacing w:after="0" w:line="203" w:lineRule="atLeast"/>
        <w:rPr>
          <w:rFonts w:ascii="Georgia" w:hAnsi="Georgia"/>
          <w:color w:val="555555"/>
        </w:rPr>
      </w:pPr>
      <w:r>
        <w:rPr>
          <w:rFonts w:ascii="Georgia" w:hAnsi="Georgia"/>
          <w:bCs/>
          <w:color w:val="333333"/>
        </w:rPr>
        <w:t>Table 16.6</w:t>
      </w:r>
      <w:r>
        <w:rPr>
          <w:rFonts w:ascii="Georgia" w:hAnsi="Georgia"/>
          <w:b/>
          <w:bCs/>
          <w:color w:val="333333"/>
        </w:rPr>
        <w:t> </w:t>
      </w:r>
      <w:r>
        <w:rPr>
          <w:rFonts w:ascii="Georgia" w:hAnsi="Georgia"/>
          <w:bCs/>
          <w:color w:val="333333"/>
        </w:rPr>
        <w:t>Dictator Game</w:t>
      </w:r>
    </w:p>
    <w:p w:rsidR="00000000" w:rsidRDefault="0060168B">
      <w:pPr>
        <w:widowControl/>
        <w:suppressAutoHyphens w:val="0"/>
        <w:rPr>
          <w:rFonts w:ascii="Georgia" w:hAnsi="Georgia"/>
          <w:color w:val="555555"/>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1744"/>
        <w:gridCol w:w="1141"/>
      </w:tblGrid>
      <w:tr w:rsidR="00000000">
        <w:tc>
          <w:tcPr>
            <w:tcW w:w="1744"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rPr>
                <w:rFonts w:ascii="Georgia" w:hAnsi="Georgia"/>
                <w:color w:val="555555"/>
              </w:rPr>
            </w:pPr>
            <w:r>
              <w:rPr>
                <w:rFonts w:ascii="Georgia" w:hAnsi="Georgia"/>
                <w:color w:val="555555"/>
              </w:rPr>
              <w:lastRenderedPageBreak/>
              <w:t>Number of dollars (</w:t>
            </w:r>
            <w:r>
              <w:rPr>
                <w:rStyle w:val="Emphasis"/>
                <w:rFonts w:ascii="Georgia" w:hAnsi="Georgia"/>
                <w:color w:val="555555"/>
              </w:rPr>
              <w:t>x</w:t>
            </w:r>
            <w:r>
              <w:rPr>
                <w:rFonts w:ascii="Georgia" w:hAnsi="Georgia"/>
                <w:color w:val="555555"/>
              </w:rPr>
              <w:t>)</w:t>
            </w:r>
          </w:p>
        </w:tc>
        <w:tc>
          <w:tcPr>
            <w:tcW w:w="956"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rPr>
                <w:rFonts w:ascii="Georgia" w:hAnsi="Georgia"/>
                <w:color w:val="333333"/>
              </w:rPr>
            </w:pPr>
            <w:r>
              <w:rPr>
                <w:rFonts w:ascii="Georgia" w:hAnsi="Georgia"/>
                <w:color w:val="555555"/>
              </w:rPr>
              <w:t>100 </w:t>
            </w:r>
            <w:r>
              <w:rPr>
                <w:rFonts w:ascii="Georgia" w:hAnsi="Georgia"/>
                <w:color w:val="555555"/>
              </w:rPr>
              <w:t>−</w:t>
            </w:r>
            <w:r>
              <w:rPr>
                <w:rFonts w:ascii="Georgia" w:hAnsi="Georgia"/>
                <w:color w:val="555555"/>
              </w:rPr>
              <w:t> </w:t>
            </w:r>
            <w:r>
              <w:rPr>
                <w:rStyle w:val="Emphasis"/>
                <w:rFonts w:ascii="Georgia" w:hAnsi="Georgia"/>
                <w:color w:val="555555"/>
              </w:rPr>
              <w:t>x</w:t>
            </w:r>
            <w:r>
              <w:rPr>
                <w:rFonts w:ascii="Georgia" w:hAnsi="Georgia"/>
                <w:color w:val="555555"/>
              </w:rPr>
              <w:t>, </w:t>
            </w:r>
            <w:r>
              <w:rPr>
                <w:rStyle w:val="Emphasis"/>
                <w:rFonts w:ascii="Georgia" w:hAnsi="Georgia"/>
                <w:color w:val="555555"/>
              </w:rPr>
              <w:t>x</w:t>
            </w:r>
          </w:p>
        </w:tc>
      </w:tr>
    </w:tbl>
    <w:p w:rsidR="00000000" w:rsidRDefault="0060168B">
      <w:pPr>
        <w:pStyle w:val="BodyText"/>
        <w:widowControl/>
        <w:spacing w:after="0"/>
        <w:rPr>
          <w:rFonts w:ascii="Georgia" w:hAnsi="Georgia"/>
        </w:rPr>
      </w:pPr>
      <w:r>
        <w:rPr>
          <w:rFonts w:ascii="Georgia" w:hAnsi="Georgia"/>
          <w:color w:val="333333"/>
        </w:rPr>
        <w:t>Table 16.7 Ultimatum Game</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2402"/>
        <w:gridCol w:w="938"/>
        <w:gridCol w:w="882"/>
      </w:tblGrid>
      <w:tr w:rsidR="00000000">
        <w:tc>
          <w:tcPr>
            <w:tcW w:w="1688" w:type="dxa"/>
            <w:tcBorders>
              <w:top w:val="single" w:sz="2" w:space="0" w:color="000000"/>
              <w:left w:val="single" w:sz="2" w:space="0" w:color="000000"/>
              <w:bottom w:val="single" w:sz="2" w:space="0" w:color="000000"/>
              <w:right w:val="nil"/>
            </w:tcBorders>
          </w:tcPr>
          <w:p w:rsidR="00000000" w:rsidRDefault="0060168B">
            <w:pPr>
              <w:pStyle w:val="TableContents"/>
              <w:rPr>
                <w:rFonts w:ascii="Georgia" w:hAnsi="Georgia"/>
              </w:rPr>
            </w:pPr>
          </w:p>
        </w:tc>
        <w:tc>
          <w:tcPr>
            <w:tcW w:w="888"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Accept</w:t>
            </w:r>
          </w:p>
        </w:tc>
        <w:tc>
          <w:tcPr>
            <w:tcW w:w="675"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color w:val="555555"/>
              </w:rPr>
            </w:pPr>
            <w:r>
              <w:rPr>
                <w:rFonts w:ascii="Georgia" w:hAnsi="Georgia"/>
                <w:b/>
                <w:color w:val="F48800"/>
              </w:rPr>
              <w:t>Reject</w:t>
            </w:r>
          </w:p>
        </w:tc>
      </w:tr>
      <w:tr w:rsidR="00000000">
        <w:tc>
          <w:tcPr>
            <w:tcW w:w="1688" w:type="dxa"/>
            <w:tcBorders>
              <w:top w:val="nil"/>
              <w:left w:val="single" w:sz="2" w:space="0" w:color="000000"/>
              <w:bottom w:val="single" w:sz="2" w:space="0" w:color="000000"/>
              <w:right w:val="nil"/>
            </w:tcBorders>
            <w:hideMark/>
          </w:tcPr>
          <w:p w:rsidR="00000000" w:rsidRDefault="0060168B">
            <w:pPr>
              <w:pStyle w:val="TableContents"/>
              <w:widowControl/>
              <w:spacing w:line="203" w:lineRule="atLeast"/>
              <w:rPr>
                <w:rFonts w:ascii="Georgia" w:hAnsi="Georgia"/>
                <w:color w:val="555555"/>
              </w:rPr>
            </w:pPr>
            <w:r>
              <w:rPr>
                <w:rFonts w:ascii="Georgia" w:hAnsi="Georgia"/>
                <w:color w:val="555555"/>
              </w:rPr>
              <w:t>Number of dollars (</w:t>
            </w:r>
            <w:r>
              <w:rPr>
                <w:rStyle w:val="Emphasis"/>
                <w:rFonts w:ascii="Georgia" w:hAnsi="Georgia"/>
                <w:color w:val="555555"/>
              </w:rPr>
              <w:t>x</w:t>
            </w:r>
            <w:r>
              <w:rPr>
                <w:rFonts w:ascii="Georgia" w:hAnsi="Georgia"/>
                <w:color w:val="555555"/>
              </w:rPr>
              <w:t>)</w:t>
            </w:r>
          </w:p>
        </w:tc>
        <w:tc>
          <w:tcPr>
            <w:tcW w:w="888" w:type="dxa"/>
            <w:tcBorders>
              <w:top w:val="nil"/>
              <w:left w:val="single" w:sz="2" w:space="0" w:color="000000"/>
              <w:bottom w:val="single" w:sz="2" w:space="0" w:color="000000"/>
              <w:right w:val="nil"/>
            </w:tcBorders>
            <w:hideMark/>
          </w:tcPr>
          <w:p w:rsidR="00000000" w:rsidRDefault="0060168B">
            <w:pPr>
              <w:pStyle w:val="TableContents"/>
              <w:widowControl/>
              <w:spacing w:line="203" w:lineRule="atLeast"/>
              <w:rPr>
                <w:rFonts w:ascii="Georgia" w:hAnsi="Georgia"/>
                <w:color w:val="555555"/>
              </w:rPr>
            </w:pPr>
            <w:r>
              <w:rPr>
                <w:rFonts w:ascii="Georgia" w:hAnsi="Georgia"/>
                <w:color w:val="555555"/>
              </w:rPr>
              <w:t xml:space="preserve">100 </w:t>
            </w:r>
            <w:r>
              <w:rPr>
                <w:rFonts w:ascii="Georgia" w:hAnsi="Georgia"/>
                <w:color w:val="555555"/>
              </w:rPr>
              <w:t>−</w:t>
            </w:r>
            <w:r>
              <w:rPr>
                <w:rFonts w:ascii="Georgia" w:hAnsi="Georgia"/>
                <w:color w:val="555555"/>
              </w:rPr>
              <w:t> </w:t>
            </w:r>
            <w:r>
              <w:rPr>
                <w:rStyle w:val="Emphasis"/>
                <w:rFonts w:ascii="Georgia" w:hAnsi="Georgia"/>
                <w:color w:val="555555"/>
              </w:rPr>
              <w:t>x</w:t>
            </w:r>
            <w:r>
              <w:rPr>
                <w:rFonts w:ascii="Georgia" w:hAnsi="Georgia"/>
                <w:color w:val="555555"/>
              </w:rPr>
              <w:t>, </w:t>
            </w:r>
            <w:r>
              <w:rPr>
                <w:rStyle w:val="Emphasis"/>
                <w:rFonts w:ascii="Georgia" w:hAnsi="Georgia"/>
                <w:color w:val="555555"/>
              </w:rPr>
              <w:t>x</w:t>
            </w:r>
          </w:p>
        </w:tc>
        <w:tc>
          <w:tcPr>
            <w:tcW w:w="675" w:type="dxa"/>
            <w:tcBorders>
              <w:top w:val="nil"/>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rPr>
                <w:rFonts w:ascii="Georgia" w:hAnsi="Georgia"/>
              </w:rPr>
            </w:pPr>
            <w:r>
              <w:rPr>
                <w:rFonts w:ascii="Georgia" w:hAnsi="Georgia"/>
                <w:color w:val="555555"/>
              </w:rPr>
              <w:t>0, 0</w:t>
            </w:r>
          </w:p>
        </w:tc>
      </w:tr>
    </w:tbl>
    <w:p w:rsidR="00000000" w:rsidRDefault="0060168B">
      <w:pPr>
        <w:pStyle w:val="BodyText"/>
        <w:widowControl/>
        <w:spacing w:after="0" w:line="200" w:lineRule="atLeast"/>
        <w:rPr>
          <w:rFonts w:ascii="Georgia" w:hAnsi="Georgia"/>
        </w:rPr>
      </w:pPr>
    </w:p>
    <w:p w:rsidR="00000000" w:rsidRDefault="0060168B">
      <w:pPr>
        <w:pStyle w:val="BodyText"/>
        <w:widowControl/>
        <w:spacing w:after="0" w:line="200" w:lineRule="atLeast"/>
        <w:rPr>
          <w:rFonts w:ascii="Georgia" w:hAnsi="Georgia"/>
        </w:rPr>
      </w:pPr>
      <w:r>
        <w:rPr>
          <w:rFonts w:ascii="Georgia" w:hAnsi="Georgia"/>
          <w:color w:val="333333"/>
        </w:rPr>
        <w:t>Table 16.8 </w:t>
      </w:r>
      <w:r>
        <w:rPr>
          <w:rFonts w:ascii="Georgia" w:hAnsi="Georgia"/>
          <w:color w:val="333333"/>
        </w:rPr>
        <w:t>Coordination Game</w:t>
      </w:r>
    </w:p>
    <w:tbl>
      <w:tblPr>
        <w:tblW w:w="0" w:type="auto"/>
        <w:tblInd w:w="55" w:type="dxa"/>
        <w:tblCellMar>
          <w:top w:w="55" w:type="dxa"/>
          <w:left w:w="55" w:type="dxa"/>
          <w:bottom w:w="55" w:type="dxa"/>
          <w:right w:w="55" w:type="dxa"/>
        </w:tblCellMar>
        <w:tblLook w:val="04A0" w:firstRow="1" w:lastRow="0" w:firstColumn="1" w:lastColumn="0" w:noHBand="0" w:noVBand="1"/>
      </w:tblPr>
      <w:tblGrid>
        <w:gridCol w:w="738"/>
        <w:gridCol w:w="630"/>
        <w:gridCol w:w="784"/>
      </w:tblGrid>
      <w:tr w:rsidR="00000000">
        <w:tc>
          <w:tcPr>
            <w:tcW w:w="686" w:type="dxa"/>
            <w:tcBorders>
              <w:top w:val="single" w:sz="2" w:space="0" w:color="000000"/>
              <w:left w:val="single" w:sz="2" w:space="0" w:color="000000"/>
              <w:bottom w:val="single" w:sz="2" w:space="0" w:color="000000"/>
              <w:right w:val="nil"/>
            </w:tcBorders>
          </w:tcPr>
          <w:p w:rsidR="00000000" w:rsidRDefault="0060168B">
            <w:pPr>
              <w:pStyle w:val="TableContents"/>
              <w:rPr>
                <w:rFonts w:ascii="Georgia" w:hAnsi="Georgia"/>
              </w:rPr>
            </w:pPr>
          </w:p>
        </w:tc>
        <w:tc>
          <w:tcPr>
            <w:tcW w:w="630"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Left</w:t>
            </w:r>
          </w:p>
        </w:tc>
        <w:tc>
          <w:tcPr>
            <w:tcW w:w="732"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Right</w:t>
            </w:r>
          </w:p>
        </w:tc>
      </w:tr>
      <w:tr w:rsidR="00000000">
        <w:tc>
          <w:tcPr>
            <w:tcW w:w="68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Up</w:t>
            </w:r>
          </w:p>
        </w:tc>
        <w:tc>
          <w:tcPr>
            <w:tcW w:w="63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5, 5</w:t>
            </w:r>
          </w:p>
        </w:tc>
        <w:tc>
          <w:tcPr>
            <w:tcW w:w="73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0, 1</w:t>
            </w:r>
          </w:p>
        </w:tc>
      </w:tr>
      <w:tr w:rsidR="00000000">
        <w:tc>
          <w:tcPr>
            <w:tcW w:w="68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 xml:space="preserve">Down </w:t>
            </w:r>
          </w:p>
        </w:tc>
        <w:tc>
          <w:tcPr>
            <w:tcW w:w="630"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1, 0</w:t>
            </w:r>
          </w:p>
        </w:tc>
        <w:tc>
          <w:tcPr>
            <w:tcW w:w="732"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4, 4</w:t>
            </w:r>
          </w:p>
        </w:tc>
      </w:tr>
    </w:tbl>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383"/>
        </w:numPr>
        <w:spacing w:after="0" w:line="203" w:lineRule="atLeast"/>
        <w:rPr>
          <w:rStyle w:val="Strong"/>
          <w:color w:val="333333"/>
        </w:rPr>
      </w:pPr>
      <w:bookmarkStart w:id="3135" w:name="coopermacro-ch16_s09_l02"/>
      <w:bookmarkEnd w:id="3135"/>
      <w:r>
        <w:rPr>
          <w:rStyle w:val="Strong"/>
          <w:rFonts w:ascii="Georgia" w:hAnsi="Georgia"/>
          <w:color w:val="333333"/>
        </w:rPr>
        <w:t>Prisoners’ dilemma.</w:t>
      </w:r>
      <w:r>
        <w:rPr>
          <w:rFonts w:ascii="Georgia" w:hAnsi="Georgia"/>
          <w:color w:val="333333"/>
        </w:rPr>
        <w:t> The row player chooses between the action labeled </w:t>
      </w:r>
      <w:r>
        <w:rPr>
          <w:rStyle w:val="Emphasis"/>
          <w:rFonts w:ascii="Georgia" w:hAnsi="Georgia"/>
          <w:color w:val="333333"/>
        </w:rPr>
        <w:t>Up</w:t>
      </w:r>
      <w:r>
        <w:rPr>
          <w:rFonts w:ascii="Georgia" w:hAnsi="Georgia"/>
          <w:color w:val="333333"/>
        </w:rPr>
        <w:t> and the one labeled </w:t>
      </w:r>
      <w:r>
        <w:rPr>
          <w:rStyle w:val="Emphasis"/>
          <w:rFonts w:ascii="Georgia" w:hAnsi="Georgia"/>
          <w:color w:val="333333"/>
        </w:rPr>
        <w:t>Down</w:t>
      </w:r>
      <w:r>
        <w:rPr>
          <w:rFonts w:ascii="Georgia" w:hAnsi="Georgia"/>
          <w:color w:val="333333"/>
        </w:rPr>
        <w:t>. The column player chooses between the action labeled </w:t>
      </w:r>
      <w:r>
        <w:rPr>
          <w:rStyle w:val="Emphasis"/>
          <w:rFonts w:ascii="Georgia" w:hAnsi="Georgia"/>
          <w:color w:val="333333"/>
        </w:rPr>
        <w:t>Left</w:t>
      </w:r>
      <w:r>
        <w:rPr>
          <w:rFonts w:ascii="Georgia" w:hAnsi="Georgia"/>
          <w:color w:val="333333"/>
        </w:rPr>
        <w:t>and the one labeled</w:t>
      </w:r>
      <w:r>
        <w:rPr>
          <w:rFonts w:ascii="Georgia" w:hAnsi="Georgia"/>
          <w:color w:val="333333"/>
        </w:rPr>
        <w:t> </w:t>
      </w:r>
      <w:r>
        <w:rPr>
          <w:rStyle w:val="Emphasis"/>
          <w:rFonts w:ascii="Georgia" w:hAnsi="Georgia"/>
          <w:color w:val="333333"/>
        </w:rPr>
        <w:t>Right</w:t>
      </w:r>
      <w:r>
        <w:rPr>
          <w:rFonts w:ascii="Georgia" w:hAnsi="Georgia"/>
          <w:color w:val="333333"/>
        </w:rPr>
        <w:t>. For example, if row chooses </w:t>
      </w:r>
      <w:r>
        <w:rPr>
          <w:rStyle w:val="Emphasis"/>
          <w:rFonts w:ascii="Georgia" w:hAnsi="Georgia"/>
          <w:color w:val="333333"/>
        </w:rPr>
        <w:t>Up</w:t>
      </w:r>
      <w:r>
        <w:rPr>
          <w:rFonts w:ascii="Georgia" w:hAnsi="Georgia"/>
          <w:color w:val="333333"/>
        </w:rPr>
        <w:t> and column chooses</w:t>
      </w:r>
      <w:r>
        <w:rPr>
          <w:rStyle w:val="Emphasis"/>
          <w:rFonts w:ascii="Georgia" w:hAnsi="Georgia"/>
          <w:color w:val="333333"/>
        </w:rPr>
        <w:t>Right</w:t>
      </w:r>
      <w:r>
        <w:rPr>
          <w:rFonts w:ascii="Georgia" w:hAnsi="Georgia"/>
          <w:color w:val="333333"/>
        </w:rPr>
        <w:t>, then the row player has a payoff of 0, and the column player has a payoff of 10. If the row player predicts that the column player will choose </w:t>
      </w:r>
      <w:r>
        <w:rPr>
          <w:rStyle w:val="Emphasis"/>
          <w:rFonts w:ascii="Georgia" w:hAnsi="Georgia"/>
          <w:color w:val="333333"/>
        </w:rPr>
        <w:t>Left</w:t>
      </w:r>
      <w:r>
        <w:rPr>
          <w:rFonts w:ascii="Georgia" w:hAnsi="Georgia"/>
          <w:color w:val="333333"/>
        </w:rPr>
        <w:t>, then the row player should choose </w:t>
      </w:r>
      <w:r>
        <w:rPr>
          <w:rStyle w:val="Emphasis"/>
          <w:rFonts w:ascii="Georgia" w:hAnsi="Georgia"/>
          <w:color w:val="333333"/>
        </w:rPr>
        <w:t>Down</w:t>
      </w:r>
      <w:r>
        <w:rPr>
          <w:rFonts w:ascii="Georgia" w:hAnsi="Georgia"/>
          <w:color w:val="333333"/>
        </w:rPr>
        <w:t> (tha</w:t>
      </w:r>
      <w:r>
        <w:rPr>
          <w:rFonts w:ascii="Georgia" w:hAnsi="Georgia"/>
          <w:color w:val="333333"/>
        </w:rPr>
        <w:t>t is, down for the row player is her </w:t>
      </w:r>
      <w:r>
        <w:rPr>
          <w:rStyle w:val="Emphasis"/>
          <w:rFonts w:ascii="Georgia" w:hAnsi="Georgia"/>
          <w:color w:val="333333"/>
        </w:rPr>
        <w:t>best response</w:t>
      </w:r>
      <w:r>
        <w:rPr>
          <w:rFonts w:ascii="Georgia" w:hAnsi="Georgia"/>
          <w:color w:val="333333"/>
        </w:rPr>
        <w:t> to left by the column player). From the column player’s perspective, if he predicts that the row player will choose </w:t>
      </w:r>
      <w:r>
        <w:rPr>
          <w:rStyle w:val="Emphasis"/>
          <w:rFonts w:ascii="Georgia" w:hAnsi="Georgia"/>
          <w:color w:val="333333"/>
        </w:rPr>
        <w:t>Up</w:t>
      </w:r>
      <w:r>
        <w:rPr>
          <w:rFonts w:ascii="Georgia" w:hAnsi="Georgia"/>
          <w:color w:val="333333"/>
        </w:rPr>
        <w:t>, then the column player should choose </w:t>
      </w:r>
      <w:r>
        <w:rPr>
          <w:rStyle w:val="Emphasis"/>
          <w:rFonts w:ascii="Georgia" w:hAnsi="Georgia"/>
          <w:color w:val="333333"/>
        </w:rPr>
        <w:t>Right</w:t>
      </w:r>
      <w:r>
        <w:rPr>
          <w:rFonts w:ascii="Georgia" w:hAnsi="Georgia"/>
          <w:color w:val="333333"/>
        </w:rPr>
        <w:t xml:space="preserve">. The Nash equilibrium occurs when the row </w:t>
      </w:r>
      <w:r>
        <w:rPr>
          <w:rFonts w:ascii="Georgia" w:hAnsi="Georgia"/>
          <w:color w:val="333333"/>
        </w:rPr>
        <w:t>player chooses </w:t>
      </w:r>
      <w:r>
        <w:rPr>
          <w:rStyle w:val="Emphasis"/>
          <w:rFonts w:ascii="Georgia" w:hAnsi="Georgia"/>
          <w:color w:val="333333"/>
        </w:rPr>
        <w:t>Down</w:t>
      </w:r>
      <w:r>
        <w:rPr>
          <w:rFonts w:ascii="Georgia" w:hAnsi="Georgia"/>
          <w:color w:val="333333"/>
        </w:rPr>
        <w:t> and the column player chooses </w:t>
      </w:r>
      <w:r>
        <w:rPr>
          <w:rStyle w:val="Emphasis"/>
          <w:rFonts w:ascii="Georgia" w:hAnsi="Georgia"/>
          <w:color w:val="333333"/>
        </w:rPr>
        <w:t>Right</w:t>
      </w:r>
      <w:r>
        <w:rPr>
          <w:rFonts w:ascii="Georgia" w:hAnsi="Georgia"/>
          <w:color w:val="333333"/>
        </w:rPr>
        <w:t>. Our two conditions for a Nash equilibrium of making optimal choices and predictions being right both hold.</w:t>
      </w:r>
    </w:p>
    <w:p w:rsidR="00000000" w:rsidRDefault="0060168B" w:rsidP="0060168B">
      <w:pPr>
        <w:pStyle w:val="BodyText"/>
        <w:widowControl/>
        <w:numPr>
          <w:ilvl w:val="0"/>
          <w:numId w:val="383"/>
        </w:numPr>
        <w:spacing w:after="0" w:line="203" w:lineRule="atLeast"/>
        <w:rPr>
          <w:rStyle w:val="Strong"/>
          <w:rFonts w:ascii="Georgia" w:hAnsi="Georgia"/>
          <w:color w:val="333333"/>
        </w:rPr>
      </w:pPr>
      <w:r>
        <w:rPr>
          <w:rStyle w:val="Strong"/>
          <w:rFonts w:ascii="Georgia" w:hAnsi="Georgia"/>
          <w:color w:val="333333"/>
        </w:rPr>
        <w:t>Social dilemma.</w:t>
      </w:r>
      <w:r>
        <w:rPr>
          <w:rFonts w:ascii="Georgia" w:hAnsi="Georgia"/>
          <w:color w:val="333333"/>
        </w:rPr>
        <w:t> This is a version of the prisoners’ dilemma in which there are a large numbe</w:t>
      </w:r>
      <w:r>
        <w:rPr>
          <w:rFonts w:ascii="Georgia" w:hAnsi="Georgia"/>
          <w:color w:val="333333"/>
        </w:rPr>
        <w:t>r of players, all of whom face the same payoffs.</w:t>
      </w:r>
    </w:p>
    <w:p w:rsidR="00000000" w:rsidRDefault="0060168B" w:rsidP="0060168B">
      <w:pPr>
        <w:pStyle w:val="BodyText"/>
        <w:widowControl/>
        <w:numPr>
          <w:ilvl w:val="0"/>
          <w:numId w:val="383"/>
        </w:numPr>
        <w:spacing w:after="0" w:line="203" w:lineRule="atLeast"/>
        <w:rPr>
          <w:rStyle w:val="Strong"/>
          <w:rFonts w:ascii="Georgia" w:hAnsi="Georgia"/>
          <w:color w:val="333333"/>
        </w:rPr>
      </w:pPr>
      <w:r>
        <w:rPr>
          <w:rStyle w:val="Strong"/>
          <w:rFonts w:ascii="Georgia" w:hAnsi="Georgia"/>
          <w:color w:val="333333"/>
        </w:rPr>
        <w:t>Dictator game.</w:t>
      </w:r>
      <w:r>
        <w:rPr>
          <w:rFonts w:ascii="Georgia" w:hAnsi="Georgia"/>
          <w:color w:val="333333"/>
        </w:rPr>
        <w:t> The row player is called the dictator. She is given $100 and is asked to choose how many dollars (</w:t>
      </w:r>
      <w:r>
        <w:rPr>
          <w:rStyle w:val="Emphasis"/>
          <w:rFonts w:ascii="Georgia" w:hAnsi="Georgia"/>
          <w:color w:val="333333"/>
        </w:rPr>
        <w:t>x</w:t>
      </w:r>
      <w:r>
        <w:rPr>
          <w:rFonts w:ascii="Georgia" w:hAnsi="Georgia"/>
          <w:color w:val="333333"/>
        </w:rPr>
        <w:t>) to give to the column player. Then the game ends. Because the column player does not move i</w:t>
      </w:r>
      <w:r>
        <w:rPr>
          <w:rFonts w:ascii="Georgia" w:hAnsi="Georgia"/>
          <w:color w:val="333333"/>
        </w:rPr>
        <w:t>n this game, the dictator game is simple to analyze: if the dictator is interested in maximizing her payoff, she should offer nothing (</w:t>
      </w:r>
      <w:r>
        <w:rPr>
          <w:rStyle w:val="Emphasis"/>
          <w:rFonts w:ascii="Georgia" w:hAnsi="Georgia"/>
          <w:color w:val="333333"/>
        </w:rPr>
        <w:t>x</w:t>
      </w:r>
      <w:r>
        <w:rPr>
          <w:rFonts w:ascii="Georgia" w:hAnsi="Georgia"/>
          <w:color w:val="333333"/>
        </w:rPr>
        <w:t> = 0).</w:t>
      </w:r>
    </w:p>
    <w:p w:rsidR="00000000" w:rsidRDefault="0060168B" w:rsidP="0060168B">
      <w:pPr>
        <w:pStyle w:val="BodyText"/>
        <w:widowControl/>
        <w:numPr>
          <w:ilvl w:val="0"/>
          <w:numId w:val="383"/>
        </w:numPr>
        <w:spacing w:after="0" w:line="203" w:lineRule="atLeast"/>
        <w:rPr>
          <w:rStyle w:val="Strong"/>
          <w:rFonts w:ascii="Georgia" w:hAnsi="Georgia"/>
          <w:color w:val="333333"/>
        </w:rPr>
      </w:pPr>
      <w:r>
        <w:rPr>
          <w:rStyle w:val="Strong"/>
          <w:rFonts w:ascii="Georgia" w:hAnsi="Georgia"/>
          <w:color w:val="333333"/>
        </w:rPr>
        <w:t>Ultimatum game.</w:t>
      </w:r>
      <w:r>
        <w:rPr>
          <w:rFonts w:ascii="Georgia" w:hAnsi="Georgia"/>
          <w:color w:val="333333"/>
        </w:rPr>
        <w:t> This is like the dictator game except there is a second stage. In the first stage, the row player</w:t>
      </w:r>
      <w:r>
        <w:rPr>
          <w:rFonts w:ascii="Georgia" w:hAnsi="Georgia"/>
          <w:color w:val="333333"/>
        </w:rPr>
        <w:t xml:space="preserve"> is given $100 and told to choose how much to give to the column player. In the second stage, the column player accepts or rejects the offer. If the column player rejects the offer, neither player receives any money. The best choice of the row player is th</w:t>
      </w:r>
      <w:r>
        <w:rPr>
          <w:rFonts w:ascii="Georgia" w:hAnsi="Georgia"/>
          <w:color w:val="333333"/>
        </w:rPr>
        <w:t>en to offer a penny (the smallest amount of money there is). The best choice of the column player is to accept. This is the Nash equilibrium.</w:t>
      </w:r>
    </w:p>
    <w:p w:rsidR="00000000" w:rsidRDefault="0060168B" w:rsidP="0060168B">
      <w:pPr>
        <w:pStyle w:val="BodyText"/>
        <w:widowControl/>
        <w:numPr>
          <w:ilvl w:val="0"/>
          <w:numId w:val="383"/>
        </w:numPr>
        <w:spacing w:after="0" w:line="203" w:lineRule="atLeast"/>
      </w:pPr>
      <w:r>
        <w:rPr>
          <w:rStyle w:val="Strong"/>
          <w:rFonts w:ascii="Georgia" w:hAnsi="Georgia"/>
          <w:color w:val="333333"/>
        </w:rPr>
        <w:lastRenderedPageBreak/>
        <w:t>Coordination game.</w:t>
      </w:r>
      <w:r>
        <w:rPr>
          <w:rFonts w:ascii="Georgia" w:hAnsi="Georgia"/>
          <w:color w:val="333333"/>
        </w:rPr>
        <w:t> The coordination game has two Nash equilibria. If the column player plays </w:t>
      </w:r>
      <w:r>
        <w:rPr>
          <w:rStyle w:val="Emphasis"/>
          <w:rFonts w:ascii="Georgia" w:hAnsi="Georgia"/>
          <w:color w:val="333333"/>
        </w:rPr>
        <w:t>Left</w:t>
      </w:r>
      <w:r>
        <w:rPr>
          <w:rFonts w:ascii="Georgia" w:hAnsi="Georgia"/>
          <w:color w:val="333333"/>
        </w:rPr>
        <w:t>, then the row pl</w:t>
      </w:r>
      <w:r>
        <w:rPr>
          <w:rFonts w:ascii="Georgia" w:hAnsi="Georgia"/>
          <w:color w:val="333333"/>
        </w:rPr>
        <w:t>ayer plays </w:t>
      </w:r>
      <w:r>
        <w:rPr>
          <w:rStyle w:val="Emphasis"/>
          <w:rFonts w:ascii="Georgia" w:hAnsi="Georgia"/>
          <w:color w:val="333333"/>
        </w:rPr>
        <w:t>Up</w:t>
      </w:r>
      <w:r>
        <w:rPr>
          <w:rFonts w:ascii="Georgia" w:hAnsi="Georgia"/>
          <w:color w:val="333333"/>
        </w:rPr>
        <w:t>; if the row player plays </w:t>
      </w:r>
      <w:r>
        <w:rPr>
          <w:rStyle w:val="Emphasis"/>
          <w:rFonts w:ascii="Georgia" w:hAnsi="Georgia"/>
          <w:color w:val="333333"/>
        </w:rPr>
        <w:t>Up</w:t>
      </w:r>
      <w:r>
        <w:rPr>
          <w:rFonts w:ascii="Georgia" w:hAnsi="Georgia"/>
          <w:color w:val="333333"/>
        </w:rPr>
        <w:t>, then the column player plays </w:t>
      </w:r>
      <w:r>
        <w:rPr>
          <w:rStyle w:val="Emphasis"/>
          <w:rFonts w:ascii="Georgia" w:hAnsi="Georgia"/>
          <w:color w:val="333333"/>
        </w:rPr>
        <w:t>Left</w:t>
      </w:r>
      <w:r>
        <w:rPr>
          <w:rFonts w:ascii="Georgia" w:hAnsi="Georgia"/>
          <w:color w:val="333333"/>
        </w:rPr>
        <w:t>. This is an equilibrium. But </w:t>
      </w:r>
      <w:r>
        <w:rPr>
          <w:rStyle w:val="Emphasis"/>
          <w:rFonts w:ascii="Georgia" w:hAnsi="Georgia"/>
          <w:color w:val="333333"/>
        </w:rPr>
        <w:t>Down/Right</w:t>
      </w:r>
      <w:r>
        <w:rPr>
          <w:rFonts w:ascii="Georgia" w:hAnsi="Georgia"/>
          <w:color w:val="333333"/>
        </w:rPr>
        <w:t> is also a Nash equilibrium. Both players prefer </w:t>
      </w:r>
      <w:r>
        <w:rPr>
          <w:rStyle w:val="Emphasis"/>
          <w:rFonts w:ascii="Georgia" w:hAnsi="Georgia"/>
          <w:color w:val="333333"/>
        </w:rPr>
        <w:t>Up/Left</w:t>
      </w:r>
      <w:r>
        <w:rPr>
          <w:rFonts w:ascii="Georgia" w:hAnsi="Georgia"/>
          <w:color w:val="333333"/>
        </w:rPr>
        <w:t>, but it is possible to get stuck in a bad equilibrium.</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numPr>
          <w:ilvl w:val="0"/>
          <w:numId w:val="0"/>
        </w:numPr>
        <w:tabs>
          <w:tab w:val="left" w:pos="709"/>
        </w:tabs>
        <w:spacing w:before="0" w:after="0" w:line="203" w:lineRule="atLeast"/>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Key Insights</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384"/>
        </w:numPr>
        <w:tabs>
          <w:tab w:val="left" w:pos="0"/>
        </w:tabs>
        <w:spacing w:after="0" w:line="203" w:lineRule="atLeast"/>
        <w:ind w:left="731"/>
        <w:rPr>
          <w:rFonts w:ascii="Georgia" w:hAnsi="Georgia"/>
          <w:color w:val="333333"/>
        </w:rPr>
      </w:pPr>
      <w:bookmarkStart w:id="3136" w:name="coopermacro-ch16_s09_s01_l01"/>
      <w:bookmarkEnd w:id="3136"/>
      <w:r>
        <w:rPr>
          <w:rFonts w:ascii="Georgia" w:hAnsi="Georgia"/>
          <w:color w:val="333333"/>
        </w:rPr>
        <w:t>A Nash equilibrium is used to predict the outcome of games.</w:t>
      </w:r>
    </w:p>
    <w:p w:rsidR="00000000" w:rsidRDefault="0060168B" w:rsidP="0060168B">
      <w:pPr>
        <w:pStyle w:val="BodyText"/>
        <w:widowControl/>
        <w:numPr>
          <w:ilvl w:val="0"/>
          <w:numId w:val="384"/>
        </w:numPr>
        <w:tabs>
          <w:tab w:val="left" w:pos="0"/>
        </w:tabs>
        <w:spacing w:after="0" w:line="203" w:lineRule="atLeast"/>
        <w:ind w:left="731"/>
        <w:rPr>
          <w:rFonts w:ascii="Georgia" w:hAnsi="Georgia"/>
          <w:color w:val="333333"/>
        </w:rPr>
      </w:pPr>
      <w:r>
        <w:rPr>
          <w:rFonts w:ascii="Georgia" w:hAnsi="Georgia"/>
          <w:color w:val="333333"/>
        </w:rPr>
        <w:t>In real life, payoffs may be more complicated than these games suggest. Players may be motivated by fairness or spite.</w:t>
      </w:r>
    </w:p>
    <w:p w:rsidR="00000000" w:rsidRDefault="0060168B">
      <w:pPr>
        <w:pStyle w:val="BodyText"/>
        <w:widowControl/>
        <w:spacing w:after="0" w:line="203" w:lineRule="atLeast"/>
        <w:ind w:left="36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numPr>
          <w:ilvl w:val="0"/>
          <w:numId w:val="0"/>
        </w:numPr>
        <w:tabs>
          <w:tab w:val="left" w:pos="709"/>
        </w:tabs>
        <w:spacing w:before="0" w:after="0" w:line="203" w:lineRule="atLeast"/>
        <w:rPr>
          <w:rFonts w:ascii="Georgia" w:hAnsi="Georgia"/>
          <w:b w:val="0"/>
          <w:color w:val="333333"/>
          <w:sz w:val="24"/>
          <w:szCs w:val="24"/>
        </w:rPr>
      </w:pPr>
      <w:r>
        <w:rPr>
          <w:rFonts w:ascii="Georgia" w:hAnsi="Georgia"/>
          <w:color w:val="333333"/>
          <w:sz w:val="24"/>
          <w:szCs w:val="24"/>
        </w:rPr>
        <w:lastRenderedPageBreak/>
        <w:t>More Formally</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3137" w:name="coopermacro-ch16_s09_s02_p01"/>
      <w:bookmarkEnd w:id="3137"/>
      <w:r>
        <w:rPr>
          <w:rFonts w:ascii="Georgia" w:hAnsi="Georgia"/>
          <w:color w:val="333333"/>
        </w:rPr>
        <w:t xml:space="preserve">We describe a game with </w:t>
      </w:r>
      <w:r>
        <w:rPr>
          <w:rFonts w:ascii="Georgia" w:hAnsi="Georgia"/>
          <w:color w:val="333333"/>
        </w:rPr>
        <w:t xml:space="preserve">three players (1, 2, 3), but the idea generalizes straightforwardly to situations with any number of players. Each player chooses a strategy (s1, s2, s3). Suppose σ1(s1, s2, s3) is the payoff to player 1 if (s1, s2, s3) is the list of strategies chosen by </w:t>
      </w:r>
      <w:r>
        <w:rPr>
          <w:rFonts w:ascii="Georgia" w:hAnsi="Georgia"/>
          <w:color w:val="333333"/>
        </w:rPr>
        <w:t>the players (and similarly for players 2 and 3). We put an asterisk (*) to denote the best strategy chosen by a player. Then a list of strategies (s*1, s*2, s*3) is a Nash equilibrium if the following statements are true: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rPr>
      </w:pPr>
      <w:r>
        <w:rPr>
          <w:rFonts w:ascii="Georgia" w:hAnsi="Georgia"/>
          <w:color w:val="555555"/>
        </w:rPr>
        <w:t xml:space="preserve">σ1(s*1, s*2, s*3) </w:t>
      </w:r>
      <w:r>
        <w:rPr>
          <w:rFonts w:ascii="Georgia" w:hAnsi="Georgia"/>
          <w:color w:val="555555"/>
        </w:rPr>
        <w:t>≥</w:t>
      </w:r>
      <w:r>
        <w:rPr>
          <w:rFonts w:ascii="Georgia" w:hAnsi="Georgia"/>
          <w:color w:val="555555"/>
        </w:rPr>
        <w:t xml:space="preserve"> σ1(s1, s*2, s</w:t>
      </w:r>
      <w:r>
        <w:rPr>
          <w:rFonts w:ascii="Georgia" w:hAnsi="Georgia"/>
          <w:color w:val="555555"/>
        </w:rPr>
        <w:t>*3)</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555555"/>
        </w:rPr>
      </w:pPr>
      <w:r>
        <w:rPr>
          <w:rFonts w:ascii="Georgia" w:hAnsi="Georgia"/>
          <w:color w:val="555555"/>
        </w:rPr>
        <w:t xml:space="preserve">σ2(s*1, s*2, s*3) </w:t>
      </w:r>
      <w:r>
        <w:rPr>
          <w:rFonts w:ascii="Georgia" w:hAnsi="Georgia"/>
          <w:color w:val="555555"/>
        </w:rPr>
        <w:t>≥</w:t>
      </w:r>
      <w:r>
        <w:rPr>
          <w:rFonts w:ascii="Georgia" w:hAnsi="Georgia"/>
          <w:color w:val="555555"/>
        </w:rPr>
        <w:t xml:space="preserve"> σ2(s*1, s2, s*3)</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555555"/>
        </w:rPr>
      </w:pPr>
      <w:r>
        <w:rPr>
          <w:rFonts w:ascii="Georgia" w:hAnsi="Georgia"/>
          <w:color w:val="555555"/>
        </w:rPr>
        <w:t xml:space="preserve">σ3(s*1, s*2, s*3) </w:t>
      </w:r>
      <w:r>
        <w:rPr>
          <w:rFonts w:ascii="Georgia" w:hAnsi="Georgia"/>
          <w:color w:val="555555"/>
        </w:rPr>
        <w:t>≥</w:t>
      </w:r>
      <w:r>
        <w:rPr>
          <w:rFonts w:ascii="Georgia" w:hAnsi="Georgia"/>
          <w:color w:val="555555"/>
        </w:rPr>
        <w:t xml:space="preserve"> σ3(s*1, s*2, s3)</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b/>
          <w:color w:val="333333"/>
        </w:rPr>
      </w:pPr>
      <w:bookmarkStart w:id="3138" w:name="coopermacro-ch16_s09_s02_p02"/>
      <w:bookmarkEnd w:id="3138"/>
      <w:r>
        <w:rPr>
          <w:rFonts w:ascii="Georgia" w:hAnsi="Georgia"/>
          <w:color w:val="333333"/>
        </w:rPr>
        <w:t xml:space="preserve">In words, the first condition says that, given that players 2 and 3 are choosing their best strategies (s*2, s*3), then player 1 can do no better than to choose strategy s*1. </w:t>
      </w:r>
      <w:r>
        <w:rPr>
          <w:rFonts w:ascii="Georgia" w:hAnsi="Georgia"/>
          <w:color w:val="333333"/>
        </w:rPr>
        <w:t>If a similar condition holds for every player, then we have a Nash equilibrium.</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numPr>
          <w:ilvl w:val="0"/>
          <w:numId w:val="0"/>
        </w:numPr>
        <w:tabs>
          <w:tab w:val="left" w:pos="709"/>
        </w:tabs>
        <w:spacing w:before="0" w:after="0" w:line="203" w:lineRule="atLeast"/>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The Main Uses of This Tool</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385"/>
        </w:numPr>
        <w:tabs>
          <w:tab w:val="left" w:pos="0"/>
        </w:tabs>
        <w:spacing w:after="0" w:line="203" w:lineRule="atLeast"/>
        <w:rPr>
          <w:rFonts w:ascii="Georgia" w:hAnsi="Georgia"/>
        </w:rPr>
      </w:pPr>
      <w:bookmarkStart w:id="3139" w:name="coopermacro-ch16_s09_s03_l01"/>
      <w:bookmarkEnd w:id="3139"/>
      <w:r>
        <w:rPr>
          <w:rFonts w:ascii="Georgia" w:hAnsi="Georgia"/>
        </w:rPr>
        <w:t>Chapter 7 "The Great Depression"</w:t>
      </w:r>
    </w:p>
    <w:p w:rsidR="00000000" w:rsidRDefault="0060168B" w:rsidP="0060168B">
      <w:pPr>
        <w:pStyle w:val="BodyText"/>
        <w:widowControl/>
        <w:numPr>
          <w:ilvl w:val="0"/>
          <w:numId w:val="385"/>
        </w:numPr>
        <w:tabs>
          <w:tab w:val="left" w:pos="0"/>
        </w:tabs>
        <w:spacing w:after="0" w:line="203" w:lineRule="atLeast"/>
        <w:rPr>
          <w:rFonts w:ascii="Georgia" w:hAnsi="Georgia"/>
        </w:rPr>
      </w:pPr>
      <w:r>
        <w:rPr>
          <w:rFonts w:ascii="Georgia" w:hAnsi="Georgia"/>
        </w:rPr>
        <w:t>Chapter 11 "Inflations Big and Small"</w:t>
      </w:r>
    </w:p>
    <w:p w:rsidR="00000000" w:rsidRDefault="0060168B" w:rsidP="0060168B">
      <w:pPr>
        <w:pStyle w:val="BodyText"/>
        <w:widowControl/>
        <w:numPr>
          <w:ilvl w:val="0"/>
          <w:numId w:val="385"/>
        </w:numPr>
        <w:tabs>
          <w:tab w:val="left" w:pos="0"/>
        </w:tabs>
        <w:spacing w:after="0" w:line="203" w:lineRule="atLeast"/>
        <w:rPr>
          <w:rFonts w:ascii="Georgia" w:hAnsi="Georgia"/>
        </w:rPr>
      </w:pPr>
      <w:r>
        <w:rPr>
          <w:rFonts w:ascii="Georgia" w:hAnsi="Georgia"/>
        </w:rPr>
        <w:t>Chapter 15 "The Global Financial Crisis"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16.10</w:t>
      </w:r>
      <w:r>
        <w:rPr>
          <w:rFonts w:ascii="Georgia" w:hAnsi="Georgia"/>
          <w:color w:val="333333"/>
          <w:sz w:val="24"/>
          <w:szCs w:val="24"/>
        </w:rPr>
        <w:t> Foreign Exchange Market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rPr>
          <w:rFonts w:ascii="Georgia" w:hAnsi="Georgia"/>
        </w:rPr>
      </w:pPr>
      <w:bookmarkStart w:id="3140" w:name="coopermacro-ch16_s10_p01"/>
      <w:bookmarkEnd w:id="3140"/>
      <w:r>
        <w:rPr>
          <w:rFonts w:ascii="Georgia" w:hAnsi="Georgia"/>
          <w:color w:val="333333"/>
        </w:rPr>
        <w:t>A </w:t>
      </w:r>
      <w:r>
        <w:rPr>
          <w:rStyle w:val="Strong"/>
          <w:rFonts w:ascii="Georgia" w:hAnsi="Georgia"/>
          <w:color w:val="333333"/>
        </w:rPr>
        <w:t>foreign exchange market</w:t>
      </w:r>
      <w:r>
        <w:rPr>
          <w:rFonts w:ascii="Georgia" w:hAnsi="Georgia"/>
          <w:color w:val="333333"/>
        </w:rPr>
        <w:t> is where one currency is traded for another. There is a demand for each currency and a supply of each currency. In these markets, one currency is bought using another. The price of one currency in terms o</w:t>
      </w:r>
      <w:r>
        <w:rPr>
          <w:rFonts w:ascii="Georgia" w:hAnsi="Georgia"/>
          <w:color w:val="333333"/>
        </w:rPr>
        <w:t>f another (for example, how many dollars it costs to buy one Mexican peso) is called the </w:t>
      </w:r>
      <w:r>
        <w:rPr>
          <w:rStyle w:val="Strong"/>
          <w:rFonts w:ascii="Georgia" w:hAnsi="Georgia"/>
          <w:color w:val="333333"/>
        </w:rPr>
        <w:t>exchange rate</w:t>
      </w:r>
      <w:r>
        <w:rPr>
          <w:rFonts w:ascii="Georgia" w:hAnsi="Georgia"/>
          <w:color w:val="333333"/>
        </w:rPr>
        <w:t>.</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333333"/>
        </w:rPr>
      </w:pPr>
      <w:bookmarkStart w:id="3141" w:name="coopermacro-ch16_s10_p02"/>
      <w:bookmarkEnd w:id="3141"/>
      <w:r>
        <w:rPr>
          <w:rFonts w:ascii="Georgia" w:hAnsi="Georgia"/>
          <w:color w:val="333333"/>
        </w:rPr>
        <w:t xml:space="preserve">Foreign currencies are demanded by domestic households, firms, and governments that wish to purchase goods, services, or </w:t>
      </w:r>
      <w:r>
        <w:rPr>
          <w:rFonts w:ascii="Georgia" w:hAnsi="Georgia"/>
          <w:color w:val="333333"/>
        </w:rPr>
        <w:t xml:space="preserve">financial assets denominated in the currency of another economy. For example, if a US auto importer wants to buy a German car, the importer must </w:t>
      </w:r>
      <w:r>
        <w:rPr>
          <w:rFonts w:ascii="Georgia" w:hAnsi="Georgia"/>
          <w:color w:val="333333"/>
        </w:rPr>
        <w:lastRenderedPageBreak/>
        <w:t>buy euros. The law of demand holds: as the price of a foreign currency increases, the quantity of that currency</w:t>
      </w:r>
      <w:r>
        <w:rPr>
          <w:rFonts w:ascii="Georgia" w:hAnsi="Georgia"/>
          <w:color w:val="333333"/>
        </w:rPr>
        <w:t xml:space="preserve"> demanded will decrease.</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3142" w:name="coopermacro-ch16_s10_p03"/>
      <w:bookmarkEnd w:id="3142"/>
      <w:r>
        <w:rPr>
          <w:rFonts w:ascii="Georgia" w:hAnsi="Georgia"/>
          <w:color w:val="333333"/>
        </w:rPr>
        <w:t>Foreign currencies are supplied by foreign households, firms, and governments that wish to purchase goods, services, or financial assets denominated in the domestic currency. For example, if a Canadian bank wants to buy a US gover</w:t>
      </w:r>
      <w:r>
        <w:rPr>
          <w:rFonts w:ascii="Georgia" w:hAnsi="Georgia"/>
          <w:color w:val="333333"/>
        </w:rPr>
        <w:t>nment bond, the bank must sell Canadian dollars. As the price of a foreign currency increases, the quantity supplied of that currency increases.</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3143" w:name="coopermacro-ch16_s10_p04"/>
      <w:bookmarkEnd w:id="3143"/>
      <w:r>
        <w:rPr>
          <w:rFonts w:ascii="Georgia" w:hAnsi="Georgia"/>
          <w:color w:val="333333"/>
        </w:rPr>
        <w:t>Exchange rates are determined just like other prices—by the interaction of supply and demand. At the equilibri</w:t>
      </w:r>
      <w:r>
        <w:rPr>
          <w:rFonts w:ascii="Georgia" w:hAnsi="Georgia"/>
          <w:color w:val="333333"/>
        </w:rPr>
        <w:t>um exchange rate, the supply and demand for a currency are equal. Shifts in the supply or the demand for a currency lead to changes in the exchange rate. Because one currency is exchanged for another in a foreign exchange market, the demand for one currenc</w:t>
      </w:r>
      <w:r>
        <w:rPr>
          <w:rFonts w:ascii="Georgia" w:hAnsi="Georgia"/>
          <w:color w:val="333333"/>
        </w:rPr>
        <w:t>y entails the supply of another. Thus the dollar market for euros (where the price is dollars per euro and the quantity is euros) is the mirror image of the euro market for dollars (where the price is euros per dollar and the quantity is dollars).</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3144" w:name="coopermacro-ch16_s10_p05"/>
      <w:bookmarkEnd w:id="3144"/>
      <w:r>
        <w:rPr>
          <w:rFonts w:ascii="Georgia" w:hAnsi="Georgia"/>
          <w:color w:val="333333"/>
        </w:rPr>
        <w:t>To be c</w:t>
      </w:r>
      <w:r>
        <w:rPr>
          <w:rFonts w:ascii="Georgia" w:hAnsi="Georgia"/>
          <w:color w:val="333333"/>
        </w:rPr>
        <w:t>oncrete, consider the demand for and the supply of euros. The supply of euros comes from the following:</w:t>
      </w:r>
    </w:p>
    <w:p w:rsidR="00000000" w:rsidRDefault="0060168B">
      <w:pPr>
        <w:pStyle w:val="BodyText"/>
        <w:widowControl/>
        <w:spacing w:after="0"/>
        <w:rPr>
          <w:rFonts w:ascii="Georgia" w:hAnsi="Georgia"/>
          <w:color w:val="333333"/>
        </w:rPr>
      </w:pPr>
    </w:p>
    <w:p w:rsidR="00000000" w:rsidRDefault="0060168B" w:rsidP="0060168B">
      <w:pPr>
        <w:pStyle w:val="BodyText"/>
        <w:widowControl/>
        <w:numPr>
          <w:ilvl w:val="0"/>
          <w:numId w:val="386"/>
        </w:numPr>
        <w:spacing w:after="0"/>
        <w:rPr>
          <w:rFonts w:ascii="Georgia" w:hAnsi="Georgia"/>
          <w:color w:val="333333"/>
        </w:rPr>
      </w:pPr>
      <w:bookmarkStart w:id="3145" w:name="coopermacro-ch16_s10_l01"/>
      <w:bookmarkEnd w:id="3145"/>
      <w:r>
        <w:rPr>
          <w:rFonts w:ascii="Georgia" w:hAnsi="Georgia"/>
          <w:color w:val="333333"/>
        </w:rPr>
        <w:t>European households and firms that wish to buy goods and services from countries that do not have the euro as their currency</w:t>
      </w:r>
    </w:p>
    <w:p w:rsidR="00000000" w:rsidRDefault="0060168B" w:rsidP="0060168B">
      <w:pPr>
        <w:pStyle w:val="BodyText"/>
        <w:widowControl/>
        <w:numPr>
          <w:ilvl w:val="0"/>
          <w:numId w:val="386"/>
        </w:numPr>
        <w:spacing w:after="0"/>
        <w:rPr>
          <w:rFonts w:ascii="Georgia" w:hAnsi="Georgia"/>
          <w:color w:val="333333"/>
        </w:rPr>
      </w:pPr>
      <w:r>
        <w:rPr>
          <w:rFonts w:ascii="Georgia" w:hAnsi="Georgia"/>
          <w:color w:val="333333"/>
        </w:rPr>
        <w:t>European investors who wis</w:t>
      </w:r>
      <w:r>
        <w:rPr>
          <w:rFonts w:ascii="Georgia" w:hAnsi="Georgia"/>
          <w:color w:val="333333"/>
        </w:rPr>
        <w:t>h to buy assets (government debt, stocks, bonds, etc.) that are denominated in currencies other than the euro</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3146" w:name="coopermacro-ch16_s10_p06"/>
      <w:bookmarkEnd w:id="3146"/>
      <w:r>
        <w:rPr>
          <w:rFonts w:ascii="Georgia" w:hAnsi="Georgia"/>
          <w:color w:val="333333"/>
        </w:rPr>
        <w:t>The demand for euros comes from the following:</w:t>
      </w:r>
    </w:p>
    <w:p w:rsidR="00000000" w:rsidRDefault="0060168B">
      <w:pPr>
        <w:pStyle w:val="BodyText"/>
        <w:widowControl/>
        <w:spacing w:after="0"/>
        <w:rPr>
          <w:rFonts w:ascii="Georgia" w:hAnsi="Georgia"/>
          <w:color w:val="333333"/>
        </w:rPr>
      </w:pPr>
    </w:p>
    <w:p w:rsidR="00000000" w:rsidRDefault="0060168B" w:rsidP="0060168B">
      <w:pPr>
        <w:pStyle w:val="BodyText"/>
        <w:widowControl/>
        <w:numPr>
          <w:ilvl w:val="0"/>
          <w:numId w:val="387"/>
        </w:numPr>
        <w:spacing w:after="0"/>
        <w:rPr>
          <w:rFonts w:ascii="Georgia" w:hAnsi="Georgia"/>
          <w:color w:val="333333"/>
        </w:rPr>
      </w:pPr>
      <w:bookmarkStart w:id="3147" w:name="coopermacro-ch16_s10_l02"/>
      <w:bookmarkEnd w:id="3147"/>
      <w:r>
        <w:rPr>
          <w:rFonts w:ascii="Georgia" w:hAnsi="Georgia"/>
          <w:color w:val="333333"/>
        </w:rPr>
        <w:t>Households and firms in noneuro countries that wish to buy goods and services from Europe</w:t>
      </w:r>
    </w:p>
    <w:p w:rsidR="00000000" w:rsidRDefault="0060168B" w:rsidP="0060168B">
      <w:pPr>
        <w:pStyle w:val="BodyText"/>
        <w:widowControl/>
        <w:numPr>
          <w:ilvl w:val="0"/>
          <w:numId w:val="387"/>
        </w:numPr>
        <w:spacing w:after="0"/>
        <w:rPr>
          <w:rFonts w:ascii="Georgia" w:hAnsi="Georgia"/>
        </w:rPr>
      </w:pPr>
      <w:r>
        <w:rPr>
          <w:rFonts w:ascii="Georgia" w:hAnsi="Georgia"/>
          <w:color w:val="333333"/>
        </w:rPr>
        <w:t>Investo</w:t>
      </w:r>
      <w:r>
        <w:rPr>
          <w:rFonts w:ascii="Georgia" w:hAnsi="Georgia"/>
          <w:color w:val="333333"/>
        </w:rPr>
        <w:t>rs in noneuro countries that wish to buy assets (government debt, stocks, bonds, etc.) that are denominated in euros</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i/>
          <w:color w:val="BB9966"/>
        </w:rPr>
      </w:pPr>
      <w:bookmarkStart w:id="3148" w:name="coopermacro-ch16_s10_p07"/>
      <w:bookmarkEnd w:id="3148"/>
      <w:r>
        <w:rPr>
          <w:rFonts w:ascii="Georgia" w:hAnsi="Georgia"/>
        </w:rPr>
        <w:t>Figure 16.7 "The Foreign Exchange Market"</w:t>
      </w:r>
      <w:r>
        <w:rPr>
          <w:rFonts w:ascii="Georgia" w:hAnsi="Georgia"/>
          <w:color w:val="333333"/>
        </w:rPr>
        <w:t> shows the dollar market for euros. On the horizontal axis is the quantity of euros traded. On th</w:t>
      </w:r>
      <w:r>
        <w:rPr>
          <w:rFonts w:ascii="Georgia" w:hAnsi="Georgia"/>
          <w:color w:val="333333"/>
        </w:rPr>
        <w:t>e vertical axis is the price in terms of dollars. The intersection of the supply and demand curves determines the equilibrium exchange rate.</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rPr>
      </w:pPr>
      <w:r>
        <w:rPr>
          <w:rFonts w:ascii="Georgia" w:hAnsi="Georgia"/>
          <w:i/>
          <w:color w:val="000000"/>
        </w:rPr>
        <w:t>Figure 16.7</w:t>
      </w:r>
      <w:r>
        <w:rPr>
          <w:rFonts w:ascii="Georgia" w:hAnsi="Georgia"/>
          <w:i/>
          <w:color w:val="BB9966"/>
        </w:rPr>
        <w:t> The Foreign Exchange Market</w:t>
      </w:r>
    </w:p>
    <w:p w:rsidR="00000000" w:rsidRDefault="0060168B">
      <w:pPr>
        <w:pStyle w:val="BodyText"/>
        <w:widowControl/>
        <w:spacing w:after="0" w:line="203" w:lineRule="atLeast"/>
        <w:rPr>
          <w:rFonts w:ascii="Georgia" w:hAnsi="Georgia"/>
          <w:i/>
          <w:color w:val="BB9966"/>
        </w:rPr>
      </w:pPr>
      <w:r>
        <w:rPr>
          <w:noProof/>
          <w:lang w:eastAsia="en-US" w:bidi="ar-SA"/>
        </w:rPr>
        <w:drawing>
          <wp:anchor distT="0" distB="0" distL="0" distR="0" simplePos="0" relativeHeight="251757568" behindDoc="0" locked="0" layoutInCell="1" allowOverlap="1">
            <wp:simplePos x="0" y="0"/>
            <wp:positionH relativeFrom="column">
              <wp:align>center</wp:align>
            </wp:positionH>
            <wp:positionV relativeFrom="paragraph">
              <wp:posOffset>0</wp:posOffset>
            </wp:positionV>
            <wp:extent cx="5544185" cy="4243070"/>
            <wp:effectExtent l="0" t="0" r="0" b="508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5544185" cy="424307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widowControl/>
        <w:spacing w:after="0" w:line="203" w:lineRule="atLeast"/>
        <w:rPr>
          <w:rFonts w:ascii="Georgia" w:hAnsi="Georgia"/>
          <w:color w:val="333333"/>
        </w:rPr>
      </w:pPr>
      <w:bookmarkStart w:id="3149" w:name="coopermacro-ch16_s10_p08"/>
      <w:bookmarkEnd w:id="3149"/>
      <w:r>
        <w:rPr>
          <w:rFonts w:ascii="Georgia" w:hAnsi="Georgia"/>
          <w:color w:val="333333"/>
        </w:rPr>
        <w:t xml:space="preserve">The foreign exchange market </w:t>
      </w:r>
      <w:r>
        <w:rPr>
          <w:rFonts w:ascii="Georgia" w:hAnsi="Georgia"/>
          <w:color w:val="333333"/>
        </w:rPr>
        <w:t>can be used as a basis for comparative statics exercises. We can study how changes in an economy affect the exchange rate. For example, suppose there is an increase in the level of economic activity in the United States. This leads to an increase in the de</w:t>
      </w:r>
      <w:r>
        <w:rPr>
          <w:rFonts w:ascii="Georgia" w:hAnsi="Georgia"/>
          <w:color w:val="333333"/>
        </w:rPr>
        <w:t>mand for European goods and services. To make these purchases, US households and firms will demand more euros. This causes an outward shift in the demand curve and an increase in the dollar price of euros.</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b/>
          <w:color w:val="333333"/>
        </w:rPr>
      </w:pPr>
      <w:bookmarkStart w:id="3150" w:name="coopermacro-ch16_s10_p09"/>
      <w:bookmarkEnd w:id="3150"/>
      <w:r>
        <w:rPr>
          <w:rFonts w:ascii="Georgia" w:hAnsi="Georgia"/>
          <w:color w:val="333333"/>
        </w:rPr>
        <w:t>When the dollar price of a euro increases, we say</w:t>
      </w:r>
      <w:r>
        <w:rPr>
          <w:rFonts w:ascii="Georgia" w:hAnsi="Georgia"/>
          <w:color w:val="333333"/>
        </w:rPr>
        <w:t xml:space="preserve"> that the dollar has depreciated relative to the euro. From the perspective of the euro, the depreciation of the dollar represents an appreciation of the euro.</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Key Insight</w:t>
      </w:r>
    </w:p>
    <w:p w:rsidR="00000000" w:rsidRDefault="0060168B">
      <w:pPr>
        <w:pStyle w:val="BodyText"/>
        <w:widowControl/>
        <w:spacing w:after="0" w:line="203" w:lineRule="atLeast"/>
        <w:ind w:left="720"/>
        <w:rPr>
          <w:rFonts w:ascii="Georgia" w:hAnsi="Georgia"/>
        </w:rPr>
      </w:pPr>
    </w:p>
    <w:p w:rsidR="00000000" w:rsidRDefault="0060168B" w:rsidP="0060168B">
      <w:pPr>
        <w:pStyle w:val="BodyText"/>
        <w:widowControl/>
        <w:numPr>
          <w:ilvl w:val="0"/>
          <w:numId w:val="388"/>
        </w:numPr>
        <w:tabs>
          <w:tab w:val="left" w:pos="0"/>
        </w:tabs>
        <w:spacing w:after="0" w:line="203" w:lineRule="atLeast"/>
        <w:rPr>
          <w:rFonts w:ascii="Georgia" w:hAnsi="Georgia"/>
        </w:rPr>
      </w:pPr>
      <w:bookmarkStart w:id="3151" w:name="coopermacro-ch16_s10_s01_l01"/>
      <w:bookmarkEnd w:id="3151"/>
      <w:r>
        <w:rPr>
          <w:rFonts w:ascii="Georgia" w:hAnsi="Georgia"/>
          <w:color w:val="333333"/>
        </w:rPr>
        <w:t xml:space="preserve">As the exchange rate </w:t>
      </w:r>
      <w:r>
        <w:rPr>
          <w:rFonts w:ascii="Georgia" w:hAnsi="Georgia"/>
          <w:color w:val="333333"/>
        </w:rPr>
        <w:t>increases (so a currency becomes more valuable), a greater quantity of the currency is supplied to the market and a smaller quantity is demanded.</w:t>
      </w:r>
    </w:p>
    <w:p w:rsidR="00000000" w:rsidRDefault="0060168B">
      <w:pPr>
        <w:pStyle w:val="BodyText"/>
        <w:widowControl/>
        <w:spacing w:after="0" w:line="203" w:lineRule="atLeast"/>
        <w:ind w:left="72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The Main Uses of This Tool</w:t>
      </w:r>
    </w:p>
    <w:p w:rsidR="00000000" w:rsidRDefault="0060168B">
      <w:pPr>
        <w:pStyle w:val="BodyText"/>
        <w:widowControl/>
        <w:spacing w:after="0" w:line="203" w:lineRule="atLeast"/>
        <w:ind w:left="720"/>
        <w:rPr>
          <w:rFonts w:ascii="Georgia" w:hAnsi="Georgia"/>
        </w:rPr>
      </w:pPr>
    </w:p>
    <w:p w:rsidR="00000000" w:rsidRDefault="0060168B" w:rsidP="0060168B">
      <w:pPr>
        <w:pStyle w:val="BodyText"/>
        <w:widowControl/>
        <w:numPr>
          <w:ilvl w:val="0"/>
          <w:numId w:val="389"/>
        </w:numPr>
        <w:tabs>
          <w:tab w:val="left" w:pos="0"/>
        </w:tabs>
        <w:spacing w:after="0" w:line="203" w:lineRule="atLeast"/>
        <w:rPr>
          <w:rFonts w:ascii="Georgia" w:hAnsi="Georgia"/>
        </w:rPr>
      </w:pPr>
      <w:bookmarkStart w:id="3152" w:name="coopermacro-ch16_s10_s02_l01"/>
      <w:bookmarkEnd w:id="3152"/>
      <w:r>
        <w:rPr>
          <w:rFonts w:ascii="Georgia" w:hAnsi="Georgia"/>
        </w:rPr>
        <w:t>Chapter 4 "The Interconnected Economy"</w:t>
      </w:r>
    </w:p>
    <w:p w:rsidR="00000000" w:rsidRDefault="0060168B" w:rsidP="0060168B">
      <w:pPr>
        <w:pStyle w:val="BodyText"/>
        <w:widowControl/>
        <w:numPr>
          <w:ilvl w:val="0"/>
          <w:numId w:val="389"/>
        </w:numPr>
        <w:tabs>
          <w:tab w:val="left" w:pos="0"/>
        </w:tabs>
        <w:spacing w:after="0" w:line="203" w:lineRule="atLeast"/>
        <w:rPr>
          <w:rFonts w:ascii="Georgia" w:hAnsi="Georgia"/>
        </w:rPr>
      </w:pPr>
      <w:r>
        <w:rPr>
          <w:rFonts w:ascii="Georgia" w:hAnsi="Georgia"/>
        </w:rPr>
        <w:t>Chapter 7 "The Great Depress</w:t>
      </w:r>
      <w:r>
        <w:rPr>
          <w:rFonts w:ascii="Georgia" w:hAnsi="Georgia"/>
        </w:rPr>
        <w:t>ion"</w:t>
      </w:r>
    </w:p>
    <w:p w:rsidR="00000000" w:rsidRDefault="0060168B" w:rsidP="0060168B">
      <w:pPr>
        <w:pStyle w:val="BodyText"/>
        <w:widowControl/>
        <w:numPr>
          <w:ilvl w:val="0"/>
          <w:numId w:val="389"/>
        </w:numPr>
        <w:tabs>
          <w:tab w:val="left" w:pos="0"/>
        </w:tabs>
        <w:spacing w:after="0" w:line="203" w:lineRule="atLeast"/>
        <w:rPr>
          <w:rFonts w:ascii="Georgia" w:hAnsi="Georgia"/>
        </w:rPr>
      </w:pPr>
      <w:r>
        <w:rPr>
          <w:rFonts w:ascii="Georgia" w:hAnsi="Georgia"/>
        </w:rPr>
        <w:t>Chapter 9 "Money: A User’s Guide"</w:t>
      </w:r>
    </w:p>
    <w:p w:rsidR="00000000" w:rsidRDefault="0060168B" w:rsidP="0060168B">
      <w:pPr>
        <w:pStyle w:val="BodyText"/>
        <w:widowControl/>
        <w:numPr>
          <w:ilvl w:val="0"/>
          <w:numId w:val="389"/>
        </w:numPr>
        <w:tabs>
          <w:tab w:val="left" w:pos="0"/>
        </w:tabs>
        <w:spacing w:after="0" w:line="203" w:lineRule="atLeast"/>
        <w:rPr>
          <w:rFonts w:ascii="Georgia" w:hAnsi="Georgia"/>
          <w:i/>
          <w:color w:val="BB9966"/>
        </w:rPr>
      </w:pPr>
      <w:r>
        <w:rPr>
          <w:rFonts w:ascii="Georgia" w:hAnsi="Georgia"/>
        </w:rPr>
        <w:t>Chapter 10 "Understanding the Fed"</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16.11 Growth Rates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rPr>
          <w:rFonts w:ascii="Georgia" w:hAnsi="Georgia"/>
        </w:rPr>
      </w:pPr>
      <w:bookmarkStart w:id="3153" w:name="coopermacro-ch16_s11_p01"/>
      <w:bookmarkEnd w:id="3153"/>
      <w:r>
        <w:rPr>
          <w:rFonts w:ascii="Georgia" w:hAnsi="Georgia"/>
          <w:color w:val="333333"/>
        </w:rPr>
        <w:t>If some variable </w:t>
      </w:r>
      <w:r>
        <w:rPr>
          <w:rStyle w:val="Emphasis"/>
          <w:rFonts w:ascii="Georgia" w:hAnsi="Georgia"/>
          <w:color w:val="333333"/>
        </w:rPr>
        <w:t>x</w:t>
      </w:r>
      <w:r>
        <w:rPr>
          <w:rFonts w:ascii="Georgia" w:hAnsi="Georgia"/>
          <w:color w:val="333333"/>
        </w:rPr>
        <w:t> (for example, the number of gallons of gasoline sold in a week) changes from </w:t>
      </w:r>
      <w:r>
        <w:rPr>
          <w:rStyle w:val="Emphasis"/>
          <w:rFonts w:ascii="Georgia" w:hAnsi="Georgia"/>
          <w:color w:val="333333"/>
        </w:rPr>
        <w:t>x</w:t>
      </w:r>
      <w:r>
        <w:rPr>
          <w:rFonts w:ascii="Georgia" w:hAnsi="Georgia"/>
          <w:color w:val="333333"/>
        </w:rPr>
        <w:t>1 to </w:t>
      </w:r>
      <w:r>
        <w:rPr>
          <w:rStyle w:val="Emphasis"/>
          <w:rFonts w:ascii="Georgia" w:hAnsi="Georgia"/>
          <w:color w:val="333333"/>
        </w:rPr>
        <w:t>x</w:t>
      </w:r>
      <w:r>
        <w:rPr>
          <w:rFonts w:ascii="Georgia" w:hAnsi="Georgia"/>
          <w:color w:val="333333"/>
        </w:rPr>
        <w:t>2, then we can define the change in that va</w:t>
      </w:r>
      <w:r>
        <w:rPr>
          <w:rFonts w:ascii="Georgia" w:hAnsi="Georgia"/>
          <w:color w:val="333333"/>
        </w:rPr>
        <w:t>riable as Δ</w:t>
      </w:r>
      <w:r>
        <w:rPr>
          <w:rStyle w:val="Emphasis"/>
          <w:rFonts w:ascii="Georgia" w:hAnsi="Georgia"/>
          <w:color w:val="333333"/>
        </w:rPr>
        <w:t>x</w:t>
      </w:r>
      <w:r>
        <w:rPr>
          <w:rFonts w:ascii="Georgia" w:hAnsi="Georgia"/>
          <w:color w:val="333333"/>
        </w:rPr>
        <w:t> = </w:t>
      </w:r>
      <w:r>
        <w:rPr>
          <w:rStyle w:val="Emphasis"/>
          <w:rFonts w:ascii="Georgia" w:hAnsi="Georgia"/>
          <w:color w:val="333333"/>
        </w:rPr>
        <w:t>x</w:t>
      </w:r>
      <w:r>
        <w:rPr>
          <w:rFonts w:ascii="Georgia" w:hAnsi="Georgia"/>
          <w:color w:val="333333"/>
        </w:rPr>
        <w:t>2 </w:t>
      </w:r>
      <w:r>
        <w:rPr>
          <w:rFonts w:ascii="Georgia" w:hAnsi="Georgia"/>
          <w:color w:val="333333"/>
        </w:rPr>
        <w:t>−</w:t>
      </w:r>
      <w:r>
        <w:rPr>
          <w:rFonts w:ascii="Georgia" w:hAnsi="Georgia"/>
          <w:color w:val="333333"/>
        </w:rPr>
        <w:t> </w:t>
      </w:r>
      <w:r>
        <w:rPr>
          <w:rStyle w:val="Emphasis"/>
          <w:rFonts w:ascii="Georgia" w:hAnsi="Georgia"/>
          <w:color w:val="333333"/>
        </w:rPr>
        <w:t>x</w:t>
      </w:r>
      <w:r>
        <w:rPr>
          <w:rFonts w:ascii="Georgia" w:hAnsi="Georgia"/>
          <w:color w:val="333333"/>
        </w:rPr>
        <w:t>1. But there are difficulties with this simple definition. The number that we calculate will change, depending on the units in which we measure </w:t>
      </w:r>
      <w:r>
        <w:rPr>
          <w:rStyle w:val="Emphasis"/>
          <w:rFonts w:ascii="Georgia" w:hAnsi="Georgia"/>
          <w:color w:val="333333"/>
        </w:rPr>
        <w:t>x</w:t>
      </w:r>
      <w:r>
        <w:rPr>
          <w:rFonts w:ascii="Georgia" w:hAnsi="Georgia"/>
          <w:color w:val="333333"/>
        </w:rPr>
        <w:t>. If we measure in millions of gallons, </w:t>
      </w:r>
      <w:r>
        <w:rPr>
          <w:rStyle w:val="Emphasis"/>
          <w:rFonts w:ascii="Georgia" w:hAnsi="Georgia"/>
          <w:color w:val="333333"/>
        </w:rPr>
        <w:t>x</w:t>
      </w:r>
      <w:r>
        <w:rPr>
          <w:rFonts w:ascii="Georgia" w:hAnsi="Georgia"/>
          <w:color w:val="333333"/>
        </w:rPr>
        <w:t> will be a much smaller number than if we measure</w:t>
      </w:r>
      <w:r>
        <w:rPr>
          <w:rFonts w:ascii="Georgia" w:hAnsi="Georgia"/>
          <w:color w:val="333333"/>
        </w:rPr>
        <w:t xml:space="preserve"> in gallons. If we measured</w:t>
      </w:r>
      <w:r>
        <w:rPr>
          <w:rStyle w:val="Emphasis"/>
          <w:rFonts w:ascii="Georgia" w:hAnsi="Georgia"/>
          <w:color w:val="333333"/>
        </w:rPr>
        <w:t>x</w:t>
      </w:r>
      <w:r>
        <w:rPr>
          <w:rFonts w:ascii="Georgia" w:hAnsi="Georgia"/>
          <w:color w:val="333333"/>
        </w:rPr>
        <w:t> in liters rather than gallons (as it is measured in most countries), it would be a bigger number. So the number we calculate depends on the units we choose. To avoid these problems, we look at percentage changes and express the</w:t>
      </w:r>
      <w:r>
        <w:rPr>
          <w:rFonts w:ascii="Georgia" w:hAnsi="Georgia"/>
          <w:color w:val="333333"/>
        </w:rPr>
        <w:t xml:space="preserve"> change as a fraction of the individual value. In what follows, we use the notation %Δ</w:t>
      </w:r>
      <w:r>
        <w:rPr>
          <w:rStyle w:val="Emphasis"/>
          <w:rFonts w:ascii="Georgia" w:hAnsi="Georgia"/>
          <w:color w:val="333333"/>
        </w:rPr>
        <w:t>x</w:t>
      </w:r>
      <w:r>
        <w:rPr>
          <w:rFonts w:ascii="Georgia" w:hAnsi="Georgia"/>
          <w:color w:val="333333"/>
        </w:rPr>
        <w:t> to mean the percentage change in </w:t>
      </w:r>
      <w:r>
        <w:rPr>
          <w:rStyle w:val="Emphasis"/>
          <w:rFonts w:ascii="Georgia" w:hAnsi="Georgia"/>
          <w:color w:val="333333"/>
        </w:rPr>
        <w:t>x</w:t>
      </w:r>
      <w:r>
        <w:rPr>
          <w:rFonts w:ascii="Georgia" w:hAnsi="Georgia"/>
          <w:color w:val="333333"/>
        </w:rPr>
        <w:t> and define it as follows: %Δ</w:t>
      </w:r>
      <w:r>
        <w:rPr>
          <w:rStyle w:val="Emphasis"/>
          <w:rFonts w:ascii="Georgia" w:hAnsi="Georgia"/>
          <w:color w:val="333333"/>
        </w:rPr>
        <w:t>x</w:t>
      </w:r>
      <w:r>
        <w:rPr>
          <w:rFonts w:ascii="Georgia" w:hAnsi="Georgia"/>
          <w:color w:val="333333"/>
        </w:rPr>
        <w:t> = (</w:t>
      </w:r>
      <w:r>
        <w:rPr>
          <w:rStyle w:val="Emphasis"/>
          <w:rFonts w:ascii="Georgia" w:hAnsi="Georgia"/>
          <w:color w:val="333333"/>
        </w:rPr>
        <w:t>x</w:t>
      </w:r>
      <w:r>
        <w:rPr>
          <w:rFonts w:ascii="Georgia" w:hAnsi="Georgia"/>
          <w:color w:val="333333"/>
        </w:rPr>
        <w:t>2 </w:t>
      </w:r>
      <w:r>
        <w:rPr>
          <w:rFonts w:ascii="Georgia" w:hAnsi="Georgia"/>
          <w:color w:val="333333"/>
        </w:rPr>
        <w:t>−</w:t>
      </w:r>
      <w:r>
        <w:rPr>
          <w:rFonts w:ascii="Georgia" w:hAnsi="Georgia"/>
          <w:color w:val="333333"/>
        </w:rPr>
        <w:t> </w:t>
      </w:r>
      <w:r>
        <w:rPr>
          <w:rStyle w:val="Emphasis"/>
          <w:rFonts w:ascii="Georgia" w:hAnsi="Georgia"/>
          <w:color w:val="333333"/>
        </w:rPr>
        <w:t>x</w:t>
      </w:r>
      <w:r>
        <w:rPr>
          <w:rFonts w:ascii="Georgia" w:hAnsi="Georgia"/>
          <w:color w:val="333333"/>
        </w:rPr>
        <w:t>1)/</w:t>
      </w:r>
      <w:r>
        <w:rPr>
          <w:rStyle w:val="Emphasis"/>
          <w:rFonts w:ascii="Georgia" w:hAnsi="Georgia"/>
          <w:color w:val="333333"/>
        </w:rPr>
        <w:t>x</w:t>
      </w:r>
      <w:r>
        <w:rPr>
          <w:rFonts w:ascii="Georgia" w:hAnsi="Georgia"/>
          <w:color w:val="333333"/>
        </w:rPr>
        <w:t xml:space="preserve">1. A percentage change equal to 0.1 means that gasoline consumption increased by </w:t>
      </w:r>
      <w:r>
        <w:rPr>
          <w:rFonts w:ascii="Georgia" w:hAnsi="Georgia"/>
          <w:color w:val="333333"/>
        </w:rPr>
        <w:t>10 percent. Why? Because 10 percent means 10 “per hundred,” so 10 percent = 10/100 = 0.1.</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3154" w:name="coopermacro-ch16_s11_p02"/>
      <w:bookmarkEnd w:id="3154"/>
      <w:r>
        <w:rPr>
          <w:rFonts w:ascii="Georgia" w:hAnsi="Georgia"/>
          <w:color w:val="333333"/>
        </w:rPr>
        <w:t>Very often in economics, we are interested in changes that take place over time. Thus we might want to compare gross domestic product (GDP) between 2012 and 2013. Su</w:t>
      </w:r>
      <w:r>
        <w:rPr>
          <w:rFonts w:ascii="Georgia" w:hAnsi="Georgia"/>
          <w:color w:val="333333"/>
        </w:rPr>
        <w:t>ppose we know that GDP in the United States in 2012 was $14 trillion and that GDP in 2013 was $14.7 trillion. Using the letter </w:t>
      </w:r>
      <w:r>
        <w:rPr>
          <w:rStyle w:val="Emphasis"/>
          <w:rFonts w:ascii="Georgia" w:hAnsi="Georgia"/>
          <w:color w:val="333333"/>
        </w:rPr>
        <w:t>Y</w:t>
      </w:r>
      <w:r>
        <w:rPr>
          <w:rFonts w:ascii="Georgia" w:hAnsi="Georgia"/>
          <w:color w:val="333333"/>
        </w:rPr>
        <w:t> to denote GDP measured in trillions, we write </w:t>
      </w:r>
      <w:r>
        <w:rPr>
          <w:rStyle w:val="Emphasis"/>
          <w:rFonts w:ascii="Georgia" w:hAnsi="Georgia"/>
          <w:color w:val="333333"/>
        </w:rPr>
        <w:t>Y</w:t>
      </w:r>
      <w:r>
        <w:rPr>
          <w:rFonts w:ascii="Georgia" w:hAnsi="Georgia"/>
          <w:color w:val="333333"/>
        </w:rPr>
        <w:t>2012= 14.0 and </w:t>
      </w:r>
      <w:r>
        <w:rPr>
          <w:rStyle w:val="Emphasis"/>
          <w:rFonts w:ascii="Georgia" w:hAnsi="Georgia"/>
          <w:color w:val="333333"/>
        </w:rPr>
        <w:t>Y</w:t>
      </w:r>
      <w:r>
        <w:rPr>
          <w:rFonts w:ascii="Georgia" w:hAnsi="Georgia"/>
          <w:color w:val="333333"/>
        </w:rPr>
        <w:t>2013 = 14.7. If we want to talk about GDP at different points in</w:t>
      </w:r>
      <w:r>
        <w:rPr>
          <w:rFonts w:ascii="Georgia" w:hAnsi="Georgia"/>
          <w:color w:val="333333"/>
        </w:rPr>
        <w:t xml:space="preserve"> time without specifying a particular year, we use the notation </w:t>
      </w:r>
      <w:r>
        <w:rPr>
          <w:rStyle w:val="Emphasis"/>
          <w:rFonts w:ascii="Georgia" w:hAnsi="Georgia"/>
          <w:color w:val="333333"/>
        </w:rPr>
        <w:t>Yt</w:t>
      </w:r>
      <w:r>
        <w:rPr>
          <w:rFonts w:ascii="Georgia" w:hAnsi="Georgia"/>
          <w:color w:val="333333"/>
        </w:rPr>
        <w:t>. We express the change in a variable over time in the form of a growth rate, which is just an example of a percentage change. Thus the growth rate of GDP in 2013 is calculated as follows:</w:t>
      </w:r>
    </w:p>
    <w:p w:rsidR="00000000" w:rsidRDefault="0060168B">
      <w:pPr>
        <w:pStyle w:val="BodyText"/>
        <w:widowControl/>
        <w:spacing w:after="0"/>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555555"/>
        </w:rPr>
        <w:t>%Δ</w:t>
      </w:r>
      <w:r>
        <w:rPr>
          <w:rStyle w:val="Emphasis"/>
          <w:rFonts w:ascii="Georgia" w:hAnsi="Georgia"/>
          <w:color w:val="555555"/>
        </w:rPr>
        <w:t>Y</w:t>
      </w:r>
      <w:r>
        <w:rPr>
          <w:rFonts w:ascii="Georgia" w:hAnsi="Georgia"/>
          <w:color w:val="555555"/>
        </w:rPr>
        <w:t>2013 = (</w:t>
      </w:r>
      <w:r>
        <w:rPr>
          <w:rStyle w:val="Emphasis"/>
          <w:rFonts w:ascii="Georgia" w:hAnsi="Georgia"/>
          <w:color w:val="555555"/>
        </w:rPr>
        <w:t>Y</w:t>
      </w:r>
      <w:r>
        <w:rPr>
          <w:rFonts w:ascii="Georgia" w:hAnsi="Georgia"/>
          <w:color w:val="555555"/>
        </w:rPr>
        <w:t>2013 </w:t>
      </w:r>
      <w:r>
        <w:rPr>
          <w:rFonts w:ascii="Georgia" w:hAnsi="Georgia"/>
          <w:color w:val="555555"/>
        </w:rPr>
        <w:t>−</w:t>
      </w:r>
      <w:r>
        <w:rPr>
          <w:rFonts w:ascii="Georgia" w:hAnsi="Georgia"/>
          <w:color w:val="555555"/>
        </w:rPr>
        <w:t> </w:t>
      </w:r>
      <w:r>
        <w:rPr>
          <w:rStyle w:val="Emphasis"/>
          <w:rFonts w:ascii="Georgia" w:hAnsi="Georgia"/>
          <w:color w:val="555555"/>
        </w:rPr>
        <w:t>Y</w:t>
      </w:r>
      <w:r>
        <w:rPr>
          <w:rFonts w:ascii="Georgia" w:hAnsi="Georgia"/>
          <w:color w:val="555555"/>
        </w:rPr>
        <w:t>2012)/</w:t>
      </w:r>
      <w:r>
        <w:rPr>
          <w:rStyle w:val="Emphasis"/>
          <w:rFonts w:ascii="Georgia" w:hAnsi="Georgia"/>
          <w:color w:val="555555"/>
        </w:rPr>
        <w:t>Y</w:t>
      </w:r>
      <w:r>
        <w:rPr>
          <w:rFonts w:ascii="Georgia" w:hAnsi="Georgia"/>
          <w:color w:val="555555"/>
        </w:rPr>
        <w:t xml:space="preserve">2012 = (14.7 </w:t>
      </w:r>
      <w:r>
        <w:rPr>
          <w:rFonts w:ascii="Georgia" w:hAnsi="Georgia"/>
          <w:color w:val="555555"/>
        </w:rPr>
        <w:t>−</w:t>
      </w:r>
      <w:r>
        <w:rPr>
          <w:rFonts w:ascii="Georgia" w:hAnsi="Georgia"/>
          <w:color w:val="555555"/>
        </w:rPr>
        <w:t xml:space="preserve"> 14)/14 = 0.05.</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3155" w:name="coopermacro-ch16_s11_p03"/>
      <w:bookmarkEnd w:id="3155"/>
      <w:r>
        <w:rPr>
          <w:rFonts w:ascii="Georgia" w:hAnsi="Georgia"/>
          <w:color w:val="333333"/>
        </w:rPr>
        <w:t>The growth rate equals 5 percent. In general, we write %Δ</w:t>
      </w:r>
      <w:r>
        <w:rPr>
          <w:rStyle w:val="Emphasis"/>
          <w:rFonts w:ascii="Georgia" w:hAnsi="Georgia"/>
          <w:color w:val="333333"/>
        </w:rPr>
        <w:t>Yt</w:t>
      </w:r>
      <w:r>
        <w:rPr>
          <w:rFonts w:ascii="Georgia" w:hAnsi="Georgia"/>
          <w:color w:val="333333"/>
        </w:rPr>
        <w:t>+1 = (</w:t>
      </w:r>
      <w:r>
        <w:rPr>
          <w:rStyle w:val="Emphasis"/>
          <w:rFonts w:ascii="Georgia" w:hAnsi="Georgia"/>
          <w:color w:val="333333"/>
        </w:rPr>
        <w:t>Yt</w:t>
      </w:r>
      <w:r>
        <w:rPr>
          <w:rFonts w:ascii="Georgia" w:hAnsi="Georgia"/>
          <w:color w:val="333333"/>
        </w:rPr>
        <w:t>+1 </w:t>
      </w:r>
      <w:r>
        <w:rPr>
          <w:rFonts w:ascii="Georgia" w:hAnsi="Georgia"/>
          <w:color w:val="333333"/>
        </w:rPr>
        <w:t>−</w:t>
      </w:r>
      <w:r>
        <w:rPr>
          <w:rFonts w:ascii="Georgia" w:hAnsi="Georgia"/>
          <w:color w:val="333333"/>
        </w:rPr>
        <w:t> </w:t>
      </w:r>
      <w:r>
        <w:rPr>
          <w:rStyle w:val="Emphasis"/>
          <w:rFonts w:ascii="Georgia" w:hAnsi="Georgia"/>
          <w:color w:val="333333"/>
        </w:rPr>
        <w:t>Yt</w:t>
      </w:r>
      <w:r>
        <w:rPr>
          <w:rFonts w:ascii="Georgia" w:hAnsi="Georgia"/>
          <w:color w:val="333333"/>
        </w:rPr>
        <w:t>)/</w:t>
      </w:r>
      <w:r>
        <w:rPr>
          <w:rStyle w:val="Emphasis"/>
          <w:rFonts w:ascii="Georgia" w:hAnsi="Georgia"/>
          <w:color w:val="333333"/>
        </w:rPr>
        <w:t>Yt</w:t>
      </w:r>
      <w:r>
        <w:rPr>
          <w:rFonts w:ascii="Georgia" w:hAnsi="Georgia"/>
          <w:color w:val="333333"/>
        </w:rPr>
        <w:t>. Occasionally, we use the </w:t>
      </w:r>
      <w:r>
        <w:rPr>
          <w:rStyle w:val="Emphasis"/>
          <w:rFonts w:ascii="Georgia" w:hAnsi="Georgia"/>
          <w:color w:val="333333"/>
        </w:rPr>
        <w:t>gross growth rate</w:t>
      </w:r>
      <w:r>
        <w:rPr>
          <w:rFonts w:ascii="Georgia" w:hAnsi="Georgia"/>
          <w:color w:val="333333"/>
        </w:rPr>
        <w:t>, which simply equals 1 + the growth rate. So, for example, the gross growth</w:t>
      </w:r>
      <w:r>
        <w:rPr>
          <w:rFonts w:ascii="Georgia" w:hAnsi="Georgia"/>
          <w:color w:val="333333"/>
        </w:rPr>
        <w:t xml:space="preserve"> rate of GDP equals </w:t>
      </w:r>
      <w:r>
        <w:rPr>
          <w:rStyle w:val="Emphasis"/>
          <w:rFonts w:ascii="Georgia" w:hAnsi="Georgia"/>
          <w:color w:val="333333"/>
        </w:rPr>
        <w:t>Y</w:t>
      </w:r>
      <w:r>
        <w:rPr>
          <w:rFonts w:ascii="Georgia" w:hAnsi="Georgia"/>
          <w:color w:val="333333"/>
        </w:rPr>
        <w:t>2013/</w:t>
      </w:r>
      <w:r>
        <w:rPr>
          <w:rStyle w:val="Emphasis"/>
          <w:rFonts w:ascii="Georgia" w:hAnsi="Georgia"/>
          <w:color w:val="333333"/>
        </w:rPr>
        <w:t>Y</w:t>
      </w:r>
      <w:r>
        <w:rPr>
          <w:rFonts w:ascii="Georgia" w:hAnsi="Georgia"/>
          <w:color w:val="333333"/>
        </w:rPr>
        <w:t>2012, or 1.05.</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3156" w:name="coopermacro-ch16_s11_p04"/>
      <w:bookmarkEnd w:id="3156"/>
      <w:r>
        <w:rPr>
          <w:rFonts w:ascii="Georgia" w:hAnsi="Georgia"/>
          <w:color w:val="333333"/>
        </w:rPr>
        <w:t>There are some useful rules that describe the behavior of percentage changes and growth rates.</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3157" w:name="coopermacro-ch16_s11_p05"/>
      <w:bookmarkEnd w:id="3157"/>
      <w:r>
        <w:rPr>
          <w:rStyle w:val="Strong"/>
          <w:rFonts w:ascii="Georgia" w:hAnsi="Georgia"/>
          <w:color w:val="333333"/>
        </w:rPr>
        <w:t>The Product Rule.</w:t>
      </w:r>
      <w:r>
        <w:rPr>
          <w:rFonts w:ascii="Georgia" w:hAnsi="Georgia"/>
          <w:color w:val="333333"/>
        </w:rPr>
        <w:t> Suppose we have three variables, </w:t>
      </w:r>
      <w:r>
        <w:rPr>
          <w:rStyle w:val="Emphasis"/>
          <w:rFonts w:ascii="Georgia" w:hAnsi="Georgia"/>
          <w:color w:val="333333"/>
        </w:rPr>
        <w:t>x</w:t>
      </w:r>
      <w:r>
        <w:rPr>
          <w:rFonts w:ascii="Georgia" w:hAnsi="Georgia"/>
          <w:color w:val="333333"/>
        </w:rPr>
        <w:t>, </w:t>
      </w:r>
      <w:r>
        <w:rPr>
          <w:rStyle w:val="Emphasis"/>
          <w:rFonts w:ascii="Georgia" w:hAnsi="Georgia"/>
          <w:color w:val="333333"/>
        </w:rPr>
        <w:t>y</w:t>
      </w:r>
      <w:r>
        <w:rPr>
          <w:rFonts w:ascii="Georgia" w:hAnsi="Georgia"/>
          <w:color w:val="333333"/>
        </w:rPr>
        <w:t>, and </w:t>
      </w:r>
      <w:r>
        <w:rPr>
          <w:rStyle w:val="Emphasis"/>
          <w:rFonts w:ascii="Georgia" w:hAnsi="Georgia"/>
          <w:color w:val="333333"/>
        </w:rPr>
        <w:t>z</w:t>
      </w:r>
      <w:r>
        <w:rPr>
          <w:rFonts w:ascii="Georgia" w:hAnsi="Georgia"/>
          <w:color w:val="333333"/>
        </w:rPr>
        <w:t>, and suppose</w:t>
      </w:r>
    </w:p>
    <w:p w:rsidR="00000000" w:rsidRDefault="0060168B">
      <w:pPr>
        <w:pStyle w:val="BodyText"/>
        <w:widowControl/>
        <w:spacing w:after="0"/>
        <w:rPr>
          <w:rFonts w:ascii="Georgia" w:hAnsi="Georgia"/>
        </w:rPr>
      </w:pPr>
    </w:p>
    <w:p w:rsidR="00000000" w:rsidRDefault="0060168B">
      <w:pPr>
        <w:pStyle w:val="BodyText"/>
        <w:widowControl/>
        <w:spacing w:after="0" w:line="203" w:lineRule="atLeast"/>
        <w:rPr>
          <w:rFonts w:ascii="Georgia" w:hAnsi="Georgia"/>
          <w:color w:val="333333"/>
        </w:rPr>
      </w:pPr>
      <w:r>
        <w:rPr>
          <w:rStyle w:val="Emphasis"/>
          <w:rFonts w:ascii="Georgia" w:hAnsi="Georgia"/>
          <w:color w:val="555555"/>
        </w:rPr>
        <w:t>x</w:t>
      </w:r>
      <w:r>
        <w:rPr>
          <w:rFonts w:ascii="Georgia" w:hAnsi="Georgia"/>
          <w:color w:val="555555"/>
        </w:rPr>
        <w:t> = </w:t>
      </w:r>
      <w:r>
        <w:rPr>
          <w:rStyle w:val="Emphasis"/>
          <w:rFonts w:ascii="Georgia" w:hAnsi="Georgia"/>
          <w:color w:val="555555"/>
        </w:rPr>
        <w:t>yz.</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rPr>
      </w:pPr>
      <w:bookmarkStart w:id="3158" w:name="coopermacro-ch16_s11_p06"/>
      <w:bookmarkEnd w:id="3158"/>
      <w:r>
        <w:rPr>
          <w:rFonts w:ascii="Georgia" w:hAnsi="Georgia"/>
          <w:color w:val="333333"/>
        </w:rPr>
        <w:t>Then</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555555"/>
        </w:rPr>
        <w:t>%Δ</w:t>
      </w:r>
      <w:r>
        <w:rPr>
          <w:rStyle w:val="Emphasis"/>
          <w:rFonts w:ascii="Georgia" w:hAnsi="Georgia"/>
          <w:color w:val="555555"/>
        </w:rPr>
        <w:t>x</w:t>
      </w:r>
      <w:r>
        <w:rPr>
          <w:rFonts w:ascii="Georgia" w:hAnsi="Georgia"/>
          <w:color w:val="555555"/>
        </w:rPr>
        <w:t> = %Δ</w:t>
      </w:r>
      <w:r>
        <w:rPr>
          <w:rStyle w:val="Emphasis"/>
          <w:rFonts w:ascii="Georgia" w:hAnsi="Georgia"/>
          <w:color w:val="555555"/>
        </w:rPr>
        <w:t>y</w:t>
      </w:r>
      <w:r>
        <w:rPr>
          <w:rFonts w:ascii="Georgia" w:hAnsi="Georgia"/>
          <w:color w:val="555555"/>
        </w:rPr>
        <w:t> + %Δ</w:t>
      </w:r>
      <w:r>
        <w:rPr>
          <w:rStyle w:val="Emphasis"/>
          <w:rFonts w:ascii="Georgia" w:hAnsi="Georgia"/>
          <w:color w:val="555555"/>
        </w:rPr>
        <w:t>z</w:t>
      </w:r>
      <w:r>
        <w:rPr>
          <w:rFonts w:ascii="Georgia" w:hAnsi="Georgia"/>
          <w:color w:val="555555"/>
        </w:rPr>
        <w:t>.</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3159" w:name="coopermacro-ch16_s11_p07"/>
      <w:bookmarkEnd w:id="3159"/>
      <w:r>
        <w:rPr>
          <w:rFonts w:ascii="Georgia" w:hAnsi="Georgia"/>
          <w:color w:val="333333"/>
        </w:rPr>
        <w:t>In othe</w:t>
      </w:r>
      <w:r>
        <w:rPr>
          <w:rFonts w:ascii="Georgia" w:hAnsi="Georgia"/>
          <w:color w:val="333333"/>
        </w:rPr>
        <w:t>r words, the growth rate of a product of two variables equals the sum of the growth rates of the individual variables.</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555555"/>
          <w:u w:val="single"/>
        </w:rPr>
      </w:pPr>
      <w:bookmarkStart w:id="3160" w:name="coopermacro-ch16_s11_p08"/>
      <w:bookmarkEnd w:id="3160"/>
      <w:r>
        <w:rPr>
          <w:rStyle w:val="Strong"/>
          <w:rFonts w:ascii="Georgia" w:hAnsi="Georgia"/>
          <w:color w:val="333333"/>
        </w:rPr>
        <w:t>The Quotient Rule.</w:t>
      </w:r>
      <w:r>
        <w:rPr>
          <w:rFonts w:ascii="Georgia" w:hAnsi="Georgia"/>
          <w:color w:val="333333"/>
        </w:rPr>
        <w:t> Now suppose we rearrange our original equation by dividing both sides by </w:t>
      </w:r>
      <w:r>
        <w:rPr>
          <w:rStyle w:val="Emphasis"/>
          <w:rFonts w:ascii="Georgia" w:hAnsi="Georgia"/>
          <w:color w:val="333333"/>
        </w:rPr>
        <w:t>z</w:t>
      </w:r>
      <w:r>
        <w:rPr>
          <w:rFonts w:ascii="Georgia" w:hAnsi="Georgia"/>
          <w:color w:val="333333"/>
        </w:rPr>
        <w:t> to obtain</w:t>
      </w:r>
    </w:p>
    <w:p w:rsidR="00000000" w:rsidRDefault="0060168B">
      <w:pPr>
        <w:pStyle w:val="BodyText"/>
        <w:widowControl/>
        <w:spacing w:after="0" w:line="203" w:lineRule="atLeast"/>
        <w:rPr>
          <w:rFonts w:ascii="Georgia" w:hAnsi="Georgia"/>
          <w:color w:val="555555"/>
          <w:u w:val="single"/>
        </w:rPr>
      </w:pPr>
    </w:p>
    <w:bookmarkStart w:id="3161" w:name="MathJax-Span-1334"/>
    <w:bookmarkStart w:id="3162" w:name="MathJax-Span-1335"/>
    <w:bookmarkEnd w:id="3161"/>
    <w:bookmarkEnd w:id="3162"/>
    <w:p w:rsidR="00000000" w:rsidRDefault="0060168B">
      <w:pPr>
        <w:pStyle w:val="BodyText"/>
        <w:widowControl/>
        <w:spacing w:after="0" w:line="203" w:lineRule="atLeast"/>
        <w:jc w:val="center"/>
        <w:rPr>
          <w:rFonts w:ascii="Georgia" w:hAnsi="Georgia"/>
        </w:rPr>
      </w:pPr>
      <w:r>
        <w:rPr>
          <w:rFonts w:ascii="Georgia" w:hAnsi="Georgia"/>
        </w:rPr>
        <w:object w:dxaOrig="735" w:dyaOrig="570">
          <v:shape id="_x0000_i1093" type="#_x0000_t75" style="width:36.75pt;height:28.5pt" o:ole="" filled="t">
            <v:fill color2="black"/>
            <v:imagedata r:id="rId698" o:title=""/>
          </v:shape>
          <o:OLEObject Type="Embed" ProgID="LibreOffice.MathDocument.1" ShapeID="_x0000_i1093" DrawAspect="Content" ObjectID="_1426594857" r:id="rId699"/>
        </w:objec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3163" w:name="coopermacro-ch16_s11_p09"/>
      <w:bookmarkEnd w:id="3163"/>
      <w:r>
        <w:rPr>
          <w:rFonts w:ascii="Georgia" w:hAnsi="Georgia"/>
          <w:color w:val="333333"/>
        </w:rPr>
        <w:t>If we take the product rule and subtract %Δ</w:t>
      </w:r>
      <w:r>
        <w:rPr>
          <w:rStyle w:val="Emphasis"/>
          <w:rFonts w:ascii="Georgia" w:hAnsi="Georgia"/>
          <w:color w:val="333333"/>
        </w:rPr>
        <w:t>z</w:t>
      </w:r>
      <w:r>
        <w:rPr>
          <w:rFonts w:ascii="Georgia" w:hAnsi="Georgia"/>
          <w:color w:val="333333"/>
        </w:rPr>
        <w:t> from both sides, we get the following:</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555555"/>
        </w:rPr>
        <w:t>%Δ</w:t>
      </w:r>
      <w:r>
        <w:rPr>
          <w:rStyle w:val="Emphasis"/>
          <w:rFonts w:ascii="Georgia" w:hAnsi="Georgia"/>
          <w:color w:val="555555"/>
        </w:rPr>
        <w:t>y</w:t>
      </w:r>
      <w:r>
        <w:rPr>
          <w:rFonts w:ascii="Georgia" w:hAnsi="Georgia"/>
          <w:color w:val="555555"/>
        </w:rPr>
        <w:t> = %Δ</w:t>
      </w:r>
      <w:r>
        <w:rPr>
          <w:rStyle w:val="Emphasis"/>
          <w:rFonts w:ascii="Georgia" w:hAnsi="Georgia"/>
          <w:color w:val="555555"/>
        </w:rPr>
        <w:t>x</w:t>
      </w:r>
      <w:r>
        <w:rPr>
          <w:rFonts w:ascii="Georgia" w:hAnsi="Georgia"/>
          <w:color w:val="555555"/>
        </w:rPr>
        <w:t> </w:t>
      </w:r>
      <w:r>
        <w:rPr>
          <w:rFonts w:ascii="Georgia" w:hAnsi="Georgia"/>
          <w:color w:val="555555"/>
        </w:rPr>
        <w:t>−</w:t>
      </w:r>
      <w:r>
        <w:rPr>
          <w:rFonts w:ascii="Georgia" w:hAnsi="Georgia"/>
          <w:color w:val="555555"/>
        </w:rPr>
        <w:t xml:space="preserve"> %Δ</w:t>
      </w:r>
      <w:r>
        <w:rPr>
          <w:rStyle w:val="Emphasis"/>
          <w:rFonts w:ascii="Georgia" w:hAnsi="Georgia"/>
          <w:color w:val="555555"/>
        </w:rPr>
        <w:t>z</w:t>
      </w:r>
      <w:r>
        <w:rPr>
          <w:rFonts w:ascii="Georgia" w:hAnsi="Georgia"/>
          <w:color w:val="555555"/>
        </w:rPr>
        <w:t>.</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3164" w:name="coopermacro-ch16_s11_p10"/>
      <w:bookmarkEnd w:id="3164"/>
      <w:r>
        <w:rPr>
          <w:rStyle w:val="Strong"/>
          <w:rFonts w:ascii="Georgia" w:hAnsi="Georgia"/>
          <w:color w:val="333333"/>
        </w:rPr>
        <w:t>The Power Rule.</w:t>
      </w:r>
      <w:r>
        <w:rPr>
          <w:rFonts w:ascii="Georgia" w:hAnsi="Georgia"/>
          <w:color w:val="333333"/>
        </w:rPr>
        <w:t> There is one more rule of growth rates that we make use of in s</w:t>
      </w:r>
      <w:r>
        <w:rPr>
          <w:rFonts w:ascii="Georgia" w:hAnsi="Georgia"/>
          <w:color w:val="333333"/>
        </w:rPr>
        <w:t>ome advanced topics, such as growth accounting. Suppose that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Style w:val="Emphasis"/>
          <w:rFonts w:ascii="Georgia" w:hAnsi="Georgia"/>
          <w:color w:val="555555"/>
        </w:rPr>
        <w:t>y = x</w:t>
      </w:r>
      <w:r>
        <w:rPr>
          <w:rStyle w:val="Emphasis"/>
          <w:rFonts w:ascii="Georgia" w:hAnsi="Georgia"/>
          <w:color w:val="555555"/>
          <w:position w:val="24"/>
        </w:rPr>
        <w:t>a</w:t>
      </w:r>
      <w:r>
        <w:rPr>
          <w:rFonts w:ascii="Georgia" w:hAnsi="Georgia"/>
          <w:color w:val="555555"/>
        </w:rPr>
        <w:t>.</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rPr>
      </w:pPr>
      <w:bookmarkStart w:id="3165" w:name="coopermacro-ch16_s11_p11"/>
      <w:bookmarkEnd w:id="3165"/>
      <w:r>
        <w:rPr>
          <w:rFonts w:ascii="Georgia" w:hAnsi="Georgia"/>
          <w:color w:val="333333"/>
        </w:rPr>
        <w:t>Then</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555555"/>
        </w:rPr>
        <w:t>%Δ</w:t>
      </w:r>
      <w:r>
        <w:rPr>
          <w:rStyle w:val="Emphasis"/>
          <w:rFonts w:ascii="Georgia" w:hAnsi="Georgia"/>
          <w:color w:val="555555"/>
        </w:rPr>
        <w:t>y</w:t>
      </w:r>
      <w:r>
        <w:rPr>
          <w:rFonts w:ascii="Georgia" w:hAnsi="Georgia"/>
          <w:color w:val="555555"/>
        </w:rPr>
        <w:t> = </w:t>
      </w:r>
      <w:r>
        <w:rPr>
          <w:rStyle w:val="Emphasis"/>
          <w:rFonts w:ascii="Georgia" w:hAnsi="Georgia"/>
          <w:color w:val="555555"/>
        </w:rPr>
        <w:t>a</w:t>
      </w:r>
      <w:r>
        <w:rPr>
          <w:rFonts w:ascii="Georgia" w:hAnsi="Georgia"/>
          <w:color w:val="555555"/>
        </w:rPr>
        <w:t>(%Δ</w:t>
      </w:r>
      <w:r>
        <w:rPr>
          <w:rStyle w:val="Emphasis"/>
          <w:rFonts w:ascii="Georgia" w:hAnsi="Georgia"/>
          <w:color w:val="555555"/>
        </w:rPr>
        <w:t>x</w:t>
      </w:r>
      <w:r>
        <w:rPr>
          <w:rFonts w:ascii="Georgia" w:hAnsi="Georgia"/>
          <w:color w:val="555555"/>
        </w:rPr>
        <w:t>).</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b/>
          <w:color w:val="333333"/>
        </w:rPr>
      </w:pPr>
      <w:bookmarkStart w:id="3166" w:name="coopermacro-ch16_s11_p12"/>
      <w:bookmarkEnd w:id="3166"/>
      <w:r>
        <w:rPr>
          <w:rFonts w:ascii="Georgia" w:hAnsi="Georgia"/>
          <w:color w:val="333333"/>
        </w:rPr>
        <w:t>For example, if </w:t>
      </w:r>
      <w:r>
        <w:rPr>
          <w:rStyle w:val="Emphasis"/>
          <w:rFonts w:ascii="Georgia" w:hAnsi="Georgia"/>
          <w:color w:val="333333"/>
        </w:rPr>
        <w:t>y</w:t>
      </w:r>
      <w:r>
        <w:rPr>
          <w:rFonts w:ascii="Georgia" w:hAnsi="Georgia"/>
          <w:color w:val="333333"/>
        </w:rPr>
        <w:t> = </w:t>
      </w:r>
      <w:r>
        <w:rPr>
          <w:rStyle w:val="Emphasis"/>
          <w:rFonts w:ascii="Georgia" w:hAnsi="Georgia"/>
          <w:color w:val="333333"/>
        </w:rPr>
        <w:t>x</w:t>
      </w:r>
      <w:r>
        <w:rPr>
          <w:rFonts w:ascii="Georgia" w:hAnsi="Georgia"/>
          <w:color w:val="333333"/>
        </w:rPr>
        <w:t>2, then the growth rate of </w:t>
      </w:r>
      <w:r>
        <w:rPr>
          <w:rStyle w:val="Emphasis"/>
          <w:rFonts w:ascii="Georgia" w:hAnsi="Georgia"/>
          <w:color w:val="333333"/>
        </w:rPr>
        <w:t>y</w:t>
      </w:r>
      <w:r>
        <w:rPr>
          <w:rFonts w:ascii="Georgia" w:hAnsi="Georgia"/>
          <w:color w:val="333333"/>
        </w:rPr>
        <w:t> is twice the growth rate of </w:t>
      </w:r>
      <w:r>
        <w:rPr>
          <w:rStyle w:val="Emphasis"/>
          <w:rFonts w:ascii="Georgia" w:hAnsi="Georgia"/>
          <w:color w:val="333333"/>
        </w:rPr>
        <w:t>x</w:t>
      </w:r>
      <w:r>
        <w:rPr>
          <w:rFonts w:ascii="Georgia" w:hAnsi="Georgia"/>
          <w:color w:val="333333"/>
        </w:rPr>
        <w:t>. If </w:t>
      </w:r>
      <w:bookmarkStart w:id="3167" w:name="MathJax-Element-66-Frame"/>
      <w:bookmarkStart w:id="3168" w:name="MathJax-Span-1338"/>
      <w:bookmarkStart w:id="3169" w:name="MathJax-Span-1339"/>
      <w:bookmarkStart w:id="3170" w:name="MathJax-Span-1340"/>
      <w:bookmarkStart w:id="3171" w:name="MathJax-Span-1341"/>
      <w:bookmarkStart w:id="3172" w:name="MathJax-Span-1342"/>
      <w:bookmarkEnd w:id="3167"/>
      <w:bookmarkEnd w:id="3168"/>
      <w:bookmarkEnd w:id="3169"/>
      <w:bookmarkEnd w:id="3170"/>
      <w:bookmarkEnd w:id="3171"/>
      <w:bookmarkEnd w:id="3172"/>
      <w:r>
        <w:rPr>
          <w:rFonts w:ascii="Georgia" w:hAnsi="Georgia"/>
          <w:color w:val="333333"/>
          <w:u w:val="single"/>
        </w:rPr>
        <w:t>y</w:t>
      </w:r>
      <w:bookmarkStart w:id="3173" w:name="MathJax-Span-1343"/>
      <w:bookmarkEnd w:id="3173"/>
      <w:r>
        <w:rPr>
          <w:rFonts w:ascii="Georgia" w:hAnsi="Georgia"/>
          <w:color w:val="333333"/>
          <w:u w:val="single"/>
        </w:rPr>
        <w:t>=</w:t>
      </w:r>
      <w:bookmarkStart w:id="3174" w:name="MathJax-Span-1344"/>
      <w:bookmarkStart w:id="3175" w:name="MathJax-Span-1345"/>
      <w:bookmarkStart w:id="3176" w:name="MathJax-Span-1346"/>
      <w:bookmarkEnd w:id="3174"/>
      <w:bookmarkEnd w:id="3175"/>
      <w:bookmarkEnd w:id="3176"/>
      <w:r>
        <w:rPr>
          <w:rFonts w:ascii="Georgia" w:hAnsi="Georgia"/>
          <w:color w:val="333333"/>
          <w:u w:val="single"/>
        </w:rPr>
        <w:t>x</w:t>
      </w:r>
      <w:r>
        <w:rPr>
          <w:rFonts w:ascii="Georgia" w:hAnsi="Georgia"/>
          <w:color w:val="333333"/>
          <w:u w:val="single"/>
        </w:rPr>
        <w:t>√</w:t>
      </w:r>
      <w:bookmarkStart w:id="3177" w:name="MathJax-Span-1347"/>
      <w:bookmarkEnd w:id="3177"/>
      <w:r>
        <w:rPr>
          <w:rFonts w:ascii="Georgia" w:hAnsi="Georgia"/>
          <w:color w:val="333333"/>
          <w:u w:val="single"/>
        </w:rPr>
        <w:t>,</w:t>
      </w:r>
      <w:r>
        <w:rPr>
          <w:rFonts w:ascii="Georgia" w:hAnsi="Georgia"/>
          <w:color w:val="333333"/>
        </w:rPr>
        <w:t>then the growth rate of </w:t>
      </w:r>
      <w:r>
        <w:rPr>
          <w:rStyle w:val="Emphasis"/>
          <w:rFonts w:ascii="Georgia" w:hAnsi="Georgia"/>
          <w:color w:val="333333"/>
        </w:rPr>
        <w:t>y</w:t>
      </w:r>
      <w:r>
        <w:rPr>
          <w:rFonts w:ascii="Georgia" w:hAnsi="Georgia"/>
          <w:color w:val="333333"/>
        </w:rPr>
        <w:t> is half the growth rate of </w:t>
      </w:r>
      <w:r>
        <w:rPr>
          <w:rStyle w:val="Emphasis"/>
          <w:rFonts w:ascii="Georgia" w:hAnsi="Georgia"/>
          <w:color w:val="333333"/>
        </w:rPr>
        <w:t>x</w:t>
      </w:r>
      <w:r>
        <w:rPr>
          <w:rFonts w:ascii="Georgia" w:hAnsi="Georgia"/>
          <w:color w:val="333333"/>
        </w:rPr>
        <w:t xml:space="preserve"> (remembering </w:t>
      </w:r>
      <w:r>
        <w:rPr>
          <w:rFonts w:ascii="Georgia" w:hAnsi="Georgia"/>
          <w:color w:val="333333"/>
        </w:rPr>
        <w:t>that a square root is the same as a power of ½).</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More Formally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178" w:name="coopermacro-ch16_s11_s01_p01"/>
      <w:bookmarkEnd w:id="3178"/>
      <w:r>
        <w:rPr>
          <w:rFonts w:ascii="Georgia" w:hAnsi="Georgia"/>
          <w:color w:val="333333"/>
        </w:rPr>
        <w:t>Growth rates compound over time: if the growth rate of a variable is constant, then the change in the variable increases over time. For example, suppose GDP in 2020 is 20.0, and</w:t>
      </w:r>
      <w:r>
        <w:rPr>
          <w:rFonts w:ascii="Georgia" w:hAnsi="Georgia"/>
          <w:color w:val="333333"/>
        </w:rPr>
        <w:t xml:space="preserve"> it grows at 10 percent per year. Then in 2021, GDP is 22.0 (an increase of 2.0), but in 2022, GDP is 24.2 (an increase of 2.2). If this compounding takes place every instant, then we say that we have </w:t>
      </w:r>
      <w:r>
        <w:rPr>
          <w:rStyle w:val="Emphasis"/>
          <w:rFonts w:ascii="Georgia" w:hAnsi="Georgia"/>
          <w:color w:val="333333"/>
        </w:rPr>
        <w:t>exponential growth</w:t>
      </w:r>
      <w:r>
        <w:rPr>
          <w:rFonts w:ascii="Georgia" w:hAnsi="Georgia"/>
          <w:color w:val="333333"/>
        </w:rPr>
        <w:t>. Formally, we write exponential grow</w:t>
      </w:r>
      <w:r>
        <w:rPr>
          <w:rFonts w:ascii="Georgia" w:hAnsi="Georgia"/>
          <w:color w:val="333333"/>
        </w:rPr>
        <w:t>th using the number </w:t>
      </w:r>
      <w:r>
        <w:rPr>
          <w:rStyle w:val="Emphasis"/>
          <w:rFonts w:ascii="Georgia" w:hAnsi="Georgia"/>
          <w:color w:val="333333"/>
        </w:rPr>
        <w:t>e</w:t>
      </w:r>
      <w:r>
        <w:rPr>
          <w:rFonts w:ascii="Georgia" w:hAnsi="Georgia"/>
          <w:color w:val="333333"/>
        </w:rPr>
        <w:t> = 2.71828.… If the value of </w:t>
      </w:r>
      <w:r>
        <w:rPr>
          <w:rStyle w:val="Emphasis"/>
          <w:rFonts w:ascii="Georgia" w:hAnsi="Georgia"/>
          <w:color w:val="333333"/>
        </w:rPr>
        <w:t>Y</w:t>
      </w:r>
      <w:r>
        <w:rPr>
          <w:rFonts w:ascii="Georgia" w:hAnsi="Georgia"/>
          <w:color w:val="333333"/>
        </w:rPr>
        <w:t> at time 0 equals </w:t>
      </w:r>
      <w:r>
        <w:rPr>
          <w:rStyle w:val="Emphasis"/>
          <w:rFonts w:ascii="Georgia" w:hAnsi="Georgia"/>
          <w:color w:val="333333"/>
        </w:rPr>
        <w:t>Y</w:t>
      </w:r>
      <w:r>
        <w:rPr>
          <w:rFonts w:ascii="Georgia" w:hAnsi="Georgia"/>
          <w:color w:val="333333"/>
        </w:rPr>
        <w:t>0 and if </w:t>
      </w:r>
      <w:r>
        <w:rPr>
          <w:rStyle w:val="Emphasis"/>
          <w:rFonts w:ascii="Georgia" w:hAnsi="Georgia"/>
          <w:color w:val="333333"/>
        </w:rPr>
        <w:t>Y</w:t>
      </w:r>
      <w:r>
        <w:rPr>
          <w:rFonts w:ascii="Georgia" w:hAnsi="Georgia"/>
          <w:color w:val="333333"/>
        </w:rPr>
        <w:t> grows at the constant rate </w:t>
      </w:r>
      <w:r>
        <w:rPr>
          <w:rStyle w:val="Emphasis"/>
          <w:rFonts w:ascii="Georgia" w:hAnsi="Georgia"/>
          <w:color w:val="333333"/>
        </w:rPr>
        <w:t>g</w:t>
      </w:r>
      <w:r>
        <w:rPr>
          <w:rFonts w:ascii="Georgia" w:hAnsi="Georgia"/>
          <w:color w:val="333333"/>
        </w:rPr>
        <w:t> (where </w:t>
      </w:r>
      <w:r>
        <w:rPr>
          <w:rStyle w:val="Emphasis"/>
          <w:rFonts w:ascii="Georgia" w:hAnsi="Georgia"/>
          <w:color w:val="333333"/>
        </w:rPr>
        <w:t>g</w:t>
      </w:r>
      <w:r>
        <w:rPr>
          <w:rFonts w:ascii="Georgia" w:hAnsi="Georgia"/>
          <w:color w:val="333333"/>
        </w:rPr>
        <w:t> is an “annualized” or per year growth rate), then at time </w:t>
      </w:r>
      <w:r>
        <w:rPr>
          <w:rStyle w:val="Emphasis"/>
          <w:rFonts w:ascii="Georgia" w:hAnsi="Georgia"/>
          <w:color w:val="333333"/>
        </w:rPr>
        <w:t>t</w:t>
      </w:r>
      <w:r>
        <w:rPr>
          <w:rFonts w:ascii="Georgia" w:hAnsi="Georgia"/>
          <w:color w:val="333333"/>
        </w:rPr>
        <w:t>(measured in years),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Style w:val="Emphasis"/>
          <w:rFonts w:ascii="Georgia" w:hAnsi="Georgia"/>
          <w:color w:val="555555"/>
        </w:rPr>
        <w:t>Yt</w:t>
      </w:r>
      <w:r>
        <w:rPr>
          <w:rFonts w:ascii="Georgia" w:hAnsi="Georgia"/>
          <w:color w:val="555555"/>
        </w:rPr>
        <w:t> = </w:t>
      </w:r>
      <w:r>
        <w:rPr>
          <w:rStyle w:val="Emphasis"/>
          <w:rFonts w:ascii="Georgia" w:hAnsi="Georgia"/>
          <w:color w:val="555555"/>
          <w:position w:val="24"/>
        </w:rPr>
        <w:t>egtY</w:t>
      </w:r>
      <w:r>
        <w:rPr>
          <w:rFonts w:ascii="Georgia" w:hAnsi="Georgia"/>
          <w:color w:val="555555"/>
          <w:position w:val="24"/>
        </w:rPr>
        <w:t>0</w:t>
      </w:r>
      <w:r>
        <w:rPr>
          <w:rFonts w:ascii="Georgia" w:hAnsi="Georgia"/>
          <w:color w:val="555555"/>
        </w:rPr>
        <w: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3179" w:name="coopermacro-ch16_s11_s01_p02"/>
      <w:bookmarkEnd w:id="3179"/>
      <w:r>
        <w:rPr>
          <w:rFonts w:ascii="Georgia" w:hAnsi="Georgia"/>
          <w:color w:val="333333"/>
        </w:rPr>
        <w:t xml:space="preserve">A version of this formula can also be used </w:t>
      </w:r>
      <w:r>
        <w:rPr>
          <w:rFonts w:ascii="Georgia" w:hAnsi="Georgia"/>
          <w:color w:val="333333"/>
        </w:rPr>
        <w:t>to calculate the average growth rate of a variable if we know its value at two different times. We can write the formula as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Style w:val="Emphasis"/>
          <w:rFonts w:ascii="Georgia" w:hAnsi="Georgia"/>
          <w:color w:val="555555"/>
        </w:rPr>
        <w:lastRenderedPageBreak/>
        <w:t>e</w:t>
      </w:r>
      <w:r>
        <w:rPr>
          <w:rStyle w:val="Emphasis"/>
          <w:rFonts w:ascii="Georgia" w:hAnsi="Georgia"/>
          <w:color w:val="555555"/>
          <w:position w:val="24"/>
        </w:rPr>
        <w:t>gt</w:t>
      </w:r>
      <w:r>
        <w:rPr>
          <w:rFonts w:ascii="Georgia" w:hAnsi="Georgia"/>
          <w:color w:val="555555"/>
        </w:rPr>
        <w:t> = </w:t>
      </w:r>
      <w:r>
        <w:rPr>
          <w:rStyle w:val="Emphasis"/>
          <w:rFonts w:ascii="Georgia" w:hAnsi="Georgia"/>
          <w:color w:val="555555"/>
        </w:rPr>
        <w:t>Yt</w:t>
      </w:r>
      <w:r>
        <w:rPr>
          <w:rFonts w:ascii="Georgia" w:hAnsi="Georgia"/>
          <w:color w:val="555555"/>
        </w:rPr>
        <w:t>/</w:t>
      </w:r>
      <w:r>
        <w:rPr>
          <w:rStyle w:val="Emphasis"/>
          <w:rFonts w:ascii="Georgia" w:hAnsi="Georgia"/>
          <w:color w:val="555555"/>
        </w:rPr>
        <w:t>Y</w:t>
      </w:r>
      <w:r>
        <w:rPr>
          <w:rFonts w:ascii="Georgia" w:hAnsi="Georgia"/>
          <w:color w:val="555555"/>
        </w:rPr>
        <w:t>0,</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3180" w:name="coopermacro-ch16_s11_s01_p03"/>
      <w:bookmarkEnd w:id="3180"/>
      <w:r>
        <w:rPr>
          <w:rFonts w:ascii="Georgia" w:hAnsi="Georgia"/>
          <w:color w:val="333333"/>
        </w:rPr>
        <w:t>which also means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Style w:val="Emphasis"/>
          <w:rFonts w:ascii="Georgia" w:hAnsi="Georgia"/>
          <w:color w:val="555555"/>
        </w:rPr>
        <w:t>gt</w:t>
      </w:r>
      <w:r>
        <w:rPr>
          <w:rFonts w:ascii="Georgia" w:hAnsi="Georgia"/>
          <w:color w:val="555555"/>
        </w:rPr>
        <w:t> = ln(Y</w:t>
      </w:r>
      <w:r>
        <w:rPr>
          <w:rStyle w:val="Emphasis"/>
          <w:rFonts w:ascii="Georgia" w:hAnsi="Georgia"/>
          <w:color w:val="555555"/>
        </w:rPr>
        <w:t>t</w:t>
      </w:r>
      <w:r>
        <w:rPr>
          <w:rFonts w:ascii="Georgia" w:hAnsi="Georgia"/>
          <w:color w:val="555555"/>
        </w:rPr>
        <w:t>/Y0),</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3181" w:name="coopermacro-ch16_s11_s01_p04"/>
      <w:bookmarkEnd w:id="3181"/>
      <w:r>
        <w:rPr>
          <w:rFonts w:ascii="Georgia" w:hAnsi="Georgia"/>
          <w:color w:val="333333"/>
        </w:rPr>
        <w:t>where ln() is the natural logarithm. You do not need to know exactly what this mea</w:t>
      </w:r>
      <w:r>
        <w:rPr>
          <w:rFonts w:ascii="Georgia" w:hAnsi="Georgia"/>
          <w:color w:val="333333"/>
        </w:rPr>
        <w:t xml:space="preserve">ns; you can simply calculate a logarithm using a </w:t>
      </w:r>
    </w:p>
    <w:p w:rsidR="00000000" w:rsidRDefault="0060168B">
      <w:pPr>
        <w:pStyle w:val="BodyText"/>
        <w:widowControl/>
        <w:spacing w:after="0" w:line="203" w:lineRule="atLeast"/>
        <w:rPr>
          <w:rFonts w:ascii="Georgia" w:hAnsi="Georgia"/>
        </w:rPr>
      </w:pPr>
      <w:r>
        <w:rPr>
          <w:rFonts w:ascii="Georgia" w:hAnsi="Georgia"/>
          <w:color w:val="333333"/>
        </w:rPr>
        <w:t>scientific calculator or a spreadsheet. Dividing by </w:t>
      </w:r>
      <w:r>
        <w:rPr>
          <w:rStyle w:val="Emphasis"/>
          <w:rFonts w:ascii="Georgia" w:hAnsi="Georgia"/>
          <w:color w:val="333333"/>
        </w:rPr>
        <w:t>t</w:t>
      </w:r>
      <w:r>
        <w:rPr>
          <w:rFonts w:ascii="Georgia" w:hAnsi="Georgia"/>
          <w:color w:val="333333"/>
        </w:rPr>
        <w:t> we get the average growth rate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Style w:val="Emphasis"/>
          <w:rFonts w:ascii="Georgia" w:hAnsi="Georgia"/>
          <w:color w:val="555555"/>
        </w:rPr>
        <w:t>g</w:t>
      </w:r>
      <w:r>
        <w:rPr>
          <w:rFonts w:ascii="Georgia" w:hAnsi="Georgia"/>
          <w:color w:val="555555"/>
        </w:rPr>
        <w:t> = ln(</w:t>
      </w:r>
      <w:r>
        <w:rPr>
          <w:rStyle w:val="Emphasis"/>
          <w:rFonts w:ascii="Georgia" w:hAnsi="Georgia"/>
          <w:color w:val="555555"/>
        </w:rPr>
        <w:t>Yt</w:t>
      </w:r>
      <w:r>
        <w:rPr>
          <w:rFonts w:ascii="Georgia" w:hAnsi="Georgia"/>
          <w:color w:val="555555"/>
        </w:rPr>
        <w:t>/</w:t>
      </w:r>
      <w:r>
        <w:rPr>
          <w:rStyle w:val="Emphasis"/>
          <w:rFonts w:ascii="Georgia" w:hAnsi="Georgia"/>
          <w:color w:val="555555"/>
        </w:rPr>
        <w:t>Y</w:t>
      </w:r>
      <w:r>
        <w:rPr>
          <w:rFonts w:ascii="Georgia" w:hAnsi="Georgia"/>
          <w:color w:val="555555"/>
        </w:rPr>
        <w:t>0)/</w:t>
      </w:r>
      <w:r>
        <w:rPr>
          <w:rStyle w:val="Emphasis"/>
          <w:rFonts w:ascii="Georgia" w:hAnsi="Georgia"/>
          <w:color w:val="555555"/>
        </w:rPr>
        <w:t>t</w:t>
      </w:r>
      <w:r>
        <w:rPr>
          <w:rFonts w:ascii="Georgia" w:hAnsi="Georgia"/>
          <w:color w:val="555555"/>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b/>
          <w:color w:val="333333"/>
        </w:rPr>
      </w:pPr>
      <w:bookmarkStart w:id="3182" w:name="coopermacro-ch16_s11_s01_p05"/>
      <w:bookmarkEnd w:id="3182"/>
      <w:r>
        <w:rPr>
          <w:rFonts w:ascii="Georgia" w:hAnsi="Georgia"/>
          <w:color w:val="333333"/>
        </w:rPr>
        <w:t>For example, suppose GDP in 2020 is 20.0 and GDP in 2030 is 28.0. Then </w:t>
      </w:r>
      <w:r>
        <w:rPr>
          <w:rStyle w:val="Emphasis"/>
          <w:rFonts w:ascii="Georgia" w:hAnsi="Georgia"/>
          <w:color w:val="333333"/>
        </w:rPr>
        <w:t>Y</w:t>
      </w:r>
      <w:r>
        <w:rPr>
          <w:rFonts w:ascii="Georgia" w:hAnsi="Georgia"/>
          <w:color w:val="333333"/>
        </w:rPr>
        <w:t>2030/</w:t>
      </w:r>
      <w:r>
        <w:rPr>
          <w:rStyle w:val="Emphasis"/>
          <w:rFonts w:ascii="Georgia" w:hAnsi="Georgia"/>
          <w:color w:val="333333"/>
        </w:rPr>
        <w:t>Y</w:t>
      </w:r>
      <w:r>
        <w:rPr>
          <w:rFonts w:ascii="Georgia" w:hAnsi="Georgia"/>
          <w:color w:val="333333"/>
        </w:rPr>
        <w:t xml:space="preserve">2020= </w:t>
      </w:r>
      <w:r>
        <w:rPr>
          <w:rFonts w:ascii="Georgia" w:hAnsi="Georgia"/>
          <w:color w:val="333333"/>
        </w:rPr>
        <w:t>28/20 = 1.4. Using a calculator, we can find ln(1.4) = 0.3364. Dividing by 10 (since the two dates are 10 years apart), we get an average growth rate of 0.034, or 3.4 percent per year.</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The Main Uses of This Tool</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390"/>
        </w:numPr>
        <w:tabs>
          <w:tab w:val="left" w:pos="0"/>
        </w:tabs>
        <w:spacing w:after="0" w:line="203" w:lineRule="atLeast"/>
        <w:rPr>
          <w:rFonts w:ascii="Georgia" w:hAnsi="Georgia"/>
        </w:rPr>
      </w:pPr>
      <w:bookmarkStart w:id="3183" w:name="coopermacro-ch16_s11_s02_l01"/>
      <w:bookmarkEnd w:id="3183"/>
      <w:r>
        <w:rPr>
          <w:rFonts w:ascii="Georgia" w:hAnsi="Georgia"/>
        </w:rPr>
        <w:t xml:space="preserve">Chapter 3 "The State of the </w:t>
      </w:r>
      <w:r>
        <w:rPr>
          <w:rFonts w:ascii="Georgia" w:hAnsi="Georgia"/>
        </w:rPr>
        <w:t>Economy"</w:t>
      </w:r>
    </w:p>
    <w:p w:rsidR="00000000" w:rsidRDefault="0060168B" w:rsidP="0060168B">
      <w:pPr>
        <w:pStyle w:val="BodyText"/>
        <w:widowControl/>
        <w:numPr>
          <w:ilvl w:val="0"/>
          <w:numId w:val="390"/>
        </w:numPr>
        <w:tabs>
          <w:tab w:val="left" w:pos="0"/>
        </w:tabs>
        <w:spacing w:after="0" w:line="203" w:lineRule="atLeast"/>
        <w:rPr>
          <w:rFonts w:ascii="Georgia" w:hAnsi="Georgia"/>
        </w:rPr>
      </w:pPr>
      <w:r>
        <w:rPr>
          <w:rFonts w:ascii="Georgia" w:hAnsi="Georgia"/>
        </w:rPr>
        <w:t>Chapter 5 "Globalization and Competitiveness"</w:t>
      </w:r>
    </w:p>
    <w:p w:rsidR="00000000" w:rsidRDefault="0060168B" w:rsidP="0060168B">
      <w:pPr>
        <w:pStyle w:val="BodyText"/>
        <w:widowControl/>
        <w:numPr>
          <w:ilvl w:val="0"/>
          <w:numId w:val="390"/>
        </w:numPr>
        <w:tabs>
          <w:tab w:val="left" w:pos="0"/>
        </w:tabs>
        <w:spacing w:after="0" w:line="203" w:lineRule="atLeast"/>
        <w:rPr>
          <w:rFonts w:ascii="Georgia" w:hAnsi="Georgia"/>
        </w:rPr>
      </w:pPr>
      <w:r>
        <w:rPr>
          <w:rFonts w:ascii="Georgia" w:hAnsi="Georgia"/>
        </w:rPr>
        <w:t>Chapter 6 "Global Prosperity and Global Poverty"</w:t>
      </w:r>
    </w:p>
    <w:p w:rsidR="00000000" w:rsidRDefault="0060168B" w:rsidP="0060168B">
      <w:pPr>
        <w:pStyle w:val="BodyText"/>
        <w:widowControl/>
        <w:numPr>
          <w:ilvl w:val="0"/>
          <w:numId w:val="390"/>
        </w:numPr>
        <w:tabs>
          <w:tab w:val="left" w:pos="0"/>
        </w:tabs>
        <w:spacing w:after="0" w:line="203" w:lineRule="atLeast"/>
        <w:rPr>
          <w:rFonts w:ascii="Georgia" w:hAnsi="Georgia"/>
        </w:rPr>
      </w:pPr>
      <w:r>
        <w:rPr>
          <w:rFonts w:ascii="Georgia" w:hAnsi="Georgia"/>
        </w:rPr>
        <w:t>Chapter 7 "The Great Depression"</w:t>
      </w:r>
    </w:p>
    <w:p w:rsidR="00000000" w:rsidRDefault="0060168B" w:rsidP="0060168B">
      <w:pPr>
        <w:pStyle w:val="BodyText"/>
        <w:widowControl/>
        <w:numPr>
          <w:ilvl w:val="0"/>
          <w:numId w:val="390"/>
        </w:numPr>
        <w:tabs>
          <w:tab w:val="left" w:pos="0"/>
        </w:tabs>
        <w:spacing w:after="0" w:line="203" w:lineRule="atLeast"/>
        <w:rPr>
          <w:rFonts w:ascii="Georgia" w:hAnsi="Georgia"/>
        </w:rPr>
      </w:pPr>
      <w:r>
        <w:rPr>
          <w:rFonts w:ascii="Georgia" w:hAnsi="Georgia"/>
        </w:rPr>
        <w:t>Chapter 9 "Money: A User’s Guide"</w:t>
      </w:r>
    </w:p>
    <w:p w:rsidR="00000000" w:rsidRDefault="0060168B" w:rsidP="0060168B">
      <w:pPr>
        <w:pStyle w:val="BodyText"/>
        <w:widowControl/>
        <w:numPr>
          <w:ilvl w:val="0"/>
          <w:numId w:val="390"/>
        </w:numPr>
        <w:tabs>
          <w:tab w:val="left" w:pos="0"/>
        </w:tabs>
        <w:spacing w:after="0" w:line="203" w:lineRule="atLeast"/>
        <w:rPr>
          <w:rFonts w:ascii="Georgia" w:hAnsi="Georgia"/>
          <w:i/>
          <w:color w:val="BB9966"/>
        </w:rPr>
      </w:pPr>
      <w:r>
        <w:rPr>
          <w:rFonts w:ascii="Georgia" w:hAnsi="Georgia"/>
        </w:rPr>
        <w:t>Chapter 11 "Inflations Big and Small"</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i/>
          <w:color w:val="BB9966"/>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16.12 Mean and Variance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rPr>
          <w:rFonts w:ascii="Georgia" w:hAnsi="Georgia"/>
        </w:rPr>
      </w:pPr>
      <w:bookmarkStart w:id="3184" w:name="coopermacro-ch16_s12_p01"/>
      <w:bookmarkEnd w:id="3184"/>
      <w:r>
        <w:rPr>
          <w:rFonts w:ascii="Georgia" w:hAnsi="Georgia"/>
          <w:color w:val="333333"/>
        </w:rPr>
        <w:t>To sta</w:t>
      </w:r>
      <w:r>
        <w:rPr>
          <w:rFonts w:ascii="Georgia" w:hAnsi="Georgia"/>
          <w:color w:val="333333"/>
        </w:rPr>
        <w:t>rt our presentation of descriptive statistics, we construct a data set using a spreadsheet program. The idea is to simulate the flipping of a two-sided coin. Although you might think it would be easier just to flip a coin, doing this on a spreadsheet gives</w:t>
      </w:r>
      <w:r>
        <w:rPr>
          <w:rFonts w:ascii="Georgia" w:hAnsi="Georgia"/>
          <w:color w:val="333333"/>
        </w:rPr>
        <w:t xml:space="preserve"> you a full range of tools embedded in that program. To generate the data set, we drew 10 random numbers using the spreadsheet program. In the program we used, the function was called RAND and this generated the choice of a number between zero and one. Tho</w:t>
      </w:r>
      <w:r>
        <w:rPr>
          <w:rFonts w:ascii="Georgia" w:hAnsi="Georgia"/>
          <w:color w:val="333333"/>
        </w:rPr>
        <w:t>se choices are listed in the second column of </w:t>
      </w:r>
      <w:r>
        <w:rPr>
          <w:rFonts w:ascii="Georgia" w:hAnsi="Georgia"/>
        </w:rPr>
        <w:t>Table 16.9</w:t>
      </w:r>
      <w:r>
        <w:rPr>
          <w:rFonts w:ascii="Georgia" w:hAnsi="Georgia"/>
          <w:color w:val="333333"/>
        </w:rPr>
        <w:t>.</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333333"/>
        </w:rPr>
      </w:pPr>
      <w:bookmarkStart w:id="3185" w:name="coopermacro-ch16_s12_p02"/>
      <w:bookmarkEnd w:id="3185"/>
      <w:r>
        <w:rPr>
          <w:rFonts w:ascii="Georgia" w:hAnsi="Georgia"/>
          <w:color w:val="333333"/>
        </w:rPr>
        <w:t>The third column creates the two events of heads and tails that we normally associate with a coin flip. To generate this last column, we adopted a rule: if the random number was less than 0.5, we t</w:t>
      </w:r>
      <w:r>
        <w:rPr>
          <w:rFonts w:ascii="Georgia" w:hAnsi="Georgia"/>
          <w:color w:val="333333"/>
        </w:rPr>
        <w:t>ermed this a “tail” and assigned a 0 to the draw; otherwise we termed it a “head” and assigned a 1 to the draw. The choice of 0.5 as the cutoff for heads reflects the fact that we are considering the flips of a fair coin in which each side has the same pro</w:t>
      </w:r>
      <w:r>
        <w:rPr>
          <w:rFonts w:ascii="Georgia" w:hAnsi="Georgia"/>
          <w:color w:val="333333"/>
        </w:rPr>
        <w:t>bability: 0.5.</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F48800"/>
        </w:rPr>
      </w:pPr>
      <w:r>
        <w:rPr>
          <w:rFonts w:ascii="Georgia" w:hAnsi="Georgia"/>
          <w:color w:val="333333"/>
        </w:rPr>
        <w:t>Table 16.9</w:t>
      </w:r>
    </w:p>
    <w:p w:rsidR="00000000" w:rsidRDefault="0060168B">
      <w:pPr>
        <w:widowControl/>
        <w:suppressAutoHyphens w:val="0"/>
        <w:rPr>
          <w:rFonts w:ascii="Georgia" w:hAnsi="Georgia"/>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866"/>
        <w:gridCol w:w="1407"/>
        <w:gridCol w:w="1890"/>
      </w:tblGrid>
      <w:tr w:rsidR="00000000">
        <w:tc>
          <w:tcPr>
            <w:tcW w:w="866"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lastRenderedPageBreak/>
              <w:t>Draw</w:t>
            </w:r>
          </w:p>
        </w:tc>
        <w:tc>
          <w:tcPr>
            <w:tcW w:w="1407"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t>Random Number</w:t>
            </w:r>
          </w:p>
        </w:tc>
        <w:tc>
          <w:tcPr>
            <w:tcW w:w="1890"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Heads (1) or Tails (0)</w:t>
            </w:r>
          </w:p>
        </w:tc>
      </w:tr>
      <w:tr w:rsidR="00000000">
        <w:tc>
          <w:tcPr>
            <w:tcW w:w="86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w:t>
            </w:r>
          </w:p>
        </w:tc>
        <w:tc>
          <w:tcPr>
            <w:tcW w:w="140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0.94</w:t>
            </w:r>
          </w:p>
        </w:tc>
        <w:tc>
          <w:tcPr>
            <w:tcW w:w="1890"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w:t>
            </w:r>
          </w:p>
        </w:tc>
      </w:tr>
      <w:tr w:rsidR="00000000">
        <w:tc>
          <w:tcPr>
            <w:tcW w:w="86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2</w:t>
            </w:r>
          </w:p>
        </w:tc>
        <w:tc>
          <w:tcPr>
            <w:tcW w:w="140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0.84</w:t>
            </w:r>
          </w:p>
        </w:tc>
        <w:tc>
          <w:tcPr>
            <w:tcW w:w="1890"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w:t>
            </w:r>
          </w:p>
        </w:tc>
      </w:tr>
      <w:tr w:rsidR="00000000">
        <w:tc>
          <w:tcPr>
            <w:tcW w:w="86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lastRenderedPageBreak/>
              <w:t>3</w:t>
            </w:r>
          </w:p>
        </w:tc>
        <w:tc>
          <w:tcPr>
            <w:tcW w:w="140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0.26</w:t>
            </w:r>
          </w:p>
        </w:tc>
        <w:tc>
          <w:tcPr>
            <w:tcW w:w="1890"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0</w:t>
            </w:r>
          </w:p>
        </w:tc>
      </w:tr>
      <w:tr w:rsidR="00000000">
        <w:tc>
          <w:tcPr>
            <w:tcW w:w="86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4</w:t>
            </w:r>
          </w:p>
        </w:tc>
        <w:tc>
          <w:tcPr>
            <w:tcW w:w="140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0.04</w:t>
            </w:r>
          </w:p>
        </w:tc>
        <w:tc>
          <w:tcPr>
            <w:tcW w:w="1890"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0</w:t>
            </w:r>
          </w:p>
        </w:tc>
      </w:tr>
      <w:tr w:rsidR="00000000">
        <w:tc>
          <w:tcPr>
            <w:tcW w:w="86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5</w:t>
            </w:r>
          </w:p>
        </w:tc>
        <w:tc>
          <w:tcPr>
            <w:tcW w:w="140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0.01</w:t>
            </w:r>
          </w:p>
        </w:tc>
        <w:tc>
          <w:tcPr>
            <w:tcW w:w="1890"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0</w:t>
            </w:r>
          </w:p>
        </w:tc>
      </w:tr>
      <w:tr w:rsidR="00000000">
        <w:tc>
          <w:tcPr>
            <w:tcW w:w="86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6</w:t>
            </w:r>
          </w:p>
        </w:tc>
        <w:tc>
          <w:tcPr>
            <w:tcW w:w="140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0.57</w:t>
            </w:r>
          </w:p>
        </w:tc>
        <w:tc>
          <w:tcPr>
            <w:tcW w:w="1890"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w:t>
            </w:r>
          </w:p>
        </w:tc>
      </w:tr>
      <w:tr w:rsidR="00000000">
        <w:tc>
          <w:tcPr>
            <w:tcW w:w="86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7</w:t>
            </w:r>
          </w:p>
        </w:tc>
        <w:tc>
          <w:tcPr>
            <w:tcW w:w="140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0.74</w:t>
            </w:r>
          </w:p>
        </w:tc>
        <w:tc>
          <w:tcPr>
            <w:tcW w:w="1890"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w:t>
            </w:r>
          </w:p>
        </w:tc>
      </w:tr>
      <w:tr w:rsidR="00000000">
        <w:tc>
          <w:tcPr>
            <w:tcW w:w="86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8</w:t>
            </w:r>
          </w:p>
        </w:tc>
        <w:tc>
          <w:tcPr>
            <w:tcW w:w="140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0.81</w:t>
            </w:r>
          </w:p>
        </w:tc>
        <w:tc>
          <w:tcPr>
            <w:tcW w:w="1890"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w:t>
            </w:r>
          </w:p>
        </w:tc>
      </w:tr>
      <w:tr w:rsidR="00000000">
        <w:tc>
          <w:tcPr>
            <w:tcW w:w="86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9</w:t>
            </w:r>
          </w:p>
        </w:tc>
        <w:tc>
          <w:tcPr>
            <w:tcW w:w="140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0.64</w:t>
            </w:r>
          </w:p>
        </w:tc>
        <w:tc>
          <w:tcPr>
            <w:tcW w:w="1890"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rPr>
              <w:t>1</w:t>
            </w:r>
          </w:p>
        </w:tc>
      </w:tr>
      <w:tr w:rsidR="00000000">
        <w:tc>
          <w:tcPr>
            <w:tcW w:w="866"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10</w:t>
            </w:r>
          </w:p>
        </w:tc>
        <w:tc>
          <w:tcPr>
            <w:tcW w:w="1407" w:type="dxa"/>
            <w:tcBorders>
              <w:top w:val="nil"/>
              <w:left w:val="single" w:sz="2" w:space="0" w:color="000000"/>
              <w:bottom w:val="single" w:sz="2" w:space="0" w:color="000000"/>
              <w:right w:val="nil"/>
            </w:tcBorders>
            <w:hideMark/>
          </w:tcPr>
          <w:p w:rsidR="00000000" w:rsidRDefault="0060168B">
            <w:pPr>
              <w:pStyle w:val="TableContents"/>
              <w:rPr>
                <w:rFonts w:ascii="Georgia" w:hAnsi="Georgia"/>
              </w:rPr>
            </w:pPr>
            <w:r>
              <w:rPr>
                <w:rFonts w:ascii="Georgia" w:hAnsi="Georgia"/>
              </w:rPr>
              <w:t>0.25</w:t>
            </w:r>
          </w:p>
        </w:tc>
        <w:tc>
          <w:tcPr>
            <w:tcW w:w="1890"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i/>
                <w:color w:val="BB9966"/>
              </w:rPr>
            </w:pPr>
            <w:r>
              <w:rPr>
                <w:rFonts w:ascii="Georgia" w:hAnsi="Georgia"/>
              </w:rPr>
              <w:t>0</w:t>
            </w:r>
          </w:p>
        </w:tc>
      </w:tr>
    </w:tbl>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i/>
          <w:color w:val="BB9966"/>
        </w:rPr>
      </w:pPr>
      <w:bookmarkStart w:id="3186" w:name="coopermacro-ch16_s12_p03"/>
      <w:bookmarkEnd w:id="3186"/>
      <w:r>
        <w:rPr>
          <w:rFonts w:ascii="Georgia" w:hAnsi="Georgia"/>
          <w:color w:val="333333"/>
        </w:rPr>
        <w:t>Keep in mind that the realization of the random number in draw </w:t>
      </w:r>
      <w:r>
        <w:rPr>
          <w:rStyle w:val="Emphasis"/>
          <w:rFonts w:ascii="Georgia" w:hAnsi="Georgia"/>
          <w:color w:val="333333"/>
        </w:rPr>
        <w:t>i</w:t>
      </w:r>
      <w:r>
        <w:rPr>
          <w:rFonts w:ascii="Georgia" w:hAnsi="Georgia"/>
          <w:color w:val="333333"/>
        </w:rPr>
        <w:t xml:space="preserve"> is independent of the realizations of the random numbers in both past and future draws. Whether a coin comes up heads or tails on any particular flip does not </w:t>
      </w:r>
      <w:r>
        <w:rPr>
          <w:rFonts w:ascii="Georgia" w:hAnsi="Georgia"/>
          <w:color w:val="333333"/>
        </w:rPr>
        <w:t>depend on other outcomes.</w:t>
      </w: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rPr>
          <w:rFonts w:ascii="Georgia" w:hAnsi="Georgia"/>
          <w:color w:val="333333"/>
        </w:rPr>
      </w:pPr>
      <w:bookmarkStart w:id="3187" w:name="coopermacro-ch16_s12_p04"/>
      <w:bookmarkEnd w:id="3187"/>
      <w:r>
        <w:rPr>
          <w:rFonts w:ascii="Georgia" w:hAnsi="Georgia"/>
          <w:color w:val="333333"/>
        </w:rPr>
        <w:t xml:space="preserve">There are many ways to summarize the information contained in a sample of data. Even before you start to compute some complicated statistics, having a way to present the data is important. One possibility is a bar graph in which </w:t>
      </w:r>
      <w:r>
        <w:rPr>
          <w:rFonts w:ascii="Georgia" w:hAnsi="Georgia"/>
          <w:color w:val="333333"/>
        </w:rPr>
        <w:t>the fraction of observations of each outcome is easily shown. Alternatively, a pie chart is often used to display this fraction. Both the pie chart and the bar diagram are commonly found in spreadsheet programs.</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rPr>
      </w:pPr>
      <w:bookmarkStart w:id="3188" w:name="coopermacro-ch16_s12_p05"/>
      <w:bookmarkEnd w:id="3188"/>
      <w:r>
        <w:rPr>
          <w:rFonts w:ascii="Georgia" w:hAnsi="Georgia"/>
          <w:color w:val="333333"/>
        </w:rPr>
        <w:t xml:space="preserve">Economists and statisticians often want to </w:t>
      </w:r>
      <w:r>
        <w:rPr>
          <w:rFonts w:ascii="Georgia" w:hAnsi="Georgia"/>
          <w:color w:val="333333"/>
        </w:rPr>
        <w:t>describe data in terms of numbers rather than figures. We use the data from the table to define and illustrate two statistics that are commonly used in economics discussions. The first is the mean (or average) and is a measure of </w:t>
      </w:r>
      <w:r>
        <w:rPr>
          <w:rStyle w:val="Emphasis"/>
          <w:rFonts w:ascii="Georgia" w:hAnsi="Georgia"/>
          <w:color w:val="333333"/>
        </w:rPr>
        <w:t>central tendency</w:t>
      </w:r>
      <w:r>
        <w:rPr>
          <w:rFonts w:ascii="Georgia" w:hAnsi="Georgia"/>
          <w:color w:val="333333"/>
        </w:rPr>
        <w:t>. Before y</w:t>
      </w:r>
      <w:r>
        <w:rPr>
          <w:rFonts w:ascii="Georgia" w:hAnsi="Georgia"/>
          <w:color w:val="333333"/>
        </w:rPr>
        <w:t>ou read any further, ask, “What do you think the average ought to be from the coin flipping exercise?” It is natural to say 0.5, since half the time the outcome will be a head and thus have a value of zero, whereas the remainder of the time the outcome wil</w:t>
      </w:r>
      <w:r>
        <w:rPr>
          <w:rFonts w:ascii="Georgia" w:hAnsi="Georgia"/>
          <w:color w:val="333333"/>
        </w:rPr>
        <w:t>l be a tail and thus have a value of one.</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3189" w:name="coopermacro-ch16_s12_p06"/>
      <w:bookmarkEnd w:id="3189"/>
      <w:r>
        <w:rPr>
          <w:rFonts w:ascii="Georgia" w:hAnsi="Georgia"/>
          <w:color w:val="333333"/>
        </w:rPr>
        <w:t>Whether or not that guess holds can be checked by looking at </w:t>
      </w:r>
      <w:r>
        <w:rPr>
          <w:rFonts w:ascii="Georgia" w:hAnsi="Georgia"/>
        </w:rPr>
        <w:t>Table 16.9</w:t>
      </w:r>
      <w:r>
        <w:rPr>
          <w:rFonts w:ascii="Georgia" w:hAnsi="Georgia"/>
          <w:color w:val="333333"/>
        </w:rPr>
        <w:t> and calculating the mean of the outcome. We let </w:t>
      </w:r>
      <w:r>
        <w:rPr>
          <w:rStyle w:val="Emphasis"/>
          <w:rFonts w:ascii="Georgia" w:hAnsi="Georgia"/>
          <w:color w:val="333333"/>
        </w:rPr>
        <w:t>ki</w:t>
      </w:r>
      <w:r>
        <w:rPr>
          <w:rFonts w:ascii="Georgia" w:hAnsi="Georgia"/>
          <w:color w:val="333333"/>
        </w:rPr>
        <w:t> be the outcome of draw </w:t>
      </w:r>
      <w:r>
        <w:rPr>
          <w:rStyle w:val="Emphasis"/>
          <w:rFonts w:ascii="Georgia" w:hAnsi="Georgia"/>
          <w:color w:val="333333"/>
        </w:rPr>
        <w:t>i</w:t>
      </w:r>
      <w:r>
        <w:rPr>
          <w:rFonts w:ascii="Georgia" w:hAnsi="Georgia"/>
          <w:color w:val="333333"/>
        </w:rPr>
        <w:t>. For example, from the table,</w:t>
      </w:r>
      <w:r>
        <w:rPr>
          <w:rStyle w:val="Emphasis"/>
          <w:rFonts w:ascii="Georgia" w:hAnsi="Georgia"/>
          <w:color w:val="333333"/>
        </w:rPr>
        <w:t>k</w:t>
      </w:r>
      <w:r>
        <w:rPr>
          <w:rFonts w:ascii="Georgia" w:hAnsi="Georgia"/>
          <w:color w:val="333333"/>
        </w:rPr>
        <w:t>1 = 1 and </w:t>
      </w:r>
      <w:r>
        <w:rPr>
          <w:rStyle w:val="Emphasis"/>
          <w:rFonts w:ascii="Georgia" w:hAnsi="Georgia"/>
          <w:color w:val="333333"/>
        </w:rPr>
        <w:t>k</w:t>
      </w:r>
      <w:r>
        <w:rPr>
          <w:rFonts w:ascii="Georgia" w:hAnsi="Georgia"/>
          <w:color w:val="333333"/>
        </w:rPr>
        <w:t xml:space="preserve">5 = 0. Then the formula </w:t>
      </w:r>
      <w:r>
        <w:rPr>
          <w:rFonts w:ascii="Georgia" w:hAnsi="Georgia"/>
          <w:color w:val="333333"/>
        </w:rPr>
        <w:t>for the mean if there are </w:t>
      </w:r>
      <w:r>
        <w:rPr>
          <w:rStyle w:val="Emphasis"/>
          <w:rFonts w:ascii="Georgia" w:hAnsi="Georgia"/>
          <w:color w:val="333333"/>
        </w:rPr>
        <w:t>N</w:t>
      </w:r>
      <w:r>
        <w:rPr>
          <w:rFonts w:ascii="Georgia" w:hAnsi="Georgia"/>
          <w:color w:val="333333"/>
        </w:rPr>
        <w:t> draws is μ = Σ</w:t>
      </w:r>
      <w:r>
        <w:rPr>
          <w:rStyle w:val="Emphasis"/>
          <w:rFonts w:ascii="Georgia" w:hAnsi="Georgia"/>
          <w:color w:val="333333"/>
        </w:rPr>
        <w:t>iki</w:t>
      </w:r>
      <w:r>
        <w:rPr>
          <w:rFonts w:ascii="Georgia" w:hAnsi="Georgia"/>
          <w:color w:val="333333"/>
        </w:rPr>
        <w:t>/</w:t>
      </w:r>
      <w:r>
        <w:rPr>
          <w:rStyle w:val="Emphasis"/>
          <w:rFonts w:ascii="Georgia" w:hAnsi="Georgia"/>
          <w:color w:val="333333"/>
        </w:rPr>
        <w:t>N.</w:t>
      </w:r>
      <w:r>
        <w:rPr>
          <w:rFonts w:ascii="Georgia" w:hAnsi="Georgia"/>
          <w:color w:val="333333"/>
        </w:rPr>
        <w:t> Here Σ</w:t>
      </w:r>
      <w:r>
        <w:rPr>
          <w:rStyle w:val="Emphasis"/>
          <w:rFonts w:ascii="Georgia" w:hAnsi="Georgia"/>
          <w:color w:val="333333"/>
        </w:rPr>
        <w:t>iki</w:t>
      </w:r>
      <w:r>
        <w:rPr>
          <w:rFonts w:ascii="Georgia" w:hAnsi="Georgia"/>
          <w:color w:val="333333"/>
        </w:rPr>
        <w:t> means the sum of the </w:t>
      </w:r>
      <w:r>
        <w:rPr>
          <w:rStyle w:val="Emphasis"/>
          <w:rFonts w:ascii="Georgia" w:hAnsi="Georgia"/>
          <w:color w:val="333333"/>
        </w:rPr>
        <w:t>ki</w:t>
      </w:r>
      <w:r>
        <w:rPr>
          <w:rFonts w:ascii="Georgia" w:hAnsi="Georgia"/>
          <w:color w:val="333333"/>
        </w:rPr>
        <w:t> outcomes. In words, the mean, denoted by μ, is calculated by adding together the draws and dividing by the number of draws (</w:t>
      </w:r>
      <w:r>
        <w:rPr>
          <w:rStyle w:val="Emphasis"/>
          <w:rFonts w:ascii="Georgia" w:hAnsi="Georgia"/>
          <w:color w:val="333333"/>
        </w:rPr>
        <w:t>N</w:t>
      </w:r>
      <w:r>
        <w:rPr>
          <w:rFonts w:ascii="Georgia" w:hAnsi="Georgia"/>
          <w:color w:val="333333"/>
        </w:rPr>
        <w:t>). In the table, </w:t>
      </w:r>
      <w:r>
        <w:rPr>
          <w:rStyle w:val="Emphasis"/>
          <w:rFonts w:ascii="Georgia" w:hAnsi="Georgia"/>
          <w:color w:val="333333"/>
        </w:rPr>
        <w:t>N</w:t>
      </w:r>
      <w:r>
        <w:rPr>
          <w:rFonts w:ascii="Georgia" w:hAnsi="Georgia"/>
          <w:color w:val="333333"/>
        </w:rPr>
        <w:t> = 10, and the sum of the draw</w:t>
      </w:r>
      <w:r>
        <w:rPr>
          <w:rFonts w:ascii="Georgia" w:hAnsi="Georgia"/>
          <w:color w:val="333333"/>
        </w:rPr>
        <w:t>s of random numbers is about 51.0. Thus the mean of the 10 draws is about 0.51.</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333333"/>
        </w:rPr>
      </w:pPr>
      <w:bookmarkStart w:id="3190" w:name="coopermacro-ch16_s12_p07"/>
      <w:bookmarkEnd w:id="3190"/>
      <w:r>
        <w:rPr>
          <w:rFonts w:ascii="Georgia" w:hAnsi="Georgia"/>
          <w:color w:val="333333"/>
        </w:rPr>
        <w:t>We can also calculate the mean of the heads/tails column, which is 0.6 since heads came up 6 times in our experiment. This calculation of the mean differs from the mean of the</w:t>
      </w:r>
      <w:r>
        <w:rPr>
          <w:rFonts w:ascii="Georgia" w:hAnsi="Georgia"/>
          <w:color w:val="333333"/>
        </w:rPr>
        <w:t xml:space="preserve"> draws since the numbers in the two columns differ with the third column being a very discrete way to represent the information in the second column.</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rPr>
      </w:pPr>
      <w:bookmarkStart w:id="3191" w:name="coopermacro-ch16_s12_p08"/>
      <w:bookmarkEnd w:id="3191"/>
      <w:r>
        <w:rPr>
          <w:rFonts w:ascii="Georgia" w:hAnsi="Georgia"/>
          <w:color w:val="333333"/>
        </w:rPr>
        <w:t>A second commonly used statistic is a measure of dispersion of the data called the variance. The variance</w:t>
      </w:r>
      <w:r>
        <w:rPr>
          <w:rFonts w:ascii="Georgia" w:hAnsi="Georgia"/>
          <w:color w:val="333333"/>
        </w:rPr>
        <w:t>, denoted σ2, is calculated as σ2 = Σ</w:t>
      </w:r>
      <w:r>
        <w:rPr>
          <w:rStyle w:val="Emphasis"/>
          <w:rFonts w:ascii="Georgia" w:hAnsi="Georgia"/>
          <w:color w:val="333333"/>
        </w:rPr>
        <w:t>i</w:t>
      </w:r>
      <w:r>
        <w:rPr>
          <w:rFonts w:ascii="Georgia" w:hAnsi="Georgia"/>
          <w:color w:val="333333"/>
        </w:rPr>
        <w:t>(</w:t>
      </w:r>
      <w:r>
        <w:rPr>
          <w:rStyle w:val="Emphasis"/>
          <w:rFonts w:ascii="Georgia" w:hAnsi="Georgia"/>
          <w:color w:val="333333"/>
        </w:rPr>
        <w:t>ki</w:t>
      </w:r>
      <w:r>
        <w:rPr>
          <w:rFonts w:ascii="Georgia" w:hAnsi="Georgia"/>
          <w:color w:val="333333"/>
        </w:rPr>
        <w:t> </w:t>
      </w:r>
      <w:r>
        <w:rPr>
          <w:rFonts w:ascii="Georgia" w:hAnsi="Georgia"/>
          <w:color w:val="333333"/>
        </w:rPr>
        <w:t>−</w:t>
      </w:r>
      <w:r>
        <w:rPr>
          <w:rFonts w:ascii="Georgia" w:hAnsi="Georgia"/>
          <w:color w:val="333333"/>
        </w:rPr>
        <w:t xml:space="preserve"> μ)2/(</w:t>
      </w:r>
      <w:r>
        <w:rPr>
          <w:rStyle w:val="Emphasis"/>
          <w:rFonts w:ascii="Georgia" w:hAnsi="Georgia"/>
          <w:color w:val="333333"/>
        </w:rPr>
        <w:t>N</w:t>
      </w:r>
      <w:r>
        <w:rPr>
          <w:rFonts w:ascii="Georgia" w:hAnsi="Georgia"/>
          <w:color w:val="333333"/>
        </w:rPr>
        <w:t>). From this formula, if all the draws were the same (thus equal to the mean), then the variance would be zero. As the draws spread out from the mean (both above and below), the variance increases. Since so</w:t>
      </w:r>
      <w:r>
        <w:rPr>
          <w:rFonts w:ascii="Georgia" w:hAnsi="Georgia"/>
          <w:color w:val="333333"/>
        </w:rPr>
        <w:t>me observations are above the mean and others below, we square the difference between a single observation (</w:t>
      </w:r>
      <w:r>
        <w:rPr>
          <w:rStyle w:val="Emphasis"/>
          <w:rFonts w:ascii="Georgia" w:hAnsi="Georgia"/>
          <w:color w:val="333333"/>
        </w:rPr>
        <w:t>ki</w:t>
      </w:r>
      <w:r>
        <w:rPr>
          <w:rFonts w:ascii="Georgia" w:hAnsi="Georgia"/>
          <w:color w:val="333333"/>
        </w:rPr>
        <w:t xml:space="preserve">) and the mean (μ) when calculating the variance. This means that values </w:t>
      </w:r>
      <w:r>
        <w:rPr>
          <w:rFonts w:ascii="Georgia" w:hAnsi="Georgia"/>
          <w:color w:val="333333"/>
        </w:rPr>
        <w:lastRenderedPageBreak/>
        <w:t>above and below the mean both contribute a positive amount to the varianc</w:t>
      </w:r>
      <w:r>
        <w:rPr>
          <w:rFonts w:ascii="Georgia" w:hAnsi="Georgia"/>
          <w:color w:val="333333"/>
        </w:rPr>
        <w:t>e. Squaring also means that values that are a long way away from the mean have a big effect on the variance.</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b/>
          <w:color w:val="333333"/>
        </w:rPr>
      </w:pPr>
      <w:bookmarkStart w:id="3192" w:name="coopermacro-ch16_s12_p09"/>
      <w:bookmarkEnd w:id="3192"/>
      <w:r>
        <w:rPr>
          <w:rFonts w:ascii="Georgia" w:hAnsi="Georgia"/>
          <w:color w:val="333333"/>
        </w:rPr>
        <w:t>For the data given in the table, the mean of the 10 draws was given as μ = 0.51. So to calculate the variance, we would subtract the mean from eac</w:t>
      </w:r>
      <w:r>
        <w:rPr>
          <w:rFonts w:ascii="Georgia" w:hAnsi="Georgia"/>
          <w:color w:val="333333"/>
        </w:rPr>
        <w:t>h draw, square the difference, and then add together the squared differences. This yields a variance of 0.118 for this draw. A closely related concept is that of the standard deviation, which is the square root of the variance. For our example, the standar</w:t>
      </w:r>
      <w:r>
        <w:rPr>
          <w:rFonts w:ascii="Georgia" w:hAnsi="Georgia"/>
          <w:color w:val="333333"/>
        </w:rPr>
        <w:t>d deviation is 0.34. The standard deviation is greater than the variance since the variance is less than 1.</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The Main Uses of This Tool</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391"/>
        </w:numPr>
        <w:tabs>
          <w:tab w:val="left" w:pos="0"/>
        </w:tabs>
        <w:spacing w:after="0" w:line="203" w:lineRule="atLeast"/>
        <w:rPr>
          <w:rFonts w:ascii="Georgia" w:hAnsi="Georgia"/>
        </w:rPr>
      </w:pPr>
      <w:bookmarkStart w:id="3193" w:name="coopermacro-ch16_s12_s01_l01"/>
      <w:bookmarkEnd w:id="3193"/>
      <w:r>
        <w:rPr>
          <w:rFonts w:ascii="Georgia" w:hAnsi="Georgia"/>
        </w:rPr>
        <w:t>Chapter 5 "Globalization and Competitiveness"</w:t>
      </w:r>
    </w:p>
    <w:p w:rsidR="00000000" w:rsidRDefault="0060168B" w:rsidP="0060168B">
      <w:pPr>
        <w:pStyle w:val="BodyText"/>
        <w:widowControl/>
        <w:numPr>
          <w:ilvl w:val="0"/>
          <w:numId w:val="391"/>
        </w:numPr>
        <w:tabs>
          <w:tab w:val="left" w:pos="0"/>
        </w:tabs>
        <w:spacing w:after="0" w:line="203" w:lineRule="atLeast"/>
        <w:rPr>
          <w:rFonts w:ascii="Georgia" w:hAnsi="Georgia"/>
        </w:rPr>
      </w:pPr>
      <w:r>
        <w:rPr>
          <w:rFonts w:ascii="Georgia" w:hAnsi="Georgia"/>
        </w:rPr>
        <w:t>Chapter 7 "The Great Depression"</w:t>
      </w:r>
    </w:p>
    <w:p w:rsidR="00000000" w:rsidRDefault="0060168B" w:rsidP="0060168B">
      <w:pPr>
        <w:pStyle w:val="BodyText"/>
        <w:widowControl/>
        <w:numPr>
          <w:ilvl w:val="0"/>
          <w:numId w:val="391"/>
        </w:numPr>
        <w:tabs>
          <w:tab w:val="left" w:pos="0"/>
        </w:tabs>
        <w:spacing w:after="0" w:line="203" w:lineRule="atLeast"/>
        <w:rPr>
          <w:rFonts w:ascii="Georgia" w:hAnsi="Georgia"/>
          <w:i/>
          <w:color w:val="BB9966"/>
        </w:rPr>
      </w:pPr>
      <w:r>
        <w:rPr>
          <w:rFonts w:ascii="Georgia" w:hAnsi="Georgia"/>
        </w:rPr>
        <w:t>Chapter 11 "</w:t>
      </w:r>
      <w:r>
        <w:rPr>
          <w:rFonts w:ascii="Georgia" w:hAnsi="Georgia"/>
        </w:rPr>
        <w:t>Inflations Big and Small"</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16.13 Correlation and Causality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rPr>
          <w:rFonts w:ascii="Georgia" w:hAnsi="Georgia"/>
          <w:color w:val="333333"/>
        </w:rPr>
      </w:pPr>
      <w:bookmarkStart w:id="3194" w:name="coopermacro-ch16_s13_p01"/>
      <w:bookmarkEnd w:id="3194"/>
      <w:r>
        <w:rPr>
          <w:rFonts w:ascii="Georgia" w:hAnsi="Georgia"/>
          <w:color w:val="333333"/>
        </w:rPr>
        <w:t xml:space="preserve">Correlation is a statistical measure describing how two variables move together. In contrast, causality (or </w:t>
      </w:r>
      <w:r>
        <w:rPr>
          <w:rFonts w:ascii="Georgia" w:hAnsi="Georgia"/>
          <w:color w:val="333333"/>
        </w:rPr>
        <w:t>causation) goes deeper into the relationship between two variables by looking for cause and effect.</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3195" w:name="coopermacro-ch16_s13_p02"/>
      <w:bookmarkEnd w:id="3195"/>
      <w:r>
        <w:rPr>
          <w:rFonts w:ascii="Georgia" w:hAnsi="Georgia"/>
          <w:color w:val="333333"/>
        </w:rPr>
        <w:t>Correlation is a statistical property that summarizes the way in which two variables move either over time or across people (firms, governments, etc.). The</w:t>
      </w:r>
      <w:r>
        <w:rPr>
          <w:rFonts w:ascii="Georgia" w:hAnsi="Georgia"/>
          <w:color w:val="333333"/>
        </w:rPr>
        <w:t xml:space="preserve"> concept of correlation is quite natural to us, as we often take note of how two variables interrelate. If you think back to high school, you probably have a sense of how your classmates did in terms of two measures of performance: grade point average (GPA</w:t>
      </w:r>
      <w:r>
        <w:rPr>
          <w:rFonts w:ascii="Georgia" w:hAnsi="Georgia"/>
          <w:color w:val="333333"/>
        </w:rPr>
        <w:t>) and the results on a standardized college entrance exam (SAT or ACT). It is likely that classmates with high GPAs also had high scores on the SAT or ACT exam. In this instance, we would say that the GPA and SAT/ACT scores were positively correlated: look</w:t>
      </w:r>
      <w:r>
        <w:rPr>
          <w:rFonts w:ascii="Georgia" w:hAnsi="Georgia"/>
          <w:color w:val="333333"/>
        </w:rPr>
        <w:t>ing across your classmates, when a person’s GPA is higher than average, that person’s SAT or ACT score is likely to be higher than average as well.</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3196" w:name="coopermacro-ch16_s13_p03"/>
      <w:bookmarkEnd w:id="3196"/>
      <w:r>
        <w:rPr>
          <w:rFonts w:ascii="Georgia" w:hAnsi="Georgia"/>
          <w:color w:val="333333"/>
        </w:rPr>
        <w:t>As another example, consider the relationship between a household’s income and its expenditures on housing.</w:t>
      </w:r>
      <w:r>
        <w:rPr>
          <w:rFonts w:ascii="Georgia" w:hAnsi="Georgia"/>
          <w:color w:val="333333"/>
        </w:rPr>
        <w:t xml:space="preserve"> If you conducted a survey across households, it is likely that you would find that richer households spend more on most goods and services, including housing. In this case, we would conclude that income and expenditures on housing are positively correlate</w:t>
      </w:r>
      <w:r>
        <w:rPr>
          <w:rFonts w:ascii="Georgia" w:hAnsi="Georgia"/>
          <w:color w:val="333333"/>
        </w:rPr>
        <w:t>d.</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3197" w:name="coopermacro-ch16_s13_p04"/>
      <w:bookmarkEnd w:id="3197"/>
      <w:r>
        <w:rPr>
          <w:rFonts w:ascii="Georgia" w:hAnsi="Georgia"/>
          <w:color w:val="333333"/>
        </w:rPr>
        <w:t xml:space="preserve">When economists look at data for a whole economy, they often focus on a measure of how much is produced, which we call real gross domestic product (real GDP), and the fraction of workers without jobs, called the unemployment rate. Over long periods of </w:t>
      </w:r>
      <w:r>
        <w:rPr>
          <w:rFonts w:ascii="Georgia" w:hAnsi="Georgia"/>
          <w:color w:val="333333"/>
        </w:rPr>
        <w:t>time, when GDP is above average (the economy is doing well), the unemployment rate is below average. In this case, GDP and the unemployment rate are negatively correlated, as they tend to move in opposite directions.</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rPr>
      </w:pPr>
      <w:bookmarkStart w:id="3198" w:name="coopermacro-ch16_s13_p05"/>
      <w:bookmarkEnd w:id="3198"/>
      <w:r>
        <w:rPr>
          <w:rFonts w:ascii="Georgia" w:hAnsi="Georgia"/>
          <w:color w:val="333333"/>
        </w:rPr>
        <w:t>The fact that one variable is correlat</w:t>
      </w:r>
      <w:r>
        <w:rPr>
          <w:rFonts w:ascii="Georgia" w:hAnsi="Georgia"/>
          <w:color w:val="333333"/>
        </w:rPr>
        <w:t>ed with another does not inform us about whether one variable </w:t>
      </w:r>
      <w:r>
        <w:rPr>
          <w:rStyle w:val="Emphasis"/>
          <w:rFonts w:ascii="Georgia" w:hAnsi="Georgia"/>
          <w:color w:val="333333"/>
        </w:rPr>
        <w:t>causes</w:t>
      </w:r>
      <w:r>
        <w:rPr>
          <w:rFonts w:ascii="Georgia" w:hAnsi="Georgia"/>
          <w:color w:val="333333"/>
        </w:rPr>
        <w:t xml:space="preserve"> the other. Imagine yourself on an airplane in a relaxed mood, reading or listening to music. Suddenly, the pilot comes on the public address system and requests that </w:t>
      </w:r>
      <w:r>
        <w:rPr>
          <w:rFonts w:ascii="Georgia" w:hAnsi="Georgia"/>
          <w:color w:val="333333"/>
        </w:rPr>
        <w:lastRenderedPageBreak/>
        <w:t xml:space="preserve">you buckle your seat </w:t>
      </w:r>
      <w:r>
        <w:rPr>
          <w:rFonts w:ascii="Georgia" w:hAnsi="Georgia"/>
          <w:color w:val="333333"/>
        </w:rPr>
        <w:t xml:space="preserve">belts. Usually, such a request is followed by turbulence. This is a correlation: the announcement by the pilot is positively correlated with air turbulence. The correlation is of course not perfect because sometimes you hit some bumps without warning, and </w:t>
      </w:r>
      <w:r>
        <w:rPr>
          <w:rFonts w:ascii="Georgia" w:hAnsi="Georgia"/>
          <w:color w:val="333333"/>
        </w:rPr>
        <w:t>sometimes the pilot’s announcement is not followed by turbulence.</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3199" w:name="coopermacro-ch16_s13_p06"/>
      <w:bookmarkEnd w:id="3199"/>
      <w:r>
        <w:rPr>
          <w:rFonts w:ascii="Georgia" w:hAnsi="Georgia"/>
          <w:color w:val="333333"/>
        </w:rPr>
        <w:t>But—obviously—this does not mean that we could solve the turbulence problem by turning off the public address system. The pilot’s announcement does not </w:t>
      </w:r>
      <w:r>
        <w:rPr>
          <w:rStyle w:val="Emphasis"/>
          <w:rFonts w:ascii="Georgia" w:hAnsi="Georgia"/>
          <w:color w:val="333333"/>
        </w:rPr>
        <w:t>cause</w:t>
      </w:r>
      <w:r>
        <w:rPr>
          <w:rFonts w:ascii="Georgia" w:hAnsi="Georgia"/>
          <w:color w:val="333333"/>
        </w:rPr>
        <w:t xml:space="preserve"> the turbulence. The turbulence </w:t>
      </w:r>
      <w:r>
        <w:rPr>
          <w:rFonts w:ascii="Georgia" w:hAnsi="Georgia"/>
          <w:color w:val="333333"/>
        </w:rPr>
        <w:t>is there whether the pilot announces it or not. In fact, the causality runs the other way. The turbulence causes the pilot’s announcement.</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333333"/>
        </w:rPr>
      </w:pPr>
      <w:bookmarkStart w:id="3200" w:name="coopermacro-ch16_s13_p07"/>
      <w:bookmarkEnd w:id="3200"/>
      <w:r>
        <w:rPr>
          <w:rFonts w:ascii="Georgia" w:hAnsi="Georgia"/>
          <w:color w:val="333333"/>
        </w:rPr>
        <w:t xml:space="preserve">We noted earlier that real GDP and unemployment are negatively correlated. When real GDP is below average, as it is </w:t>
      </w:r>
      <w:r>
        <w:rPr>
          <w:rFonts w:ascii="Georgia" w:hAnsi="Georgia"/>
          <w:color w:val="333333"/>
        </w:rPr>
        <w:t xml:space="preserve">during a recession, the unemployment rate is typically above average. But what is the causality here? If unemployment caused recessions, we might be tempted to adopt a policy that makes unemployment illegal. For example, the government could fine firms if </w:t>
      </w:r>
      <w:r>
        <w:rPr>
          <w:rFonts w:ascii="Georgia" w:hAnsi="Georgia"/>
          <w:color w:val="333333"/>
        </w:rPr>
        <w:t>they lay off workers. This is not a good policy because we do not think that low unemployment causes high real GDP. Neither do we necessarily think that high real GDP causes low unemployment. Instead, based on economic theory, there are other influences th</w:t>
      </w:r>
      <w:r>
        <w:rPr>
          <w:rFonts w:ascii="Georgia" w:hAnsi="Georgia"/>
          <w:color w:val="333333"/>
        </w:rPr>
        <w:t>at affect both real GDP and unemployment.</w:t>
      </w:r>
    </w:p>
    <w:p w:rsidR="00000000" w:rsidRDefault="0060168B">
      <w:pPr>
        <w:pStyle w:val="BodyText"/>
        <w:widowControl/>
        <w:spacing w:after="0"/>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More Formally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555555"/>
          <w:u w:val="single"/>
        </w:rPr>
      </w:pPr>
      <w:bookmarkStart w:id="3201" w:name="coopermacro-ch16_s13_s01_p01"/>
      <w:bookmarkEnd w:id="3201"/>
      <w:r>
        <w:rPr>
          <w:rFonts w:ascii="Georgia" w:hAnsi="Georgia"/>
          <w:color w:val="333333"/>
        </w:rPr>
        <w:t>Suppose you have </w:t>
      </w:r>
      <w:r>
        <w:rPr>
          <w:rStyle w:val="Emphasis"/>
          <w:rFonts w:ascii="Georgia" w:hAnsi="Georgia"/>
          <w:color w:val="333333"/>
        </w:rPr>
        <w:t>N</w:t>
      </w:r>
      <w:r>
        <w:rPr>
          <w:rFonts w:ascii="Georgia" w:hAnsi="Georgia"/>
          <w:color w:val="333333"/>
        </w:rPr>
        <w:t> observations of two variables, </w:t>
      </w:r>
      <w:r>
        <w:rPr>
          <w:rStyle w:val="Emphasis"/>
          <w:rFonts w:ascii="Georgia" w:hAnsi="Georgia"/>
          <w:color w:val="333333"/>
        </w:rPr>
        <w:t>x</w:t>
      </w:r>
      <w:r>
        <w:rPr>
          <w:rFonts w:ascii="Georgia" w:hAnsi="Georgia"/>
          <w:color w:val="333333"/>
        </w:rPr>
        <w:t> and </w:t>
      </w:r>
      <w:r>
        <w:rPr>
          <w:rStyle w:val="Emphasis"/>
          <w:rFonts w:ascii="Georgia" w:hAnsi="Georgia"/>
          <w:color w:val="333333"/>
        </w:rPr>
        <w:t>y</w:t>
      </w:r>
      <w:r>
        <w:rPr>
          <w:rFonts w:ascii="Georgia" w:hAnsi="Georgia"/>
          <w:color w:val="333333"/>
        </w:rPr>
        <w:t>, where </w:t>
      </w:r>
      <w:r>
        <w:rPr>
          <w:rStyle w:val="Emphasis"/>
          <w:rFonts w:ascii="Georgia" w:hAnsi="Georgia"/>
          <w:color w:val="333333"/>
        </w:rPr>
        <w:t>xi</w:t>
      </w:r>
      <w:r>
        <w:rPr>
          <w:rFonts w:ascii="Georgia" w:hAnsi="Georgia"/>
          <w:color w:val="333333"/>
        </w:rPr>
        <w:t> and </w:t>
      </w:r>
      <w:r>
        <w:rPr>
          <w:rStyle w:val="Emphasis"/>
          <w:rFonts w:ascii="Georgia" w:hAnsi="Georgia"/>
          <w:color w:val="333333"/>
        </w:rPr>
        <w:t>yi</w:t>
      </w:r>
      <w:r>
        <w:rPr>
          <w:rFonts w:ascii="Georgia" w:hAnsi="Georgia"/>
          <w:color w:val="333333"/>
        </w:rPr>
        <w:t> are the values of these variables in observation </w:t>
      </w:r>
      <w:r>
        <w:rPr>
          <w:rStyle w:val="Emphasis"/>
          <w:rFonts w:ascii="Georgia" w:hAnsi="Georgia"/>
          <w:color w:val="333333"/>
        </w:rPr>
        <w:t>i</w:t>
      </w:r>
      <w:r>
        <w:rPr>
          <w:rFonts w:ascii="Georgia" w:hAnsi="Georgia"/>
          <w:color w:val="333333"/>
        </w:rPr>
        <w:t> = 1, 2,…, </w:t>
      </w:r>
      <w:r>
        <w:rPr>
          <w:rStyle w:val="Emphasis"/>
          <w:rFonts w:ascii="Georgia" w:hAnsi="Georgia"/>
          <w:color w:val="333333"/>
        </w:rPr>
        <w:t>N.</w:t>
      </w:r>
      <w:r>
        <w:rPr>
          <w:rFonts w:ascii="Georgia" w:hAnsi="Georgia"/>
          <w:color w:val="333333"/>
        </w:rPr>
        <w:t> The mean of </w:t>
      </w:r>
      <w:r>
        <w:rPr>
          <w:rStyle w:val="Emphasis"/>
          <w:rFonts w:ascii="Georgia" w:hAnsi="Georgia"/>
          <w:color w:val="333333"/>
        </w:rPr>
        <w:t>x</w:t>
      </w:r>
      <w:r>
        <w:rPr>
          <w:rFonts w:ascii="Georgia" w:hAnsi="Georgia"/>
          <w:color w:val="333333"/>
        </w:rPr>
        <w:t>, denoted μ</w:t>
      </w:r>
      <w:r>
        <w:rPr>
          <w:rStyle w:val="Emphasis"/>
          <w:rFonts w:ascii="Georgia" w:hAnsi="Georgia"/>
          <w:color w:val="333333"/>
        </w:rPr>
        <w:t>x</w:t>
      </w:r>
      <w:r>
        <w:rPr>
          <w:rFonts w:ascii="Georgia" w:hAnsi="Georgia"/>
          <w:color w:val="333333"/>
        </w:rPr>
        <w:t>, is the sum over th</w:t>
      </w:r>
      <w:r>
        <w:rPr>
          <w:rFonts w:ascii="Georgia" w:hAnsi="Georgia"/>
          <w:color w:val="333333"/>
        </w:rPr>
        <w:t>e values of </w:t>
      </w:r>
      <w:r>
        <w:rPr>
          <w:rStyle w:val="Emphasis"/>
          <w:rFonts w:ascii="Georgia" w:hAnsi="Georgia"/>
          <w:color w:val="333333"/>
        </w:rPr>
        <w:t>x</w:t>
      </w:r>
      <w:r>
        <w:rPr>
          <w:rFonts w:ascii="Georgia" w:hAnsi="Georgia"/>
          <w:color w:val="333333"/>
        </w:rPr>
        <w:t> in the sample is divided by </w:t>
      </w:r>
      <w:r>
        <w:rPr>
          <w:rStyle w:val="Emphasis"/>
          <w:rFonts w:ascii="Georgia" w:hAnsi="Georgia"/>
          <w:color w:val="333333"/>
        </w:rPr>
        <w:t>N</w:t>
      </w:r>
      <w:r>
        <w:rPr>
          <w:rFonts w:ascii="Georgia" w:hAnsi="Georgia"/>
          <w:color w:val="333333"/>
        </w:rPr>
        <w:t>; the scenario applies for </w:t>
      </w:r>
      <w:r>
        <w:rPr>
          <w:rStyle w:val="Emphasis"/>
          <w:rFonts w:ascii="Georgia" w:hAnsi="Georgia"/>
          <w:color w:val="333333"/>
        </w:rPr>
        <w:t>y</w:t>
      </w:r>
      <w:r>
        <w:rPr>
          <w:rFonts w:ascii="Georgia" w:hAnsi="Georgia"/>
          <w:color w:val="333333"/>
        </w:rPr>
        <w:t>.</w:t>
      </w:r>
    </w:p>
    <w:p w:rsidR="00000000" w:rsidRDefault="0060168B">
      <w:pPr>
        <w:pStyle w:val="BodyText"/>
        <w:widowControl/>
        <w:spacing w:after="0" w:line="203" w:lineRule="atLeast"/>
        <w:jc w:val="center"/>
        <w:rPr>
          <w:rFonts w:ascii="Georgia" w:hAnsi="Georgia"/>
          <w:color w:val="555555"/>
          <w:u w:val="single"/>
        </w:rPr>
      </w:pPr>
    </w:p>
    <w:p w:rsidR="00000000" w:rsidRDefault="0060168B">
      <w:pPr>
        <w:pStyle w:val="BodyText"/>
        <w:widowControl/>
        <w:spacing w:after="0" w:line="203" w:lineRule="atLeast"/>
        <w:jc w:val="center"/>
        <w:rPr>
          <w:rFonts w:ascii="Georgia" w:hAnsi="Georgia"/>
          <w:color w:val="555555"/>
        </w:rPr>
      </w:pPr>
      <w:r>
        <w:rPr>
          <w:rFonts w:ascii="Georgia" w:hAnsi="Georgia"/>
        </w:rPr>
        <w:object w:dxaOrig="1245" w:dyaOrig="285">
          <v:shape id="_x0000_i1094" type="#_x0000_t75" style="width:62.25pt;height:14.25pt" o:ole="" filled="t">
            <v:fill color2="black"/>
            <v:imagedata r:id="rId700" o:title=""/>
          </v:shape>
          <o:OLEObject Type="Embed" ProgID="LibreOffice.MathDocument.1" ShapeID="_x0000_i1094" DrawAspect="Content" ObjectID="_1426594858" r:id="rId701"/>
        </w:object>
      </w:r>
    </w:p>
    <w:p w:rsidR="00000000" w:rsidRDefault="0060168B">
      <w:pPr>
        <w:pStyle w:val="BodyText"/>
        <w:widowControl/>
        <w:spacing w:after="0" w:line="203" w:lineRule="atLeast"/>
        <w:jc w:val="center"/>
        <w:rPr>
          <w:rFonts w:ascii="Georgia" w:hAnsi="Georgia"/>
          <w:color w:val="555555"/>
        </w:rPr>
      </w:pPr>
    </w:p>
    <w:p w:rsidR="00000000" w:rsidRDefault="0060168B">
      <w:pPr>
        <w:pStyle w:val="BodyText"/>
        <w:widowControl/>
        <w:spacing w:after="0" w:line="203" w:lineRule="atLeast"/>
        <w:rPr>
          <w:rFonts w:ascii="Georgia" w:hAnsi="Georgia"/>
          <w:color w:val="555555"/>
          <w:u w:val="single"/>
        </w:rPr>
      </w:pPr>
      <w:bookmarkStart w:id="3202" w:name="coopermacro-ch16_s13_s01_p02"/>
      <w:bookmarkEnd w:id="3202"/>
      <w:r>
        <w:rPr>
          <w:rFonts w:ascii="Georgia" w:hAnsi="Georgia"/>
          <w:color w:val="333333"/>
        </w:rPr>
        <w:t>and</w:t>
      </w:r>
    </w:p>
    <w:p w:rsidR="00000000" w:rsidRDefault="0060168B">
      <w:pPr>
        <w:pStyle w:val="BodyText"/>
        <w:widowControl/>
        <w:spacing w:after="0" w:line="203" w:lineRule="atLeast"/>
        <w:rPr>
          <w:rFonts w:ascii="Georgia" w:hAnsi="Georgia"/>
          <w:color w:val="555555"/>
          <w:u w:val="single"/>
        </w:rPr>
      </w:pPr>
    </w:p>
    <w:p w:rsidR="00000000" w:rsidRDefault="0060168B">
      <w:pPr>
        <w:pStyle w:val="BodyText"/>
        <w:widowControl/>
        <w:spacing w:after="0" w:line="203" w:lineRule="atLeast"/>
        <w:jc w:val="center"/>
        <w:rPr>
          <w:rFonts w:ascii="Georgia" w:hAnsi="Georgia"/>
        </w:rPr>
      </w:pPr>
      <w:r>
        <w:rPr>
          <w:rFonts w:ascii="Georgia" w:hAnsi="Georgia"/>
        </w:rPr>
        <w:object w:dxaOrig="1320" w:dyaOrig="285">
          <v:shape id="_x0000_i1095" type="#_x0000_t75" style="width:66pt;height:14.25pt" o:ole="" filled="t">
            <v:fill color2="black"/>
            <v:imagedata r:id="rId702" o:title=""/>
          </v:shape>
          <o:OLEObject Type="Embed" ProgID="LibreOffice.MathDocument.1" ShapeID="_x0000_i1095" DrawAspect="Content" ObjectID="_1426594859" r:id="rId703"/>
        </w:object>
      </w:r>
    </w:p>
    <w:p w:rsidR="00000000" w:rsidRDefault="0060168B">
      <w:pPr>
        <w:pStyle w:val="BodyText"/>
        <w:widowControl/>
        <w:spacing w:after="0" w:line="203" w:lineRule="atLeast"/>
        <w:jc w:val="center"/>
        <w:rPr>
          <w:rFonts w:ascii="Georgia" w:hAnsi="Georgia"/>
        </w:rPr>
      </w:pPr>
    </w:p>
    <w:p w:rsidR="00000000" w:rsidRDefault="0060168B">
      <w:pPr>
        <w:pStyle w:val="BodyText"/>
        <w:widowControl/>
        <w:spacing w:after="0" w:line="203" w:lineRule="atLeast"/>
        <w:rPr>
          <w:rFonts w:ascii="Georgia" w:hAnsi="Georgia"/>
          <w:color w:val="555555"/>
          <w:u w:val="single"/>
        </w:rPr>
      </w:pPr>
      <w:bookmarkStart w:id="3203" w:name="coopermacro-ch16_s13_s01_p03"/>
      <w:bookmarkEnd w:id="3203"/>
      <w:r>
        <w:rPr>
          <w:rFonts w:ascii="Georgia" w:hAnsi="Georgia"/>
          <w:color w:val="333333"/>
        </w:rPr>
        <w:t>We can also calculate the variance and standard deviations of </w:t>
      </w:r>
      <w:r>
        <w:rPr>
          <w:rStyle w:val="Emphasis"/>
          <w:rFonts w:ascii="Georgia" w:hAnsi="Georgia"/>
          <w:color w:val="333333"/>
        </w:rPr>
        <w:t>x</w:t>
      </w:r>
      <w:r>
        <w:rPr>
          <w:rFonts w:ascii="Georgia" w:hAnsi="Georgia"/>
          <w:color w:val="333333"/>
        </w:rPr>
        <w:t> and </w:t>
      </w:r>
      <w:r>
        <w:rPr>
          <w:rStyle w:val="Emphasis"/>
          <w:rFonts w:ascii="Georgia" w:hAnsi="Georgia"/>
          <w:color w:val="333333"/>
        </w:rPr>
        <w:t>y</w:t>
      </w:r>
      <w:r>
        <w:rPr>
          <w:rFonts w:ascii="Georgia" w:hAnsi="Georgia"/>
          <w:color w:val="333333"/>
        </w:rPr>
        <w:t>. The calculation for the variance of </w:t>
      </w:r>
      <w:r>
        <w:rPr>
          <w:rStyle w:val="Emphasis"/>
          <w:rFonts w:ascii="Georgia" w:hAnsi="Georgia"/>
          <w:color w:val="333333"/>
        </w:rPr>
        <w:t>x</w:t>
      </w:r>
      <w:r>
        <w:rPr>
          <w:rFonts w:ascii="Georgia" w:hAnsi="Georgia"/>
          <w:color w:val="333333"/>
        </w:rPr>
        <w:t>, denoted </w:t>
      </w:r>
      <w:bookmarkStart w:id="3204" w:name="MathJax-Element-69-Frame"/>
      <w:bookmarkStart w:id="3205" w:name="MathJax-Span-1397"/>
      <w:bookmarkStart w:id="3206" w:name="MathJax-Span-1398"/>
      <w:bookmarkStart w:id="3207" w:name="MathJax-Span-1399"/>
      <w:bookmarkStart w:id="3208" w:name="MathJax-Span-1400"/>
      <w:bookmarkStart w:id="3209" w:name="MathJax-Span-1401"/>
      <w:bookmarkStart w:id="3210" w:name="MathJax-Span-1402"/>
      <w:bookmarkEnd w:id="3204"/>
      <w:bookmarkEnd w:id="3205"/>
      <w:bookmarkEnd w:id="3206"/>
      <w:bookmarkEnd w:id="3207"/>
      <w:bookmarkEnd w:id="3208"/>
      <w:bookmarkEnd w:id="3209"/>
      <w:bookmarkEnd w:id="3210"/>
      <w:r>
        <w:rPr>
          <w:rFonts w:ascii="Georgia" w:hAnsi="Georgia"/>
          <w:color w:val="333333"/>
          <w:u w:val="single"/>
        </w:rPr>
        <w:t>σ</w:t>
      </w:r>
      <w:bookmarkStart w:id="3211" w:name="MathJax-Span-1403"/>
      <w:bookmarkEnd w:id="3211"/>
      <w:r>
        <w:rPr>
          <w:rFonts w:ascii="Georgia" w:hAnsi="Georgia"/>
          <w:color w:val="333333"/>
          <w:u w:val="single"/>
        </w:rPr>
        <w:t>2</w:t>
      </w:r>
      <w:bookmarkStart w:id="3212" w:name="MathJax-Span-1404"/>
      <w:bookmarkEnd w:id="3212"/>
      <w:r>
        <w:rPr>
          <w:rFonts w:ascii="Georgia" w:hAnsi="Georgia"/>
          <w:color w:val="333333"/>
          <w:u w:val="single"/>
        </w:rPr>
        <w:t>x</w:t>
      </w:r>
      <w:bookmarkStart w:id="3213" w:name="MathJax-Span-1405"/>
      <w:bookmarkEnd w:id="3213"/>
      <w:r>
        <w:rPr>
          <w:rFonts w:ascii="Georgia" w:hAnsi="Georgia"/>
          <w:color w:val="333333"/>
          <w:u w:val="single"/>
        </w:rPr>
        <w:t>,</w:t>
      </w:r>
      <w:r>
        <w:rPr>
          <w:rFonts w:ascii="Georgia" w:hAnsi="Georgia"/>
          <w:color w:val="333333"/>
        </w:rPr>
        <w:t> is as follows:</w:t>
      </w:r>
    </w:p>
    <w:p w:rsidR="00000000" w:rsidRDefault="0060168B">
      <w:pPr>
        <w:pStyle w:val="BodyText"/>
        <w:widowControl/>
        <w:spacing w:after="0" w:line="203" w:lineRule="atLeast"/>
        <w:rPr>
          <w:rFonts w:ascii="Georgia" w:hAnsi="Georgia"/>
          <w:color w:val="555555"/>
          <w:u w:val="single"/>
        </w:rPr>
      </w:pPr>
    </w:p>
    <w:p w:rsidR="00000000" w:rsidRDefault="0060168B">
      <w:pPr>
        <w:pStyle w:val="BodyText"/>
        <w:widowControl/>
        <w:spacing w:after="0" w:line="203" w:lineRule="atLeast"/>
        <w:jc w:val="center"/>
        <w:rPr>
          <w:rFonts w:ascii="Georgia" w:hAnsi="Georgia"/>
          <w:color w:val="333333"/>
        </w:rPr>
      </w:pPr>
      <w:r>
        <w:rPr>
          <w:rFonts w:ascii="Georgia" w:hAnsi="Georgia"/>
        </w:rPr>
        <w:object w:dxaOrig="2475" w:dyaOrig="285">
          <v:shape id="_x0000_i1096" type="#_x0000_t75" style="width:123.75pt;height:14.25pt" o:ole="" filled="t">
            <v:fill color2="black"/>
            <v:imagedata r:id="rId704" o:title=""/>
          </v:shape>
          <o:OLEObject Type="Embed" ProgID="LibreOffice.MathDocument.1" ShapeID="_x0000_i1096" DrawAspect="Content" ObjectID="_1426594860" r:id="rId705"/>
        </w:object>
      </w:r>
    </w:p>
    <w:p w:rsidR="00000000" w:rsidRDefault="0060168B">
      <w:pPr>
        <w:pStyle w:val="BodyText"/>
        <w:widowControl/>
        <w:spacing w:after="0" w:line="203" w:lineRule="atLeast"/>
        <w:rPr>
          <w:rFonts w:ascii="Georgia" w:hAnsi="Georgia"/>
          <w:color w:val="555555"/>
          <w:u w:val="single"/>
        </w:rPr>
      </w:pPr>
      <w:bookmarkStart w:id="3214" w:name="coopermacro-ch16_s13_s01_p04"/>
      <w:bookmarkEnd w:id="3214"/>
      <w:r>
        <w:rPr>
          <w:rFonts w:ascii="Georgia" w:hAnsi="Georgia"/>
          <w:color w:val="333333"/>
        </w:rPr>
        <w:t>The standard deviation of </w:t>
      </w:r>
      <w:r>
        <w:rPr>
          <w:rStyle w:val="Emphasis"/>
          <w:rFonts w:ascii="Georgia" w:hAnsi="Georgia"/>
          <w:color w:val="333333"/>
        </w:rPr>
        <w:t>x</w:t>
      </w:r>
      <w:r>
        <w:rPr>
          <w:rFonts w:ascii="Georgia" w:hAnsi="Georgia"/>
          <w:color w:val="333333"/>
        </w:rPr>
        <w:t> is the square root of </w:t>
      </w:r>
      <w:bookmarkStart w:id="3215" w:name="MathJax-Element-71-Frame"/>
      <w:bookmarkStart w:id="3216" w:name="MathJax-Span-1459"/>
      <w:bookmarkStart w:id="3217" w:name="MathJax-Span-1460"/>
      <w:bookmarkStart w:id="3218" w:name="MathJax-Span-1461"/>
      <w:bookmarkStart w:id="3219" w:name="MathJax-Span-1462"/>
      <w:bookmarkStart w:id="3220" w:name="MathJax-Span-1463"/>
      <w:bookmarkStart w:id="3221" w:name="MathJax-Span-1464"/>
      <w:bookmarkEnd w:id="3215"/>
      <w:bookmarkEnd w:id="3216"/>
      <w:bookmarkEnd w:id="3217"/>
      <w:bookmarkEnd w:id="3218"/>
      <w:bookmarkEnd w:id="3219"/>
      <w:bookmarkEnd w:id="3220"/>
      <w:bookmarkEnd w:id="3221"/>
      <w:r>
        <w:rPr>
          <w:rFonts w:ascii="Georgia" w:hAnsi="Georgia"/>
          <w:color w:val="333333"/>
          <w:u w:val="single"/>
        </w:rPr>
        <w:t>σ</w:t>
      </w:r>
      <w:bookmarkStart w:id="3222" w:name="MathJax-Span-1465"/>
      <w:bookmarkEnd w:id="3222"/>
      <w:r>
        <w:rPr>
          <w:rFonts w:ascii="Georgia" w:hAnsi="Georgia"/>
          <w:color w:val="333333"/>
          <w:u w:val="single"/>
        </w:rPr>
        <w:t>2</w:t>
      </w:r>
      <w:bookmarkStart w:id="3223" w:name="MathJax-Span-1466"/>
      <w:bookmarkEnd w:id="3223"/>
      <w:r>
        <w:rPr>
          <w:rFonts w:ascii="Georgia" w:hAnsi="Georgia"/>
          <w:color w:val="333333"/>
          <w:u w:val="single"/>
        </w:rPr>
        <w:t>x</w:t>
      </w:r>
      <w:bookmarkStart w:id="3224" w:name="MathJax-Span-1467"/>
      <w:bookmarkEnd w:id="3224"/>
      <w:r>
        <w:rPr>
          <w:rFonts w:ascii="Georgia" w:hAnsi="Georgia"/>
          <w:color w:val="333333"/>
          <w:u w:val="single"/>
        </w:rPr>
        <w:t>:</w:t>
      </w:r>
    </w:p>
    <w:p w:rsidR="00000000" w:rsidRDefault="0060168B">
      <w:pPr>
        <w:pStyle w:val="BodyText"/>
        <w:widowControl/>
        <w:spacing w:after="0" w:line="203" w:lineRule="atLeast"/>
        <w:rPr>
          <w:rFonts w:ascii="Georgia" w:hAnsi="Georgia"/>
          <w:color w:val="555555"/>
          <w:u w:val="single"/>
        </w:rPr>
      </w:pPr>
    </w:p>
    <w:p w:rsidR="00000000" w:rsidRDefault="0060168B">
      <w:pPr>
        <w:pStyle w:val="BodyText"/>
        <w:widowControl/>
        <w:spacing w:after="0" w:line="203" w:lineRule="atLeast"/>
        <w:jc w:val="center"/>
        <w:rPr>
          <w:rFonts w:ascii="Georgia" w:hAnsi="Georgia"/>
        </w:rPr>
      </w:pPr>
      <w:r>
        <w:rPr>
          <w:rFonts w:ascii="Georgia" w:hAnsi="Georgia"/>
        </w:rPr>
        <w:object w:dxaOrig="2550" w:dyaOrig="285">
          <v:shape id="_x0000_i1097" type="#_x0000_t75" style="width:127.5pt;height:14.25pt" o:ole="" filled="t">
            <v:fill color2="black"/>
            <v:imagedata r:id="rId706" o:title=""/>
          </v:shape>
          <o:OLEObject Type="Embed" ProgID="LibreOffice.MathDocument.1" ShapeID="_x0000_i1097" DrawAspect="Content" ObjectID="_1426594861" r:id="rId707"/>
        </w:object>
      </w:r>
    </w:p>
    <w:p w:rsidR="00000000" w:rsidRDefault="0060168B">
      <w:pPr>
        <w:pStyle w:val="BodyText"/>
        <w:widowControl/>
        <w:spacing w:after="0" w:line="203" w:lineRule="atLeast"/>
        <w:jc w:val="center"/>
        <w:rPr>
          <w:rFonts w:ascii="Georgia" w:hAnsi="Georgia"/>
        </w:rPr>
      </w:pPr>
    </w:p>
    <w:p w:rsidR="00000000" w:rsidRDefault="0060168B">
      <w:pPr>
        <w:pStyle w:val="BodyText"/>
        <w:widowControl/>
        <w:spacing w:after="0" w:line="203" w:lineRule="atLeast"/>
        <w:rPr>
          <w:rFonts w:ascii="Georgia" w:hAnsi="Georgia"/>
          <w:color w:val="555555"/>
          <w:u w:val="single"/>
        </w:rPr>
      </w:pPr>
      <w:bookmarkStart w:id="3225" w:name="coopermacro-ch16_s13_s01_p05"/>
      <w:bookmarkEnd w:id="3225"/>
      <w:r>
        <w:rPr>
          <w:rFonts w:ascii="Georgia" w:hAnsi="Georgia"/>
          <w:color w:val="333333"/>
        </w:rPr>
        <w:t>With these ingredients, the correlation of (</w:t>
      </w:r>
      <w:r>
        <w:rPr>
          <w:rStyle w:val="Emphasis"/>
          <w:rFonts w:ascii="Georgia" w:hAnsi="Georgia"/>
          <w:color w:val="333333"/>
        </w:rPr>
        <w:t>x</w:t>
      </w:r>
      <w:r>
        <w:rPr>
          <w:rFonts w:ascii="Georgia" w:hAnsi="Georgia"/>
          <w:color w:val="333333"/>
        </w:rPr>
        <w:t>,</w:t>
      </w:r>
      <w:r>
        <w:rPr>
          <w:rStyle w:val="Emphasis"/>
          <w:rFonts w:ascii="Georgia" w:hAnsi="Georgia"/>
          <w:color w:val="333333"/>
        </w:rPr>
        <w:t>y</w:t>
      </w:r>
      <w:r>
        <w:rPr>
          <w:rFonts w:ascii="Georgia" w:hAnsi="Georgia"/>
          <w:color w:val="333333"/>
        </w:rPr>
        <w:t>), denoted corr(</w:t>
      </w:r>
      <w:r>
        <w:rPr>
          <w:rStyle w:val="Emphasis"/>
          <w:rFonts w:ascii="Georgia" w:hAnsi="Georgia"/>
          <w:color w:val="333333"/>
        </w:rPr>
        <w:t>x</w:t>
      </w:r>
      <w:r>
        <w:rPr>
          <w:rFonts w:ascii="Georgia" w:hAnsi="Georgia"/>
          <w:color w:val="333333"/>
        </w:rPr>
        <w:t>,</w:t>
      </w:r>
      <w:r>
        <w:rPr>
          <w:rStyle w:val="Emphasis"/>
          <w:rFonts w:ascii="Georgia" w:hAnsi="Georgia"/>
          <w:color w:val="333333"/>
        </w:rPr>
        <w:t>y</w:t>
      </w:r>
      <w:r>
        <w:rPr>
          <w:rFonts w:ascii="Georgia" w:hAnsi="Georgia"/>
          <w:color w:val="333333"/>
        </w:rPr>
        <w:t>), is given by</w:t>
      </w:r>
    </w:p>
    <w:p w:rsidR="00000000" w:rsidRDefault="0060168B">
      <w:pPr>
        <w:pStyle w:val="BodyText"/>
        <w:widowControl/>
        <w:spacing w:after="0" w:line="203" w:lineRule="atLeast"/>
        <w:jc w:val="center"/>
        <w:rPr>
          <w:rFonts w:ascii="Georgia" w:hAnsi="Georgia"/>
          <w:color w:val="555555"/>
          <w:u w:val="single"/>
        </w:rPr>
      </w:pPr>
    </w:p>
    <w:p w:rsidR="00000000" w:rsidRDefault="0060168B">
      <w:pPr>
        <w:pStyle w:val="BodyText"/>
        <w:widowControl/>
        <w:spacing w:after="0" w:line="203" w:lineRule="atLeast"/>
        <w:jc w:val="center"/>
        <w:rPr>
          <w:rFonts w:ascii="Georgia" w:hAnsi="Georgia"/>
          <w:b/>
          <w:color w:val="333333"/>
        </w:rPr>
      </w:pPr>
      <w:r>
        <w:rPr>
          <w:rFonts w:ascii="Georgia" w:hAnsi="Georgia"/>
        </w:rPr>
        <w:object w:dxaOrig="3840" w:dyaOrig="300">
          <v:shape id="_x0000_i1098" type="#_x0000_t75" style="width:192pt;height:15pt" o:ole="" filled="t">
            <v:fill color2="black"/>
            <v:imagedata r:id="rId708" o:title=""/>
          </v:shape>
          <o:OLEObject Type="Embed" ProgID="LibreOffice.MathDocument.1" ShapeID="_x0000_i1098" DrawAspect="Content" ObjectID="_1426594862" r:id="rId709"/>
        </w:objec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The Main Uses of This Tool</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392"/>
        </w:numPr>
        <w:tabs>
          <w:tab w:val="left" w:pos="0"/>
        </w:tabs>
        <w:spacing w:after="0" w:line="203" w:lineRule="atLeast"/>
        <w:rPr>
          <w:rFonts w:ascii="Georgia" w:hAnsi="Georgia"/>
        </w:rPr>
      </w:pPr>
      <w:bookmarkStart w:id="3226" w:name="coopermacro-ch16_s13_s02_l01"/>
      <w:bookmarkEnd w:id="3226"/>
      <w:r>
        <w:rPr>
          <w:rFonts w:ascii="Georgia" w:hAnsi="Georgia"/>
        </w:rPr>
        <w:t>Chapter 7 "The Great Depression"</w:t>
      </w:r>
    </w:p>
    <w:p w:rsidR="00000000" w:rsidRDefault="0060168B" w:rsidP="0060168B">
      <w:pPr>
        <w:pStyle w:val="BodyText"/>
        <w:widowControl/>
        <w:numPr>
          <w:ilvl w:val="0"/>
          <w:numId w:val="392"/>
        </w:numPr>
        <w:tabs>
          <w:tab w:val="left" w:pos="0"/>
        </w:tabs>
        <w:spacing w:after="0" w:line="203" w:lineRule="atLeast"/>
        <w:rPr>
          <w:rFonts w:ascii="Georgia" w:hAnsi="Georgia"/>
        </w:rPr>
      </w:pPr>
      <w:r>
        <w:rPr>
          <w:rFonts w:ascii="Georgia" w:hAnsi="Georgia"/>
        </w:rPr>
        <w:t>Chapter 11 "Inflations Big and Small"</w:t>
      </w:r>
    </w:p>
    <w:p w:rsidR="00000000" w:rsidRDefault="0060168B" w:rsidP="0060168B">
      <w:pPr>
        <w:pStyle w:val="BodyText"/>
        <w:widowControl/>
        <w:numPr>
          <w:ilvl w:val="0"/>
          <w:numId w:val="392"/>
        </w:numPr>
        <w:tabs>
          <w:tab w:val="left" w:pos="0"/>
        </w:tabs>
        <w:spacing w:after="0" w:line="203" w:lineRule="atLeast"/>
        <w:rPr>
          <w:rFonts w:ascii="Georgia" w:hAnsi="Georgia"/>
          <w:i/>
          <w:color w:val="BB9966"/>
        </w:rPr>
      </w:pPr>
      <w:r>
        <w:rPr>
          <w:rFonts w:ascii="Georgia" w:hAnsi="Georgia"/>
        </w:rPr>
        <w:t>Chapter 14 "Balancing the Budget"</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t>16.14 The Fisher Equation: Nominal and Real Interest Rates</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3227" w:name="coopermacro-ch16_s14_p01"/>
      <w:bookmarkEnd w:id="3227"/>
      <w:r>
        <w:rPr>
          <w:rFonts w:ascii="Georgia" w:hAnsi="Georgia"/>
          <w:color w:val="333333"/>
        </w:rPr>
        <w:t xml:space="preserve">When you borrow or lend, you normally do so in dollar terms. If you take out a loan, the loan is denominated in dollars, and </w:t>
      </w:r>
      <w:r>
        <w:rPr>
          <w:rFonts w:ascii="Georgia" w:hAnsi="Georgia"/>
          <w:color w:val="333333"/>
        </w:rPr>
        <w:t>your promised payments are denominated in dollars. These dollar flows must be corrected for inflation to calculate the repayment in real terms. A similar point holds if you are a lender: you need to calculate the interest you earn on saving by correcting f</w:t>
      </w:r>
      <w:r>
        <w:rPr>
          <w:rFonts w:ascii="Georgia" w:hAnsi="Georgia"/>
          <w:color w:val="333333"/>
        </w:rPr>
        <w:t>or inflation.</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555555"/>
        </w:rPr>
      </w:pPr>
      <w:bookmarkStart w:id="3228" w:name="coopermacro-ch16_s14_p02"/>
      <w:bookmarkEnd w:id="3228"/>
      <w:r>
        <w:rPr>
          <w:rFonts w:ascii="Georgia" w:hAnsi="Georgia"/>
          <w:color w:val="333333"/>
        </w:rPr>
        <w:t>The </w:t>
      </w:r>
      <w:r>
        <w:rPr>
          <w:rStyle w:val="Strong"/>
          <w:rFonts w:ascii="Georgia" w:hAnsi="Georgia"/>
          <w:color w:val="333333"/>
        </w:rPr>
        <w:t>Fisher equation</w:t>
      </w:r>
      <w:r>
        <w:rPr>
          <w:rFonts w:ascii="Georgia" w:hAnsi="Georgia"/>
          <w:color w:val="333333"/>
        </w:rPr>
        <w:t> provides the link between nominal and real interest rates. To convert from nominal interest rates to real interest rates, we use the following formula:</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333333"/>
        </w:rPr>
      </w:pPr>
      <w:r>
        <w:rPr>
          <w:rFonts w:ascii="Georgia" w:hAnsi="Georgia"/>
          <w:color w:val="555555"/>
        </w:rPr>
        <w:t xml:space="preserve">real interest rate </w:t>
      </w:r>
      <w:r>
        <w:rPr>
          <w:rFonts w:ascii="Georgia" w:hAnsi="Georgia"/>
          <w:color w:val="555555"/>
        </w:rPr>
        <w:t>≈</w:t>
      </w:r>
      <w:r>
        <w:rPr>
          <w:rFonts w:ascii="Georgia" w:hAnsi="Georgia"/>
          <w:color w:val="555555"/>
        </w:rPr>
        <w:t xml:space="preserve"> nominal interest rate </w:t>
      </w:r>
      <w:r>
        <w:rPr>
          <w:rFonts w:ascii="Georgia" w:hAnsi="Georgia"/>
          <w:color w:val="555555"/>
        </w:rPr>
        <w:t>−</w:t>
      </w:r>
      <w:r>
        <w:rPr>
          <w:rFonts w:ascii="Georgia" w:hAnsi="Georgia"/>
          <w:color w:val="555555"/>
        </w:rPr>
        <w:t xml:space="preserve"> inflation rate.</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3229" w:name="coopermacro-ch16_s14_p03"/>
      <w:bookmarkEnd w:id="3229"/>
      <w:r>
        <w:rPr>
          <w:rFonts w:ascii="Georgia" w:hAnsi="Georgia"/>
          <w:color w:val="333333"/>
        </w:rPr>
        <w:t>To fin</w:t>
      </w:r>
      <w:r>
        <w:rPr>
          <w:rFonts w:ascii="Georgia" w:hAnsi="Georgia"/>
          <w:color w:val="333333"/>
        </w:rPr>
        <w:t>d the real interest rate, we take the nominal interest rate and subtract the inflation rate. For example, if a loan has a 12 percent interest rate and the inflation rate is 8 percent, then the real return on that loan is 4 percent.</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555555"/>
        </w:rPr>
      </w:pPr>
      <w:bookmarkStart w:id="3230" w:name="coopermacro-ch16_s14_p04"/>
      <w:bookmarkEnd w:id="3230"/>
      <w:r>
        <w:rPr>
          <w:rFonts w:ascii="Georgia" w:hAnsi="Georgia"/>
          <w:color w:val="333333"/>
        </w:rPr>
        <w:t>In calculating the real</w:t>
      </w:r>
      <w:r>
        <w:rPr>
          <w:rFonts w:ascii="Georgia" w:hAnsi="Georgia"/>
          <w:color w:val="333333"/>
        </w:rPr>
        <w:t xml:space="preserve"> interest rate, we used the actual inflation rate. This is appropriate when you wish to understand the real interest rate actually paid under a loan contract. But at the time a loan agreement is made, the inflation rate that will occur in the future is not</w:t>
      </w:r>
      <w:r>
        <w:rPr>
          <w:rFonts w:ascii="Georgia" w:hAnsi="Georgia"/>
          <w:color w:val="333333"/>
        </w:rPr>
        <w:t xml:space="preserve"> known with certainty. Instead, the borrower and lender use their </w:t>
      </w:r>
      <w:r>
        <w:rPr>
          <w:rStyle w:val="Emphasis"/>
          <w:rFonts w:ascii="Georgia" w:hAnsi="Georgia"/>
          <w:color w:val="333333"/>
        </w:rPr>
        <w:t>expectations</w:t>
      </w:r>
      <w:r>
        <w:rPr>
          <w:rFonts w:ascii="Georgia" w:hAnsi="Georgia"/>
          <w:color w:val="333333"/>
        </w:rPr>
        <w:t> of future inflation to determine the interest rate on a loan. From that perspective, we use the following formula:</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rPr>
      </w:pPr>
      <w:r>
        <w:rPr>
          <w:rFonts w:ascii="Georgia" w:hAnsi="Georgia"/>
          <w:color w:val="555555"/>
        </w:rPr>
        <w:t xml:space="preserve">contracted nominal interest rate </w:t>
      </w:r>
      <w:r>
        <w:rPr>
          <w:rFonts w:ascii="Georgia" w:hAnsi="Georgia"/>
          <w:color w:val="555555"/>
        </w:rPr>
        <w:t>≈</w:t>
      </w:r>
      <w:r>
        <w:rPr>
          <w:rFonts w:ascii="Georgia" w:hAnsi="Georgia"/>
          <w:color w:val="555555"/>
        </w:rPr>
        <w:t xml:space="preserve"> real interest rate + expec</w:t>
      </w:r>
      <w:r>
        <w:rPr>
          <w:rFonts w:ascii="Georgia" w:hAnsi="Georgia"/>
          <w:color w:val="555555"/>
        </w:rPr>
        <w:t>ted inflation rate.</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b/>
          <w:color w:val="333333"/>
        </w:rPr>
      </w:pPr>
      <w:bookmarkStart w:id="3231" w:name="coopermacro-ch16_s14_p05"/>
      <w:bookmarkEnd w:id="3231"/>
      <w:r>
        <w:rPr>
          <w:rFonts w:ascii="Georgia" w:hAnsi="Georgia"/>
          <w:color w:val="333333"/>
        </w:rPr>
        <w:t>We use the term </w:t>
      </w:r>
      <w:r>
        <w:rPr>
          <w:rStyle w:val="Emphasis"/>
          <w:rFonts w:ascii="Georgia" w:hAnsi="Georgia"/>
          <w:color w:val="333333"/>
        </w:rPr>
        <w:t>contracted nominal interest rate</w:t>
      </w:r>
      <w:r>
        <w:rPr>
          <w:rFonts w:ascii="Georgia" w:hAnsi="Georgia"/>
          <w:color w:val="333333"/>
        </w:rPr>
        <w:t> to make clear that this is the rate set at the time of a loan agreement, not the realized real interest rate.</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Key Insight</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393"/>
        </w:numPr>
        <w:tabs>
          <w:tab w:val="left" w:pos="0"/>
        </w:tabs>
        <w:spacing w:after="0" w:line="203" w:lineRule="atLeast"/>
        <w:rPr>
          <w:rFonts w:ascii="Georgia" w:hAnsi="Georgia"/>
          <w:b/>
          <w:color w:val="333333"/>
        </w:rPr>
      </w:pPr>
      <w:bookmarkStart w:id="3232" w:name="coopermacro-ch16_s14_s01_l01"/>
      <w:bookmarkEnd w:id="3232"/>
      <w:r>
        <w:rPr>
          <w:rFonts w:ascii="Georgia" w:hAnsi="Georgia"/>
          <w:color w:val="333333"/>
        </w:rPr>
        <w:t xml:space="preserve">To correct a nominal </w:t>
      </w:r>
      <w:r>
        <w:rPr>
          <w:rFonts w:ascii="Georgia" w:hAnsi="Georgia"/>
          <w:color w:val="333333"/>
        </w:rPr>
        <w:t>interest rate for inflation, subtract the inflation rate from the nominal interest rate.</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More Formally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233" w:name="coopermacro-ch16_s14_s02_p01"/>
      <w:bookmarkEnd w:id="3233"/>
      <w:r>
        <w:rPr>
          <w:rFonts w:ascii="Georgia" w:hAnsi="Georgia"/>
          <w:color w:val="333333"/>
        </w:rPr>
        <w:t>Imagine two individuals write a loan contract to borrow </w:t>
      </w:r>
      <w:r>
        <w:rPr>
          <w:rStyle w:val="Emphasis"/>
          <w:rFonts w:ascii="Georgia" w:hAnsi="Georgia"/>
          <w:color w:val="333333"/>
        </w:rPr>
        <w:t>P</w:t>
      </w:r>
      <w:r>
        <w:rPr>
          <w:rFonts w:ascii="Georgia" w:hAnsi="Georgia"/>
          <w:color w:val="333333"/>
        </w:rPr>
        <w:t> dollars at a nominal interest rate of </w:t>
      </w:r>
      <w:r>
        <w:rPr>
          <w:rStyle w:val="Emphasis"/>
          <w:rFonts w:ascii="Georgia" w:hAnsi="Georgia"/>
          <w:color w:val="333333"/>
        </w:rPr>
        <w:t>i</w:t>
      </w:r>
      <w:r>
        <w:rPr>
          <w:rFonts w:ascii="Georgia" w:hAnsi="Georgia"/>
          <w:color w:val="333333"/>
        </w:rPr>
        <w:t xml:space="preserve">. This means that next </w:t>
      </w:r>
      <w:r>
        <w:rPr>
          <w:rFonts w:ascii="Georgia" w:hAnsi="Georgia"/>
          <w:color w:val="333333"/>
        </w:rPr>
        <w:t>year the amount to be repaid will be </w:t>
      </w:r>
      <w:r>
        <w:rPr>
          <w:rStyle w:val="Emphasis"/>
          <w:rFonts w:ascii="Georgia" w:hAnsi="Georgia"/>
          <w:color w:val="333333"/>
        </w:rPr>
        <w:t>P</w:t>
      </w:r>
      <w:r>
        <w:rPr>
          <w:rFonts w:ascii="Georgia" w:hAnsi="Georgia"/>
          <w:color w:val="333333"/>
        </w:rPr>
        <w:t> × (1 + </w:t>
      </w:r>
      <w:r>
        <w:rPr>
          <w:rStyle w:val="Emphasis"/>
          <w:rFonts w:ascii="Georgia" w:hAnsi="Georgia"/>
          <w:color w:val="333333"/>
        </w:rPr>
        <w:t>i</w:t>
      </w:r>
      <w:r>
        <w:rPr>
          <w:rFonts w:ascii="Georgia" w:hAnsi="Georgia"/>
          <w:color w:val="333333"/>
        </w:rPr>
        <w:t>). This is a standard loan contract with a nominal interest rate of </w:t>
      </w:r>
      <w:r>
        <w:rPr>
          <w:rStyle w:val="Emphasis"/>
          <w:rFonts w:ascii="Georgia" w:hAnsi="Georgia"/>
          <w:color w:val="333333"/>
        </w:rPr>
        <w:t>i</w:t>
      </w:r>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234" w:name="coopermacro-ch16_s14_s02_p02"/>
      <w:bookmarkEnd w:id="3234"/>
      <w:r>
        <w:rPr>
          <w:rFonts w:ascii="Georgia" w:hAnsi="Georgia"/>
          <w:color w:val="333333"/>
        </w:rPr>
        <w:t>Now imagine that the individuals decided to write a loan contract to guarantee a constant real return (in terms of goods not dollars) den</w:t>
      </w:r>
      <w:r>
        <w:rPr>
          <w:rFonts w:ascii="Georgia" w:hAnsi="Georgia"/>
          <w:color w:val="333333"/>
        </w:rPr>
        <w:t>oted </w:t>
      </w:r>
      <w:r>
        <w:rPr>
          <w:rStyle w:val="Emphasis"/>
          <w:rFonts w:ascii="Georgia" w:hAnsi="Georgia"/>
          <w:color w:val="333333"/>
        </w:rPr>
        <w:t>r</w:t>
      </w:r>
      <w:r>
        <w:rPr>
          <w:rFonts w:ascii="Georgia" w:hAnsi="Georgia"/>
          <w:color w:val="333333"/>
        </w:rPr>
        <w:t>. So the contract provides </w:t>
      </w:r>
      <w:r>
        <w:rPr>
          <w:rStyle w:val="Emphasis"/>
          <w:rFonts w:ascii="Georgia" w:hAnsi="Georgia"/>
          <w:color w:val="333333"/>
        </w:rPr>
        <w:t>P</w:t>
      </w:r>
      <w:r>
        <w:rPr>
          <w:rFonts w:ascii="Georgia" w:hAnsi="Georgia"/>
          <w:color w:val="333333"/>
        </w:rPr>
        <w:t> this year in return for being repaid (enough dollars to buy) (1 + </w:t>
      </w:r>
      <w:r>
        <w:rPr>
          <w:rStyle w:val="Emphasis"/>
          <w:rFonts w:ascii="Georgia" w:hAnsi="Georgia"/>
          <w:color w:val="333333"/>
        </w:rPr>
        <w:t>r</w:t>
      </w:r>
      <w:r>
        <w:rPr>
          <w:rFonts w:ascii="Georgia" w:hAnsi="Georgia"/>
          <w:color w:val="333333"/>
        </w:rPr>
        <w:t>) units of real gross domestic product (real GDP) next year. To repay this loan, the borrower gives the lender enough money to buy (1 + </w:t>
      </w:r>
      <w:r>
        <w:rPr>
          <w:rStyle w:val="Emphasis"/>
          <w:rFonts w:ascii="Georgia" w:hAnsi="Georgia"/>
          <w:color w:val="333333"/>
        </w:rPr>
        <w:t>r</w:t>
      </w:r>
      <w:r>
        <w:rPr>
          <w:rFonts w:ascii="Georgia" w:hAnsi="Georgia"/>
          <w:color w:val="333333"/>
        </w:rPr>
        <w:t>) units of real G</w:t>
      </w:r>
      <w:r>
        <w:rPr>
          <w:rFonts w:ascii="Georgia" w:hAnsi="Georgia"/>
          <w:color w:val="333333"/>
        </w:rPr>
        <w:t>DP for each unit of real GDP that is lent. So if the inflation rate is π, then the price level has risen to </w:t>
      </w:r>
      <w:r>
        <w:rPr>
          <w:rStyle w:val="Emphasis"/>
          <w:rFonts w:ascii="Georgia" w:hAnsi="Georgia"/>
          <w:color w:val="333333"/>
        </w:rPr>
        <w:t>P</w:t>
      </w:r>
      <w:r>
        <w:rPr>
          <w:rFonts w:ascii="Georgia" w:hAnsi="Georgia"/>
          <w:color w:val="333333"/>
        </w:rPr>
        <w:t> × (1 + π), so the repayment in dollars for a loan of </w:t>
      </w:r>
      <w:r>
        <w:rPr>
          <w:rStyle w:val="Emphasis"/>
          <w:rFonts w:ascii="Georgia" w:hAnsi="Georgia"/>
          <w:color w:val="333333"/>
        </w:rPr>
        <w:t>P</w:t>
      </w:r>
      <w:r>
        <w:rPr>
          <w:rFonts w:ascii="Georgia" w:hAnsi="Georgia"/>
          <w:color w:val="333333"/>
        </w:rPr>
        <w:t> dollars would be </w:t>
      </w:r>
      <w:r>
        <w:rPr>
          <w:rStyle w:val="Emphasis"/>
          <w:rFonts w:ascii="Georgia" w:hAnsi="Georgia"/>
          <w:color w:val="333333"/>
        </w:rPr>
        <w:t>P</w:t>
      </w:r>
      <w:r>
        <w:rPr>
          <w:rFonts w:ascii="Georgia" w:hAnsi="Georgia"/>
          <w:color w:val="333333"/>
        </w:rPr>
        <w:t>(1 + </w:t>
      </w:r>
      <w:r>
        <w:rPr>
          <w:rStyle w:val="Emphasis"/>
          <w:rFonts w:ascii="Georgia" w:hAnsi="Georgia"/>
          <w:color w:val="333333"/>
        </w:rPr>
        <w:t>r</w:t>
      </w:r>
      <w:r>
        <w:rPr>
          <w:rFonts w:ascii="Georgia" w:hAnsi="Georgia"/>
          <w:color w:val="333333"/>
        </w:rPr>
        <w:t>) × (1 + π).</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235" w:name="coopermacro-ch16_s14_s02_p03"/>
      <w:bookmarkEnd w:id="3235"/>
      <w:r>
        <w:rPr>
          <w:rFonts w:ascii="Georgia" w:hAnsi="Georgia"/>
          <w:color w:val="333333"/>
        </w:rPr>
        <w:lastRenderedPageBreak/>
        <w:t>Here (1 + π) is one plus the inflation rate. The infl</w:t>
      </w:r>
      <w:r>
        <w:rPr>
          <w:rFonts w:ascii="Georgia" w:hAnsi="Georgia"/>
          <w:color w:val="333333"/>
        </w:rPr>
        <w:t>ation rate π</w:t>
      </w:r>
      <w:r>
        <w:rPr>
          <w:rStyle w:val="Emphasis"/>
          <w:rFonts w:ascii="Georgia" w:hAnsi="Georgia"/>
          <w:color w:val="333333"/>
        </w:rPr>
        <w:t>t</w:t>
      </w:r>
      <w:r>
        <w:rPr>
          <w:rFonts w:ascii="Georgia" w:hAnsi="Georgia"/>
          <w:color w:val="333333"/>
        </w:rPr>
        <w:t>+1 is defined—as usual—as the percentage change in the price level from period </w:t>
      </w:r>
      <w:r>
        <w:rPr>
          <w:rStyle w:val="Emphasis"/>
          <w:rFonts w:ascii="Georgia" w:hAnsi="Georgia"/>
          <w:color w:val="333333"/>
        </w:rPr>
        <w:t>t</w:t>
      </w:r>
      <w:r>
        <w:rPr>
          <w:rFonts w:ascii="Georgia" w:hAnsi="Georgia"/>
          <w:color w:val="333333"/>
        </w:rPr>
        <w:t> to period </w:t>
      </w:r>
      <w:r>
        <w:rPr>
          <w:rStyle w:val="Emphasis"/>
          <w:rFonts w:ascii="Georgia" w:hAnsi="Georgia"/>
          <w:color w:val="333333"/>
        </w:rPr>
        <w:t>t</w:t>
      </w:r>
      <w:r>
        <w:rPr>
          <w:rFonts w:ascii="Georgia" w:hAnsi="Georgia"/>
          <w:color w:val="333333"/>
        </w:rPr>
        <w:t> + 1.</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555555"/>
        </w:rPr>
        <w:t>π</w:t>
      </w:r>
      <w:r>
        <w:rPr>
          <w:rStyle w:val="Emphasis"/>
          <w:rFonts w:ascii="Georgia" w:hAnsi="Georgia"/>
          <w:color w:val="555555"/>
        </w:rPr>
        <w:t>t</w:t>
      </w:r>
      <w:r>
        <w:rPr>
          <w:rFonts w:ascii="Georgia" w:hAnsi="Georgia"/>
          <w:color w:val="555555"/>
        </w:rPr>
        <w:t>+1 = (</w:t>
      </w:r>
      <w:r>
        <w:rPr>
          <w:rStyle w:val="Emphasis"/>
          <w:rFonts w:ascii="Georgia" w:hAnsi="Georgia"/>
          <w:color w:val="555555"/>
        </w:rPr>
        <w:t>Pt</w:t>
      </w:r>
      <w:r>
        <w:rPr>
          <w:rFonts w:ascii="Georgia" w:hAnsi="Georgia"/>
          <w:color w:val="555555"/>
        </w:rPr>
        <w:t>+1 </w:t>
      </w:r>
      <w:r>
        <w:rPr>
          <w:rFonts w:ascii="Georgia" w:hAnsi="Georgia"/>
          <w:color w:val="555555"/>
        </w:rPr>
        <w:t>−</w:t>
      </w:r>
      <w:r>
        <w:rPr>
          <w:rFonts w:ascii="Georgia" w:hAnsi="Georgia"/>
          <w:color w:val="555555"/>
        </w:rPr>
        <w:t> </w:t>
      </w:r>
      <w:r>
        <w:rPr>
          <w:rStyle w:val="Emphasis"/>
          <w:rFonts w:ascii="Georgia" w:hAnsi="Georgia"/>
          <w:color w:val="555555"/>
        </w:rPr>
        <w:t>Pt</w:t>
      </w:r>
      <w:r>
        <w:rPr>
          <w:rFonts w:ascii="Georgia" w:hAnsi="Georgia"/>
          <w:color w:val="555555"/>
        </w:rPr>
        <w:t>)/</w:t>
      </w:r>
      <w:r>
        <w:rPr>
          <w:rStyle w:val="Emphasis"/>
          <w:rFonts w:ascii="Georgia" w:hAnsi="Georgia"/>
          <w:color w:val="555555"/>
        </w:rPr>
        <w:t>Pt</w:t>
      </w:r>
      <w:r>
        <w:rPr>
          <w:rFonts w:ascii="Georgia" w:hAnsi="Georgia"/>
          <w:color w:val="555555"/>
        </w:rPr>
        <w: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3236" w:name="coopermacro-ch16_s14_s02_p04"/>
      <w:bookmarkEnd w:id="3236"/>
      <w:r>
        <w:rPr>
          <w:rFonts w:ascii="Georgia" w:hAnsi="Georgia"/>
          <w:color w:val="333333"/>
        </w:rPr>
        <w:t>If a period is one year, then the price level next year is equal to the price this year multiplied by (1 + π):</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Style w:val="Emphasis"/>
          <w:rFonts w:ascii="Georgia" w:hAnsi="Georgia"/>
          <w:color w:val="555555"/>
        </w:rPr>
        <w:t>Pt</w:t>
      </w:r>
      <w:r>
        <w:rPr>
          <w:rFonts w:ascii="Georgia" w:hAnsi="Georgia"/>
          <w:color w:val="555555"/>
        </w:rPr>
        <w:t>+1 = (</w:t>
      </w:r>
      <w:r>
        <w:rPr>
          <w:rFonts w:ascii="Georgia" w:hAnsi="Georgia"/>
          <w:color w:val="555555"/>
        </w:rPr>
        <w:t>1 + π</w:t>
      </w:r>
      <w:r>
        <w:rPr>
          <w:rStyle w:val="Emphasis"/>
          <w:rFonts w:ascii="Georgia" w:hAnsi="Georgia"/>
          <w:color w:val="555555"/>
        </w:rPr>
        <w:t>t</w:t>
      </w:r>
      <w:r>
        <w:rPr>
          <w:rFonts w:ascii="Georgia" w:hAnsi="Georgia"/>
          <w:color w:val="555555"/>
        </w:rPr>
        <w:t>) × </w:t>
      </w:r>
      <w:r>
        <w:rPr>
          <w:rStyle w:val="Emphasis"/>
          <w:rFonts w:ascii="Georgia" w:hAnsi="Georgia"/>
          <w:color w:val="555555"/>
        </w:rPr>
        <w:t>Pt</w:t>
      </w:r>
      <w:r>
        <w:rPr>
          <w:rFonts w:ascii="Georgia" w:hAnsi="Georgia"/>
          <w:color w:val="555555"/>
        </w:rPr>
        <w: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3237" w:name="coopermacro-ch16_s14_s02_p05"/>
      <w:bookmarkEnd w:id="3237"/>
      <w:r>
        <w:rPr>
          <w:rFonts w:ascii="Georgia" w:hAnsi="Georgia"/>
          <w:color w:val="333333"/>
        </w:rPr>
        <w:t>The Fisher equation says that these two contracts should be equivalent: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555555"/>
        </w:rPr>
        <w:t>(1 + </w:t>
      </w:r>
      <w:r>
        <w:rPr>
          <w:rStyle w:val="Emphasis"/>
          <w:rFonts w:ascii="Georgia" w:hAnsi="Georgia"/>
          <w:color w:val="555555"/>
        </w:rPr>
        <w:t>i</w:t>
      </w:r>
      <w:r>
        <w:rPr>
          <w:rFonts w:ascii="Georgia" w:hAnsi="Georgia"/>
          <w:color w:val="555555"/>
        </w:rPr>
        <w:t>) = (1 + </w:t>
      </w:r>
      <w:r>
        <w:rPr>
          <w:rStyle w:val="Emphasis"/>
          <w:rFonts w:ascii="Georgia" w:hAnsi="Georgia"/>
          <w:color w:val="555555"/>
        </w:rPr>
        <w:t>r</w:t>
      </w:r>
      <w:r>
        <w:rPr>
          <w:rFonts w:ascii="Georgia" w:hAnsi="Georgia"/>
          <w:color w:val="555555"/>
        </w:rPr>
        <w:t>) × (1 + π).</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3238" w:name="coopermacro-ch16_s14_s02_p06"/>
      <w:bookmarkEnd w:id="3238"/>
      <w:r>
        <w:rPr>
          <w:rFonts w:ascii="Georgia" w:hAnsi="Georgia"/>
          <w:color w:val="333333"/>
        </w:rPr>
        <w:t>As an approximation, this equation implies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Style w:val="Emphasis"/>
          <w:rFonts w:ascii="Georgia" w:hAnsi="Georgia"/>
          <w:color w:val="555555"/>
        </w:rPr>
        <w:t>i</w:t>
      </w:r>
      <w:r>
        <w:rPr>
          <w:rFonts w:ascii="Georgia" w:hAnsi="Georgia"/>
          <w:color w:val="555555"/>
        </w:rPr>
        <w:t> </w:t>
      </w:r>
      <w:r>
        <w:rPr>
          <w:rFonts w:ascii="Georgia" w:hAnsi="Georgia"/>
          <w:color w:val="555555"/>
        </w:rPr>
        <w:t>≈</w:t>
      </w:r>
      <w:r>
        <w:rPr>
          <w:rFonts w:ascii="Georgia" w:hAnsi="Georgia"/>
          <w:color w:val="555555"/>
        </w:rPr>
        <w:t> </w:t>
      </w:r>
      <w:r>
        <w:rPr>
          <w:rStyle w:val="Emphasis"/>
          <w:rFonts w:ascii="Georgia" w:hAnsi="Georgia"/>
          <w:color w:val="555555"/>
        </w:rPr>
        <w:t>r</w:t>
      </w:r>
      <w:r>
        <w:rPr>
          <w:rFonts w:ascii="Georgia" w:hAnsi="Georgia"/>
          <w:color w:val="555555"/>
        </w:rPr>
        <w:t> + π.</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3239" w:name="coopermacro-ch16_s14_s02_p07"/>
      <w:bookmarkEnd w:id="3239"/>
      <w:r>
        <w:rPr>
          <w:rFonts w:ascii="Georgia" w:hAnsi="Georgia"/>
          <w:color w:val="333333"/>
        </w:rPr>
        <w:t xml:space="preserve">To see this, multiply out </w:t>
      </w:r>
      <w:r>
        <w:rPr>
          <w:rFonts w:ascii="Georgia" w:hAnsi="Georgia"/>
          <w:color w:val="333333"/>
        </w:rPr>
        <w:t>the right-hand side and subtract 1 from each side to obtain</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Style w:val="Emphasis"/>
          <w:rFonts w:ascii="Georgia" w:hAnsi="Georgia"/>
          <w:color w:val="555555"/>
        </w:rPr>
        <w:t>i</w:t>
      </w:r>
      <w:r>
        <w:rPr>
          <w:rFonts w:ascii="Georgia" w:hAnsi="Georgia"/>
          <w:color w:val="555555"/>
        </w:rPr>
        <w:t> = </w:t>
      </w:r>
      <w:r>
        <w:rPr>
          <w:rStyle w:val="Emphasis"/>
          <w:rFonts w:ascii="Georgia" w:hAnsi="Georgia"/>
          <w:color w:val="555555"/>
        </w:rPr>
        <w:t>r</w:t>
      </w:r>
      <w:r>
        <w:rPr>
          <w:rFonts w:ascii="Georgia" w:hAnsi="Georgia"/>
          <w:color w:val="555555"/>
        </w:rPr>
        <w:t> + π + </w:t>
      </w:r>
      <w:r>
        <w:rPr>
          <w:rStyle w:val="Emphasis"/>
          <w:rFonts w:ascii="Georgia" w:hAnsi="Georgia"/>
          <w:color w:val="555555"/>
        </w:rPr>
        <w:t>r</w:t>
      </w:r>
      <w:r>
        <w:rPr>
          <w:rFonts w:ascii="Georgia" w:hAnsi="Georgia"/>
          <w:color w:val="555555"/>
        </w:rPr>
        <w:t>π.</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240" w:name="coopermacro-ch16_s14_s02_p08"/>
      <w:bookmarkEnd w:id="3240"/>
      <w:r>
        <w:rPr>
          <w:rFonts w:ascii="Georgia" w:hAnsi="Georgia"/>
          <w:color w:val="333333"/>
        </w:rPr>
        <w:t>If </w:t>
      </w:r>
      <w:r>
        <w:rPr>
          <w:rStyle w:val="Emphasis"/>
          <w:rFonts w:ascii="Georgia" w:hAnsi="Georgia"/>
          <w:color w:val="333333"/>
        </w:rPr>
        <w:t>r</w:t>
      </w:r>
      <w:r>
        <w:rPr>
          <w:rFonts w:ascii="Georgia" w:hAnsi="Georgia"/>
          <w:color w:val="333333"/>
        </w:rPr>
        <w:t> and π are small numbers, then </w:t>
      </w:r>
      <w:r>
        <w:rPr>
          <w:rStyle w:val="Emphasis"/>
          <w:rFonts w:ascii="Georgia" w:hAnsi="Georgia"/>
          <w:color w:val="333333"/>
        </w:rPr>
        <w:t>r</w:t>
      </w:r>
      <w:r>
        <w:rPr>
          <w:rFonts w:ascii="Georgia" w:hAnsi="Georgia"/>
          <w:color w:val="333333"/>
        </w:rPr>
        <w:t>π is a very small number and can safely be ignored. For example, if </w:t>
      </w:r>
      <w:r>
        <w:rPr>
          <w:rStyle w:val="Emphasis"/>
          <w:rFonts w:ascii="Georgia" w:hAnsi="Georgia"/>
          <w:color w:val="333333"/>
        </w:rPr>
        <w:t>r</w:t>
      </w:r>
      <w:r>
        <w:rPr>
          <w:rFonts w:ascii="Georgia" w:hAnsi="Georgia"/>
          <w:color w:val="333333"/>
        </w:rPr>
        <w:t> = 0.02 and π = 0.03, then </w:t>
      </w:r>
      <w:r>
        <w:rPr>
          <w:rStyle w:val="Emphasis"/>
          <w:rFonts w:ascii="Georgia" w:hAnsi="Georgia"/>
          <w:color w:val="333333"/>
        </w:rPr>
        <w:t>r</w:t>
      </w:r>
      <w:r>
        <w:rPr>
          <w:rFonts w:ascii="Georgia" w:hAnsi="Georgia"/>
          <w:color w:val="333333"/>
        </w:rPr>
        <w:t>π = 0.0006, and our approximation is about 99</w:t>
      </w:r>
      <w:r>
        <w:rPr>
          <w:rFonts w:ascii="Georgia" w:hAnsi="Georgia"/>
          <w:color w:val="333333"/>
        </w:rPr>
        <w:t xml:space="preserve"> percent accurate.</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The Main Uses of This Tool</w:t>
      </w:r>
    </w:p>
    <w:p w:rsidR="00000000" w:rsidRDefault="0060168B">
      <w:pPr>
        <w:pStyle w:val="BodyText"/>
        <w:widowControl/>
        <w:spacing w:after="0"/>
        <w:rPr>
          <w:rFonts w:ascii="Georgia" w:hAnsi="Georgia"/>
        </w:rPr>
      </w:pPr>
    </w:p>
    <w:p w:rsidR="00000000" w:rsidRDefault="0060168B" w:rsidP="0060168B">
      <w:pPr>
        <w:pStyle w:val="BodyText"/>
        <w:widowControl/>
        <w:numPr>
          <w:ilvl w:val="0"/>
          <w:numId w:val="394"/>
        </w:numPr>
        <w:tabs>
          <w:tab w:val="left" w:pos="0"/>
        </w:tabs>
        <w:spacing w:after="0" w:line="203" w:lineRule="atLeast"/>
        <w:rPr>
          <w:rFonts w:ascii="Georgia" w:hAnsi="Georgia"/>
        </w:rPr>
      </w:pPr>
      <w:bookmarkStart w:id="3241" w:name="coopermacro-ch16_s14_s03_l01"/>
      <w:bookmarkEnd w:id="3241"/>
      <w:r>
        <w:rPr>
          <w:rFonts w:ascii="Georgia" w:hAnsi="Georgia"/>
        </w:rPr>
        <w:t>Chapter 4 "The Interconnected Economy"</w:t>
      </w:r>
    </w:p>
    <w:p w:rsidR="00000000" w:rsidRDefault="0060168B" w:rsidP="0060168B">
      <w:pPr>
        <w:pStyle w:val="BodyText"/>
        <w:widowControl/>
        <w:numPr>
          <w:ilvl w:val="0"/>
          <w:numId w:val="394"/>
        </w:numPr>
        <w:tabs>
          <w:tab w:val="left" w:pos="0"/>
        </w:tabs>
        <w:spacing w:after="0" w:line="203" w:lineRule="atLeast"/>
        <w:rPr>
          <w:rFonts w:ascii="Georgia" w:hAnsi="Georgia"/>
        </w:rPr>
      </w:pPr>
      <w:r>
        <w:rPr>
          <w:rFonts w:ascii="Georgia" w:hAnsi="Georgia"/>
        </w:rPr>
        <w:t>Chapter 9 "Money: A User’s Guide"</w:t>
      </w:r>
    </w:p>
    <w:p w:rsidR="00000000" w:rsidRDefault="0060168B" w:rsidP="0060168B">
      <w:pPr>
        <w:pStyle w:val="BodyText"/>
        <w:widowControl/>
        <w:numPr>
          <w:ilvl w:val="0"/>
          <w:numId w:val="394"/>
        </w:numPr>
        <w:tabs>
          <w:tab w:val="left" w:pos="0"/>
        </w:tabs>
        <w:spacing w:after="0" w:line="203" w:lineRule="atLeast"/>
        <w:rPr>
          <w:rFonts w:ascii="Georgia" w:hAnsi="Georgia"/>
        </w:rPr>
      </w:pPr>
      <w:r>
        <w:rPr>
          <w:rFonts w:ascii="Georgia" w:hAnsi="Georgia"/>
        </w:rPr>
        <w:t>Chapter 10 "Understanding the Fed"</w:t>
      </w:r>
    </w:p>
    <w:p w:rsidR="00000000" w:rsidRDefault="0060168B" w:rsidP="0060168B">
      <w:pPr>
        <w:pStyle w:val="BodyText"/>
        <w:widowControl/>
        <w:numPr>
          <w:ilvl w:val="0"/>
          <w:numId w:val="394"/>
        </w:numPr>
        <w:tabs>
          <w:tab w:val="left" w:pos="0"/>
        </w:tabs>
        <w:spacing w:after="0" w:line="203" w:lineRule="atLeast"/>
        <w:rPr>
          <w:rFonts w:ascii="Georgia" w:hAnsi="Georgia"/>
          <w:i/>
          <w:color w:val="BB9966"/>
        </w:rPr>
      </w:pPr>
      <w:r>
        <w:rPr>
          <w:rFonts w:ascii="Georgia" w:hAnsi="Georgia"/>
        </w:rPr>
        <w:t>Chapter 11 "Inflations Big and Small"</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i/>
          <w:color w:val="BB9966"/>
        </w:r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t>16.15 The Aggregate Production F</w:t>
      </w:r>
      <w:r>
        <w:rPr>
          <w:rFonts w:ascii="Georgia" w:hAnsi="Georgia"/>
          <w:color w:val="333333"/>
          <w:sz w:val="24"/>
          <w:szCs w:val="24"/>
        </w:rPr>
        <w:t>unction</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3242" w:name="coopermacro-ch16_s15_p01"/>
      <w:bookmarkEnd w:id="3242"/>
      <w:r>
        <w:rPr>
          <w:rFonts w:ascii="Georgia" w:hAnsi="Georgia"/>
          <w:color w:val="333333"/>
        </w:rPr>
        <w:t>The aggregate production function describes how total real gross domestic product (real GDP) in an economy depends on available inputs. Aggregate output (real GDP) depends on the following:</w:t>
      </w:r>
    </w:p>
    <w:p w:rsidR="00000000" w:rsidRDefault="0060168B">
      <w:pPr>
        <w:pStyle w:val="BodyText"/>
        <w:widowControl/>
        <w:spacing w:after="0"/>
        <w:rPr>
          <w:rFonts w:ascii="Georgia" w:hAnsi="Georgia"/>
          <w:color w:val="333333"/>
        </w:rPr>
      </w:pPr>
    </w:p>
    <w:p w:rsidR="00000000" w:rsidRDefault="0060168B" w:rsidP="0060168B">
      <w:pPr>
        <w:pStyle w:val="BodyText"/>
        <w:widowControl/>
        <w:numPr>
          <w:ilvl w:val="0"/>
          <w:numId w:val="395"/>
        </w:numPr>
        <w:spacing w:after="0"/>
        <w:rPr>
          <w:rFonts w:ascii="Georgia" w:hAnsi="Georgia"/>
          <w:color w:val="333333"/>
        </w:rPr>
      </w:pPr>
      <w:bookmarkStart w:id="3243" w:name="coopermacro-ch16_s15_l01"/>
      <w:bookmarkEnd w:id="3243"/>
      <w:r>
        <w:rPr>
          <w:rFonts w:ascii="Georgia" w:hAnsi="Georgia"/>
          <w:color w:val="333333"/>
        </w:rPr>
        <w:t>Physical capital—machines, production facilities, and so</w:t>
      </w:r>
      <w:r>
        <w:rPr>
          <w:rFonts w:ascii="Georgia" w:hAnsi="Georgia"/>
          <w:color w:val="333333"/>
        </w:rPr>
        <w:t xml:space="preserve"> forth that are used in production</w:t>
      </w:r>
    </w:p>
    <w:p w:rsidR="00000000" w:rsidRDefault="0060168B" w:rsidP="0060168B">
      <w:pPr>
        <w:pStyle w:val="BodyText"/>
        <w:widowControl/>
        <w:numPr>
          <w:ilvl w:val="0"/>
          <w:numId w:val="395"/>
        </w:numPr>
        <w:spacing w:after="0"/>
        <w:rPr>
          <w:rFonts w:ascii="Georgia" w:hAnsi="Georgia"/>
          <w:color w:val="333333"/>
        </w:rPr>
      </w:pPr>
      <w:r>
        <w:rPr>
          <w:rFonts w:ascii="Georgia" w:hAnsi="Georgia"/>
          <w:color w:val="333333"/>
        </w:rPr>
        <w:t>Labor—the number of hours that are worked in the entire economy</w:t>
      </w:r>
    </w:p>
    <w:p w:rsidR="00000000" w:rsidRDefault="0060168B" w:rsidP="0060168B">
      <w:pPr>
        <w:pStyle w:val="BodyText"/>
        <w:widowControl/>
        <w:numPr>
          <w:ilvl w:val="0"/>
          <w:numId w:val="395"/>
        </w:numPr>
        <w:spacing w:after="0"/>
        <w:rPr>
          <w:rFonts w:ascii="Georgia" w:hAnsi="Georgia"/>
          <w:color w:val="333333"/>
        </w:rPr>
      </w:pPr>
      <w:r>
        <w:rPr>
          <w:rFonts w:ascii="Georgia" w:hAnsi="Georgia"/>
          <w:color w:val="333333"/>
        </w:rPr>
        <w:t>Human capital—skills and education embodied in the workforce of the economy</w:t>
      </w:r>
    </w:p>
    <w:p w:rsidR="00000000" w:rsidRDefault="0060168B" w:rsidP="0060168B">
      <w:pPr>
        <w:pStyle w:val="BodyText"/>
        <w:widowControl/>
        <w:numPr>
          <w:ilvl w:val="0"/>
          <w:numId w:val="395"/>
        </w:numPr>
        <w:spacing w:after="0"/>
        <w:rPr>
          <w:rFonts w:ascii="Georgia" w:hAnsi="Georgia"/>
          <w:color w:val="333333"/>
        </w:rPr>
      </w:pPr>
      <w:r>
        <w:rPr>
          <w:rFonts w:ascii="Georgia" w:hAnsi="Georgia"/>
          <w:color w:val="333333"/>
        </w:rPr>
        <w:t xml:space="preserve">Knowledge—basic scientific knowledge, and blueprints that </w:t>
      </w:r>
      <w:r>
        <w:rPr>
          <w:rFonts w:ascii="Georgia" w:hAnsi="Georgia"/>
          <w:color w:val="333333"/>
        </w:rPr>
        <w:t>describe the available production processes</w:t>
      </w:r>
    </w:p>
    <w:p w:rsidR="00000000" w:rsidRDefault="0060168B" w:rsidP="0060168B">
      <w:pPr>
        <w:pStyle w:val="BodyText"/>
        <w:widowControl/>
        <w:numPr>
          <w:ilvl w:val="0"/>
          <w:numId w:val="395"/>
        </w:numPr>
        <w:spacing w:after="0"/>
        <w:rPr>
          <w:rFonts w:ascii="Georgia" w:hAnsi="Georgia"/>
          <w:color w:val="333333"/>
        </w:rPr>
      </w:pPr>
      <w:r>
        <w:rPr>
          <w:rFonts w:ascii="Georgia" w:hAnsi="Georgia"/>
          <w:color w:val="333333"/>
        </w:rPr>
        <w:t>Social infrastructure—the general business, legal and cultural environment</w:t>
      </w:r>
    </w:p>
    <w:p w:rsidR="00000000" w:rsidRDefault="0060168B" w:rsidP="0060168B">
      <w:pPr>
        <w:pStyle w:val="BodyText"/>
        <w:widowControl/>
        <w:numPr>
          <w:ilvl w:val="0"/>
          <w:numId w:val="395"/>
        </w:numPr>
        <w:spacing w:after="0"/>
        <w:rPr>
          <w:rFonts w:ascii="Georgia" w:hAnsi="Georgia"/>
          <w:color w:val="333333"/>
        </w:rPr>
      </w:pPr>
      <w:r>
        <w:rPr>
          <w:rFonts w:ascii="Georgia" w:hAnsi="Georgia"/>
          <w:color w:val="333333"/>
        </w:rPr>
        <w:t>The amount of natural resources available in an economy</w:t>
      </w:r>
    </w:p>
    <w:p w:rsidR="00000000" w:rsidRDefault="0060168B" w:rsidP="0060168B">
      <w:pPr>
        <w:pStyle w:val="BodyText"/>
        <w:widowControl/>
        <w:numPr>
          <w:ilvl w:val="0"/>
          <w:numId w:val="395"/>
        </w:numPr>
        <w:spacing w:after="0"/>
        <w:rPr>
          <w:rFonts w:ascii="Georgia" w:hAnsi="Georgia"/>
        </w:rPr>
      </w:pPr>
      <w:r>
        <w:rPr>
          <w:rFonts w:ascii="Georgia" w:hAnsi="Georgia"/>
          <w:color w:val="333333"/>
        </w:rPr>
        <w:t>Anything else that we have not yet included</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333333"/>
        </w:rPr>
      </w:pPr>
      <w:bookmarkStart w:id="3244" w:name="coopermacro-ch16_s15_p99"/>
      <w:bookmarkEnd w:id="3244"/>
      <w:r>
        <w:rPr>
          <w:rFonts w:ascii="Georgia" w:hAnsi="Georgia"/>
          <w:color w:val="333333"/>
        </w:rPr>
        <w:t>We group the inputs other than labor</w:t>
      </w:r>
      <w:r>
        <w:rPr>
          <w:rFonts w:ascii="Georgia" w:hAnsi="Georgia"/>
          <w:color w:val="333333"/>
        </w:rPr>
        <w:t>, physical, and human capital together, and call them technology.</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3245" w:name="coopermacro-ch16_s15_p02"/>
      <w:bookmarkEnd w:id="3245"/>
      <w:r>
        <w:rPr>
          <w:rFonts w:ascii="Georgia" w:hAnsi="Georgia"/>
          <w:color w:val="333333"/>
        </w:rPr>
        <w:t>The aggregate production function has several key properties. First, output increases when there are increases in physical capital, labor, and natural resources. In other words, the margina</w:t>
      </w:r>
      <w:r>
        <w:rPr>
          <w:rFonts w:ascii="Georgia" w:hAnsi="Georgia"/>
          <w:color w:val="333333"/>
        </w:rPr>
        <w:t>l products of these inputs are all positive.</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3246" w:name="coopermacro-ch16_s15_p03"/>
      <w:bookmarkEnd w:id="3246"/>
      <w:r>
        <w:rPr>
          <w:rFonts w:ascii="Georgia" w:hAnsi="Georgia"/>
          <w:color w:val="333333"/>
        </w:rPr>
        <w:t>Second, the increase in output from adding more inputs is lower when we have more of a factor. This is called diminishing marginal product. That is,</w:t>
      </w:r>
    </w:p>
    <w:p w:rsidR="00000000" w:rsidRDefault="0060168B">
      <w:pPr>
        <w:pStyle w:val="BodyText"/>
        <w:widowControl/>
        <w:spacing w:after="0"/>
        <w:rPr>
          <w:rFonts w:ascii="Georgia" w:hAnsi="Georgia"/>
          <w:color w:val="333333"/>
        </w:rPr>
      </w:pPr>
    </w:p>
    <w:p w:rsidR="00000000" w:rsidRDefault="0060168B" w:rsidP="0060168B">
      <w:pPr>
        <w:pStyle w:val="BodyText"/>
        <w:widowControl/>
        <w:numPr>
          <w:ilvl w:val="0"/>
          <w:numId w:val="396"/>
        </w:numPr>
        <w:spacing w:after="0"/>
        <w:rPr>
          <w:rFonts w:ascii="Georgia" w:hAnsi="Georgia"/>
          <w:color w:val="333333"/>
        </w:rPr>
      </w:pPr>
      <w:bookmarkStart w:id="3247" w:name="coopermacro-ch16_s15_l02"/>
      <w:bookmarkEnd w:id="3247"/>
      <w:r>
        <w:rPr>
          <w:rFonts w:ascii="Georgia" w:hAnsi="Georgia"/>
          <w:color w:val="333333"/>
        </w:rPr>
        <w:t>The more capital we have, the less additional output we obta</w:t>
      </w:r>
      <w:r>
        <w:rPr>
          <w:rFonts w:ascii="Georgia" w:hAnsi="Georgia"/>
          <w:color w:val="333333"/>
        </w:rPr>
        <w:t>in from additional capital.</w:t>
      </w:r>
    </w:p>
    <w:p w:rsidR="00000000" w:rsidRDefault="0060168B" w:rsidP="0060168B">
      <w:pPr>
        <w:pStyle w:val="BodyText"/>
        <w:widowControl/>
        <w:numPr>
          <w:ilvl w:val="0"/>
          <w:numId w:val="396"/>
        </w:numPr>
        <w:spacing w:after="0"/>
        <w:rPr>
          <w:rFonts w:ascii="Georgia" w:hAnsi="Georgia"/>
          <w:color w:val="333333"/>
        </w:rPr>
      </w:pPr>
      <w:r>
        <w:rPr>
          <w:rFonts w:ascii="Georgia" w:hAnsi="Georgia"/>
          <w:color w:val="333333"/>
        </w:rPr>
        <w:t>The more labor we have, the less additional output we obtain from additional labor.</w:t>
      </w:r>
    </w:p>
    <w:p w:rsidR="00000000" w:rsidRDefault="0060168B" w:rsidP="0060168B">
      <w:pPr>
        <w:pStyle w:val="BodyText"/>
        <w:widowControl/>
        <w:numPr>
          <w:ilvl w:val="0"/>
          <w:numId w:val="396"/>
        </w:numPr>
        <w:spacing w:after="0"/>
        <w:rPr>
          <w:rFonts w:ascii="Georgia" w:hAnsi="Georgia"/>
          <w:color w:val="333333"/>
        </w:rPr>
      </w:pPr>
      <w:r>
        <w:rPr>
          <w:rFonts w:ascii="Georgia" w:hAnsi="Georgia"/>
          <w:color w:val="333333"/>
        </w:rPr>
        <w:t>The more natural resources we have, the less additional output we obtain from additional resources.</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3248" w:name="coopermacro-ch16_s15_p04"/>
      <w:bookmarkEnd w:id="3248"/>
      <w:r>
        <w:rPr>
          <w:rFonts w:ascii="Georgia" w:hAnsi="Georgia"/>
          <w:color w:val="333333"/>
        </w:rPr>
        <w:t>In addition, increases in output can also c</w:t>
      </w:r>
      <w:r>
        <w:rPr>
          <w:rFonts w:ascii="Georgia" w:hAnsi="Georgia"/>
          <w:color w:val="333333"/>
        </w:rPr>
        <w:t>ome from increases in human capital, knowledge, and social infrastructure. In contrast to capital and labor, we do not assume that there are diminishing returns to human capital and technology. One reason is that we do not have a natural or an obvious meas</w:t>
      </w:r>
      <w:r>
        <w:rPr>
          <w:rFonts w:ascii="Georgia" w:hAnsi="Georgia"/>
          <w:color w:val="333333"/>
        </w:rPr>
        <w:t>ure for human capital, knowledge, or social infrastructure, whereas we do for labor and capital (hours of work and hours of capital usage).</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i/>
          <w:color w:val="000000"/>
        </w:rPr>
      </w:pPr>
      <w:bookmarkStart w:id="3249" w:name="coopermacro-ch16_s15_p05"/>
      <w:bookmarkEnd w:id="3249"/>
      <w:r>
        <w:rPr>
          <w:rFonts w:ascii="Georgia" w:hAnsi="Georgia"/>
        </w:rPr>
        <w:t>Figure 16.8</w:t>
      </w:r>
      <w:r>
        <w:rPr>
          <w:rFonts w:ascii="Georgia" w:hAnsi="Georgia"/>
          <w:color w:val="333333"/>
        </w:rPr>
        <w:t> shows the relationship between output and capital, holding fixed the level of other inputs. This figure</w:t>
      </w:r>
      <w:r>
        <w:rPr>
          <w:rFonts w:ascii="Georgia" w:hAnsi="Georgia"/>
          <w:color w:val="333333"/>
        </w:rPr>
        <w:t xml:space="preserve"> shows two properties of the aggregate production function. As capital input is increased, output increases as well. But the change in output obtained by increasing the capital stock is lower when the capital stock is higher: this is the diminishing margin</w:t>
      </w:r>
      <w:r>
        <w:rPr>
          <w:rFonts w:ascii="Georgia" w:hAnsi="Georgia"/>
          <w:color w:val="333333"/>
        </w:rPr>
        <w:t>al product of capital.</w:t>
      </w:r>
    </w:p>
    <w:p w:rsidR="00000000" w:rsidRDefault="0060168B">
      <w:pPr>
        <w:widowControl/>
        <w:suppressAutoHyphens w:val="0"/>
        <w:rPr>
          <w:rFonts w:ascii="Georgia" w:hAnsi="Georgia"/>
          <w:i/>
          <w:color w:val="000000"/>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rPr>
      </w:pPr>
      <w:r>
        <w:rPr>
          <w:rFonts w:ascii="Georgia" w:hAnsi="Georgia"/>
          <w:i/>
          <w:color w:val="000000"/>
        </w:rPr>
        <w:t>Figure 16.8</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000000"/>
        </w:rPr>
      </w:pPr>
      <w:r>
        <w:rPr>
          <w:noProof/>
          <w:lang w:eastAsia="en-US" w:bidi="ar-SA"/>
        </w:rPr>
        <w:lastRenderedPageBreak/>
        <w:drawing>
          <wp:anchor distT="0" distB="0" distL="0" distR="0" simplePos="0" relativeHeight="251758592" behindDoc="0" locked="0" layoutInCell="1" allowOverlap="1">
            <wp:simplePos x="0" y="0"/>
            <wp:positionH relativeFrom="column">
              <wp:align>center</wp:align>
            </wp:positionH>
            <wp:positionV relativeFrom="paragraph">
              <wp:posOffset>0</wp:posOffset>
            </wp:positionV>
            <wp:extent cx="5180965" cy="3833495"/>
            <wp:effectExtent l="0" t="0" r="635" b="0"/>
            <wp:wrapTopAndBottom/>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5180965" cy="383349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3250" w:name="coopermacro-ch16_s15_p06"/>
      <w:bookmarkEnd w:id="3250"/>
      <w:r>
        <w:rPr>
          <w:rFonts w:ascii="Georgia" w:hAnsi="Georgia"/>
          <w:color w:val="333333"/>
        </w:rPr>
        <w:t>In many applications, we want to understand how the aggregate production function responds to variations in the technology or other inputs. This is illustrated in </w:t>
      </w:r>
      <w:r>
        <w:rPr>
          <w:rFonts w:ascii="Georgia" w:hAnsi="Georgia"/>
        </w:rPr>
        <w:t>Figure 16.9</w:t>
      </w:r>
      <w:r>
        <w:rPr>
          <w:rFonts w:ascii="Georgia" w:hAnsi="Georgia"/>
          <w:color w:val="333333"/>
        </w:rPr>
        <w:t>. An increase in,</w:t>
      </w:r>
      <w:r>
        <w:rPr>
          <w:rFonts w:ascii="Georgia" w:hAnsi="Georgia"/>
          <w:color w:val="333333"/>
        </w:rPr>
        <w:t xml:space="preserve"> say, technology means that for a given level of the capital stock, more output is produced: the production function shifts upward as technology increases. Further, as technology increases, the production function is steeper: the increase in technology inc</w:t>
      </w:r>
      <w:r>
        <w:rPr>
          <w:rFonts w:ascii="Georgia" w:hAnsi="Georgia"/>
          <w:color w:val="333333"/>
        </w:rPr>
        <w:t>reases the marginal product of capital.</w:t>
      </w:r>
    </w:p>
    <w:p w:rsidR="00000000" w:rsidRDefault="0060168B">
      <w:pPr>
        <w:widowControl/>
        <w:suppressAutoHyphens w:val="0"/>
        <w:rPr>
          <w:rFonts w:ascii="Georgia" w:hAnsi="Georgia"/>
          <w:i/>
          <w:color w:val="000000"/>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rPr>
      </w:pPr>
      <w:r>
        <w:rPr>
          <w:rFonts w:ascii="Georgia" w:hAnsi="Georgia"/>
          <w:i/>
          <w:color w:val="000000"/>
        </w:rPr>
        <w:br w:type="page"/>
      </w:r>
      <w:r>
        <w:rPr>
          <w:rFonts w:ascii="Georgia" w:hAnsi="Georgia"/>
          <w:i/>
          <w:color w:val="000000"/>
        </w:rPr>
        <w:lastRenderedPageBreak/>
        <w:t>Figure 16.9</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r>
        <w:rPr>
          <w:noProof/>
          <w:lang w:eastAsia="en-US" w:bidi="ar-SA"/>
        </w:rPr>
        <w:drawing>
          <wp:anchor distT="0" distB="0" distL="0" distR="0" simplePos="0" relativeHeight="251759616" behindDoc="0" locked="0" layoutInCell="1" allowOverlap="1">
            <wp:simplePos x="0" y="0"/>
            <wp:positionH relativeFrom="column">
              <wp:align>center</wp:align>
            </wp:positionH>
            <wp:positionV relativeFrom="paragraph">
              <wp:posOffset>0</wp:posOffset>
            </wp:positionV>
            <wp:extent cx="5573395" cy="3977005"/>
            <wp:effectExtent l="0" t="0" r="8255" b="4445"/>
            <wp:wrapTopAndBottom/>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5573395" cy="397700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Key Insight</w:t>
      </w:r>
    </w:p>
    <w:p w:rsidR="00000000" w:rsidRDefault="0060168B">
      <w:pPr>
        <w:widowControl/>
        <w:suppressAutoHyphens w:val="0"/>
        <w:rPr>
          <w:rFonts w:ascii="Georgia" w:hAnsi="Georgia"/>
          <w:b/>
          <w:bCs/>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ind w:left="720"/>
        <w:rPr>
          <w:rFonts w:ascii="Georgia" w:hAnsi="Georgia"/>
        </w:rPr>
      </w:pPr>
    </w:p>
    <w:p w:rsidR="00000000" w:rsidRDefault="0060168B" w:rsidP="0060168B">
      <w:pPr>
        <w:pStyle w:val="BodyText"/>
        <w:widowControl/>
        <w:numPr>
          <w:ilvl w:val="0"/>
          <w:numId w:val="397"/>
        </w:numPr>
        <w:tabs>
          <w:tab w:val="left" w:pos="0"/>
        </w:tabs>
        <w:spacing w:after="0" w:line="203" w:lineRule="atLeast"/>
        <w:rPr>
          <w:rFonts w:ascii="Georgia" w:hAnsi="Georgia"/>
          <w:b/>
          <w:color w:val="333333"/>
        </w:rPr>
      </w:pPr>
      <w:bookmarkStart w:id="3251" w:name="coopermacro-ch16_s15_s01_l01"/>
      <w:bookmarkEnd w:id="3251"/>
      <w:r>
        <w:rPr>
          <w:rFonts w:ascii="Georgia" w:hAnsi="Georgia"/>
          <w:color w:val="333333"/>
        </w:rPr>
        <w:t xml:space="preserve">The aggregate production function allows us to determine the output of an economy given inputs of </w:t>
      </w:r>
      <w:r>
        <w:rPr>
          <w:rFonts w:ascii="Georgia" w:hAnsi="Georgia"/>
          <w:color w:val="333333"/>
        </w:rPr>
        <w:t>capital, labor, human capital, and technology.</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color w:val="333333"/>
          <w:sz w:val="24"/>
          <w:szCs w:val="24"/>
        </w:rPr>
      </w:pPr>
      <w:r>
        <w:rPr>
          <w:rFonts w:ascii="Georgia" w:hAnsi="Georgia"/>
          <w:color w:val="333333"/>
          <w:sz w:val="24"/>
          <w:szCs w:val="24"/>
        </w:rPr>
        <w:t>More Formally</w:t>
      </w:r>
    </w:p>
    <w:p w:rsidR="00000000" w:rsidRDefault="0060168B">
      <w:pPr>
        <w:widowControl/>
        <w:suppressAutoHyphens w:val="0"/>
        <w:rPr>
          <w:rFonts w:ascii="Georgia" w:hAnsi="Georgia"/>
          <w:b/>
          <w:bCs/>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Specific Forms for the Production Function</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3252" w:name="coopermacro-ch16_s15_s02_s01_p01"/>
      <w:bookmarkEnd w:id="3252"/>
      <w:r>
        <w:rPr>
          <w:rFonts w:ascii="Georgia" w:hAnsi="Georgia"/>
          <w:color w:val="333333"/>
        </w:rPr>
        <w:t>We can write the production function in mathematical form. We use </w:t>
      </w:r>
      <w:r>
        <w:rPr>
          <w:rStyle w:val="Emphasis"/>
          <w:rFonts w:ascii="Georgia" w:hAnsi="Georgia"/>
          <w:color w:val="333333"/>
        </w:rPr>
        <w:t>Y</w:t>
      </w:r>
      <w:r>
        <w:rPr>
          <w:rFonts w:ascii="Georgia" w:hAnsi="Georgia"/>
          <w:color w:val="333333"/>
        </w:rPr>
        <w:t> to represent real GDP, </w:t>
      </w:r>
      <w:r>
        <w:rPr>
          <w:rStyle w:val="Emphasis"/>
          <w:rFonts w:ascii="Georgia" w:hAnsi="Georgia"/>
          <w:color w:val="333333"/>
        </w:rPr>
        <w:t>K</w:t>
      </w:r>
      <w:r>
        <w:rPr>
          <w:rFonts w:ascii="Georgia" w:hAnsi="Georgia"/>
          <w:color w:val="333333"/>
        </w:rPr>
        <w:t> to represent the physical ca</w:t>
      </w:r>
      <w:r>
        <w:rPr>
          <w:rFonts w:ascii="Georgia" w:hAnsi="Georgia"/>
          <w:color w:val="333333"/>
        </w:rPr>
        <w:t>pital stock, </w:t>
      </w:r>
      <w:r>
        <w:rPr>
          <w:rStyle w:val="Emphasis"/>
          <w:rFonts w:ascii="Georgia" w:hAnsi="Georgia"/>
          <w:color w:val="333333"/>
        </w:rPr>
        <w:t>L</w:t>
      </w:r>
      <w:r>
        <w:rPr>
          <w:rFonts w:ascii="Georgia" w:hAnsi="Georgia"/>
          <w:color w:val="333333"/>
        </w:rPr>
        <w:t> to represent labor, </w:t>
      </w:r>
      <w:r>
        <w:rPr>
          <w:rStyle w:val="Emphasis"/>
          <w:rFonts w:ascii="Georgia" w:hAnsi="Georgia"/>
          <w:color w:val="333333"/>
        </w:rPr>
        <w:t>H</w:t>
      </w:r>
      <w:r>
        <w:rPr>
          <w:rFonts w:ascii="Georgia" w:hAnsi="Georgia"/>
          <w:color w:val="333333"/>
        </w:rPr>
        <w:t> to represent human capital, and </w:t>
      </w:r>
      <w:r>
        <w:rPr>
          <w:rStyle w:val="Emphasis"/>
          <w:rFonts w:ascii="Georgia" w:hAnsi="Georgia"/>
          <w:color w:val="333333"/>
        </w:rPr>
        <w:t>A</w:t>
      </w:r>
      <w:r>
        <w:rPr>
          <w:rFonts w:ascii="Georgia" w:hAnsi="Georgia"/>
          <w:color w:val="333333"/>
        </w:rPr>
        <w:t> to represent technology (including natural resources). If we want to speak about production completely generally, then we can write </w:t>
      </w:r>
      <w:r>
        <w:rPr>
          <w:rStyle w:val="Emphasis"/>
          <w:rFonts w:ascii="Georgia" w:hAnsi="Georgia"/>
          <w:color w:val="333333"/>
        </w:rPr>
        <w:t>Y</w:t>
      </w:r>
      <w:r>
        <w:rPr>
          <w:rFonts w:ascii="Georgia" w:hAnsi="Georgia"/>
          <w:color w:val="333333"/>
        </w:rPr>
        <w:t> = </w:t>
      </w:r>
      <w:r>
        <w:rPr>
          <w:rStyle w:val="Emphasis"/>
          <w:rFonts w:ascii="Georgia" w:hAnsi="Georgia"/>
          <w:color w:val="333333"/>
        </w:rPr>
        <w:t>F</w:t>
      </w:r>
      <w:r>
        <w:rPr>
          <w:rFonts w:ascii="Georgia" w:hAnsi="Georgia"/>
          <w:color w:val="333333"/>
        </w:rPr>
        <w:t>(</w:t>
      </w:r>
      <w:r>
        <w:rPr>
          <w:rStyle w:val="Emphasis"/>
          <w:rFonts w:ascii="Georgia" w:hAnsi="Georgia"/>
          <w:color w:val="333333"/>
        </w:rPr>
        <w:t>K</w:t>
      </w:r>
      <w:r>
        <w:rPr>
          <w:rFonts w:ascii="Georgia" w:hAnsi="Georgia"/>
          <w:color w:val="333333"/>
        </w:rPr>
        <w:t>,</w:t>
      </w:r>
      <w:r>
        <w:rPr>
          <w:rStyle w:val="Emphasis"/>
          <w:rFonts w:ascii="Georgia" w:hAnsi="Georgia"/>
          <w:color w:val="333333"/>
        </w:rPr>
        <w:t>L</w:t>
      </w:r>
      <w:r>
        <w:rPr>
          <w:rFonts w:ascii="Georgia" w:hAnsi="Georgia"/>
          <w:color w:val="333333"/>
        </w:rPr>
        <w:t>,</w:t>
      </w:r>
      <w:r>
        <w:rPr>
          <w:rStyle w:val="Emphasis"/>
          <w:rFonts w:ascii="Georgia" w:hAnsi="Georgia"/>
          <w:color w:val="333333"/>
        </w:rPr>
        <w:t>H</w:t>
      </w:r>
      <w:r>
        <w:rPr>
          <w:rFonts w:ascii="Georgia" w:hAnsi="Georgia"/>
          <w:color w:val="333333"/>
        </w:rPr>
        <w:t>,</w:t>
      </w:r>
      <w:r>
        <w:rPr>
          <w:rStyle w:val="Emphasis"/>
          <w:rFonts w:ascii="Georgia" w:hAnsi="Georgia"/>
          <w:color w:val="333333"/>
        </w:rPr>
        <w:t>A</w:t>
      </w:r>
      <w:r>
        <w:rPr>
          <w:rFonts w:ascii="Georgia" w:hAnsi="Georgia"/>
          <w:color w:val="333333"/>
        </w:rPr>
        <w:t>). Here </w:t>
      </w:r>
      <w:r>
        <w:rPr>
          <w:rStyle w:val="Emphasis"/>
          <w:rFonts w:ascii="Georgia" w:hAnsi="Georgia"/>
          <w:color w:val="333333"/>
        </w:rPr>
        <w:t>F</w:t>
      </w:r>
      <w:r>
        <w:rPr>
          <w:rFonts w:ascii="Georgia" w:hAnsi="Georgia"/>
          <w:color w:val="333333"/>
        </w:rPr>
        <w:t>() means “some function of.”</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3253" w:name="coopermacro-ch16_s15_s02_s01_p02"/>
      <w:bookmarkEnd w:id="3253"/>
      <w:r>
        <w:rPr>
          <w:rFonts w:ascii="Georgia" w:hAnsi="Georgia"/>
          <w:color w:val="333333"/>
        </w:rPr>
        <w:t>A</w:t>
      </w:r>
      <w:r>
        <w:rPr>
          <w:rFonts w:ascii="Georgia" w:hAnsi="Georgia"/>
          <w:color w:val="333333"/>
        </w:rPr>
        <w:t xml:space="preserve"> lot of the time, economists work with a production function that has a specific mathematical form, yet is still reasonably simple: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Style w:val="Emphasis"/>
          <w:rFonts w:ascii="Georgia" w:hAnsi="Georgia"/>
          <w:color w:val="555555"/>
        </w:rPr>
        <w:t>Y</w:t>
      </w:r>
      <w:r>
        <w:rPr>
          <w:rFonts w:ascii="Georgia" w:hAnsi="Georgia"/>
          <w:color w:val="555555"/>
        </w:rPr>
        <w:t> = </w:t>
      </w:r>
      <w:r>
        <w:rPr>
          <w:rStyle w:val="Emphasis"/>
          <w:rFonts w:ascii="Georgia" w:hAnsi="Georgia"/>
          <w:color w:val="555555"/>
        </w:rPr>
        <w:t>A</w:t>
      </w:r>
      <w:r>
        <w:rPr>
          <w:rFonts w:ascii="Georgia" w:hAnsi="Georgia"/>
          <w:color w:val="555555"/>
        </w:rPr>
        <w:t> × </w:t>
      </w:r>
      <w:r>
        <w:rPr>
          <w:rStyle w:val="Emphasis"/>
          <w:rFonts w:ascii="Georgia" w:hAnsi="Georgia"/>
          <w:color w:val="555555"/>
        </w:rPr>
        <w:t>Ka</w:t>
      </w:r>
      <w:r>
        <w:rPr>
          <w:rFonts w:ascii="Georgia" w:hAnsi="Georgia"/>
          <w:color w:val="555555"/>
        </w:rPr>
        <w:t> × (</w:t>
      </w:r>
      <w:r>
        <w:rPr>
          <w:rStyle w:val="Emphasis"/>
          <w:rFonts w:ascii="Georgia" w:hAnsi="Georgia"/>
          <w:color w:val="555555"/>
        </w:rPr>
        <w:t>L</w:t>
      </w:r>
      <w:r>
        <w:rPr>
          <w:rFonts w:ascii="Georgia" w:hAnsi="Georgia"/>
          <w:color w:val="555555"/>
        </w:rPr>
        <w:t> × </w:t>
      </w:r>
      <w:r>
        <w:rPr>
          <w:rStyle w:val="Emphasis"/>
          <w:rFonts w:ascii="Georgia" w:hAnsi="Georgia"/>
          <w:color w:val="555555"/>
        </w:rPr>
        <w:t>H</w:t>
      </w:r>
      <w:r>
        <w:rPr>
          <w:rFonts w:ascii="Georgia" w:hAnsi="Georgia"/>
          <w:color w:val="555555"/>
        </w:rPr>
        <w:t xml:space="preserve">)(1 </w:t>
      </w:r>
      <w:r>
        <w:rPr>
          <w:rFonts w:ascii="Georgia" w:hAnsi="Georgia"/>
          <w:color w:val="555555"/>
        </w:rPr>
        <w:t>−</w:t>
      </w:r>
      <w:r>
        <w:rPr>
          <w:rFonts w:ascii="Georgia" w:hAnsi="Georgia"/>
          <w:color w:val="555555"/>
        </w:rPr>
        <w:t> </w:t>
      </w:r>
      <w:r>
        <w:rPr>
          <w:rStyle w:val="Emphasis"/>
          <w:rFonts w:ascii="Georgia" w:hAnsi="Georgia"/>
          <w:color w:val="555555"/>
        </w:rPr>
        <w:t>a</w:t>
      </w:r>
      <w:r>
        <w:rPr>
          <w:rFonts w:ascii="Georgia" w:hAnsi="Georgia"/>
          <w:color w:val="555555"/>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b/>
          <w:color w:val="333333"/>
        </w:rPr>
      </w:pPr>
      <w:bookmarkStart w:id="3254" w:name="coopermacro-ch16_s15_s02_s01_p03"/>
      <w:bookmarkEnd w:id="3254"/>
      <w:r>
        <w:rPr>
          <w:rFonts w:ascii="Georgia" w:hAnsi="Georgia"/>
          <w:color w:val="333333"/>
        </w:rPr>
        <w:t>where </w:t>
      </w:r>
      <w:r>
        <w:rPr>
          <w:rStyle w:val="Emphasis"/>
          <w:rFonts w:ascii="Georgia" w:hAnsi="Georgia"/>
          <w:color w:val="333333"/>
        </w:rPr>
        <w:t>a</w:t>
      </w:r>
      <w:r>
        <w:rPr>
          <w:rFonts w:ascii="Georgia" w:hAnsi="Georgia"/>
          <w:color w:val="333333"/>
        </w:rPr>
        <w:t> is just a number. This is called a </w:t>
      </w:r>
      <w:r>
        <w:rPr>
          <w:rStyle w:val="Strong"/>
          <w:rFonts w:ascii="Georgia" w:hAnsi="Georgia"/>
          <w:color w:val="333333"/>
        </w:rPr>
        <w:t>Cobb-Douglas</w:t>
      </w:r>
      <w:r>
        <w:rPr>
          <w:rFonts w:ascii="Georgia" w:hAnsi="Georgia"/>
          <w:color w:val="333333"/>
        </w:rPr>
        <w:t xml:space="preserve"> production </w:t>
      </w:r>
      <w:r>
        <w:rPr>
          <w:rFonts w:ascii="Georgia" w:hAnsi="Georgia"/>
          <w:color w:val="333333"/>
        </w:rPr>
        <w:t xml:space="preserve">function. It turns out that this production function does a remarkably good job of summarizing aggregate </w:t>
      </w:r>
      <w:r>
        <w:rPr>
          <w:rFonts w:ascii="Georgia" w:hAnsi="Georgia"/>
          <w:color w:val="333333"/>
        </w:rPr>
        <w:lastRenderedPageBreak/>
        <w:t>production in the economy. In fact, we also know that we can describe production in actual economies quite well if we suppose that </w:t>
      </w:r>
      <w:r>
        <w:rPr>
          <w:rStyle w:val="Emphasis"/>
          <w:rFonts w:ascii="Georgia" w:hAnsi="Georgia"/>
          <w:color w:val="333333"/>
        </w:rPr>
        <w:t>a</w:t>
      </w:r>
      <w:r>
        <w:rPr>
          <w:rFonts w:ascii="Georgia" w:hAnsi="Georgia"/>
          <w:color w:val="333333"/>
        </w:rPr>
        <w:t> = 1/3.</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The Main Uses of This Tool</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398"/>
        </w:numPr>
        <w:tabs>
          <w:tab w:val="left" w:pos="0"/>
        </w:tabs>
        <w:spacing w:after="0" w:line="203" w:lineRule="atLeast"/>
        <w:rPr>
          <w:rFonts w:ascii="Georgia" w:hAnsi="Georgia"/>
        </w:rPr>
      </w:pPr>
      <w:bookmarkStart w:id="3255" w:name="coopermacro-ch16_s15_s03_l01"/>
      <w:bookmarkEnd w:id="3255"/>
      <w:r>
        <w:rPr>
          <w:rFonts w:ascii="Georgia" w:hAnsi="Georgia"/>
        </w:rPr>
        <w:t>Chapter 5 "Globalization and Competitiveness"</w:t>
      </w:r>
    </w:p>
    <w:p w:rsidR="00000000" w:rsidRDefault="0060168B" w:rsidP="0060168B">
      <w:pPr>
        <w:pStyle w:val="BodyText"/>
        <w:widowControl/>
        <w:numPr>
          <w:ilvl w:val="0"/>
          <w:numId w:val="398"/>
        </w:numPr>
        <w:tabs>
          <w:tab w:val="left" w:pos="0"/>
        </w:tabs>
        <w:spacing w:after="0" w:line="203" w:lineRule="atLeast"/>
        <w:rPr>
          <w:rFonts w:ascii="Georgia" w:hAnsi="Georgia"/>
        </w:rPr>
      </w:pPr>
      <w:r>
        <w:rPr>
          <w:rFonts w:ascii="Georgia" w:hAnsi="Georgia"/>
        </w:rPr>
        <w:t>Chapter 6 "Global Prosperity and Global Poverty"</w:t>
      </w:r>
    </w:p>
    <w:p w:rsidR="00000000" w:rsidRDefault="0060168B" w:rsidP="0060168B">
      <w:pPr>
        <w:pStyle w:val="BodyText"/>
        <w:widowControl/>
        <w:numPr>
          <w:ilvl w:val="0"/>
          <w:numId w:val="398"/>
        </w:numPr>
        <w:tabs>
          <w:tab w:val="left" w:pos="0"/>
        </w:tabs>
        <w:spacing w:after="0" w:line="203" w:lineRule="atLeast"/>
        <w:rPr>
          <w:rFonts w:ascii="Georgia" w:hAnsi="Georgia"/>
        </w:rPr>
      </w:pPr>
      <w:r>
        <w:rPr>
          <w:rFonts w:ascii="Georgia" w:hAnsi="Georgia"/>
        </w:rPr>
        <w:t>Chapter 7 "The Great Depression"</w:t>
      </w:r>
    </w:p>
    <w:p w:rsidR="00000000" w:rsidRDefault="0060168B">
      <w:pPr>
        <w:pStyle w:val="BodyText"/>
        <w:widowControl/>
        <w:spacing w:after="0" w:line="203" w:lineRule="atLeast"/>
        <w:rPr>
          <w:rFonts w:ascii="Georgia" w:hAnsi="Georgia"/>
        </w:rPr>
      </w:pPr>
    </w:p>
    <w:p w:rsidR="00000000" w:rsidRDefault="0060168B">
      <w:pPr>
        <w:pStyle w:val="Heading2"/>
        <w:widowControl/>
        <w:spacing w:before="0" w:after="0" w:line="203" w:lineRule="atLeast"/>
        <w:ind w:left="0" w:firstLine="0"/>
        <w:rPr>
          <w:rFonts w:ascii="Georgia" w:hAnsi="Georgia"/>
          <w:color w:val="333333"/>
          <w:sz w:val="24"/>
          <w:szCs w:val="24"/>
        </w:rPr>
      </w:pPr>
      <w:r>
        <w:rPr>
          <w:rFonts w:ascii="Georgia" w:hAnsi="Georgia"/>
          <w:color w:val="333333"/>
          <w:sz w:val="24"/>
          <w:szCs w:val="24"/>
        </w:rPr>
        <w:t>16.16  The Circular Flow of Income</w:t>
      </w:r>
    </w:p>
    <w:p w:rsidR="00000000" w:rsidRDefault="0060168B">
      <w:pPr>
        <w:pStyle w:val="BodyText"/>
        <w:widowControl/>
        <w:spacing w:after="0" w:line="203" w:lineRule="atLeast"/>
        <w:rPr>
          <w:rFonts w:ascii="Georgia" w:hAnsi="Georgia"/>
          <w:b/>
          <w:bCs/>
          <w:color w:val="333333"/>
        </w:rPr>
      </w:pPr>
    </w:p>
    <w:p w:rsidR="00000000" w:rsidRDefault="0060168B">
      <w:pPr>
        <w:pStyle w:val="BodyText"/>
        <w:widowControl/>
        <w:spacing w:after="0"/>
        <w:rPr>
          <w:rFonts w:ascii="Georgia" w:hAnsi="Georgia"/>
          <w:color w:val="333333"/>
        </w:rPr>
      </w:pPr>
      <w:bookmarkStart w:id="3256" w:name="coopermacro-ch16_s16_p01"/>
      <w:bookmarkEnd w:id="3256"/>
      <w:r>
        <w:rPr>
          <w:rFonts w:ascii="Georgia" w:hAnsi="Georgia"/>
          <w:color w:val="333333"/>
        </w:rPr>
        <w:t xml:space="preserve">The circular flow of income describes the </w:t>
      </w:r>
      <w:r>
        <w:rPr>
          <w:rFonts w:ascii="Georgia" w:hAnsi="Georgia"/>
          <w:color w:val="333333"/>
        </w:rPr>
        <w:t>flows of money among the five main sectors of an economy. As individuals and firms buy and sell goods and services, money flows among the different sectors of an economy. The circular flow of income describes these flows of dollars (pesos, euros, or whatev</w:t>
      </w:r>
      <w:r>
        <w:rPr>
          <w:rFonts w:ascii="Georgia" w:hAnsi="Georgia"/>
          <w:color w:val="333333"/>
        </w:rPr>
        <w:t>er). From a simple version of the circular flow, we learn that—as a matter of accounting—</w:t>
      </w:r>
    </w:p>
    <w:p w:rsidR="00000000" w:rsidRDefault="0060168B">
      <w:pPr>
        <w:pStyle w:val="BodyText"/>
        <w:widowControl/>
        <w:spacing w:after="0"/>
        <w:rPr>
          <w:rFonts w:ascii="Georgia" w:hAnsi="Georgia"/>
          <w:color w:val="333333"/>
        </w:rPr>
      </w:pPr>
    </w:p>
    <w:p w:rsidR="00000000" w:rsidRDefault="0060168B">
      <w:pPr>
        <w:pStyle w:val="BodyText"/>
        <w:widowControl/>
        <w:spacing w:after="0" w:line="203" w:lineRule="atLeast"/>
        <w:rPr>
          <w:rFonts w:ascii="Georgia" w:hAnsi="Georgia"/>
          <w:color w:val="333333"/>
        </w:rPr>
      </w:pPr>
      <w:r>
        <w:rPr>
          <w:rFonts w:ascii="Georgia" w:hAnsi="Georgia"/>
          <w:color w:val="555555"/>
        </w:rPr>
        <w:t>gross domestic product (GDP) = income = production = spending.</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3257" w:name="coopermacro-ch16_s16_p02"/>
      <w:bookmarkEnd w:id="3257"/>
      <w:r>
        <w:rPr>
          <w:rFonts w:ascii="Georgia" w:hAnsi="Georgia"/>
          <w:color w:val="333333"/>
        </w:rPr>
        <w:t>This relationship lies at the heart of macroeconomic analysis.</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3258" w:name="coopermacro-ch16_s16_p03"/>
      <w:bookmarkEnd w:id="3258"/>
      <w:r>
        <w:rPr>
          <w:rFonts w:ascii="Georgia" w:hAnsi="Georgia"/>
          <w:color w:val="333333"/>
        </w:rPr>
        <w:t>There are two sides to every transact</w:t>
      </w:r>
      <w:r>
        <w:rPr>
          <w:rFonts w:ascii="Georgia" w:hAnsi="Georgia"/>
          <w:color w:val="333333"/>
        </w:rPr>
        <w:t>ion. Corresponding to the flows of money in the circular flow, there are flows of goods and services among these sectors. For example, the wage income received by consumers is in return for labor services that flow from households to firms. The consumption</w:t>
      </w:r>
      <w:r>
        <w:rPr>
          <w:rFonts w:ascii="Georgia" w:hAnsi="Georgia"/>
          <w:color w:val="333333"/>
        </w:rPr>
        <w:t xml:space="preserve"> spending of households is in return for the goods and services that flow from firms to households.</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i/>
          <w:color w:val="000000"/>
        </w:rPr>
      </w:pPr>
      <w:bookmarkStart w:id="3259" w:name="coopermacro-ch16_s16_p04"/>
      <w:bookmarkEnd w:id="3259"/>
      <w:r>
        <w:rPr>
          <w:rFonts w:ascii="Georgia" w:hAnsi="Georgia"/>
          <w:color w:val="333333"/>
        </w:rPr>
        <w:t>A complete version of the circular flow is presented in </w:t>
      </w:r>
      <w:r>
        <w:rPr>
          <w:rFonts w:ascii="Georgia" w:hAnsi="Georgia"/>
        </w:rPr>
        <w:t>Figure 16.10</w:t>
      </w:r>
      <w:r>
        <w:rPr>
          <w:rFonts w:ascii="Georgia" w:hAnsi="Georgia"/>
          <w:color w:val="333333"/>
        </w:rPr>
        <w:t>. (</w:t>
      </w:r>
      <w:r>
        <w:rPr>
          <w:rFonts w:ascii="Georgia" w:hAnsi="Georgia"/>
        </w:rPr>
        <w:t>Chapter 3 "The State of the Economy"</w:t>
      </w:r>
      <w:r>
        <w:rPr>
          <w:rFonts w:ascii="Georgia" w:hAnsi="Georgia"/>
          <w:color w:val="333333"/>
        </w:rPr>
        <w:t> contains a discussion of a simpler version of t</w:t>
      </w:r>
      <w:r>
        <w:rPr>
          <w:rFonts w:ascii="Georgia" w:hAnsi="Georgia"/>
          <w:color w:val="333333"/>
        </w:rPr>
        <w:t>he circular flow with only two sectors: households and firms.)</w:t>
      </w:r>
    </w:p>
    <w:p w:rsidR="00000000" w:rsidRDefault="0060168B">
      <w:pPr>
        <w:widowControl/>
        <w:suppressAutoHyphens w:val="0"/>
        <w:rPr>
          <w:rFonts w:ascii="Georgia" w:hAnsi="Georgia"/>
          <w:i/>
          <w:color w:val="000000"/>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r>
        <w:rPr>
          <w:rFonts w:ascii="Georgia" w:hAnsi="Georgia"/>
          <w:i/>
          <w:color w:val="000000"/>
        </w:rPr>
        <w:t>Figure 16.10</w:t>
      </w:r>
    </w:p>
    <w:p w:rsidR="00000000" w:rsidRDefault="0060168B">
      <w:pPr>
        <w:pStyle w:val="BodyText"/>
        <w:widowControl/>
        <w:spacing w:after="0" w:line="203" w:lineRule="atLeast"/>
        <w:rPr>
          <w:rFonts w:ascii="Georgia" w:hAnsi="Georgia"/>
          <w:i/>
          <w:color w:val="000000"/>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noProof/>
          <w:lang w:eastAsia="en-US" w:bidi="ar-SA"/>
        </w:rPr>
        <w:lastRenderedPageBreak/>
        <w:drawing>
          <wp:anchor distT="0" distB="0" distL="0" distR="0" simplePos="0" relativeHeight="251760640" behindDoc="0" locked="0" layoutInCell="1" allowOverlap="1">
            <wp:simplePos x="0" y="0"/>
            <wp:positionH relativeFrom="column">
              <wp:align>center</wp:align>
            </wp:positionH>
            <wp:positionV relativeFrom="paragraph">
              <wp:posOffset>0</wp:posOffset>
            </wp:positionV>
            <wp:extent cx="5019040" cy="3253740"/>
            <wp:effectExtent l="0" t="0" r="0" b="3810"/>
            <wp:wrapTopAndBottom/>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712" cstate="print">
                      <a:extLst>
                        <a:ext uri="{28A0092B-C50C-407E-A947-70E740481C1C}">
                          <a14:useLocalDpi xmlns:a14="http://schemas.microsoft.com/office/drawing/2010/main" val="0"/>
                        </a:ext>
                      </a:extLst>
                    </a:blip>
                    <a:srcRect/>
                    <a:stretch>
                      <a:fillRect/>
                    </a:stretch>
                  </pic:blipFill>
                  <pic:spPr bwMode="auto">
                    <a:xfrm>
                      <a:off x="0" y="0"/>
                      <a:ext cx="5019040" cy="325374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widowControl/>
        <w:spacing w:after="0" w:line="203" w:lineRule="atLeast"/>
        <w:rPr>
          <w:rFonts w:ascii="Georgia" w:hAnsi="Georgia"/>
        </w:rPr>
      </w:pPr>
      <w:bookmarkStart w:id="3260" w:name="coopermacro-ch16_s16_p05"/>
      <w:bookmarkEnd w:id="3260"/>
      <w:r>
        <w:rPr>
          <w:rFonts w:ascii="Georgia" w:hAnsi="Georgia"/>
          <w:color w:val="333333"/>
        </w:rPr>
        <w:t xml:space="preserve">The complete circular flow has five sectors: a household sector, a firm sector, a government sector, a </w:t>
      </w:r>
      <w:r>
        <w:rPr>
          <w:rFonts w:ascii="Georgia" w:hAnsi="Georgia"/>
          <w:color w:val="333333"/>
        </w:rPr>
        <w:t>foreign sector, and a financial sector. Different chapters of the book emphasize different pieces of the circular flow, and </w:t>
      </w:r>
      <w:r>
        <w:rPr>
          <w:rFonts w:ascii="Georgia" w:hAnsi="Georgia"/>
        </w:rPr>
        <w:t>Figure 16.10</w:t>
      </w:r>
      <w:r>
        <w:rPr>
          <w:rFonts w:ascii="Georgia" w:hAnsi="Georgia"/>
          <w:color w:val="333333"/>
        </w:rPr>
        <w:t xml:space="preserve"> shows us how everything fits together. In the following subsections, we look at the flows into and from each sector in </w:t>
      </w:r>
      <w:r>
        <w:rPr>
          <w:rFonts w:ascii="Georgia" w:hAnsi="Georgia"/>
          <w:color w:val="333333"/>
        </w:rPr>
        <w:t>turn. In each case, the balance of the flows into and from each sector underlies a useful economic relationship.</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The Firm Sector</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261" w:name="coopermacro-ch16_s16_s01_p01"/>
      <w:bookmarkEnd w:id="3261"/>
      <w:r>
        <w:rPr>
          <w:rFonts w:ascii="Georgia" w:hAnsi="Georgia"/>
        </w:rPr>
        <w:t>Figure 16.10</w:t>
      </w:r>
      <w:r>
        <w:rPr>
          <w:rFonts w:ascii="Georgia" w:hAnsi="Georgia"/>
          <w:color w:val="333333"/>
        </w:rPr>
        <w:t> includes the component of the circular flow associated with the flows into and from the firm secto</w:t>
      </w:r>
      <w:r>
        <w:rPr>
          <w:rFonts w:ascii="Georgia" w:hAnsi="Georgia"/>
          <w:color w:val="333333"/>
        </w:rPr>
        <w:t>r of an economy. We know that the total flow of dollars from the firm sector measures the total value of production in an economy. The total flow of dollars into the firm sector equals total expenditures on GDP. We therefore know that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555555"/>
        </w:rPr>
        <w:t>production = consump</w:t>
      </w:r>
      <w:r>
        <w:rPr>
          <w:rFonts w:ascii="Georgia" w:hAnsi="Georgia"/>
          <w:color w:val="555555"/>
        </w:rPr>
        <w:t>tion + investment + government purchases + net exports.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3262" w:name="coopermacro-ch16_s16_s01_p02"/>
      <w:bookmarkEnd w:id="3262"/>
      <w:r>
        <w:rPr>
          <w:rFonts w:ascii="Georgia" w:hAnsi="Georgia"/>
          <w:color w:val="333333"/>
        </w:rPr>
        <w:t>This equation is called the </w:t>
      </w:r>
      <w:r>
        <w:rPr>
          <w:rStyle w:val="Strong"/>
          <w:rFonts w:ascii="Georgia" w:hAnsi="Georgia"/>
          <w:color w:val="333333"/>
        </w:rPr>
        <w:t>national income identity</w:t>
      </w:r>
      <w:r>
        <w:rPr>
          <w:rFonts w:ascii="Georgia" w:hAnsi="Georgia"/>
          <w:color w:val="333333"/>
        </w:rPr>
        <w:t> and is the most fundamental relationship in the national accounts.</w:t>
      </w:r>
    </w:p>
    <w:p w:rsidR="00000000" w:rsidRDefault="0060168B">
      <w:pPr>
        <w:pStyle w:val="BodyText"/>
        <w:widowControl/>
        <w:spacing w:after="0" w:line="203" w:lineRule="atLeast"/>
        <w:rPr>
          <w:rFonts w:ascii="Georgia" w:hAnsi="Georgia"/>
          <w:color w:val="333333"/>
        </w:rPr>
      </w:pPr>
      <w:bookmarkStart w:id="3263" w:name="coopermacro-ch16_s16_s01_p03"/>
      <w:bookmarkEnd w:id="3263"/>
      <w:r>
        <w:rPr>
          <w:rFonts w:ascii="Georgia" w:hAnsi="Georgia"/>
          <w:color w:val="333333"/>
        </w:rPr>
        <w:t>By consumption we mean total consumption expenditures by households on final go</w:t>
      </w:r>
      <w:r>
        <w:rPr>
          <w:rFonts w:ascii="Georgia" w:hAnsi="Georgia"/>
          <w:color w:val="333333"/>
        </w:rPr>
        <w:t>ods and services. Investment refers to the purchase of goods and services that, in one way or another, help to produce more output in the future. Government purchases include all purchases of goods and services by the government. Net exports, which equal e</w:t>
      </w:r>
      <w:r>
        <w:rPr>
          <w:rFonts w:ascii="Georgia" w:hAnsi="Georgia"/>
          <w:color w:val="333333"/>
        </w:rPr>
        <w:t>xports minus imports, measure the expenditure flows associated with the rest of the world.</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lastRenderedPageBreak/>
        <w:t>The Household Sector</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3264" w:name="coopermacro-ch16_s16_s02_p01"/>
      <w:bookmarkEnd w:id="3264"/>
      <w:r>
        <w:rPr>
          <w:rFonts w:ascii="Georgia" w:hAnsi="Georgia"/>
          <w:color w:val="333333"/>
        </w:rPr>
        <w:t>The household sector summarizes the behavior of private individuals in their roles as consumers/savers and suppliers of labor. T</w:t>
      </w:r>
      <w:r>
        <w:rPr>
          <w:rFonts w:ascii="Georgia" w:hAnsi="Georgia"/>
          <w:color w:val="333333"/>
        </w:rPr>
        <w:t xml:space="preserve">he balance of flows into and from this sector is the basis of the household budget constraint. Households receive income from firms, in the form of wages and in the form of dividends resulting from their ownership of firms. The income </w:t>
      </w:r>
      <w:r>
        <w:rPr>
          <w:rFonts w:ascii="Georgia" w:hAnsi="Georgia"/>
          <w:color w:val="333333"/>
        </w:rPr>
        <w:lastRenderedPageBreak/>
        <w:t xml:space="preserve">that households have </w:t>
      </w:r>
      <w:r>
        <w:rPr>
          <w:rFonts w:ascii="Georgia" w:hAnsi="Georgia"/>
          <w:color w:val="333333"/>
        </w:rPr>
        <w:t>available to them after all taxes have been paid to the government and all transfers received is called disposable income. Households spend some of their disposable income and save the rest. In other words,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r>
        <w:rPr>
          <w:rFonts w:ascii="Georgia" w:hAnsi="Georgia"/>
          <w:color w:val="555555"/>
        </w:rPr>
        <w:t>disposable income = consumption + household savi</w:t>
      </w:r>
      <w:r>
        <w:rPr>
          <w:rFonts w:ascii="Georgia" w:hAnsi="Georgia"/>
          <w:color w:val="555555"/>
        </w:rPr>
        <w:t>ngs.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b/>
          <w:color w:val="333333"/>
        </w:rPr>
      </w:pPr>
      <w:bookmarkStart w:id="3265" w:name="coopermacro-ch16_s16_s02_p02"/>
      <w:bookmarkEnd w:id="3265"/>
      <w:r>
        <w:rPr>
          <w:rFonts w:ascii="Georgia" w:hAnsi="Georgia"/>
          <w:color w:val="333333"/>
        </w:rPr>
        <w:t>This is the </w:t>
      </w:r>
      <w:r>
        <w:rPr>
          <w:rStyle w:val="Strong"/>
          <w:rFonts w:ascii="Georgia" w:hAnsi="Georgia"/>
          <w:color w:val="333333"/>
        </w:rPr>
        <w:t>household budget constraint</w:t>
      </w:r>
      <w:r>
        <w:rPr>
          <w:rFonts w:ascii="Georgia" w:hAnsi="Georgia"/>
          <w:color w:val="333333"/>
        </w:rPr>
        <w:t>. In </w:t>
      </w:r>
      <w:r>
        <w:rPr>
          <w:rFonts w:ascii="Georgia" w:hAnsi="Georgia"/>
        </w:rPr>
        <w:t>Figure 16.10</w:t>
      </w:r>
      <w:r>
        <w:rPr>
          <w:rFonts w:ascii="Georgia" w:hAnsi="Georgia"/>
          <w:color w:val="333333"/>
        </w:rPr>
        <w:t>, this equation corresponds to the fact that the flows into and from the household sector must balance.</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t>The Government Sector</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3266" w:name="coopermacro-ch16_s16_s03_p01"/>
      <w:bookmarkEnd w:id="3266"/>
      <w:r>
        <w:rPr>
          <w:rFonts w:ascii="Georgia" w:hAnsi="Georgia"/>
          <w:color w:val="333333"/>
        </w:rPr>
        <w:t xml:space="preserve">The government sector </w:t>
      </w:r>
      <w:r>
        <w:rPr>
          <w:rFonts w:ascii="Georgia" w:hAnsi="Georgia"/>
          <w:color w:val="333333"/>
        </w:rPr>
        <w:t>summarizes the actions of all levels of government in an economy. Governments tax their citizens, pay transfers to them, and purchase goods from the firm sector of the economy. Governments also borrow from or lend to the financial sector. The amount that t</w:t>
      </w:r>
      <w:r>
        <w:rPr>
          <w:rFonts w:ascii="Georgia" w:hAnsi="Georgia"/>
          <w:color w:val="333333"/>
        </w:rPr>
        <w:t>he government collects in taxes need not equal the amount that it pays out for government purchases and transfers. If the government spends more than it gathers in taxes, then it must borrow from the financial markets to make up the shortfall.</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3267" w:name="coopermacro-ch16_s16_s03_p02"/>
      <w:bookmarkEnd w:id="3267"/>
      <w:r>
        <w:rPr>
          <w:rFonts w:ascii="Georgia" w:hAnsi="Georgia"/>
          <w:color w:val="333333"/>
        </w:rPr>
        <w:t>The circula</w:t>
      </w:r>
      <w:r>
        <w:rPr>
          <w:rFonts w:ascii="Georgia" w:hAnsi="Georgia"/>
          <w:color w:val="333333"/>
        </w:rPr>
        <w:t>r flow figure shows two flows into the government sector and two flows out. Since the flows into and from the government sector must balance, we know that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r>
        <w:rPr>
          <w:rFonts w:ascii="Georgia" w:hAnsi="Georgia"/>
          <w:color w:val="555555"/>
        </w:rPr>
        <w:t>government purchases + transfers = tax revenues + government borrowing.</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3268" w:name="coopermacro-ch16_s16_s03_p03"/>
      <w:bookmarkEnd w:id="3268"/>
      <w:r>
        <w:rPr>
          <w:rFonts w:ascii="Georgia" w:hAnsi="Georgia"/>
          <w:color w:val="333333"/>
        </w:rPr>
        <w:t>Government borrowing is som</w:t>
      </w:r>
      <w:r>
        <w:rPr>
          <w:rFonts w:ascii="Georgia" w:hAnsi="Georgia"/>
          <w:color w:val="333333"/>
        </w:rPr>
        <w:t>etimes referred to as the government budget deficit. This equation is the </w:t>
      </w:r>
      <w:r>
        <w:rPr>
          <w:rStyle w:val="Strong"/>
          <w:rFonts w:ascii="Georgia" w:hAnsi="Georgia"/>
          <w:color w:val="333333"/>
        </w:rPr>
        <w:t>government budget constraint</w:t>
      </w:r>
      <w:r>
        <w:rPr>
          <w:rFonts w:ascii="Georgia" w:hAnsi="Georgia"/>
          <w:color w:val="333333"/>
        </w:rPr>
        <w: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333333"/>
        </w:rPr>
      </w:pPr>
      <w:bookmarkStart w:id="3269" w:name="coopermacro-ch16_s16_s03_p04"/>
      <w:bookmarkEnd w:id="3269"/>
      <w:r>
        <w:rPr>
          <w:rFonts w:ascii="Georgia" w:hAnsi="Georgia"/>
          <w:color w:val="333333"/>
        </w:rPr>
        <w:t>Some of the flows in the circular flow can go in either direction. When the government is running a deficit, there is a flow of dollars to the governme</w:t>
      </w:r>
      <w:r>
        <w:rPr>
          <w:rFonts w:ascii="Georgia" w:hAnsi="Georgia"/>
          <w:color w:val="333333"/>
        </w:rPr>
        <w:t>nt sector from the financial markets. Alternatively, the government may run a surplus, meaning that its revenues from taxation are greater than its spending on purchases and transfers. In this case, the government is saving rather than borrowing, and there</w:t>
      </w:r>
      <w:r>
        <w:rPr>
          <w:rFonts w:ascii="Georgia" w:hAnsi="Georgia"/>
          <w:color w:val="333333"/>
        </w:rPr>
        <w:t xml:space="preserve"> is a flow of dollars to the financial markets from the government sector.</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t>The Foreign Sector</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3270" w:name="coopermacro-ch16_s16_s04_p01"/>
      <w:bookmarkEnd w:id="3270"/>
      <w:r>
        <w:rPr>
          <w:rFonts w:ascii="Georgia" w:hAnsi="Georgia"/>
          <w:color w:val="333333"/>
        </w:rPr>
        <w:t xml:space="preserve">The circular flow includes a country’s dealings with the rest of the world. These flows include exports, </w:t>
      </w:r>
      <w:r>
        <w:rPr>
          <w:rFonts w:ascii="Georgia" w:hAnsi="Georgia"/>
          <w:color w:val="333333"/>
        </w:rPr>
        <w:t>imports, and borrowing from other countries. Exports are goods and services produced in one country and purchased by households, firms, and governments of another country. Imports are goods and services purchased by households, firms, and governments in on</w:t>
      </w:r>
      <w:r>
        <w:rPr>
          <w:rFonts w:ascii="Georgia" w:hAnsi="Georgia"/>
          <w:color w:val="333333"/>
        </w:rPr>
        <w:t>e country but produced in another country. Net exports are exports minus imports. When net exports are positive, a country is running a trade surplus: exports exceed imports. When net exports are negative, a country is running a trade deficit: imports exce</w:t>
      </w:r>
      <w:r>
        <w:rPr>
          <w:rFonts w:ascii="Georgia" w:hAnsi="Georgia"/>
          <w:color w:val="333333"/>
        </w:rPr>
        <w:t>ed exports. The third flow between countries is borrowing and lending. Governments, individuals, and firms in one country may borrow from or lend to another country.</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3271" w:name="coopermacro-ch16_s16_s04_p02"/>
      <w:bookmarkEnd w:id="3271"/>
      <w:r>
        <w:rPr>
          <w:rFonts w:ascii="Georgia" w:hAnsi="Georgia"/>
          <w:color w:val="333333"/>
        </w:rPr>
        <w:t xml:space="preserve">Net exports and borrowing are linked. If a country runs a trade deficit, it borrows from </w:t>
      </w:r>
      <w:r>
        <w:rPr>
          <w:rFonts w:ascii="Georgia" w:hAnsi="Georgia"/>
          <w:color w:val="333333"/>
        </w:rPr>
        <w:t>other countries to finance that deficit. If we look at the flows into and from the foreign sector, we see that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r>
        <w:rPr>
          <w:rFonts w:ascii="Georgia" w:hAnsi="Georgia"/>
          <w:color w:val="555555"/>
        </w:rPr>
        <w:lastRenderedPageBreak/>
        <w:t>borrowing from other countries + exports = imports.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rPr>
      </w:pPr>
      <w:bookmarkStart w:id="3272" w:name="coopermacro-ch16_s16_s04_p03"/>
      <w:bookmarkEnd w:id="3272"/>
      <w:r>
        <w:rPr>
          <w:rFonts w:ascii="Georgia" w:hAnsi="Georgia"/>
          <w:color w:val="333333"/>
        </w:rPr>
        <w:t>Subtracting exports from both sides, we obtain</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333333"/>
        </w:rPr>
      </w:pPr>
      <w:r>
        <w:rPr>
          <w:rFonts w:ascii="Georgia" w:hAnsi="Georgia"/>
          <w:color w:val="555555"/>
        </w:rPr>
        <w:t xml:space="preserve">borrowing from other countries = imports </w:t>
      </w:r>
      <w:r>
        <w:rPr>
          <w:rFonts w:ascii="Georgia" w:hAnsi="Georgia"/>
          <w:color w:val="555555"/>
        </w:rPr>
        <w:t>−</w:t>
      </w:r>
      <w:r>
        <w:rPr>
          <w:rFonts w:ascii="Georgia" w:hAnsi="Georgia"/>
          <w:color w:val="555555"/>
        </w:rPr>
        <w:t xml:space="preserve"> </w:t>
      </w:r>
      <w:r>
        <w:rPr>
          <w:rFonts w:ascii="Georgia" w:hAnsi="Georgia"/>
          <w:color w:val="555555"/>
        </w:rPr>
        <w:t>exports = trade deficit.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3273" w:name="coopermacro-ch16_s16_s04_p04"/>
      <w:bookmarkEnd w:id="3273"/>
      <w:r>
        <w:rPr>
          <w:rFonts w:ascii="Georgia" w:hAnsi="Georgia"/>
          <w:color w:val="333333"/>
        </w:rPr>
        <w:t>Whenever our economy runs a trade deficit, we are borrowing from other countries. If our economy runs a trade surplus, then we are lending to other countries.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333333"/>
        </w:rPr>
      </w:pPr>
      <w:bookmarkStart w:id="3274" w:name="coopermacro-ch16_s16_s04_p05"/>
      <w:bookmarkEnd w:id="3274"/>
      <w:r>
        <w:rPr>
          <w:rFonts w:ascii="Georgia" w:hAnsi="Georgia"/>
          <w:color w:val="333333"/>
        </w:rPr>
        <w:t xml:space="preserve">This analysis has omitted </w:t>
      </w:r>
      <w:r>
        <w:rPr>
          <w:rFonts w:ascii="Georgia" w:hAnsi="Georgia"/>
          <w:color w:val="333333"/>
        </w:rPr>
        <w:t>one detail. When we lend to other countries, we acquire their assets, so each year we get income from those assets. When we borrow from other countries, they acquire our assets, so we pay them income on those assets. Those income flows are added to the tra</w:t>
      </w:r>
      <w:r>
        <w:rPr>
          <w:rFonts w:ascii="Georgia" w:hAnsi="Georgia"/>
          <w:color w:val="333333"/>
        </w:rPr>
        <w:t>de surplus/deficit to give the </w:t>
      </w:r>
      <w:r>
        <w:rPr>
          <w:rStyle w:val="Emphasis"/>
          <w:rFonts w:ascii="Georgia" w:hAnsi="Georgia"/>
          <w:color w:val="333333"/>
        </w:rPr>
        <w:t>current account</w:t>
      </w:r>
      <w:r>
        <w:rPr>
          <w:rFonts w:ascii="Georgia" w:hAnsi="Georgia"/>
          <w:color w:val="333333"/>
        </w:rPr>
        <w:t> of the economy. It is the current account that must be matched by borrowing from or lending to other countries. A positive current account means that net exports plus net income flows from the rest of the worl</w:t>
      </w:r>
      <w:r>
        <w:rPr>
          <w:rFonts w:ascii="Georgia" w:hAnsi="Georgia"/>
          <w:color w:val="333333"/>
        </w:rPr>
        <w:t>d are positive. In this case, our economy is lending to the rest of the world and acquiring more assets.</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The Financial Sector</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275" w:name="coopermacro-ch16_s16_s05_p01"/>
      <w:bookmarkEnd w:id="3275"/>
      <w:r>
        <w:rPr>
          <w:rFonts w:ascii="Georgia" w:hAnsi="Georgia"/>
          <w:color w:val="333333"/>
        </w:rPr>
        <w:t>The </w:t>
      </w:r>
      <w:r>
        <w:rPr>
          <w:rStyle w:val="Strong"/>
          <w:rFonts w:ascii="Georgia" w:hAnsi="Georgia"/>
          <w:color w:val="333333"/>
        </w:rPr>
        <w:t>financial sector</w:t>
      </w:r>
      <w:r>
        <w:rPr>
          <w:rFonts w:ascii="Georgia" w:hAnsi="Georgia"/>
          <w:color w:val="333333"/>
        </w:rPr>
        <w:t xml:space="preserve"> of an economy summarizes the behavior of banks and other financial institutions. The balance </w:t>
      </w:r>
      <w:r>
        <w:rPr>
          <w:rFonts w:ascii="Georgia" w:hAnsi="Georgia"/>
          <w:color w:val="333333"/>
        </w:rPr>
        <w:t>of flows into and from the financial sector tell us that investment is financed by national savings and borrowing from abroad. The financial sector is at the heart of the circular flow. The figure shows four flows into and from the financial sector.</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399"/>
        </w:numPr>
        <w:tabs>
          <w:tab w:val="left" w:pos="0"/>
        </w:tabs>
        <w:spacing w:after="0" w:line="203" w:lineRule="atLeast"/>
        <w:rPr>
          <w:rFonts w:ascii="Georgia" w:hAnsi="Georgia"/>
          <w:color w:val="333333"/>
        </w:rPr>
      </w:pPr>
      <w:bookmarkStart w:id="3276" w:name="coopermacro-ch16_s16_s05_l01"/>
      <w:bookmarkEnd w:id="3276"/>
      <w:r>
        <w:rPr>
          <w:rFonts w:ascii="Georgia" w:hAnsi="Georgia"/>
          <w:color w:val="333333"/>
        </w:rPr>
        <w:t>House</w:t>
      </w:r>
      <w:r>
        <w:rPr>
          <w:rFonts w:ascii="Georgia" w:hAnsi="Georgia"/>
          <w:color w:val="333333"/>
        </w:rPr>
        <w:t>holds divide their after-tax income between consumption and savings. Thus any income that they receive today but wish to put aside for the future is sent to the financial markets. The household sector as a whole saves so, on net, there is a flow of dollars</w:t>
      </w:r>
      <w:r>
        <w:rPr>
          <w:rFonts w:ascii="Georgia" w:hAnsi="Georgia"/>
          <w:color w:val="333333"/>
        </w:rPr>
        <w:t xml:space="preserve"> from the household sector into the financial markets.</w:t>
      </w:r>
    </w:p>
    <w:p w:rsidR="00000000" w:rsidRDefault="0060168B" w:rsidP="0060168B">
      <w:pPr>
        <w:pStyle w:val="BodyText"/>
        <w:widowControl/>
        <w:numPr>
          <w:ilvl w:val="0"/>
          <w:numId w:val="399"/>
        </w:numPr>
        <w:tabs>
          <w:tab w:val="left" w:pos="0"/>
        </w:tabs>
        <w:spacing w:after="0" w:line="203" w:lineRule="atLeast"/>
        <w:rPr>
          <w:rFonts w:ascii="Georgia" w:hAnsi="Georgia"/>
          <w:color w:val="333333"/>
        </w:rPr>
      </w:pPr>
      <w:r>
        <w:rPr>
          <w:rFonts w:ascii="Georgia" w:hAnsi="Georgia"/>
          <w:color w:val="333333"/>
        </w:rPr>
        <w:t>The flow of money from the financial sector into the firm sector provides the funds that are available to firms for investment purposes.</w:t>
      </w:r>
    </w:p>
    <w:p w:rsidR="00000000" w:rsidRDefault="0060168B" w:rsidP="0060168B">
      <w:pPr>
        <w:pStyle w:val="BodyText"/>
        <w:widowControl/>
        <w:numPr>
          <w:ilvl w:val="0"/>
          <w:numId w:val="399"/>
        </w:numPr>
        <w:tabs>
          <w:tab w:val="left" w:pos="0"/>
        </w:tabs>
        <w:spacing w:after="0" w:line="203" w:lineRule="atLeast"/>
        <w:rPr>
          <w:rFonts w:ascii="Georgia" w:hAnsi="Georgia"/>
          <w:color w:val="333333"/>
        </w:rPr>
      </w:pPr>
      <w:r>
        <w:rPr>
          <w:rFonts w:ascii="Georgia" w:hAnsi="Georgia"/>
          <w:color w:val="333333"/>
        </w:rPr>
        <w:t>The flow of dollars between the financial sector and the governm</w:t>
      </w:r>
      <w:r>
        <w:rPr>
          <w:rFonts w:ascii="Georgia" w:hAnsi="Georgia"/>
          <w:color w:val="333333"/>
        </w:rPr>
        <w:t>ent sector reflects the borrowing (or lending) of governments. The flow can go in either direction. When government expenditures exceed government revenues, the government must borrow from the private sector, and there is a flow of dollars from the financi</w:t>
      </w:r>
      <w:r>
        <w:rPr>
          <w:rFonts w:ascii="Georgia" w:hAnsi="Georgia"/>
          <w:color w:val="333333"/>
        </w:rPr>
        <w:t>al sector to the government. This is the case of a government deficit. When the government’s revenues are greater than its expenditures, by contrast, there is a government surplus and a flow of dollars into the financial sector.</w:t>
      </w:r>
    </w:p>
    <w:p w:rsidR="00000000" w:rsidRDefault="0060168B" w:rsidP="0060168B">
      <w:pPr>
        <w:pStyle w:val="BodyText"/>
        <w:widowControl/>
        <w:numPr>
          <w:ilvl w:val="0"/>
          <w:numId w:val="399"/>
        </w:numPr>
        <w:tabs>
          <w:tab w:val="left" w:pos="0"/>
        </w:tabs>
        <w:spacing w:after="0" w:line="203" w:lineRule="atLeast"/>
        <w:rPr>
          <w:rFonts w:ascii="Georgia" w:hAnsi="Georgia"/>
          <w:color w:val="333333"/>
        </w:rPr>
      </w:pPr>
      <w:r>
        <w:rPr>
          <w:rFonts w:ascii="Georgia" w:hAnsi="Georgia"/>
          <w:color w:val="333333"/>
        </w:rPr>
        <w:t>The flow of dollars between</w:t>
      </w:r>
      <w:r>
        <w:rPr>
          <w:rFonts w:ascii="Georgia" w:hAnsi="Georgia"/>
          <w:color w:val="333333"/>
        </w:rPr>
        <w:t xml:space="preserve"> the financial sector and the foreign sector can also go in either direction. An economy with positive net exports is lending to other countries: there is a flow of money from an economy. An economy with negative net exports (a trade deficit) is borrowing </w:t>
      </w:r>
      <w:r>
        <w:rPr>
          <w:rFonts w:ascii="Georgia" w:hAnsi="Georgia"/>
          <w:color w:val="333333"/>
        </w:rPr>
        <w:t>from other countries.</w:t>
      </w:r>
    </w:p>
    <w:p w:rsidR="00000000" w:rsidRDefault="0060168B">
      <w:pPr>
        <w:pStyle w:val="BodyText"/>
        <w:widowControl/>
        <w:spacing w:after="0" w:line="203" w:lineRule="atLeast"/>
        <w:ind w:left="720"/>
        <w:rPr>
          <w:rFonts w:ascii="Georgia" w:hAnsi="Georgia"/>
          <w:color w:val="333333"/>
        </w:rPr>
      </w:pPr>
    </w:p>
    <w:p w:rsidR="00000000" w:rsidRDefault="0060168B">
      <w:pPr>
        <w:pStyle w:val="BodyText"/>
        <w:widowControl/>
        <w:spacing w:after="0" w:line="203" w:lineRule="atLeast"/>
        <w:rPr>
          <w:rFonts w:ascii="Georgia" w:hAnsi="Georgia"/>
        </w:rPr>
      </w:pPr>
      <w:bookmarkStart w:id="3277" w:name="coopermacro-ch16_s16_s05_p02"/>
      <w:bookmarkEnd w:id="3277"/>
      <w:r>
        <w:rPr>
          <w:rFonts w:ascii="Georgia" w:hAnsi="Georgia"/>
          <w:color w:val="333333"/>
        </w:rPr>
        <w:t>The </w:t>
      </w:r>
      <w:r>
        <w:rPr>
          <w:rStyle w:val="Strong"/>
          <w:rFonts w:ascii="Georgia" w:hAnsi="Georgia"/>
          <w:color w:val="333333"/>
        </w:rPr>
        <w:t>national savings</w:t>
      </w:r>
      <w:r>
        <w:rPr>
          <w:rFonts w:ascii="Georgia" w:hAnsi="Georgia"/>
          <w:color w:val="333333"/>
        </w:rPr>
        <w:t> of the economy is the savings carried out by the private and government sectors taken together. When the government is running a deficit, some of the savings of households and firms must be used to fund that defi</w:t>
      </w:r>
      <w:r>
        <w:rPr>
          <w:rFonts w:ascii="Georgia" w:hAnsi="Georgia"/>
          <w:color w:val="333333"/>
        </w:rPr>
        <w:t>cit, so there is less left over to finance investment. National savings is then equal to private savings minus the government deficit—that is, private savings minus government borrowing:</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555555"/>
        </w:rPr>
        <w:t xml:space="preserve">national savings = private savings </w:t>
      </w:r>
      <w:r>
        <w:rPr>
          <w:rFonts w:ascii="Georgia" w:hAnsi="Georgia"/>
          <w:color w:val="555555"/>
        </w:rPr>
        <w:t>−</w:t>
      </w:r>
      <w:r>
        <w:rPr>
          <w:rFonts w:ascii="Georgia" w:hAnsi="Georgia"/>
          <w:color w:val="555555"/>
        </w:rPr>
        <w:t xml:space="preserve"> government borrowing.</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rPr>
      </w:pPr>
      <w:r>
        <w:rPr>
          <w:rFonts w:ascii="Georgia" w:hAnsi="Georgia"/>
          <w:color w:val="333333"/>
        </w:rPr>
        <w:t>If the g</w:t>
      </w:r>
      <w:r>
        <w:rPr>
          <w:rFonts w:ascii="Georgia" w:hAnsi="Georgia"/>
          <w:color w:val="333333"/>
        </w:rPr>
        <w:t>overnment is running a surplus, then</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333333"/>
        </w:rPr>
      </w:pPr>
      <w:r>
        <w:rPr>
          <w:rFonts w:ascii="Georgia" w:hAnsi="Georgia"/>
          <w:color w:val="555555"/>
        </w:rPr>
        <w:t>national savings = private savings + government surplus.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3278" w:name="coopermacro-ch16_s16_s05_p04"/>
      <w:bookmarkEnd w:id="3278"/>
      <w:r>
        <w:rPr>
          <w:rFonts w:ascii="Georgia" w:hAnsi="Georgia"/>
          <w:color w:val="333333"/>
        </w:rPr>
        <w:t>National savings is therefore the amount that an economy as a whole saves. It is equal to what is left over after we subtract consumption and government spendin</w:t>
      </w:r>
      <w:r>
        <w:rPr>
          <w:rFonts w:ascii="Georgia" w:hAnsi="Georgia"/>
          <w:color w:val="333333"/>
        </w:rPr>
        <w:t>g from GDP. To see this, notice that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r>
        <w:rPr>
          <w:rFonts w:ascii="Georgia" w:hAnsi="Georgia"/>
          <w:color w:val="555555"/>
        </w:rPr>
        <w:t xml:space="preserve">private savings </w:t>
      </w:r>
      <w:r>
        <w:rPr>
          <w:rFonts w:ascii="Georgia" w:hAnsi="Georgia"/>
          <w:color w:val="555555"/>
        </w:rPr>
        <w:t>−</w:t>
      </w:r>
      <w:r>
        <w:rPr>
          <w:rFonts w:ascii="Georgia" w:hAnsi="Georgia"/>
          <w:color w:val="555555"/>
        </w:rPr>
        <w:t xml:space="preserve"> government borrowing = income </w:t>
      </w:r>
      <w:r>
        <w:rPr>
          <w:rFonts w:ascii="Georgia" w:hAnsi="Georgia"/>
          <w:color w:val="555555"/>
        </w:rPr>
        <w:t>−</w:t>
      </w:r>
      <w:r>
        <w:rPr>
          <w:rFonts w:ascii="Georgia" w:hAnsi="Georgia"/>
          <w:color w:val="555555"/>
        </w:rPr>
        <w:t xml:space="preserve"> taxes + transfers </w:t>
      </w:r>
      <w:r>
        <w:rPr>
          <w:rFonts w:ascii="Georgia" w:hAnsi="Georgia"/>
          <w:color w:val="555555"/>
        </w:rPr>
        <w:t>−</w:t>
      </w:r>
      <w:r>
        <w:rPr>
          <w:rFonts w:ascii="Georgia" w:hAnsi="Georgia"/>
          <w:color w:val="555555"/>
        </w:rPr>
        <w:t xml:space="preserve"> consumption </w:t>
      </w:r>
      <w:r>
        <w:rPr>
          <w:rFonts w:ascii="Georgia" w:hAnsi="Georgia"/>
          <w:color w:val="555555"/>
        </w:rPr>
        <w:t>−</w:t>
      </w:r>
      <w:r>
        <w:rPr>
          <w:rFonts w:ascii="Georgia" w:hAnsi="Georgia"/>
          <w:color w:val="555555"/>
        </w:rPr>
        <w:t xml:space="preserve"> (government purchases + transfers </w:t>
      </w:r>
      <w:r>
        <w:rPr>
          <w:rFonts w:ascii="Georgia" w:hAnsi="Georgia"/>
          <w:color w:val="555555"/>
        </w:rPr>
        <w:t>−</w:t>
      </w:r>
      <w:r>
        <w:rPr>
          <w:rFonts w:ascii="Georgia" w:hAnsi="Georgia"/>
          <w:color w:val="555555"/>
        </w:rPr>
        <w:t xml:space="preserve"> taxes)= income </w:t>
      </w:r>
      <w:r>
        <w:rPr>
          <w:rFonts w:ascii="Georgia" w:hAnsi="Georgia"/>
          <w:color w:val="555555"/>
        </w:rPr>
        <w:t>−</w:t>
      </w:r>
      <w:r>
        <w:rPr>
          <w:rFonts w:ascii="Georgia" w:hAnsi="Georgia"/>
          <w:color w:val="555555"/>
        </w:rPr>
        <w:t xml:space="preserve"> consumption </w:t>
      </w:r>
      <w:r>
        <w:rPr>
          <w:rFonts w:ascii="Georgia" w:hAnsi="Georgia"/>
          <w:color w:val="555555"/>
        </w:rPr>
        <w:t>−</w:t>
      </w:r>
      <w:r>
        <w:rPr>
          <w:rFonts w:ascii="Georgia" w:hAnsi="Georgia"/>
          <w:color w:val="555555"/>
        </w:rPr>
        <w:t xml:space="preserve"> government purchases.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3279" w:name="coopermacro-ch16_s16_s05_p05"/>
      <w:bookmarkEnd w:id="3279"/>
      <w:r>
        <w:rPr>
          <w:rFonts w:ascii="Georgia" w:hAnsi="Georgia"/>
          <w:color w:val="333333"/>
        </w:rPr>
        <w:t xml:space="preserve">This is the domestic money </w:t>
      </w:r>
      <w:r>
        <w:rPr>
          <w:rFonts w:ascii="Georgia" w:hAnsi="Georgia"/>
          <w:color w:val="333333"/>
        </w:rPr>
        <w:t>that is available for investment.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rPr>
      </w:pPr>
      <w:bookmarkStart w:id="3280" w:name="coopermacro-ch16_s16_s05_p06"/>
      <w:bookmarkEnd w:id="3280"/>
      <w:r>
        <w:rPr>
          <w:rFonts w:ascii="Georgia" w:hAnsi="Georgia"/>
          <w:color w:val="333333"/>
        </w:rPr>
        <w:t>If we are borrowing from other countries, there is another source of funds for investment. The flows into and from the financial sector must balance, so</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333333"/>
        </w:rPr>
      </w:pPr>
      <w:r>
        <w:rPr>
          <w:rFonts w:ascii="Georgia" w:hAnsi="Georgia"/>
          <w:color w:val="555555"/>
        </w:rPr>
        <w:t>investment = national savings + borrowing from other countries.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3281" w:name="coopermacro-ch16_s16_s05_p07"/>
      <w:bookmarkEnd w:id="3281"/>
      <w:r>
        <w:rPr>
          <w:rFonts w:ascii="Georgia" w:hAnsi="Georgia"/>
          <w:color w:val="333333"/>
        </w:rPr>
        <w:t>Co</w:t>
      </w:r>
      <w:r>
        <w:rPr>
          <w:rFonts w:ascii="Georgia" w:hAnsi="Georgia"/>
          <w:color w:val="333333"/>
        </w:rPr>
        <w:t>nversely, if we are lending to other countries, then our national savings is divided between investment and lending to other countries: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333333"/>
        </w:rPr>
      </w:pPr>
      <w:r>
        <w:rPr>
          <w:rFonts w:ascii="Georgia" w:hAnsi="Georgia"/>
          <w:color w:val="555555"/>
        </w:rPr>
        <w:t>national savings = investment + lending to other countries.</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The Main Uses of This Tool</w:t>
      </w:r>
    </w:p>
    <w:p w:rsidR="00000000" w:rsidRDefault="0060168B">
      <w:pPr>
        <w:pStyle w:val="BodyText"/>
        <w:widowControl/>
        <w:spacing w:after="0" w:line="203" w:lineRule="atLeast"/>
        <w:ind w:left="720"/>
        <w:rPr>
          <w:rFonts w:ascii="Georgia" w:hAnsi="Georgia"/>
        </w:rPr>
      </w:pPr>
    </w:p>
    <w:p w:rsidR="00000000" w:rsidRDefault="0060168B" w:rsidP="0060168B">
      <w:pPr>
        <w:pStyle w:val="BodyText"/>
        <w:widowControl/>
        <w:numPr>
          <w:ilvl w:val="0"/>
          <w:numId w:val="400"/>
        </w:numPr>
        <w:tabs>
          <w:tab w:val="left" w:pos="0"/>
        </w:tabs>
        <w:spacing w:after="0" w:line="203" w:lineRule="atLeast"/>
        <w:rPr>
          <w:rFonts w:ascii="Georgia" w:hAnsi="Georgia"/>
        </w:rPr>
      </w:pPr>
      <w:bookmarkStart w:id="3282" w:name="coopermacro-ch16_s16_s06_l01"/>
      <w:bookmarkEnd w:id="3282"/>
      <w:r>
        <w:rPr>
          <w:rFonts w:ascii="Georgia" w:hAnsi="Georgia"/>
        </w:rPr>
        <w:t>Chapter 3 "The S</w:t>
      </w:r>
      <w:r>
        <w:rPr>
          <w:rFonts w:ascii="Georgia" w:hAnsi="Georgia"/>
        </w:rPr>
        <w:t>tate of the Economy"</w:t>
      </w:r>
    </w:p>
    <w:p w:rsidR="00000000" w:rsidRDefault="0060168B" w:rsidP="0060168B">
      <w:pPr>
        <w:pStyle w:val="BodyText"/>
        <w:widowControl/>
        <w:numPr>
          <w:ilvl w:val="0"/>
          <w:numId w:val="400"/>
        </w:numPr>
        <w:tabs>
          <w:tab w:val="left" w:pos="0"/>
        </w:tabs>
        <w:spacing w:after="0" w:line="203" w:lineRule="atLeast"/>
        <w:rPr>
          <w:rFonts w:ascii="Georgia" w:hAnsi="Georgia"/>
        </w:rPr>
      </w:pPr>
      <w:r>
        <w:rPr>
          <w:rFonts w:ascii="Georgia" w:hAnsi="Georgia"/>
        </w:rPr>
        <w:t>Chapter 4 "The Interconnected Economy"</w:t>
      </w:r>
    </w:p>
    <w:p w:rsidR="00000000" w:rsidRDefault="0060168B" w:rsidP="0060168B">
      <w:pPr>
        <w:pStyle w:val="BodyText"/>
        <w:widowControl/>
        <w:numPr>
          <w:ilvl w:val="0"/>
          <w:numId w:val="400"/>
        </w:numPr>
        <w:tabs>
          <w:tab w:val="left" w:pos="0"/>
        </w:tabs>
        <w:spacing w:after="0" w:line="203" w:lineRule="atLeast"/>
        <w:rPr>
          <w:rFonts w:ascii="Georgia" w:hAnsi="Georgia"/>
        </w:rPr>
      </w:pPr>
      <w:r>
        <w:rPr>
          <w:rFonts w:ascii="Georgia" w:hAnsi="Georgia"/>
        </w:rPr>
        <w:t>Chapter 6 "Global Prosperity and Global Poverty"</w:t>
      </w:r>
    </w:p>
    <w:p w:rsidR="00000000" w:rsidRDefault="0060168B" w:rsidP="0060168B">
      <w:pPr>
        <w:pStyle w:val="BodyText"/>
        <w:widowControl/>
        <w:numPr>
          <w:ilvl w:val="0"/>
          <w:numId w:val="400"/>
        </w:numPr>
        <w:tabs>
          <w:tab w:val="left" w:pos="0"/>
        </w:tabs>
        <w:spacing w:after="0" w:line="203" w:lineRule="atLeast"/>
        <w:rPr>
          <w:rFonts w:ascii="Georgia" w:hAnsi="Georgia"/>
        </w:rPr>
      </w:pPr>
      <w:r>
        <w:rPr>
          <w:rFonts w:ascii="Georgia" w:hAnsi="Georgia"/>
        </w:rPr>
        <w:t>Chapter 7 "The Great Depression"</w:t>
      </w:r>
    </w:p>
    <w:p w:rsidR="00000000" w:rsidRDefault="0060168B" w:rsidP="0060168B">
      <w:pPr>
        <w:pStyle w:val="BodyText"/>
        <w:widowControl/>
        <w:numPr>
          <w:ilvl w:val="0"/>
          <w:numId w:val="400"/>
        </w:numPr>
        <w:tabs>
          <w:tab w:val="left" w:pos="0"/>
        </w:tabs>
        <w:spacing w:after="0" w:line="203" w:lineRule="atLeast"/>
        <w:rPr>
          <w:rFonts w:ascii="Georgia" w:hAnsi="Georgia"/>
        </w:rPr>
      </w:pPr>
      <w:r>
        <w:rPr>
          <w:rFonts w:ascii="Georgia" w:hAnsi="Georgia"/>
        </w:rPr>
        <w:t>Chapter 9 "Money: A User’s Guide"</w:t>
      </w:r>
    </w:p>
    <w:p w:rsidR="00000000" w:rsidRDefault="0060168B" w:rsidP="0060168B">
      <w:pPr>
        <w:pStyle w:val="BodyText"/>
        <w:widowControl/>
        <w:numPr>
          <w:ilvl w:val="0"/>
          <w:numId w:val="400"/>
        </w:numPr>
        <w:tabs>
          <w:tab w:val="left" w:pos="0"/>
        </w:tabs>
        <w:spacing w:after="0" w:line="203" w:lineRule="atLeast"/>
        <w:rPr>
          <w:rFonts w:ascii="Georgia" w:hAnsi="Georgia"/>
        </w:rPr>
      </w:pPr>
      <w:r>
        <w:rPr>
          <w:rFonts w:ascii="Georgia" w:hAnsi="Georgia"/>
        </w:rPr>
        <w:t>Chapter 11 "Inflations Big and Small"</w:t>
      </w:r>
    </w:p>
    <w:p w:rsidR="00000000" w:rsidRDefault="0060168B" w:rsidP="0060168B">
      <w:pPr>
        <w:pStyle w:val="BodyText"/>
        <w:widowControl/>
        <w:numPr>
          <w:ilvl w:val="0"/>
          <w:numId w:val="400"/>
        </w:numPr>
        <w:tabs>
          <w:tab w:val="left" w:pos="0"/>
        </w:tabs>
        <w:spacing w:after="0" w:line="203" w:lineRule="atLeast"/>
        <w:rPr>
          <w:rFonts w:ascii="Georgia" w:hAnsi="Georgia"/>
        </w:rPr>
      </w:pPr>
      <w:r>
        <w:rPr>
          <w:rFonts w:ascii="Georgia" w:hAnsi="Georgia"/>
        </w:rPr>
        <w:t>Chapter 12 "Income Taxes"</w:t>
      </w:r>
    </w:p>
    <w:p w:rsidR="00000000" w:rsidRDefault="0060168B" w:rsidP="0060168B">
      <w:pPr>
        <w:pStyle w:val="BodyText"/>
        <w:widowControl/>
        <w:numPr>
          <w:ilvl w:val="0"/>
          <w:numId w:val="400"/>
        </w:numPr>
        <w:tabs>
          <w:tab w:val="left" w:pos="0"/>
        </w:tabs>
        <w:spacing w:after="0" w:line="203" w:lineRule="atLeast"/>
        <w:rPr>
          <w:rFonts w:ascii="Georgia" w:hAnsi="Georgia"/>
        </w:rPr>
      </w:pPr>
      <w:r>
        <w:rPr>
          <w:rFonts w:ascii="Georgia" w:hAnsi="Georgia"/>
        </w:rPr>
        <w:t>Chapter 14 "</w:t>
      </w:r>
      <w:r>
        <w:rPr>
          <w:rFonts w:ascii="Georgia" w:hAnsi="Georgia"/>
        </w:rPr>
        <w:t>Balancing the Budget"</w:t>
      </w:r>
    </w:p>
    <w:p w:rsidR="00000000" w:rsidRDefault="0060168B" w:rsidP="0060168B">
      <w:pPr>
        <w:pStyle w:val="BodyText"/>
        <w:widowControl/>
        <w:numPr>
          <w:ilvl w:val="0"/>
          <w:numId w:val="400"/>
        </w:numPr>
        <w:tabs>
          <w:tab w:val="left" w:pos="0"/>
        </w:tabs>
        <w:spacing w:after="0" w:line="203" w:lineRule="atLeast"/>
        <w:rPr>
          <w:rFonts w:ascii="Georgia" w:hAnsi="Georgia"/>
        </w:rPr>
      </w:pPr>
      <w:r>
        <w:rPr>
          <w:rFonts w:ascii="Georgia" w:hAnsi="Georgia"/>
        </w:rPr>
        <w:t>Chapter 15 "The Global Financial Crisis"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16.17 Growth Accounting</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rPr>
          <w:rFonts w:ascii="Georgia" w:hAnsi="Georgia"/>
          <w:color w:val="333333"/>
        </w:rPr>
      </w:pPr>
      <w:bookmarkStart w:id="3283" w:name="coopermacro-ch16_s17_p01"/>
      <w:bookmarkEnd w:id="3283"/>
      <w:r>
        <w:rPr>
          <w:rFonts w:ascii="Georgia" w:hAnsi="Georgia"/>
          <w:color w:val="333333"/>
        </w:rPr>
        <w:t>Growth accounting is a tool that tells us how changes in real gross domestic product (real GDP) in an economy are due to changes in available capital, la</w:t>
      </w:r>
      <w:r>
        <w:rPr>
          <w:rFonts w:ascii="Georgia" w:hAnsi="Georgia"/>
          <w:color w:val="333333"/>
        </w:rPr>
        <w:t>bor, human capital, and technology. Economists have shown that, under reasonably general circumstances, the change in output in an economy can be written as follows:</w:t>
      </w:r>
    </w:p>
    <w:p w:rsidR="00000000" w:rsidRDefault="0060168B">
      <w:pPr>
        <w:pStyle w:val="BodyText"/>
        <w:widowControl/>
        <w:spacing w:after="0"/>
        <w:rPr>
          <w:rFonts w:ascii="Georgia" w:hAnsi="Georgia"/>
          <w:color w:val="333333"/>
        </w:rPr>
      </w:pPr>
    </w:p>
    <w:p w:rsidR="00000000" w:rsidRDefault="0060168B">
      <w:pPr>
        <w:pStyle w:val="BodyText"/>
        <w:widowControl/>
        <w:spacing w:after="0" w:line="203" w:lineRule="atLeast"/>
        <w:rPr>
          <w:rFonts w:ascii="Georgia" w:hAnsi="Georgia"/>
        </w:rPr>
      </w:pPr>
      <w:r>
        <w:rPr>
          <w:rFonts w:ascii="Georgia" w:hAnsi="Georgia"/>
          <w:color w:val="555555"/>
        </w:rPr>
        <w:t>output growth rate = </w:t>
      </w:r>
      <w:r>
        <w:rPr>
          <w:rStyle w:val="Emphasis"/>
          <w:rFonts w:ascii="Georgia" w:hAnsi="Georgia"/>
          <w:color w:val="555555"/>
        </w:rPr>
        <w:t>a</w:t>
      </w:r>
      <w:r>
        <w:rPr>
          <w:rFonts w:ascii="Georgia" w:hAnsi="Georgia"/>
          <w:color w:val="555555"/>
        </w:rPr>
        <w:t xml:space="preserve"> × capital stock growth rate + [(1 </w:t>
      </w:r>
      <w:r>
        <w:rPr>
          <w:rFonts w:ascii="Georgia" w:hAnsi="Georgia"/>
          <w:color w:val="555555"/>
        </w:rPr>
        <w:t>−</w:t>
      </w:r>
      <w:r>
        <w:rPr>
          <w:rFonts w:ascii="Georgia" w:hAnsi="Georgia"/>
          <w:color w:val="555555"/>
        </w:rPr>
        <w:t> </w:t>
      </w:r>
      <w:r>
        <w:rPr>
          <w:rStyle w:val="Emphasis"/>
          <w:rFonts w:ascii="Georgia" w:hAnsi="Georgia"/>
          <w:color w:val="555555"/>
        </w:rPr>
        <w:t>a</w:t>
      </w:r>
      <w:r>
        <w:rPr>
          <w:rFonts w:ascii="Georgia" w:hAnsi="Georgia"/>
          <w:color w:val="555555"/>
        </w:rPr>
        <w:t>) × labor hours growth rate]+</w:t>
      </w:r>
      <w:r>
        <w:rPr>
          <w:rFonts w:ascii="Georgia" w:hAnsi="Georgia"/>
          <w:color w:val="555555"/>
        </w:rPr>
        <w:t xml:space="preserve"> [(1 </w:t>
      </w:r>
      <w:r>
        <w:rPr>
          <w:rFonts w:ascii="Georgia" w:hAnsi="Georgia"/>
          <w:color w:val="555555"/>
        </w:rPr>
        <w:t>−</w:t>
      </w:r>
      <w:r>
        <w:rPr>
          <w:rFonts w:ascii="Georgia" w:hAnsi="Georgia"/>
          <w:color w:val="555555"/>
        </w:rPr>
        <w:t> </w:t>
      </w:r>
      <w:r>
        <w:rPr>
          <w:rStyle w:val="Emphasis"/>
          <w:rFonts w:ascii="Georgia" w:hAnsi="Georgia"/>
          <w:color w:val="555555"/>
        </w:rPr>
        <w:t>a</w:t>
      </w:r>
      <w:r>
        <w:rPr>
          <w:rFonts w:ascii="Georgia" w:hAnsi="Georgia"/>
          <w:color w:val="555555"/>
        </w:rPr>
        <w:t>) × human capital growth rate] + technology growth rate.</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555555"/>
        </w:rPr>
      </w:pPr>
      <w:bookmarkStart w:id="3284" w:name="coopermacro-ch16_s17_p02"/>
      <w:bookmarkEnd w:id="3284"/>
      <w:r>
        <w:rPr>
          <w:rFonts w:ascii="Georgia" w:hAnsi="Georgia"/>
          <w:color w:val="333333"/>
        </w:rPr>
        <w:t>In this equation, </w:t>
      </w:r>
      <w:r>
        <w:rPr>
          <w:rStyle w:val="Emphasis"/>
          <w:rFonts w:ascii="Georgia" w:hAnsi="Georgia"/>
          <w:color w:val="333333"/>
        </w:rPr>
        <w:t>a</w:t>
      </w:r>
      <w:r>
        <w:rPr>
          <w:rFonts w:ascii="Georgia" w:hAnsi="Georgia"/>
          <w:color w:val="333333"/>
        </w:rPr>
        <w:t> is just a number. For example, if </w:t>
      </w:r>
      <w:r>
        <w:rPr>
          <w:rStyle w:val="Emphasis"/>
          <w:rFonts w:ascii="Georgia" w:hAnsi="Georgia"/>
          <w:color w:val="333333"/>
        </w:rPr>
        <w:t>a</w:t>
      </w:r>
      <w:r>
        <w:rPr>
          <w:rFonts w:ascii="Georgia" w:hAnsi="Georgia"/>
          <w:color w:val="333333"/>
        </w:rPr>
        <w:t> = 1/3, the growth in output is as follows:</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rPr>
      </w:pPr>
      <w:r>
        <w:rPr>
          <w:rFonts w:ascii="Georgia" w:hAnsi="Georgia"/>
          <w:color w:val="555555"/>
        </w:rPr>
        <w:lastRenderedPageBreak/>
        <w:t xml:space="preserve">output growth rate = (1/3 × capital stock growth rate) + (2/3 × labor hours growth rate)+ </w:t>
      </w:r>
      <w:r>
        <w:rPr>
          <w:rFonts w:ascii="Georgia" w:hAnsi="Georgia"/>
          <w:color w:val="555555"/>
        </w:rPr>
        <w:t>(2/3 × human capital growth rate) + technology growth rate.</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3285" w:name="coopermacro-ch16_s17_p03"/>
      <w:bookmarkEnd w:id="3285"/>
      <w:r>
        <w:rPr>
          <w:rFonts w:ascii="Georgia" w:hAnsi="Georgia"/>
          <w:color w:val="333333"/>
        </w:rPr>
        <w:t>Growth rates can be positive or negative, so we can use this equation to analyze decreases in GDP as well as increases. This expression for the growth rate of output, by the way, is obtained by a</w:t>
      </w:r>
      <w:r>
        <w:rPr>
          <w:rFonts w:ascii="Georgia" w:hAnsi="Georgia"/>
          <w:color w:val="333333"/>
        </w:rPr>
        <w:t>pplying the rules of growth rates (discussed in </w:t>
      </w:r>
      <w:r>
        <w:rPr>
          <w:rFonts w:ascii="Georgia" w:hAnsi="Georgia"/>
        </w:rPr>
        <w:t>Section 16.11 "Growth Rates"</w:t>
      </w:r>
      <w:r>
        <w:rPr>
          <w:rFonts w:ascii="Georgia" w:hAnsi="Georgia"/>
          <w:color w:val="333333"/>
        </w:rPr>
        <w:t>) to the Cobb-Douglas aggregate production function (discussed in </w:t>
      </w:r>
      <w:r>
        <w:rPr>
          <w:rFonts w:ascii="Georgia" w:hAnsi="Georgia"/>
        </w:rPr>
        <w:t>Section 16.15 "The Aggregate Production Function"</w:t>
      </w:r>
      <w:r>
        <w:rPr>
          <w:rFonts w:ascii="Georgia" w:hAnsi="Georgia"/>
          <w:color w:val="333333"/>
        </w:rPr>
        <w:t>).</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333333"/>
        </w:rPr>
      </w:pPr>
      <w:bookmarkStart w:id="3286" w:name="coopermacro-ch16_s17_p04"/>
      <w:bookmarkEnd w:id="3286"/>
      <w:r>
        <w:rPr>
          <w:rFonts w:ascii="Georgia" w:hAnsi="Georgia"/>
          <w:color w:val="333333"/>
        </w:rPr>
        <w:t>What can we measure in this expression? We can measure the gr</w:t>
      </w:r>
      <w:r>
        <w:rPr>
          <w:rFonts w:ascii="Georgia" w:hAnsi="Georgia"/>
          <w:color w:val="333333"/>
        </w:rPr>
        <w:t>owth in output, the growth in the capital stock, and the growth in labor hours. Human capital is more difficult to measure, but we can use information on schooling, literacy rates, and so forth. We cannot, however, measure the growth rate of technology. So</w:t>
      </w:r>
      <w:r>
        <w:rPr>
          <w:rFonts w:ascii="Georgia" w:hAnsi="Georgia"/>
          <w:color w:val="333333"/>
        </w:rPr>
        <w:t xml:space="preserve"> we use the growth accounting equation to infer the growth in technology from the things we can measure. Rearranging the growth accounting equation,</w:t>
      </w:r>
    </w:p>
    <w:p w:rsidR="00000000" w:rsidRDefault="0060168B">
      <w:pPr>
        <w:pStyle w:val="BodyText"/>
        <w:widowControl/>
        <w:spacing w:after="0"/>
        <w:rPr>
          <w:rFonts w:ascii="Georgia" w:hAnsi="Georgia"/>
          <w:color w:val="333333"/>
        </w:rPr>
      </w:pPr>
    </w:p>
    <w:p w:rsidR="00000000" w:rsidRDefault="0060168B">
      <w:pPr>
        <w:pStyle w:val="BodyText"/>
        <w:widowControl/>
        <w:spacing w:after="0" w:line="203" w:lineRule="atLeast"/>
        <w:rPr>
          <w:rFonts w:ascii="Georgia" w:hAnsi="Georgia"/>
        </w:rPr>
      </w:pPr>
      <w:r>
        <w:rPr>
          <w:rFonts w:ascii="Georgia" w:hAnsi="Georgia"/>
          <w:color w:val="555555"/>
        </w:rPr>
        <w:t xml:space="preserve">technology growth rate = output growth rate </w:t>
      </w:r>
      <w:r>
        <w:rPr>
          <w:rFonts w:ascii="Georgia" w:hAnsi="Georgia"/>
          <w:color w:val="555555"/>
        </w:rPr>
        <w:t>−</w:t>
      </w:r>
      <w:r>
        <w:rPr>
          <w:rFonts w:ascii="Georgia" w:hAnsi="Georgia"/>
          <w:color w:val="555555"/>
        </w:rPr>
        <w:t xml:space="preserve"> (</w:t>
      </w:r>
      <w:r>
        <w:rPr>
          <w:rStyle w:val="Emphasis"/>
          <w:rFonts w:ascii="Georgia" w:hAnsi="Georgia"/>
          <w:color w:val="555555"/>
        </w:rPr>
        <w:t>a</w:t>
      </w:r>
      <w:r>
        <w:rPr>
          <w:rFonts w:ascii="Georgia" w:hAnsi="Georgia"/>
          <w:color w:val="555555"/>
        </w:rPr>
        <w:t> × capital stock growth rate)</w:t>
      </w:r>
      <w:r>
        <w:rPr>
          <w:rFonts w:ascii="Georgia" w:hAnsi="Georgia"/>
          <w:color w:val="555555"/>
        </w:rPr>
        <w:t>−</w:t>
      </w:r>
      <w:r>
        <w:rPr>
          <w:rFonts w:ascii="Georgia" w:hAnsi="Georgia"/>
          <w:color w:val="555555"/>
        </w:rPr>
        <w:t xml:space="preserve"> [(1 </w:t>
      </w:r>
      <w:r>
        <w:rPr>
          <w:rFonts w:ascii="Georgia" w:hAnsi="Georgia"/>
          <w:color w:val="555555"/>
        </w:rPr>
        <w:t>−</w:t>
      </w:r>
      <w:r>
        <w:rPr>
          <w:rStyle w:val="Emphasis"/>
          <w:rFonts w:ascii="Georgia" w:hAnsi="Georgia"/>
          <w:color w:val="555555"/>
        </w:rPr>
        <w:t>a</w:t>
      </w:r>
      <w:r>
        <w:rPr>
          <w:rFonts w:ascii="Georgia" w:hAnsi="Georgia"/>
          <w:color w:val="555555"/>
        </w:rPr>
        <w:t xml:space="preserve">) × labor hours growth rate] </w:t>
      </w:r>
      <w:r>
        <w:rPr>
          <w:rFonts w:ascii="Georgia" w:hAnsi="Georgia"/>
          <w:color w:val="555555"/>
        </w:rPr>
        <w:t>−</w:t>
      </w:r>
      <w:r>
        <w:rPr>
          <w:rFonts w:ascii="Georgia" w:hAnsi="Georgia"/>
          <w:color w:val="555555"/>
        </w:rPr>
        <w:t xml:space="preserve"> [(1 </w:t>
      </w:r>
      <w:r>
        <w:rPr>
          <w:rFonts w:ascii="Georgia" w:hAnsi="Georgia"/>
          <w:color w:val="555555"/>
        </w:rPr>
        <w:t>−</w:t>
      </w:r>
      <w:r>
        <w:rPr>
          <w:rFonts w:ascii="Georgia" w:hAnsi="Georgia"/>
          <w:color w:val="555555"/>
        </w:rPr>
        <w:t> </w:t>
      </w:r>
      <w:r>
        <w:rPr>
          <w:rStyle w:val="Emphasis"/>
          <w:rFonts w:ascii="Georgia" w:hAnsi="Georgia"/>
          <w:color w:val="555555"/>
        </w:rPr>
        <w:t>a</w:t>
      </w:r>
      <w:r>
        <w:rPr>
          <w:rFonts w:ascii="Georgia" w:hAnsi="Georgia"/>
          <w:color w:val="555555"/>
        </w:rPr>
        <w:t>) × human capital growth rate].</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b/>
          <w:color w:val="333333"/>
        </w:rPr>
      </w:pPr>
      <w:bookmarkStart w:id="3287" w:name="coopermacro-ch16_s17_p05"/>
      <w:bookmarkEnd w:id="3287"/>
      <w:r>
        <w:rPr>
          <w:rFonts w:ascii="Georgia" w:hAnsi="Georgia"/>
          <w:color w:val="333333"/>
        </w:rPr>
        <w:t>So if we know the number </w:t>
      </w:r>
      <w:r>
        <w:rPr>
          <w:rStyle w:val="Emphasis"/>
          <w:rFonts w:ascii="Georgia" w:hAnsi="Georgia"/>
          <w:color w:val="333333"/>
        </w:rPr>
        <w:t>a</w:t>
      </w:r>
      <w:r>
        <w:rPr>
          <w:rFonts w:ascii="Georgia" w:hAnsi="Georgia"/>
          <w:color w:val="333333"/>
        </w:rPr>
        <w:t>, we are done—we can use measures of the growth in output, labor, capital stock, and human capital to solve for the technology growth rate. In fact, we do have</w:t>
      </w:r>
      <w:r>
        <w:rPr>
          <w:rFonts w:ascii="Georgia" w:hAnsi="Georgia"/>
          <w:color w:val="333333"/>
        </w:rPr>
        <w:t xml:space="preserve"> a way of measuring </w:t>
      </w:r>
      <w:r>
        <w:rPr>
          <w:rStyle w:val="Emphasis"/>
          <w:rFonts w:ascii="Georgia" w:hAnsi="Georgia"/>
          <w:color w:val="333333"/>
        </w:rPr>
        <w:t>a</w:t>
      </w:r>
      <w:r>
        <w:rPr>
          <w:rFonts w:ascii="Georgia" w:hAnsi="Georgia"/>
          <w:color w:val="333333"/>
        </w:rPr>
        <w:t xml:space="preserve">. The technical details are not important here, but a good measure of (1 </w:t>
      </w:r>
      <w:r>
        <w:rPr>
          <w:rFonts w:ascii="Georgia" w:hAnsi="Georgia"/>
          <w:color w:val="333333"/>
        </w:rPr>
        <w:t>−</w:t>
      </w:r>
      <w:r>
        <w:rPr>
          <w:rFonts w:ascii="Georgia" w:hAnsi="Georgia"/>
          <w:color w:val="333333"/>
        </w:rPr>
        <w:t> </w:t>
      </w:r>
      <w:r>
        <w:rPr>
          <w:rStyle w:val="Emphasis"/>
          <w:rFonts w:ascii="Georgia" w:hAnsi="Georgia"/>
          <w:color w:val="333333"/>
        </w:rPr>
        <w:t>a</w:t>
      </w:r>
      <w:r>
        <w:rPr>
          <w:rFonts w:ascii="Georgia" w:hAnsi="Georgia"/>
          <w:color w:val="333333"/>
        </w:rPr>
        <w:t>) is simply the total payments to labor in the economy (that is, the total of wages and other compensation) as a fraction of overall GDP. For most economies, </w:t>
      </w:r>
      <w:r>
        <w:rPr>
          <w:rStyle w:val="Emphasis"/>
          <w:rFonts w:ascii="Georgia" w:hAnsi="Georgia"/>
          <w:color w:val="333333"/>
        </w:rPr>
        <w:t>a</w:t>
      </w:r>
      <w:r>
        <w:rPr>
          <w:rFonts w:ascii="Georgia" w:hAnsi="Georgia"/>
          <w:color w:val="333333"/>
        </w:rPr>
        <w:t> is in the range of about 1/3 to 1/2.</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Key Insight</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401"/>
        </w:numPr>
        <w:tabs>
          <w:tab w:val="left" w:pos="0"/>
        </w:tabs>
        <w:spacing w:after="0" w:line="203" w:lineRule="atLeast"/>
        <w:rPr>
          <w:rFonts w:ascii="Georgia" w:hAnsi="Georgia"/>
          <w:b/>
          <w:color w:val="333333"/>
        </w:rPr>
      </w:pPr>
      <w:bookmarkStart w:id="3288" w:name="coopermacro-ch16_s17_s01_l01"/>
      <w:bookmarkEnd w:id="3288"/>
      <w:r>
        <w:rPr>
          <w:rFonts w:ascii="Georgia" w:hAnsi="Georgia"/>
          <w:color w:val="333333"/>
        </w:rPr>
        <w:t>The growth accounting tool allows us to determine the contributions of the various factors of economic growth.</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The Main Uses of This Tool</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402"/>
        </w:numPr>
        <w:tabs>
          <w:tab w:val="left" w:pos="0"/>
        </w:tabs>
        <w:spacing w:after="0" w:line="203" w:lineRule="atLeast"/>
        <w:rPr>
          <w:rFonts w:ascii="Georgia" w:hAnsi="Georgia"/>
        </w:rPr>
      </w:pPr>
      <w:bookmarkStart w:id="3289" w:name="coopermacro-ch16_s17_s02_l01"/>
      <w:bookmarkEnd w:id="3289"/>
      <w:r>
        <w:rPr>
          <w:rFonts w:ascii="Georgia" w:hAnsi="Georgia"/>
        </w:rPr>
        <w:t>Chapter 5 "</w:t>
      </w:r>
      <w:r>
        <w:rPr>
          <w:rFonts w:ascii="Georgia" w:hAnsi="Georgia"/>
        </w:rPr>
        <w:t>Globalization and Competitiveness"</w:t>
      </w:r>
    </w:p>
    <w:p w:rsidR="00000000" w:rsidRDefault="0060168B" w:rsidP="0060168B">
      <w:pPr>
        <w:pStyle w:val="BodyText"/>
        <w:widowControl/>
        <w:numPr>
          <w:ilvl w:val="0"/>
          <w:numId w:val="402"/>
        </w:numPr>
        <w:tabs>
          <w:tab w:val="left" w:pos="0"/>
        </w:tabs>
        <w:spacing w:after="0" w:line="203" w:lineRule="atLeast"/>
        <w:rPr>
          <w:rFonts w:ascii="Georgia" w:hAnsi="Georgia"/>
        </w:rPr>
      </w:pPr>
      <w:r>
        <w:rPr>
          <w:rFonts w:ascii="Georgia" w:hAnsi="Georgia"/>
        </w:rPr>
        <w:t>Chapter 6 "Global Prosperity and Global Poverty"</w:t>
      </w:r>
    </w:p>
    <w:p w:rsidR="00000000" w:rsidRDefault="0060168B" w:rsidP="0060168B">
      <w:pPr>
        <w:pStyle w:val="BodyText"/>
        <w:widowControl/>
        <w:numPr>
          <w:ilvl w:val="0"/>
          <w:numId w:val="402"/>
        </w:numPr>
        <w:tabs>
          <w:tab w:val="left" w:pos="0"/>
        </w:tabs>
        <w:spacing w:after="0" w:line="203" w:lineRule="atLeast"/>
        <w:rPr>
          <w:rFonts w:ascii="Georgia" w:hAnsi="Georgia"/>
        </w:rPr>
      </w:pPr>
      <w:r>
        <w:rPr>
          <w:rFonts w:ascii="Georgia" w:hAnsi="Georgia"/>
        </w:rPr>
        <w:t>Chapter 7 "The Great Depression"</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16.18 The Solow Growth Model</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rPr>
          <w:rFonts w:ascii="Georgia" w:hAnsi="Georgia"/>
        </w:rPr>
      </w:pPr>
      <w:bookmarkStart w:id="3290" w:name="coopermacro-ch16_s18_p01"/>
      <w:bookmarkEnd w:id="3290"/>
      <w:r>
        <w:rPr>
          <w:rFonts w:ascii="Georgia" w:hAnsi="Georgia"/>
          <w:color w:val="333333"/>
        </w:rPr>
        <w:t>The analysis in </w:t>
      </w:r>
      <w:r>
        <w:rPr>
          <w:rFonts w:ascii="Georgia" w:hAnsi="Georgia"/>
        </w:rPr>
        <w:t>Chapter 6 "Global Prosperity and Global Poverty"</w:t>
      </w:r>
      <w:r>
        <w:rPr>
          <w:rFonts w:ascii="Georgia" w:hAnsi="Georgia"/>
          <w:color w:val="333333"/>
        </w:rPr>
        <w:t> is (implicitly) based on a th</w:t>
      </w:r>
      <w:r>
        <w:rPr>
          <w:rFonts w:ascii="Georgia" w:hAnsi="Georgia"/>
          <w:color w:val="333333"/>
        </w:rPr>
        <w:t>eory of economic growth known as the </w:t>
      </w:r>
      <w:r>
        <w:rPr>
          <w:rStyle w:val="Emphasis"/>
          <w:rFonts w:ascii="Georgia" w:hAnsi="Georgia"/>
          <w:color w:val="333333"/>
        </w:rPr>
        <w:t>Solow growth model.</w:t>
      </w:r>
      <w:r>
        <w:rPr>
          <w:rFonts w:ascii="Georgia" w:hAnsi="Georgia"/>
          <w:color w:val="333333"/>
        </w:rPr>
        <w:t> Here we present two formal versions of the mathematics of the model. The first takes as its focus the capital accumulation equation and explains how the capital stock evolves in the economy. This ver</w:t>
      </w:r>
      <w:r>
        <w:rPr>
          <w:rFonts w:ascii="Georgia" w:hAnsi="Georgia"/>
          <w:color w:val="333333"/>
        </w:rPr>
        <w:t>sion ignores the role of human capital and ignores the long-run growth path of the economy. The second follows the exposition of the chapter and is based around the derivation of the balanced growth path. They are, however, simply two different ways of app</w:t>
      </w:r>
      <w:r>
        <w:rPr>
          <w:rFonts w:ascii="Georgia" w:hAnsi="Georgia"/>
          <w:color w:val="333333"/>
        </w:rPr>
        <w:t>roaching the same problem.</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Presentation 1</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291" w:name="coopermacro-ch16_s18_s01_p01"/>
      <w:bookmarkEnd w:id="3291"/>
      <w:r>
        <w:rPr>
          <w:rFonts w:ascii="Georgia" w:hAnsi="Georgia"/>
          <w:color w:val="333333"/>
        </w:rPr>
        <w:lastRenderedPageBreak/>
        <w:t>There are three components of this presentation of the model: technology, capital accumulation, and saving. The first component of the Solow growth model is the specification of technology and comes</w:t>
      </w:r>
      <w:r>
        <w:rPr>
          <w:rFonts w:ascii="Georgia" w:hAnsi="Georgia"/>
          <w:color w:val="333333"/>
        </w:rPr>
        <w:t xml:space="preserve"> from the aggregate production function. We express output per worker (</w:t>
      </w:r>
      <w:r>
        <w:rPr>
          <w:rStyle w:val="Emphasis"/>
          <w:rFonts w:ascii="Georgia" w:hAnsi="Georgia"/>
          <w:color w:val="333333"/>
        </w:rPr>
        <w:t>y</w:t>
      </w:r>
      <w:r>
        <w:rPr>
          <w:rFonts w:ascii="Georgia" w:hAnsi="Georgia"/>
          <w:color w:val="333333"/>
        </w:rPr>
        <w:t>) as a function of capital per worker (</w:t>
      </w:r>
      <w:r>
        <w:rPr>
          <w:rStyle w:val="Emphasis"/>
          <w:rFonts w:ascii="Georgia" w:hAnsi="Georgia"/>
          <w:color w:val="333333"/>
        </w:rPr>
        <w:t>k</w:t>
      </w:r>
      <w:r>
        <w:rPr>
          <w:rFonts w:ascii="Georgia" w:hAnsi="Georgia"/>
          <w:color w:val="333333"/>
        </w:rPr>
        <w:t>) and technology (</w:t>
      </w:r>
      <w:r>
        <w:rPr>
          <w:rStyle w:val="Emphasis"/>
          <w:rFonts w:ascii="Georgia" w:hAnsi="Georgia"/>
          <w:color w:val="333333"/>
        </w:rPr>
        <w:t>A</w:t>
      </w:r>
      <w:r>
        <w:rPr>
          <w:rFonts w:ascii="Georgia" w:hAnsi="Georgia"/>
          <w:color w:val="333333"/>
        </w:rPr>
        <w:t>). A mathematical expression of this relationship is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Style w:val="Emphasis"/>
          <w:rFonts w:ascii="Georgia" w:hAnsi="Georgia"/>
          <w:color w:val="555555"/>
        </w:rPr>
        <w:t>y</w:t>
      </w:r>
      <w:r>
        <w:rPr>
          <w:rFonts w:ascii="Georgia" w:hAnsi="Georgia"/>
          <w:color w:val="555555"/>
        </w:rPr>
        <w:t> = </w:t>
      </w:r>
      <w:r>
        <w:rPr>
          <w:rStyle w:val="Emphasis"/>
          <w:rFonts w:ascii="Georgia" w:hAnsi="Georgia"/>
          <w:color w:val="555555"/>
        </w:rPr>
        <w:t>Af</w:t>
      </w:r>
      <w:r>
        <w:rPr>
          <w:rFonts w:ascii="Georgia" w:hAnsi="Georgia"/>
          <w:color w:val="555555"/>
        </w:rPr>
        <w:t>(</w:t>
      </w:r>
      <w:r>
        <w:rPr>
          <w:rStyle w:val="Emphasis"/>
          <w:rFonts w:ascii="Georgia" w:hAnsi="Georgia"/>
          <w:color w:val="555555"/>
        </w:rPr>
        <w:t>k</w:t>
      </w:r>
      <w:r>
        <w:rPr>
          <w:rFonts w:ascii="Georgia" w:hAnsi="Georgia"/>
          <w:color w:val="555555"/>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292" w:name="coopermacro-ch16_s18_s01_p02"/>
      <w:bookmarkEnd w:id="3292"/>
      <w:r>
        <w:rPr>
          <w:rFonts w:ascii="Georgia" w:hAnsi="Georgia"/>
          <w:color w:val="333333"/>
        </w:rPr>
        <w:t>where </w:t>
      </w:r>
      <w:r>
        <w:rPr>
          <w:rStyle w:val="Emphasis"/>
          <w:rFonts w:ascii="Georgia" w:hAnsi="Georgia"/>
          <w:color w:val="333333"/>
        </w:rPr>
        <w:t>f</w:t>
      </w:r>
      <w:r>
        <w:rPr>
          <w:rFonts w:ascii="Georgia" w:hAnsi="Georgia"/>
          <w:color w:val="333333"/>
        </w:rPr>
        <w:t>(</w:t>
      </w:r>
      <w:r>
        <w:rPr>
          <w:rStyle w:val="Emphasis"/>
          <w:rFonts w:ascii="Georgia" w:hAnsi="Georgia"/>
          <w:color w:val="333333"/>
        </w:rPr>
        <w:t>k</w:t>
      </w:r>
      <w:r>
        <w:rPr>
          <w:rFonts w:ascii="Georgia" w:hAnsi="Georgia"/>
          <w:color w:val="333333"/>
        </w:rPr>
        <w:t xml:space="preserve">) </w:t>
      </w:r>
      <w:r>
        <w:rPr>
          <w:rFonts w:ascii="Georgia" w:hAnsi="Georgia"/>
          <w:color w:val="333333"/>
        </w:rPr>
        <w:t>means that output per worker depends on capital per worker. As in our presentation of production functions, output increases with technology. We assume that</w:t>
      </w:r>
      <w:r>
        <w:rPr>
          <w:rStyle w:val="Emphasis"/>
          <w:rFonts w:ascii="Georgia" w:hAnsi="Georgia"/>
          <w:color w:val="333333"/>
        </w:rPr>
        <w:t>f</w:t>
      </w:r>
      <w:r>
        <w:rPr>
          <w:rFonts w:ascii="Georgia" w:hAnsi="Georgia"/>
          <w:color w:val="333333"/>
        </w:rPr>
        <w:t>() has the properties that more capital leads to more output per capita at a diminishing rate. As a</w:t>
      </w:r>
      <w:r>
        <w:rPr>
          <w:rFonts w:ascii="Georgia" w:hAnsi="Georgia"/>
          <w:color w:val="333333"/>
        </w:rPr>
        <w:t>n example, suppose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Style w:val="Emphasis"/>
          <w:rFonts w:ascii="Georgia" w:hAnsi="Georgia"/>
          <w:color w:val="555555"/>
        </w:rPr>
        <w:t>y</w:t>
      </w:r>
      <w:r>
        <w:rPr>
          <w:rFonts w:ascii="Georgia" w:hAnsi="Georgia"/>
          <w:color w:val="555555"/>
        </w:rPr>
        <w:t> = </w:t>
      </w:r>
      <w:r>
        <w:rPr>
          <w:rStyle w:val="Emphasis"/>
          <w:rFonts w:ascii="Georgia" w:hAnsi="Georgia"/>
          <w:color w:val="555555"/>
        </w:rPr>
        <w:t>Ak</w:t>
      </w:r>
      <w:r>
        <w:rPr>
          <w:rFonts w:ascii="Georgia" w:hAnsi="Georgia"/>
          <w:color w:val="555555"/>
        </w:rPr>
        <w:t>1/3.</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3293" w:name="coopermacro-ch16_s18_s01_p03"/>
      <w:bookmarkEnd w:id="3293"/>
      <w:r>
        <w:rPr>
          <w:rFonts w:ascii="Georgia" w:hAnsi="Georgia"/>
          <w:color w:val="333333"/>
        </w:rPr>
        <w:t>In this case the marginal product of capital is positive but diminishing.</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294" w:name="coopermacro-ch16_s18_s01_p04"/>
      <w:bookmarkEnd w:id="3294"/>
      <w:r>
        <w:rPr>
          <w:rFonts w:ascii="Georgia" w:hAnsi="Georgia"/>
          <w:color w:val="333333"/>
        </w:rPr>
        <w:t>The second component is capital accumulation. If we let </w:t>
      </w:r>
      <w:r>
        <w:rPr>
          <w:rStyle w:val="Emphasis"/>
          <w:rFonts w:ascii="Georgia" w:hAnsi="Georgia"/>
          <w:color w:val="333333"/>
        </w:rPr>
        <w:t>kt</w:t>
      </w:r>
      <w:r>
        <w:rPr>
          <w:rFonts w:ascii="Georgia" w:hAnsi="Georgia"/>
          <w:color w:val="333333"/>
        </w:rPr>
        <w:t> be the amount of capital per capita at the start of year </w:t>
      </w:r>
      <w:r>
        <w:rPr>
          <w:rStyle w:val="Emphasis"/>
          <w:rFonts w:ascii="Georgia" w:hAnsi="Georgia"/>
          <w:color w:val="333333"/>
        </w:rPr>
        <w:t>t</w:t>
      </w:r>
      <w:r>
        <w:rPr>
          <w:rFonts w:ascii="Georgia" w:hAnsi="Georgia"/>
          <w:color w:val="333333"/>
        </w:rPr>
        <w:t>, then we know that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Style w:val="Emphasis"/>
          <w:rFonts w:ascii="Georgia" w:hAnsi="Georgia"/>
          <w:color w:val="555555"/>
        </w:rPr>
        <w:t>kt</w:t>
      </w:r>
      <w:r>
        <w:rPr>
          <w:rFonts w:ascii="Georgia" w:hAnsi="Georgia"/>
          <w:color w:val="555555"/>
        </w:rPr>
        <w:t>+1 = </w:t>
      </w:r>
      <w:r>
        <w:rPr>
          <w:rStyle w:val="Emphasis"/>
          <w:rFonts w:ascii="Georgia" w:hAnsi="Georgia"/>
          <w:color w:val="555555"/>
        </w:rPr>
        <w:t>kt</w:t>
      </w:r>
      <w:r>
        <w:rPr>
          <w:rFonts w:ascii="Georgia" w:hAnsi="Georgia"/>
          <w:color w:val="555555"/>
        </w:rPr>
        <w:t>(1</w:t>
      </w:r>
      <w:r>
        <w:rPr>
          <w:rFonts w:ascii="Georgia" w:hAnsi="Georgia"/>
          <w:color w:val="555555"/>
        </w:rPr>
        <w:t xml:space="preserve"> </w:t>
      </w:r>
      <w:r>
        <w:rPr>
          <w:rFonts w:ascii="Georgia" w:hAnsi="Georgia"/>
          <w:color w:val="555555"/>
        </w:rPr>
        <w:t>−</w:t>
      </w:r>
      <w:r>
        <w:rPr>
          <w:rFonts w:ascii="Georgia" w:hAnsi="Georgia"/>
          <w:color w:val="555555"/>
        </w:rPr>
        <w:t xml:space="preserve"> δ) + </w:t>
      </w:r>
      <w:r>
        <w:rPr>
          <w:rStyle w:val="Emphasis"/>
          <w:rFonts w:ascii="Georgia" w:hAnsi="Georgia"/>
          <w:color w:val="555555"/>
        </w:rPr>
        <w:t>it</w:t>
      </w:r>
      <w:r>
        <w:rPr>
          <w:rFonts w:ascii="Georgia" w:hAnsi="Georgia"/>
          <w:color w:val="555555"/>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295" w:name="coopermacro-ch16_s18_s01_p05"/>
      <w:bookmarkEnd w:id="3295"/>
      <w:r>
        <w:rPr>
          <w:rFonts w:ascii="Georgia" w:hAnsi="Georgia"/>
          <w:color w:val="333333"/>
        </w:rPr>
        <w:t>This expression shows how the capital stock changes over time. Here δ is the rate of physical depreciation so that between year </w:t>
      </w:r>
      <w:r>
        <w:rPr>
          <w:rStyle w:val="Emphasis"/>
          <w:rFonts w:ascii="Georgia" w:hAnsi="Georgia"/>
          <w:color w:val="333333"/>
        </w:rPr>
        <w:t>t</w:t>
      </w:r>
      <w:r>
        <w:rPr>
          <w:rFonts w:ascii="Georgia" w:hAnsi="Georgia"/>
          <w:color w:val="333333"/>
        </w:rPr>
        <w:t> and year </w:t>
      </w:r>
      <w:r>
        <w:rPr>
          <w:rStyle w:val="Emphasis"/>
          <w:rFonts w:ascii="Georgia" w:hAnsi="Georgia"/>
          <w:color w:val="333333"/>
        </w:rPr>
        <w:t>t</w:t>
      </w:r>
      <w:r>
        <w:rPr>
          <w:rFonts w:ascii="Georgia" w:hAnsi="Georgia"/>
          <w:color w:val="333333"/>
        </w:rPr>
        <w:t> +1, δ</w:t>
      </w:r>
      <w:r>
        <w:rPr>
          <w:rStyle w:val="Emphasis"/>
          <w:rFonts w:ascii="Georgia" w:hAnsi="Georgia"/>
          <w:color w:val="333333"/>
        </w:rPr>
        <w:t>kt</w:t>
      </w:r>
      <w:r>
        <w:rPr>
          <w:rFonts w:ascii="Georgia" w:hAnsi="Georgia"/>
          <w:color w:val="333333"/>
        </w:rPr>
        <w:t> units of capital are lost from depreciation. But during year </w:t>
      </w:r>
      <w:r>
        <w:rPr>
          <w:rStyle w:val="Emphasis"/>
          <w:rFonts w:ascii="Georgia" w:hAnsi="Georgia"/>
          <w:color w:val="333333"/>
        </w:rPr>
        <w:t>t</w:t>
      </w:r>
      <w:r>
        <w:rPr>
          <w:rFonts w:ascii="Georgia" w:hAnsi="Georgia"/>
          <w:color w:val="333333"/>
        </w:rPr>
        <w:t>, there is investment (</w:t>
      </w:r>
      <w:r>
        <w:rPr>
          <w:rStyle w:val="Emphasis"/>
          <w:rFonts w:ascii="Georgia" w:hAnsi="Georgia"/>
          <w:color w:val="333333"/>
        </w:rPr>
        <w:t>it</w:t>
      </w:r>
      <w:r>
        <w:rPr>
          <w:rFonts w:ascii="Georgia" w:hAnsi="Georgia"/>
          <w:color w:val="333333"/>
        </w:rPr>
        <w:t xml:space="preserve">) that </w:t>
      </w:r>
      <w:r>
        <w:rPr>
          <w:rFonts w:ascii="Georgia" w:hAnsi="Georgia"/>
          <w:color w:val="333333"/>
        </w:rPr>
        <w:t>yields new capital in the following year.</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296" w:name="coopermacro-ch16_s18_s01_p06"/>
      <w:bookmarkEnd w:id="3296"/>
      <w:r>
        <w:rPr>
          <w:rFonts w:ascii="Georgia" w:hAnsi="Georgia"/>
          <w:color w:val="333333"/>
        </w:rPr>
        <w:t>The final component of the Solow growth model is saving. In a closed economy, saving is the same as investment. Thus we link </w:t>
      </w:r>
      <w:r>
        <w:rPr>
          <w:rStyle w:val="Emphasis"/>
          <w:rFonts w:ascii="Georgia" w:hAnsi="Georgia"/>
          <w:color w:val="333333"/>
        </w:rPr>
        <w:t>it</w:t>
      </w:r>
      <w:r>
        <w:rPr>
          <w:rFonts w:ascii="Georgia" w:hAnsi="Georgia"/>
          <w:color w:val="333333"/>
        </w:rPr>
        <w:t> in the accumulation equation to saving. Assume that saving per capita (</w:t>
      </w:r>
      <w:r>
        <w:rPr>
          <w:rStyle w:val="Emphasis"/>
          <w:rFonts w:ascii="Georgia" w:hAnsi="Georgia"/>
          <w:color w:val="333333"/>
        </w:rPr>
        <w:t>st</w:t>
      </w:r>
      <w:r>
        <w:rPr>
          <w:rFonts w:ascii="Georgia" w:hAnsi="Georgia"/>
          <w:color w:val="333333"/>
        </w:rPr>
        <w:t>) is given b</w:t>
      </w:r>
      <w:r>
        <w:rPr>
          <w:rFonts w:ascii="Georgia" w:hAnsi="Georgia"/>
          <w:color w:val="333333"/>
        </w:rPr>
        <w:t>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Style w:val="Emphasis"/>
          <w:rFonts w:ascii="Georgia" w:hAnsi="Georgia"/>
          <w:color w:val="555555"/>
        </w:rPr>
        <w:t>st</w:t>
      </w:r>
      <w:r>
        <w:rPr>
          <w:rFonts w:ascii="Georgia" w:hAnsi="Georgia"/>
          <w:color w:val="555555"/>
        </w:rPr>
        <w:t> = </w:t>
      </w:r>
      <w:r>
        <w:rPr>
          <w:rStyle w:val="Emphasis"/>
          <w:rFonts w:ascii="Georgia" w:hAnsi="Georgia"/>
          <w:color w:val="555555"/>
        </w:rPr>
        <w:t>s</w:t>
      </w:r>
      <w:r>
        <w:rPr>
          <w:rFonts w:ascii="Georgia" w:hAnsi="Georgia"/>
          <w:color w:val="555555"/>
        </w:rPr>
        <w:t> × </w:t>
      </w:r>
      <w:r>
        <w:rPr>
          <w:rStyle w:val="Emphasis"/>
          <w:rFonts w:ascii="Georgia" w:hAnsi="Georgia"/>
          <w:color w:val="555555"/>
        </w:rPr>
        <w:t>yt</w:t>
      </w:r>
      <w:r>
        <w:rPr>
          <w:rFonts w:ascii="Georgia" w:hAnsi="Georgia"/>
          <w:color w:val="555555"/>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3297" w:name="coopermacro-ch16_s18_s01_p07"/>
      <w:bookmarkEnd w:id="3297"/>
      <w:r>
        <w:rPr>
          <w:rFonts w:ascii="Georgia" w:hAnsi="Georgia"/>
          <w:color w:val="333333"/>
        </w:rPr>
        <w:t>Here </w:t>
      </w:r>
      <w:r>
        <w:rPr>
          <w:rStyle w:val="Emphasis"/>
          <w:rFonts w:ascii="Georgia" w:hAnsi="Georgia"/>
          <w:color w:val="333333"/>
        </w:rPr>
        <w:t>s</w:t>
      </w:r>
      <w:r>
        <w:rPr>
          <w:rFonts w:ascii="Georgia" w:hAnsi="Georgia"/>
          <w:color w:val="333333"/>
        </w:rPr>
        <w:t> is a constant between zero and one, so only a fraction of total output is saved.</w:t>
      </w:r>
    </w:p>
    <w:p w:rsidR="00000000" w:rsidRDefault="0060168B">
      <w:pPr>
        <w:pStyle w:val="BodyText"/>
        <w:widowControl/>
        <w:spacing w:after="0" w:line="203" w:lineRule="atLeast"/>
        <w:rPr>
          <w:rFonts w:ascii="Georgia" w:hAnsi="Georgia"/>
        </w:rPr>
      </w:pPr>
      <w:bookmarkStart w:id="3298" w:name="coopermacro-ch16_s18_s01_p08"/>
      <w:bookmarkEnd w:id="3298"/>
      <w:r>
        <w:rPr>
          <w:rFonts w:ascii="Georgia" w:hAnsi="Georgia"/>
          <w:color w:val="333333"/>
        </w:rPr>
        <w:t>Using the fact that savings equals investment, along with the per capita production function, we can relate investment to the level of capital:</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Style w:val="Emphasis"/>
          <w:rFonts w:ascii="Georgia" w:hAnsi="Georgia"/>
          <w:color w:val="555555"/>
        </w:rPr>
        <w:t>it</w:t>
      </w:r>
      <w:r>
        <w:rPr>
          <w:rFonts w:ascii="Georgia" w:hAnsi="Georgia"/>
          <w:color w:val="555555"/>
        </w:rPr>
        <w:t> = </w:t>
      </w:r>
      <w:r>
        <w:rPr>
          <w:rStyle w:val="Emphasis"/>
          <w:rFonts w:ascii="Georgia" w:hAnsi="Georgia"/>
          <w:color w:val="555555"/>
        </w:rPr>
        <w:t>s</w:t>
      </w:r>
      <w:r>
        <w:rPr>
          <w:rStyle w:val="Emphasis"/>
          <w:rFonts w:ascii="Georgia" w:hAnsi="Georgia"/>
          <w:color w:val="555555"/>
        </w:rPr>
        <w:t>Af</w:t>
      </w:r>
      <w:r>
        <w:rPr>
          <w:rFonts w:ascii="Georgia" w:hAnsi="Georgia"/>
          <w:color w:val="555555"/>
        </w:rPr>
        <w:t>(</w:t>
      </w:r>
      <w:r>
        <w:rPr>
          <w:rStyle w:val="Emphasis"/>
          <w:rFonts w:ascii="Georgia" w:hAnsi="Georgia"/>
          <w:color w:val="555555"/>
        </w:rPr>
        <w:t>kt</w:t>
      </w:r>
      <w:r>
        <w:rPr>
          <w:rFonts w:ascii="Georgia" w:hAnsi="Georgia"/>
          <w:color w:val="555555"/>
        </w:rPr>
        <w: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3299" w:name="coopermacro-ch16_s18_s01_p09"/>
      <w:bookmarkEnd w:id="3299"/>
      <w:r>
        <w:rPr>
          <w:rFonts w:ascii="Georgia" w:hAnsi="Georgia"/>
          <w:color w:val="333333"/>
        </w:rPr>
        <w:t>We can then write the equation for the evolution of the capital stock as follows: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Style w:val="Emphasis"/>
          <w:rFonts w:ascii="Georgia" w:hAnsi="Georgia"/>
          <w:color w:val="555555"/>
        </w:rPr>
        <w:t>kt</w:t>
      </w:r>
      <w:r>
        <w:rPr>
          <w:rFonts w:ascii="Georgia" w:hAnsi="Georgia"/>
          <w:color w:val="555555"/>
        </w:rPr>
        <w:t>+1 = </w:t>
      </w:r>
      <w:r>
        <w:rPr>
          <w:rStyle w:val="Emphasis"/>
          <w:rFonts w:ascii="Georgia" w:hAnsi="Georgia"/>
          <w:color w:val="555555"/>
        </w:rPr>
        <w:t>kt</w:t>
      </w:r>
      <w:r>
        <w:rPr>
          <w:rFonts w:ascii="Georgia" w:hAnsi="Georgia"/>
          <w:color w:val="555555"/>
        </w:rPr>
        <w:t xml:space="preserve">(1 </w:t>
      </w:r>
      <w:r>
        <w:rPr>
          <w:rFonts w:ascii="Georgia" w:hAnsi="Georgia"/>
          <w:color w:val="555555"/>
        </w:rPr>
        <w:t>−</w:t>
      </w:r>
      <w:r>
        <w:rPr>
          <w:rFonts w:ascii="Georgia" w:hAnsi="Georgia"/>
          <w:color w:val="555555"/>
        </w:rPr>
        <w:t xml:space="preserve"> δ) + </w:t>
      </w:r>
      <w:r>
        <w:rPr>
          <w:rStyle w:val="Emphasis"/>
          <w:rFonts w:ascii="Georgia" w:hAnsi="Georgia"/>
          <w:color w:val="555555"/>
        </w:rPr>
        <w:t>sAf</w:t>
      </w:r>
      <w:r>
        <w:rPr>
          <w:rFonts w:ascii="Georgia" w:hAnsi="Georgia"/>
          <w:color w:val="555555"/>
        </w:rPr>
        <w:t>(</w:t>
      </w:r>
      <w:r>
        <w:rPr>
          <w:rStyle w:val="Emphasis"/>
          <w:rFonts w:ascii="Georgia" w:hAnsi="Georgia"/>
          <w:color w:val="555555"/>
        </w:rPr>
        <w:t>kt</w:t>
      </w:r>
      <w:r>
        <w:rPr>
          <w:rFonts w:ascii="Georgia" w:hAnsi="Georgia"/>
          <w:color w:val="555555"/>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300" w:name="coopermacro-ch16_s18_s01_p10"/>
      <w:bookmarkEnd w:id="3300"/>
      <w:r>
        <w:rPr>
          <w:rFonts w:ascii="Georgia" w:hAnsi="Georgia"/>
          <w:color w:val="333333"/>
        </w:rPr>
        <w:t>Once we have specified the function </w:t>
      </w:r>
      <w:r>
        <w:rPr>
          <w:rStyle w:val="Emphasis"/>
          <w:rFonts w:ascii="Georgia" w:hAnsi="Georgia"/>
          <w:color w:val="333333"/>
        </w:rPr>
        <w:t>f</w:t>
      </w:r>
      <w:r>
        <w:rPr>
          <w:rFonts w:ascii="Georgia" w:hAnsi="Georgia"/>
          <w:color w:val="333333"/>
        </w:rPr>
        <w:t xml:space="preserve">(), we can follow the evolution of the capital </w:t>
      </w:r>
      <w:r>
        <w:rPr>
          <w:rFonts w:ascii="Georgia" w:hAnsi="Georgia"/>
          <w:color w:val="333333"/>
        </w:rPr>
        <w:t>stock over time. Generally, the path of the capital stock over time has two important properties:</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403"/>
        </w:numPr>
        <w:tabs>
          <w:tab w:val="left" w:pos="0"/>
        </w:tabs>
        <w:spacing w:after="0" w:line="203" w:lineRule="atLeast"/>
        <w:rPr>
          <w:rStyle w:val="Strong"/>
          <w:color w:val="333333"/>
        </w:rPr>
      </w:pPr>
      <w:bookmarkStart w:id="3301" w:name="coopermacro-ch16_s18_s01_l01"/>
      <w:bookmarkEnd w:id="3301"/>
      <w:r>
        <w:rPr>
          <w:rStyle w:val="Strong"/>
          <w:rFonts w:ascii="Georgia" w:hAnsi="Georgia"/>
          <w:color w:val="333333"/>
        </w:rPr>
        <w:t>Steady state.</w:t>
      </w:r>
      <w:r>
        <w:rPr>
          <w:rFonts w:ascii="Georgia" w:hAnsi="Georgia"/>
          <w:color w:val="333333"/>
        </w:rPr>
        <w:t> There is a particular level of the capital stock such that if the economy accumulates that amount of capital, it stays at that level of capital</w:t>
      </w:r>
      <w:r>
        <w:rPr>
          <w:rFonts w:ascii="Georgia" w:hAnsi="Georgia"/>
          <w:color w:val="333333"/>
        </w:rPr>
        <w:t>. We call this the steady state level of capital, denoted </w:t>
      </w:r>
      <w:r>
        <w:rPr>
          <w:rStyle w:val="Emphasis"/>
          <w:rFonts w:ascii="Georgia" w:hAnsi="Georgia"/>
          <w:color w:val="333333"/>
        </w:rPr>
        <w:t>k</w:t>
      </w:r>
      <w:r>
        <w:rPr>
          <w:rFonts w:ascii="Georgia" w:hAnsi="Georgia"/>
          <w:color w:val="333333"/>
        </w:rPr>
        <w:t>*.</w:t>
      </w:r>
    </w:p>
    <w:p w:rsidR="00000000" w:rsidRDefault="0060168B" w:rsidP="0060168B">
      <w:pPr>
        <w:pStyle w:val="BodyText"/>
        <w:widowControl/>
        <w:numPr>
          <w:ilvl w:val="0"/>
          <w:numId w:val="403"/>
        </w:numPr>
        <w:tabs>
          <w:tab w:val="left" w:pos="0"/>
        </w:tabs>
        <w:spacing w:after="0" w:line="203" w:lineRule="atLeast"/>
      </w:pPr>
      <w:r>
        <w:rPr>
          <w:rStyle w:val="Strong"/>
          <w:rFonts w:ascii="Georgia" w:hAnsi="Georgia"/>
          <w:color w:val="333333"/>
        </w:rPr>
        <w:lastRenderedPageBreak/>
        <w:t>Stability.</w:t>
      </w:r>
      <w:r>
        <w:rPr>
          <w:rFonts w:ascii="Georgia" w:hAnsi="Georgia"/>
          <w:color w:val="333333"/>
        </w:rPr>
        <w:t> The economy will tend toward the per capita capital stock </w:t>
      </w:r>
      <w:r>
        <w:rPr>
          <w:rStyle w:val="Emphasis"/>
          <w:rFonts w:ascii="Georgia" w:hAnsi="Georgia"/>
          <w:color w:val="333333"/>
        </w:rPr>
        <w:t>k</w:t>
      </w:r>
      <w:r>
        <w:rPr>
          <w:rFonts w:ascii="Georgia" w:hAnsi="Georgia"/>
          <w:color w:val="333333"/>
        </w:rPr>
        <w:t>*.</w:t>
      </w:r>
    </w:p>
    <w:p w:rsidR="00000000" w:rsidRDefault="0060168B">
      <w:pPr>
        <w:pStyle w:val="BodyText"/>
        <w:widowControl/>
        <w:spacing w:after="0" w:line="203" w:lineRule="atLeast"/>
        <w:ind w:left="720"/>
        <w:rPr>
          <w:rFonts w:ascii="Georgia" w:hAnsi="Georgia"/>
        </w:rPr>
      </w:pPr>
    </w:p>
    <w:p w:rsidR="00000000" w:rsidRDefault="0060168B">
      <w:pPr>
        <w:pStyle w:val="BodyText"/>
        <w:widowControl/>
        <w:spacing w:after="0" w:line="203" w:lineRule="atLeast"/>
        <w:rPr>
          <w:rFonts w:ascii="Georgia" w:hAnsi="Georgia"/>
          <w:color w:val="333333"/>
        </w:rPr>
      </w:pPr>
      <w:bookmarkStart w:id="3302" w:name="coopermacro-ch16_s18_s01_p11"/>
      <w:bookmarkEnd w:id="3302"/>
      <w:r>
        <w:rPr>
          <w:rFonts w:ascii="Georgia" w:hAnsi="Georgia"/>
          <w:color w:val="333333"/>
        </w:rPr>
        <w:t>To be more specific, the steady state level of capital solves the following equation: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r>
        <w:rPr>
          <w:rStyle w:val="Emphasis"/>
          <w:rFonts w:ascii="Georgia" w:hAnsi="Georgia"/>
          <w:color w:val="555555"/>
        </w:rPr>
        <w:t>k</w:t>
      </w:r>
      <w:r>
        <w:rPr>
          <w:rFonts w:ascii="Georgia" w:hAnsi="Georgia"/>
          <w:color w:val="555555"/>
        </w:rPr>
        <w:t>* = </w:t>
      </w:r>
      <w:r>
        <w:rPr>
          <w:rStyle w:val="Emphasis"/>
          <w:rFonts w:ascii="Georgia" w:hAnsi="Georgia"/>
          <w:color w:val="555555"/>
        </w:rPr>
        <w:t>k</w:t>
      </w:r>
      <w:r>
        <w:rPr>
          <w:rFonts w:ascii="Georgia" w:hAnsi="Georgia"/>
          <w:color w:val="555555"/>
        </w:rPr>
        <w:t xml:space="preserve">*(1 </w:t>
      </w:r>
      <w:r>
        <w:rPr>
          <w:rFonts w:ascii="Georgia" w:hAnsi="Georgia"/>
          <w:color w:val="555555"/>
        </w:rPr>
        <w:t>−</w:t>
      </w:r>
      <w:r>
        <w:rPr>
          <w:rFonts w:ascii="Georgia" w:hAnsi="Georgia"/>
          <w:color w:val="555555"/>
        </w:rPr>
        <w:t xml:space="preserve"> δ) + </w:t>
      </w:r>
      <w:r>
        <w:rPr>
          <w:rStyle w:val="Emphasis"/>
          <w:rFonts w:ascii="Georgia" w:hAnsi="Georgia"/>
          <w:color w:val="555555"/>
        </w:rPr>
        <w:t>sAf</w:t>
      </w:r>
      <w:r>
        <w:rPr>
          <w:rFonts w:ascii="Georgia" w:hAnsi="Georgia"/>
          <w:color w:val="555555"/>
        </w:rPr>
        <w:t>(</w:t>
      </w:r>
      <w:r>
        <w:rPr>
          <w:rStyle w:val="Emphasis"/>
          <w:rFonts w:ascii="Georgia" w:hAnsi="Georgia"/>
          <w:color w:val="555555"/>
        </w:rPr>
        <w:t>k</w:t>
      </w:r>
      <w:r>
        <w:rPr>
          <w:rFonts w:ascii="Georgia" w:hAnsi="Georgia"/>
          <w:color w:val="555555"/>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303" w:name="coopermacro-ch16_s18_s01_p12"/>
      <w:bookmarkEnd w:id="3303"/>
      <w:r>
        <w:rPr>
          <w:rFonts w:ascii="Georgia" w:hAnsi="Georgia"/>
          <w:color w:val="333333"/>
        </w:rPr>
        <w:t>At the steady state, the amount of capital lost by depreciation is exactly offset by saving. This means that at the steady state, net investment is exactly zero. The property of stability means that if the current capital stock is below </w:t>
      </w:r>
      <w:r>
        <w:rPr>
          <w:rStyle w:val="Emphasis"/>
          <w:rFonts w:ascii="Georgia" w:hAnsi="Georgia"/>
          <w:color w:val="333333"/>
        </w:rPr>
        <w:t>k</w:t>
      </w:r>
      <w:r>
        <w:rPr>
          <w:rFonts w:ascii="Georgia" w:hAnsi="Georgia"/>
          <w:color w:val="333333"/>
        </w:rPr>
        <w:t>*, the economy wil</w:t>
      </w:r>
      <w:r>
        <w:rPr>
          <w:rFonts w:ascii="Georgia" w:hAnsi="Georgia"/>
          <w:color w:val="333333"/>
        </w:rPr>
        <w:t>l accumulate capital so that </w:t>
      </w:r>
      <w:r>
        <w:rPr>
          <w:rStyle w:val="Emphasis"/>
          <w:rFonts w:ascii="Georgia" w:hAnsi="Georgia"/>
          <w:color w:val="333333"/>
        </w:rPr>
        <w:t>kt</w:t>
      </w:r>
      <w:r>
        <w:rPr>
          <w:rFonts w:ascii="Georgia" w:hAnsi="Georgia"/>
          <w:color w:val="333333"/>
        </w:rPr>
        <w:t>+1 &gt; </w:t>
      </w:r>
      <w:r>
        <w:rPr>
          <w:rStyle w:val="Emphasis"/>
          <w:rFonts w:ascii="Georgia" w:hAnsi="Georgia"/>
          <w:color w:val="333333"/>
        </w:rPr>
        <w:t>kt</w:t>
      </w:r>
      <w:r>
        <w:rPr>
          <w:rFonts w:ascii="Georgia" w:hAnsi="Georgia"/>
          <w:color w:val="333333"/>
        </w:rPr>
        <w:t>. And if the current capital stock is above </w:t>
      </w:r>
      <w:r>
        <w:rPr>
          <w:rStyle w:val="Emphasis"/>
          <w:rFonts w:ascii="Georgia" w:hAnsi="Georgia"/>
          <w:color w:val="333333"/>
        </w:rPr>
        <w:t>k</w:t>
      </w:r>
      <w:r>
        <w:rPr>
          <w:rFonts w:ascii="Georgia" w:hAnsi="Georgia"/>
          <w:color w:val="333333"/>
        </w:rPr>
        <w:t>*, the economy will decumulate capital so that </w:t>
      </w:r>
      <w:r>
        <w:rPr>
          <w:rStyle w:val="Emphasis"/>
          <w:rFonts w:ascii="Georgia" w:hAnsi="Georgia"/>
          <w:color w:val="333333"/>
        </w:rPr>
        <w:t>kt</w:t>
      </w:r>
      <w:r>
        <w:rPr>
          <w:rFonts w:ascii="Georgia" w:hAnsi="Georgia"/>
          <w:color w:val="333333"/>
        </w:rPr>
        <w:t>+1 &lt; </w:t>
      </w:r>
      <w:r>
        <w:rPr>
          <w:rStyle w:val="Emphasis"/>
          <w:rFonts w:ascii="Georgia" w:hAnsi="Georgia"/>
          <w:color w:val="333333"/>
        </w:rPr>
        <w:t>kt</w:t>
      </w:r>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b/>
          <w:color w:val="333333"/>
        </w:rPr>
      </w:pPr>
      <w:bookmarkStart w:id="3304" w:name="coopermacro-ch16_s18_s01_p13"/>
      <w:bookmarkEnd w:id="3304"/>
      <w:r>
        <w:rPr>
          <w:rFonts w:ascii="Georgia" w:hAnsi="Georgia"/>
          <w:color w:val="333333"/>
        </w:rPr>
        <w:t>If two countries share the same technology (</w:t>
      </w:r>
      <w:r>
        <w:rPr>
          <w:rStyle w:val="Emphasis"/>
          <w:rFonts w:ascii="Georgia" w:hAnsi="Georgia"/>
          <w:color w:val="333333"/>
        </w:rPr>
        <w:t>A</w:t>
      </w:r>
      <w:r>
        <w:rPr>
          <w:rFonts w:ascii="Georgia" w:hAnsi="Georgia"/>
          <w:color w:val="333333"/>
        </w:rPr>
        <w:t>) and the same production function [</w:t>
      </w:r>
      <w:r>
        <w:rPr>
          <w:rStyle w:val="Emphasis"/>
          <w:rFonts w:ascii="Georgia" w:hAnsi="Georgia"/>
          <w:color w:val="333333"/>
        </w:rPr>
        <w:t>f</w:t>
      </w:r>
      <w:r>
        <w:rPr>
          <w:rFonts w:ascii="Georgia" w:hAnsi="Georgia"/>
          <w:color w:val="333333"/>
        </w:rPr>
        <w:t>(k)], then over time these two c</w:t>
      </w:r>
      <w:r>
        <w:rPr>
          <w:rFonts w:ascii="Georgia" w:hAnsi="Georgia"/>
          <w:color w:val="333333"/>
        </w:rPr>
        <w:t>ountries will eventually have the same stock of capital per worker. If there are differences in the technology or the production function, then there is no reason for the two countries to converge to the same level of capital stock per worker.</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t>Presentation 2</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3305" w:name="coopermacro-ch16_s18_s02_p01"/>
      <w:bookmarkEnd w:id="3305"/>
      <w:r>
        <w:rPr>
          <w:rFonts w:ascii="Georgia" w:hAnsi="Georgia"/>
          <w:color w:val="333333"/>
        </w:rPr>
        <w:t xml:space="preserve">In this presentation, we explain the balanced-growth path of the economy and prove some of the claims made in the text. The model takes as given (exogenous) the investment rate; the depreciation rate; and the growth rates of </w:t>
      </w:r>
      <w:r>
        <w:rPr>
          <w:rFonts w:ascii="Georgia" w:hAnsi="Georgia"/>
          <w:color w:val="333333"/>
        </w:rPr>
        <w:t>the workforce, human capital, and technology. The endogenous variables are output and physical capital stock.</w:t>
      </w:r>
    </w:p>
    <w:p w:rsidR="00000000" w:rsidRDefault="0060168B">
      <w:pPr>
        <w:pStyle w:val="BodyText"/>
        <w:widowControl/>
        <w:spacing w:after="0" w:line="203" w:lineRule="atLeast"/>
        <w:rPr>
          <w:rFonts w:ascii="Georgia" w:hAnsi="Georgia"/>
          <w:color w:val="333333"/>
        </w:rPr>
      </w:pPr>
      <w:bookmarkStart w:id="3306" w:name="coopermacro-ch16_s18_s02_p02"/>
      <w:bookmarkEnd w:id="3306"/>
      <w:r>
        <w:rPr>
          <w:rFonts w:ascii="Georgia" w:hAnsi="Georgia"/>
          <w:color w:val="333333"/>
        </w:rPr>
        <w:t>The notation for the presentation is given in </w:t>
      </w:r>
      <w:r>
        <w:rPr>
          <w:rFonts w:ascii="Georgia" w:hAnsi="Georgia"/>
        </w:rPr>
        <w:t>Table 16.10 "Notation in the Solow Growth Model"</w:t>
      </w:r>
      <w:r>
        <w:rPr>
          <w:rFonts w:ascii="Georgia" w:hAnsi="Georgia"/>
          <w:color w:val="333333"/>
        </w:rPr>
        <w:t>: We use the notation </w:t>
      </w:r>
      <w:r>
        <w:rPr>
          <w:rStyle w:val="Emphasis"/>
          <w:rFonts w:ascii="Georgia" w:hAnsi="Georgia"/>
          <w:color w:val="333333"/>
        </w:rPr>
        <w:t>gx</w:t>
      </w:r>
      <w:r>
        <w:rPr>
          <w:rFonts w:ascii="Georgia" w:hAnsi="Georgia"/>
          <w:color w:val="333333"/>
        </w:rPr>
        <w:t> to represent the growth rat</w:t>
      </w:r>
      <w:r>
        <w:rPr>
          <w:rFonts w:ascii="Georgia" w:hAnsi="Georgia"/>
          <w:color w:val="333333"/>
        </w:rPr>
        <w:t>e of a variable </w:t>
      </w:r>
      <w:r>
        <w:rPr>
          <w:rStyle w:val="Emphasis"/>
          <w:rFonts w:ascii="Georgia" w:hAnsi="Georgia"/>
          <w:color w:val="333333"/>
        </w:rPr>
        <w:t>x</w:t>
      </w:r>
      <w:r>
        <w:rPr>
          <w:rFonts w:ascii="Georgia" w:hAnsi="Georgia"/>
          <w:color w:val="333333"/>
        </w:rPr>
        <w:t>; that is, </w:t>
      </w:r>
      <w:r>
        <w:rPr>
          <w:rFonts w:ascii="Georgia" w:hAnsi="Georgia"/>
        </w:rPr>
        <w:object w:dxaOrig="960" w:dyaOrig="285">
          <v:shape id="_x0000_i1099" type="#_x0000_t75" style="width:48pt;height:14.25pt" o:ole="" filled="t">
            <v:fill color2="black"/>
            <v:imagedata r:id="rId713" o:title=""/>
          </v:shape>
          <o:OLEObject Type="Embed" ProgID="LibreOffice.MathDocument.1" ShapeID="_x0000_i1099" DrawAspect="Content" ObjectID="_1426594863" r:id="rId714"/>
        </w:object>
      </w:r>
    </w:p>
    <w:p w:rsidR="00000000" w:rsidRDefault="0060168B">
      <w:pPr>
        <w:pStyle w:val="BodyText"/>
        <w:widowControl/>
        <w:spacing w:after="0" w:line="203" w:lineRule="atLeast"/>
        <w:rPr>
          <w:rFonts w:ascii="Georgia" w:hAnsi="Georgia"/>
          <w:color w:val="333333"/>
        </w:rPr>
      </w:pPr>
      <w:bookmarkStart w:id="3307" w:name="coopermacro-ch16_s18_s02_p03"/>
      <w:bookmarkEnd w:id="3307"/>
      <w:r>
        <w:rPr>
          <w:rFonts w:ascii="Georgia" w:hAnsi="Georgia"/>
          <w:color w:val="333333"/>
        </w:rPr>
        <w:t>There are two key ingredients to the model: the aggregate production function and the equation for capital accumulati</w:t>
      </w:r>
      <w:r>
        <w:rPr>
          <w:rFonts w:ascii="Georgia" w:hAnsi="Georgia"/>
          <w:color w:val="333333"/>
        </w:rPr>
        <w:t>on.</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F48800"/>
        </w:rPr>
      </w:pPr>
      <w:r>
        <w:rPr>
          <w:rFonts w:ascii="Georgia" w:hAnsi="Georgia"/>
          <w:color w:val="333333"/>
        </w:rPr>
        <w:t>Table 16.10 Notation in the Solow Growth Model</w:t>
      </w:r>
    </w:p>
    <w:p w:rsidR="00000000" w:rsidRDefault="0060168B">
      <w:pPr>
        <w:widowControl/>
        <w:suppressAutoHyphens w:val="0"/>
        <w:rPr>
          <w:rFonts w:ascii="Georgia" w:hAnsi="Georgia"/>
          <w:b/>
          <w:color w:val="F48800"/>
        </w:rPr>
        <w:sectPr w:rsidR="00000000">
          <w:type w:val="continuous"/>
          <w:pgSz w:w="12240" w:h="15840"/>
          <w:pgMar w:top="1134" w:right="1134" w:bottom="1134" w:left="1134" w:header="720" w:footer="720" w:gutter="0"/>
          <w:cols w:space="720"/>
        </w:sectPr>
      </w:pPr>
    </w:p>
    <w:tbl>
      <w:tblPr>
        <w:tblW w:w="0" w:type="auto"/>
        <w:tblInd w:w="55" w:type="dxa"/>
        <w:tblCellMar>
          <w:top w:w="55" w:type="dxa"/>
          <w:left w:w="55" w:type="dxa"/>
          <w:bottom w:w="55" w:type="dxa"/>
          <w:right w:w="55" w:type="dxa"/>
        </w:tblCellMar>
        <w:tblLook w:val="04A0" w:firstRow="1" w:lastRow="0" w:firstColumn="1" w:lastColumn="0" w:noHBand="0" w:noVBand="1"/>
      </w:tblPr>
      <w:tblGrid>
        <w:gridCol w:w="2520"/>
        <w:gridCol w:w="1035"/>
      </w:tblGrid>
      <w:tr w:rsidR="00000000">
        <w:tc>
          <w:tcPr>
            <w:tcW w:w="2520" w:type="dxa"/>
            <w:tcBorders>
              <w:top w:val="single" w:sz="2" w:space="0" w:color="000000"/>
              <w:left w:val="single" w:sz="2" w:space="0" w:color="000000"/>
              <w:bottom w:val="single" w:sz="2" w:space="0" w:color="000000"/>
              <w:right w:val="nil"/>
            </w:tcBorders>
            <w:hideMark/>
          </w:tcPr>
          <w:p w:rsidR="00000000" w:rsidRDefault="0060168B">
            <w:pPr>
              <w:pStyle w:val="TableContents"/>
              <w:widowControl/>
              <w:spacing w:line="203" w:lineRule="atLeast"/>
              <w:jc w:val="center"/>
              <w:rPr>
                <w:rFonts w:ascii="Georgia" w:hAnsi="Georgia"/>
                <w:b/>
                <w:color w:val="F48800"/>
              </w:rPr>
            </w:pPr>
            <w:r>
              <w:rPr>
                <w:rFonts w:ascii="Georgia" w:hAnsi="Georgia"/>
                <w:b/>
                <w:color w:val="F48800"/>
              </w:rPr>
              <w:lastRenderedPageBreak/>
              <w:t>Variable</w:t>
            </w:r>
          </w:p>
        </w:tc>
        <w:tc>
          <w:tcPr>
            <w:tcW w:w="945" w:type="dxa"/>
            <w:tcBorders>
              <w:top w:val="single" w:sz="2" w:space="0" w:color="000000"/>
              <w:left w:val="single" w:sz="2" w:space="0" w:color="000000"/>
              <w:bottom w:val="single" w:sz="2" w:space="0" w:color="000000"/>
              <w:right w:val="single" w:sz="2" w:space="0" w:color="000000"/>
            </w:tcBorders>
            <w:hideMark/>
          </w:tcPr>
          <w:p w:rsidR="00000000" w:rsidRDefault="0060168B">
            <w:pPr>
              <w:pStyle w:val="TableContents"/>
              <w:widowControl/>
              <w:spacing w:line="203" w:lineRule="atLeast"/>
              <w:jc w:val="center"/>
              <w:rPr>
                <w:rFonts w:ascii="Georgia" w:hAnsi="Georgia"/>
              </w:rPr>
            </w:pPr>
            <w:r>
              <w:rPr>
                <w:rFonts w:ascii="Georgia" w:hAnsi="Georgia"/>
                <w:b/>
                <w:color w:val="F48800"/>
              </w:rPr>
              <w:t>Symbol</w:t>
            </w:r>
          </w:p>
        </w:tc>
      </w:tr>
      <w:tr w:rsidR="00000000">
        <w:tc>
          <w:tcPr>
            <w:tcW w:w="2520" w:type="dxa"/>
            <w:tcBorders>
              <w:top w:val="nil"/>
              <w:left w:val="single" w:sz="2" w:space="0" w:color="000000"/>
              <w:bottom w:val="single" w:sz="2" w:space="0" w:color="000000"/>
              <w:right w:val="nil"/>
            </w:tcBorders>
            <w:hideMark/>
          </w:tcPr>
          <w:p w:rsidR="00000000" w:rsidRDefault="0060168B">
            <w:pPr>
              <w:pStyle w:val="TableContents"/>
              <w:rPr>
                <w:rStyle w:val="Emphasis"/>
                <w:rFonts w:ascii="Georgia" w:hAnsi="Georgia"/>
                <w:color w:val="555555"/>
              </w:rPr>
            </w:pPr>
            <w:r>
              <w:rPr>
                <w:rFonts w:ascii="Georgia" w:hAnsi="Georgia"/>
              </w:rPr>
              <w:t>Real gross domestic product</w:t>
            </w:r>
            <w:r>
              <w:rPr>
                <w:rFonts w:ascii="Georgia" w:hAnsi="Georgia"/>
              </w:rPr>
              <w:br/>
            </w:r>
          </w:p>
        </w:tc>
        <w:tc>
          <w:tcPr>
            <w:tcW w:w="945"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olor w:val="555555"/>
              </w:rPr>
            </w:pPr>
            <w:r>
              <w:rPr>
                <w:rStyle w:val="Emphasis"/>
                <w:rFonts w:ascii="Georgia" w:hAnsi="Georgia"/>
                <w:color w:val="555555"/>
              </w:rPr>
              <w:t>Y</w:t>
            </w:r>
          </w:p>
        </w:tc>
      </w:tr>
      <w:tr w:rsidR="00000000">
        <w:tc>
          <w:tcPr>
            <w:tcW w:w="2520" w:type="dxa"/>
            <w:tcBorders>
              <w:top w:val="nil"/>
              <w:left w:val="single" w:sz="2" w:space="0" w:color="000000"/>
              <w:bottom w:val="single" w:sz="2" w:space="0" w:color="000000"/>
              <w:right w:val="nil"/>
            </w:tcBorders>
            <w:hideMark/>
          </w:tcPr>
          <w:p w:rsidR="00000000" w:rsidRDefault="0060168B">
            <w:pPr>
              <w:pStyle w:val="TableContents"/>
              <w:rPr>
                <w:rStyle w:val="Emphasis"/>
                <w:rFonts w:ascii="Georgia" w:hAnsi="Georgia"/>
                <w:color w:val="555555"/>
              </w:rPr>
            </w:pPr>
            <w:r>
              <w:rPr>
                <w:rFonts w:ascii="Georgia" w:hAnsi="Georgia"/>
                <w:color w:val="555555"/>
              </w:rPr>
              <w:t>Capital stock</w:t>
            </w:r>
          </w:p>
        </w:tc>
        <w:tc>
          <w:tcPr>
            <w:tcW w:w="945"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olor w:val="555555"/>
              </w:rPr>
            </w:pPr>
            <w:r>
              <w:rPr>
                <w:rStyle w:val="Emphasis"/>
                <w:rFonts w:ascii="Georgia" w:hAnsi="Georgia"/>
                <w:color w:val="555555"/>
              </w:rPr>
              <w:t>K</w:t>
            </w:r>
          </w:p>
        </w:tc>
      </w:tr>
      <w:tr w:rsidR="00000000">
        <w:tc>
          <w:tcPr>
            <w:tcW w:w="2520" w:type="dxa"/>
            <w:tcBorders>
              <w:top w:val="nil"/>
              <w:left w:val="single" w:sz="2" w:space="0" w:color="000000"/>
              <w:bottom w:val="single" w:sz="2" w:space="0" w:color="000000"/>
              <w:right w:val="nil"/>
            </w:tcBorders>
            <w:hideMark/>
          </w:tcPr>
          <w:p w:rsidR="00000000" w:rsidRDefault="0060168B">
            <w:pPr>
              <w:pStyle w:val="TableContents"/>
              <w:rPr>
                <w:rStyle w:val="Emphasis"/>
                <w:rFonts w:ascii="Georgia" w:hAnsi="Georgia"/>
                <w:color w:val="555555"/>
              </w:rPr>
            </w:pPr>
            <w:r>
              <w:rPr>
                <w:rFonts w:ascii="Georgia" w:hAnsi="Georgia"/>
                <w:color w:val="555555"/>
              </w:rPr>
              <w:t>Human capital</w:t>
            </w:r>
          </w:p>
        </w:tc>
        <w:tc>
          <w:tcPr>
            <w:tcW w:w="945"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olor w:val="555555"/>
              </w:rPr>
            </w:pPr>
            <w:r>
              <w:rPr>
                <w:rStyle w:val="Emphasis"/>
                <w:rFonts w:ascii="Georgia" w:hAnsi="Georgia"/>
                <w:color w:val="555555"/>
              </w:rPr>
              <w:t>H</w:t>
            </w:r>
          </w:p>
        </w:tc>
      </w:tr>
      <w:tr w:rsidR="00000000">
        <w:tc>
          <w:tcPr>
            <w:tcW w:w="2520" w:type="dxa"/>
            <w:tcBorders>
              <w:top w:val="nil"/>
              <w:left w:val="single" w:sz="2" w:space="0" w:color="000000"/>
              <w:bottom w:val="single" w:sz="2" w:space="0" w:color="000000"/>
              <w:right w:val="nil"/>
            </w:tcBorders>
            <w:hideMark/>
          </w:tcPr>
          <w:p w:rsidR="00000000" w:rsidRDefault="0060168B">
            <w:pPr>
              <w:pStyle w:val="TableContents"/>
              <w:rPr>
                <w:rStyle w:val="Emphasis"/>
                <w:rFonts w:ascii="Georgia" w:hAnsi="Georgia"/>
                <w:color w:val="555555"/>
              </w:rPr>
            </w:pPr>
            <w:r>
              <w:rPr>
                <w:rFonts w:ascii="Georgia" w:hAnsi="Georgia"/>
                <w:color w:val="555555"/>
              </w:rPr>
              <w:t>Workforce</w:t>
            </w:r>
          </w:p>
        </w:tc>
        <w:tc>
          <w:tcPr>
            <w:tcW w:w="945"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olor w:val="555555"/>
              </w:rPr>
            </w:pPr>
            <w:r>
              <w:rPr>
                <w:rStyle w:val="Emphasis"/>
                <w:rFonts w:ascii="Georgia" w:hAnsi="Georgia"/>
                <w:color w:val="555555"/>
              </w:rPr>
              <w:t>L</w:t>
            </w:r>
          </w:p>
        </w:tc>
      </w:tr>
      <w:tr w:rsidR="00000000">
        <w:tc>
          <w:tcPr>
            <w:tcW w:w="2520" w:type="dxa"/>
            <w:tcBorders>
              <w:top w:val="nil"/>
              <w:left w:val="single" w:sz="2" w:space="0" w:color="000000"/>
              <w:bottom w:val="single" w:sz="2" w:space="0" w:color="000000"/>
              <w:right w:val="nil"/>
            </w:tcBorders>
            <w:hideMark/>
          </w:tcPr>
          <w:p w:rsidR="00000000" w:rsidRDefault="0060168B">
            <w:pPr>
              <w:pStyle w:val="TableContents"/>
              <w:rPr>
                <w:rStyle w:val="Emphasis"/>
                <w:rFonts w:ascii="Georgia" w:hAnsi="Georgia"/>
                <w:color w:val="555555"/>
              </w:rPr>
            </w:pPr>
            <w:r>
              <w:rPr>
                <w:rFonts w:ascii="Georgia" w:hAnsi="Georgia"/>
                <w:color w:val="555555"/>
              </w:rPr>
              <w:t>Technology</w:t>
            </w:r>
          </w:p>
        </w:tc>
        <w:tc>
          <w:tcPr>
            <w:tcW w:w="945"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olor w:val="555555"/>
              </w:rPr>
            </w:pPr>
            <w:r>
              <w:rPr>
                <w:rStyle w:val="Emphasis"/>
                <w:rFonts w:ascii="Georgia" w:hAnsi="Georgia"/>
                <w:color w:val="555555"/>
              </w:rPr>
              <w:t>A</w:t>
            </w:r>
          </w:p>
        </w:tc>
      </w:tr>
      <w:tr w:rsidR="00000000">
        <w:tc>
          <w:tcPr>
            <w:tcW w:w="2520" w:type="dxa"/>
            <w:tcBorders>
              <w:top w:val="nil"/>
              <w:left w:val="single" w:sz="2" w:space="0" w:color="000000"/>
              <w:bottom w:val="single" w:sz="2" w:space="0" w:color="000000"/>
              <w:right w:val="nil"/>
            </w:tcBorders>
            <w:hideMark/>
          </w:tcPr>
          <w:p w:rsidR="00000000" w:rsidRDefault="0060168B">
            <w:pPr>
              <w:pStyle w:val="TableContents"/>
              <w:rPr>
                <w:rStyle w:val="Emphasis"/>
                <w:rFonts w:ascii="Georgia" w:hAnsi="Georgia"/>
                <w:color w:val="555555"/>
              </w:rPr>
            </w:pPr>
            <w:r>
              <w:rPr>
                <w:rFonts w:ascii="Georgia" w:hAnsi="Georgia"/>
                <w:color w:val="555555"/>
              </w:rPr>
              <w:t>Investment rate</w:t>
            </w:r>
          </w:p>
        </w:tc>
        <w:tc>
          <w:tcPr>
            <w:tcW w:w="945"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color w:val="555555"/>
              </w:rPr>
            </w:pPr>
            <w:r>
              <w:rPr>
                <w:rStyle w:val="Emphasis"/>
                <w:rFonts w:ascii="Georgia" w:hAnsi="Georgia"/>
                <w:color w:val="555555"/>
              </w:rPr>
              <w:t>i</w:t>
            </w:r>
          </w:p>
        </w:tc>
      </w:tr>
      <w:tr w:rsidR="00000000">
        <w:tc>
          <w:tcPr>
            <w:tcW w:w="2520" w:type="dxa"/>
            <w:tcBorders>
              <w:top w:val="nil"/>
              <w:left w:val="single" w:sz="2" w:space="0" w:color="000000"/>
              <w:bottom w:val="single" w:sz="2" w:space="0" w:color="000000"/>
              <w:right w:val="nil"/>
            </w:tcBorders>
            <w:hideMark/>
          </w:tcPr>
          <w:p w:rsidR="00000000" w:rsidRDefault="0060168B">
            <w:pPr>
              <w:pStyle w:val="TableContents"/>
              <w:rPr>
                <w:rFonts w:ascii="Georgia" w:hAnsi="Georgia"/>
                <w:color w:val="555555"/>
              </w:rPr>
            </w:pPr>
            <w:r>
              <w:rPr>
                <w:rFonts w:ascii="Georgia" w:hAnsi="Georgia"/>
                <w:color w:val="555555"/>
              </w:rPr>
              <w:t xml:space="preserve">Depreciation </w:t>
            </w:r>
            <w:r>
              <w:rPr>
                <w:rFonts w:ascii="Georgia" w:hAnsi="Georgia"/>
                <w:color w:val="555555"/>
              </w:rPr>
              <w:t>rate</w:t>
            </w:r>
          </w:p>
        </w:tc>
        <w:tc>
          <w:tcPr>
            <w:tcW w:w="945" w:type="dxa"/>
            <w:tcBorders>
              <w:top w:val="nil"/>
              <w:left w:val="single" w:sz="2" w:space="0" w:color="000000"/>
              <w:bottom w:val="single" w:sz="2" w:space="0" w:color="000000"/>
              <w:right w:val="single" w:sz="2" w:space="0" w:color="000000"/>
            </w:tcBorders>
            <w:hideMark/>
          </w:tcPr>
          <w:p w:rsidR="00000000" w:rsidRDefault="0060168B">
            <w:pPr>
              <w:pStyle w:val="TableContents"/>
              <w:rPr>
                <w:rFonts w:ascii="Georgia" w:hAnsi="Georgia"/>
              </w:rPr>
            </w:pPr>
            <w:r>
              <w:rPr>
                <w:rFonts w:ascii="Georgia" w:hAnsi="Georgia"/>
                <w:color w:val="555555"/>
              </w:rPr>
              <w:t>δ</w:t>
            </w:r>
          </w:p>
        </w:tc>
      </w:tr>
    </w:tbl>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The Production Function</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333333"/>
        </w:rPr>
      </w:pPr>
      <w:bookmarkStart w:id="3308" w:name="coopermacro-ch16_s18_s02_s01_p01"/>
      <w:bookmarkEnd w:id="3308"/>
      <w:r>
        <w:rPr>
          <w:rFonts w:ascii="Georgia" w:hAnsi="Georgia"/>
          <w:color w:val="333333"/>
        </w:rPr>
        <w:t>The production function we use is the </w:t>
      </w:r>
      <w:r>
        <w:rPr>
          <w:rStyle w:val="Emphasis"/>
          <w:rFonts w:ascii="Georgia" w:hAnsi="Georgia"/>
          <w:color w:val="333333"/>
        </w:rPr>
        <w:t>Cobb-Douglas production function</w:t>
      </w:r>
      <w:r>
        <w:rPr>
          <w:rFonts w:ascii="Georgia" w:hAnsi="Georgia"/>
          <w:color w:val="333333"/>
        </w:rPr>
        <w:t>:</w:t>
      </w:r>
    </w:p>
    <w:p w:rsidR="00000000" w:rsidRDefault="0060168B">
      <w:pPr>
        <w:widowControl/>
        <w:suppressAutoHyphens w:val="0"/>
        <w:rPr>
          <w:rFonts w:ascii="Georgia" w:hAnsi="Georgia"/>
          <w:i/>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333333"/>
        </w:rPr>
      </w:pPr>
    </w:p>
    <w:p w:rsidR="00000000" w:rsidRDefault="0060168B">
      <w:pPr>
        <w:pStyle w:val="BodyText"/>
        <w:widowControl/>
        <w:spacing w:after="0" w:line="203" w:lineRule="atLeast"/>
        <w:rPr>
          <w:rStyle w:val="Emphasis"/>
          <w:color w:val="555555"/>
        </w:rPr>
      </w:pPr>
      <w:r>
        <w:rPr>
          <w:rFonts w:ascii="Georgia" w:hAnsi="Georgia"/>
          <w:i/>
          <w:color w:val="333333"/>
        </w:rPr>
        <w:t>Equation 16.1</w:t>
      </w:r>
    </w:p>
    <w:p w:rsidR="00000000" w:rsidRDefault="0060168B">
      <w:pPr>
        <w:pStyle w:val="BodyText"/>
        <w:widowControl/>
        <w:spacing w:after="0" w:line="203" w:lineRule="atLeast"/>
        <w:rPr>
          <w:b/>
        </w:rPr>
      </w:pPr>
      <w:r>
        <w:rPr>
          <w:rStyle w:val="Emphasis"/>
          <w:rFonts w:ascii="Georgia" w:hAnsi="Georgia"/>
          <w:color w:val="555555"/>
        </w:rPr>
        <w:t>Y</w:t>
      </w:r>
      <w:r>
        <w:rPr>
          <w:rFonts w:ascii="Georgia" w:hAnsi="Georgia"/>
          <w:color w:val="555555"/>
        </w:rPr>
        <w:t> = </w:t>
      </w:r>
      <w:r>
        <w:rPr>
          <w:rStyle w:val="Emphasis"/>
          <w:rFonts w:ascii="Georgia" w:hAnsi="Georgia"/>
          <w:color w:val="555555"/>
        </w:rPr>
        <w:t>Ka</w:t>
      </w:r>
      <w:r>
        <w:rPr>
          <w:rFonts w:ascii="Georgia" w:hAnsi="Georgia"/>
          <w:color w:val="555555"/>
        </w:rPr>
        <w:t>(</w:t>
      </w:r>
      <w:r>
        <w:rPr>
          <w:rStyle w:val="Emphasis"/>
          <w:rFonts w:ascii="Georgia" w:hAnsi="Georgia"/>
          <w:color w:val="555555"/>
        </w:rPr>
        <w:t>HL</w:t>
      </w:r>
      <w:r>
        <w:rPr>
          <w:rFonts w:ascii="Georgia" w:hAnsi="Georgia"/>
          <w:color w:val="555555"/>
        </w:rPr>
        <w:t>)1</w:t>
      </w:r>
      <w:r>
        <w:rPr>
          <w:rFonts w:ascii="Georgia" w:hAnsi="Georgia"/>
          <w:color w:val="555555"/>
        </w:rPr>
        <w:t>−</w:t>
      </w:r>
      <w:r>
        <w:rPr>
          <w:rStyle w:val="Emphasis"/>
          <w:rFonts w:ascii="Georgia" w:hAnsi="Georgia"/>
          <w:color w:val="555555"/>
        </w:rPr>
        <w:t>aA.</w:t>
      </w:r>
    </w:p>
    <w:p w:rsidR="00000000" w:rsidRDefault="0060168B">
      <w:pPr>
        <w:widowControl/>
        <w:suppressAutoHyphens w:val="0"/>
        <w:rPr>
          <w:rFonts w:ascii="Georgia" w:hAnsi="Georgia"/>
          <w:b/>
          <w:color w:val="555555"/>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555555"/>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555555"/>
          <w:sz w:val="24"/>
          <w:szCs w:val="24"/>
        </w:rPr>
        <w:t>Growth Accounting</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333333"/>
        </w:rPr>
      </w:pPr>
      <w:bookmarkStart w:id="3309" w:name="coopermacro-ch16_s18_s02_s02_p01"/>
      <w:bookmarkEnd w:id="3309"/>
      <w:r>
        <w:rPr>
          <w:rFonts w:ascii="Georgia" w:hAnsi="Georgia"/>
          <w:color w:val="333333"/>
        </w:rPr>
        <w:t>If we apply the rules of growth rates to </w:t>
      </w:r>
      <w:r>
        <w:rPr>
          <w:rFonts w:ascii="Georgia" w:hAnsi="Georgia"/>
        </w:rPr>
        <w:t>Equation 16.1</w:t>
      </w:r>
      <w:r>
        <w:rPr>
          <w:rFonts w:ascii="Georgia" w:hAnsi="Georgia"/>
          <w:color w:val="333333"/>
        </w:rPr>
        <w:t>, we get the following expression:</w:t>
      </w:r>
    </w:p>
    <w:p w:rsidR="00000000" w:rsidRDefault="0060168B">
      <w:pPr>
        <w:widowControl/>
        <w:suppressAutoHyphens w:val="0"/>
        <w:rPr>
          <w:rFonts w:ascii="Georgia" w:hAnsi="Georgia"/>
          <w:i/>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333333"/>
        </w:rPr>
      </w:pPr>
    </w:p>
    <w:p w:rsidR="00000000" w:rsidRDefault="0060168B">
      <w:pPr>
        <w:pStyle w:val="BodyText"/>
        <w:widowControl/>
        <w:spacing w:after="0" w:line="203" w:lineRule="atLeast"/>
        <w:rPr>
          <w:rStyle w:val="Emphasis"/>
          <w:color w:val="555555"/>
        </w:rPr>
      </w:pPr>
      <w:r>
        <w:rPr>
          <w:rFonts w:ascii="Georgia" w:hAnsi="Georgia"/>
          <w:i/>
          <w:color w:val="333333"/>
        </w:rPr>
        <w:t>Equation 16.2</w:t>
      </w:r>
    </w:p>
    <w:p w:rsidR="00000000" w:rsidRDefault="0060168B">
      <w:pPr>
        <w:pStyle w:val="BodyText"/>
        <w:widowControl/>
        <w:spacing w:after="0" w:line="203" w:lineRule="atLeast"/>
      </w:pPr>
      <w:r>
        <w:rPr>
          <w:rStyle w:val="Emphasis"/>
          <w:rFonts w:ascii="Georgia" w:hAnsi="Georgia"/>
          <w:color w:val="555555"/>
        </w:rPr>
        <w:t>gY</w:t>
      </w:r>
      <w:r>
        <w:rPr>
          <w:rFonts w:ascii="Georgia" w:hAnsi="Georgia"/>
          <w:color w:val="555555"/>
        </w:rPr>
        <w:t> = </w:t>
      </w:r>
      <w:r>
        <w:rPr>
          <w:rStyle w:val="Emphasis"/>
          <w:rFonts w:ascii="Georgia" w:hAnsi="Georgia"/>
          <w:color w:val="555555"/>
        </w:rPr>
        <w:t>agK</w:t>
      </w:r>
      <w:r>
        <w:rPr>
          <w:rFonts w:ascii="Georgia" w:hAnsi="Georgia"/>
          <w:color w:val="555555"/>
        </w:rPr>
        <w:t xml:space="preserve"> + (1 </w:t>
      </w:r>
      <w:r>
        <w:rPr>
          <w:rFonts w:ascii="Georgia" w:hAnsi="Georgia"/>
          <w:color w:val="555555"/>
        </w:rPr>
        <w:t>−</w:t>
      </w:r>
      <w:r>
        <w:rPr>
          <w:rFonts w:ascii="Georgia" w:hAnsi="Georgia"/>
          <w:color w:val="555555"/>
        </w:rPr>
        <w:t> </w:t>
      </w:r>
      <w:r>
        <w:rPr>
          <w:rStyle w:val="Emphasis"/>
          <w:rFonts w:ascii="Georgia" w:hAnsi="Georgia"/>
          <w:color w:val="555555"/>
        </w:rPr>
        <w:t>a</w:t>
      </w:r>
      <w:r>
        <w:rPr>
          <w:rFonts w:ascii="Georgia" w:hAnsi="Georgia"/>
          <w:color w:val="555555"/>
        </w:rPr>
        <w:t>)(</w:t>
      </w:r>
      <w:r>
        <w:rPr>
          <w:rStyle w:val="Emphasis"/>
          <w:rFonts w:ascii="Georgia" w:hAnsi="Georgia"/>
          <w:color w:val="555555"/>
        </w:rPr>
        <w:t>gL</w:t>
      </w:r>
      <w:r>
        <w:rPr>
          <w:rFonts w:ascii="Georgia" w:hAnsi="Georgia"/>
          <w:color w:val="555555"/>
        </w:rPr>
        <w:t> + </w:t>
      </w:r>
      <w:r>
        <w:rPr>
          <w:rStyle w:val="Emphasis"/>
          <w:rFonts w:ascii="Georgia" w:hAnsi="Georgia"/>
          <w:color w:val="555555"/>
        </w:rPr>
        <w:t>gH</w:t>
      </w:r>
      <w:r>
        <w:rPr>
          <w:rFonts w:ascii="Georgia" w:hAnsi="Georgia"/>
          <w:color w:val="555555"/>
        </w:rPr>
        <w:t>) + </w:t>
      </w:r>
      <w:r>
        <w:rPr>
          <w:rStyle w:val="Emphasis"/>
          <w:rFonts w:ascii="Georgia" w:hAnsi="Georgia"/>
          <w:color w:val="555555"/>
        </w:rPr>
        <w:t>gA</w:t>
      </w:r>
      <w:r>
        <w:rPr>
          <w:rFonts w:ascii="Georgia" w:hAnsi="Georgia"/>
          <w:color w:val="555555"/>
        </w:rPr>
        <w:t>.</w:t>
      </w:r>
    </w:p>
    <w:p w:rsidR="00000000" w:rsidRDefault="0060168B">
      <w:pPr>
        <w:widowControl/>
        <w:suppressAutoHyphens w:val="0"/>
        <w:rPr>
          <w:rFonts w:ascii="Georgia" w:hAnsi="Georgia"/>
          <w:color w:val="555555"/>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b w:val="0"/>
          <w:color w:val="555555"/>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555555"/>
          <w:sz w:val="24"/>
          <w:szCs w:val="24"/>
        </w:rPr>
        <w:t>Balanced Growth</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555555"/>
          <w:u w:val="single"/>
        </w:rPr>
      </w:pPr>
      <w:bookmarkStart w:id="3310" w:name="coopermacro-ch16_s18_s02_s03_p01"/>
      <w:bookmarkEnd w:id="3310"/>
      <w:r>
        <w:rPr>
          <w:rFonts w:ascii="Georgia" w:hAnsi="Georgia"/>
          <w:color w:val="333333"/>
        </w:rPr>
        <w:t>The condition for balanced growth is that </w:t>
      </w:r>
      <w:r>
        <w:rPr>
          <w:rStyle w:val="Emphasis"/>
          <w:rFonts w:ascii="Georgia" w:hAnsi="Georgia"/>
          <w:color w:val="333333"/>
        </w:rPr>
        <w:t>gY</w:t>
      </w:r>
      <w:r>
        <w:rPr>
          <w:rFonts w:ascii="Georgia" w:hAnsi="Georgia"/>
          <w:color w:val="333333"/>
        </w:rPr>
        <w:t> = </w:t>
      </w:r>
      <w:r>
        <w:rPr>
          <w:rStyle w:val="Emphasis"/>
          <w:rFonts w:ascii="Georgia" w:hAnsi="Georgia"/>
          <w:color w:val="333333"/>
        </w:rPr>
        <w:t>gK</w:t>
      </w:r>
      <w:r>
        <w:rPr>
          <w:rFonts w:ascii="Georgia" w:hAnsi="Georgia"/>
          <w:color w:val="333333"/>
        </w:rPr>
        <w:t>. When we impose this condition on our equation for the growth rate of output</w:t>
      </w:r>
      <w:r>
        <w:rPr>
          <w:rFonts w:ascii="Georgia" w:hAnsi="Georgia"/>
          <w:color w:val="333333"/>
        </w:rPr>
        <w:t xml:space="preserve"> (</w:t>
      </w:r>
      <w:r>
        <w:rPr>
          <w:rFonts w:ascii="Georgia" w:hAnsi="Georgia"/>
        </w:rPr>
        <w:t>Equation 16.2</w:t>
      </w:r>
      <w:r>
        <w:rPr>
          <w:rFonts w:ascii="Georgia" w:hAnsi="Georgia"/>
          <w:color w:val="333333"/>
        </w:rPr>
        <w:t>), we get</w:t>
      </w:r>
    </w:p>
    <w:p w:rsidR="00000000" w:rsidRDefault="0060168B">
      <w:pPr>
        <w:pStyle w:val="BodyText"/>
        <w:widowControl/>
        <w:spacing w:after="0" w:line="203" w:lineRule="atLeast"/>
        <w:rPr>
          <w:rFonts w:ascii="Georgia" w:hAnsi="Georgia"/>
          <w:color w:val="555555"/>
          <w:u w:val="single"/>
        </w:rPr>
      </w:pPr>
    </w:p>
    <w:p w:rsidR="00000000" w:rsidRDefault="0060168B">
      <w:pPr>
        <w:pStyle w:val="BodyText"/>
        <w:widowControl/>
        <w:spacing w:after="0" w:line="203" w:lineRule="atLeast"/>
        <w:jc w:val="center"/>
        <w:rPr>
          <w:rFonts w:ascii="Georgia" w:hAnsi="Georgia"/>
          <w:color w:val="555555"/>
        </w:rPr>
      </w:pPr>
      <w:bookmarkStart w:id="3311" w:name="MathJax-Element-75-Frame"/>
      <w:bookmarkStart w:id="3312" w:name="MathJax-Span-1621"/>
      <w:bookmarkStart w:id="3313" w:name="MathJax-Span-1622"/>
      <w:bookmarkStart w:id="3314" w:name="MathJax-Span-1623"/>
      <w:bookmarkStart w:id="3315" w:name="MathJax-Span-1624"/>
      <w:bookmarkStart w:id="3316" w:name="MathJax-Span-1625"/>
      <w:bookmarkStart w:id="3317" w:name="MathJax-Span-1626"/>
      <w:bookmarkEnd w:id="3311"/>
      <w:bookmarkEnd w:id="3312"/>
      <w:bookmarkEnd w:id="3313"/>
      <w:bookmarkEnd w:id="3314"/>
      <w:bookmarkEnd w:id="3315"/>
      <w:bookmarkEnd w:id="3316"/>
      <w:bookmarkEnd w:id="3317"/>
      <w:r>
        <w:rPr>
          <w:rFonts w:ascii="Georgia" w:hAnsi="Georgia"/>
          <w:color w:val="555555"/>
        </w:rPr>
        <w:t>g</w:t>
      </w:r>
      <w:bookmarkStart w:id="3318" w:name="MathJax-Span-1627"/>
      <w:bookmarkStart w:id="3319" w:name="MathJax-Span-1628"/>
      <w:bookmarkEnd w:id="3318"/>
      <w:bookmarkEnd w:id="3319"/>
      <w:r>
        <w:rPr>
          <w:rFonts w:ascii="Georgia" w:hAnsi="Georgia"/>
          <w:color w:val="555555"/>
        </w:rPr>
        <w:t>B</w:t>
      </w:r>
      <w:bookmarkStart w:id="3320" w:name="MathJax-Span-1629"/>
      <w:bookmarkEnd w:id="3320"/>
      <w:r>
        <w:rPr>
          <w:rFonts w:ascii="Georgia" w:hAnsi="Georgia"/>
          <w:color w:val="555555"/>
        </w:rPr>
        <w:t>G</w:t>
      </w:r>
      <w:bookmarkStart w:id="3321" w:name="MathJax-Span-1630"/>
      <w:bookmarkEnd w:id="3321"/>
      <w:r>
        <w:rPr>
          <w:rFonts w:ascii="Georgia" w:hAnsi="Georgia"/>
          <w:color w:val="555555"/>
        </w:rPr>
        <w:t>Y</w:t>
      </w:r>
      <w:bookmarkStart w:id="3322" w:name="MathJax-Span-1631"/>
      <w:bookmarkEnd w:id="3322"/>
      <w:r>
        <w:rPr>
          <w:rFonts w:ascii="Georgia" w:hAnsi="Georgia"/>
          <w:color w:val="555555"/>
        </w:rPr>
        <w:t xml:space="preserve"> =</w:t>
      </w:r>
      <w:bookmarkStart w:id="3323" w:name="MathJax-Span-1632"/>
      <w:bookmarkEnd w:id="3323"/>
      <w:r>
        <w:rPr>
          <w:rFonts w:ascii="Georgia" w:hAnsi="Georgia"/>
          <w:color w:val="555555"/>
        </w:rPr>
        <w:t xml:space="preserve"> a</w:t>
      </w:r>
      <w:bookmarkStart w:id="3324" w:name="MathJax-Span-1633"/>
      <w:bookmarkStart w:id="3325" w:name="MathJax-Span-1634"/>
      <w:bookmarkEnd w:id="3324"/>
      <w:bookmarkEnd w:id="3325"/>
      <w:r>
        <w:rPr>
          <w:rFonts w:ascii="Georgia" w:hAnsi="Georgia"/>
          <w:color w:val="555555"/>
        </w:rPr>
        <w:t>g</w:t>
      </w:r>
      <w:bookmarkStart w:id="3326" w:name="MathJax-Span-1635"/>
      <w:bookmarkStart w:id="3327" w:name="MathJax-Span-1636"/>
      <w:bookmarkEnd w:id="3326"/>
      <w:bookmarkEnd w:id="3327"/>
      <w:r>
        <w:rPr>
          <w:rFonts w:ascii="Georgia" w:hAnsi="Georgia"/>
          <w:color w:val="555555"/>
        </w:rPr>
        <w:t>B</w:t>
      </w:r>
      <w:bookmarkStart w:id="3328" w:name="MathJax-Span-1637"/>
      <w:bookmarkEnd w:id="3328"/>
      <w:r>
        <w:rPr>
          <w:rFonts w:ascii="Georgia" w:hAnsi="Georgia"/>
          <w:color w:val="555555"/>
        </w:rPr>
        <w:t>G</w:t>
      </w:r>
      <w:bookmarkStart w:id="3329" w:name="MathJax-Span-1638"/>
      <w:bookmarkEnd w:id="3329"/>
      <w:r>
        <w:rPr>
          <w:rFonts w:ascii="Georgia" w:hAnsi="Georgia"/>
          <w:color w:val="555555"/>
        </w:rPr>
        <w:t>Y</w:t>
      </w:r>
      <w:bookmarkStart w:id="3330" w:name="MathJax-Span-1639"/>
      <w:bookmarkEnd w:id="3330"/>
      <w:r>
        <w:rPr>
          <w:rFonts w:ascii="Georgia" w:hAnsi="Georgia"/>
          <w:color w:val="555555"/>
        </w:rPr>
        <w:t>+</w:t>
      </w:r>
      <w:bookmarkStart w:id="3331" w:name="MathJax-Span-1640"/>
      <w:bookmarkEnd w:id="3331"/>
      <w:r>
        <w:rPr>
          <w:rFonts w:ascii="Georgia" w:hAnsi="Georgia"/>
          <w:color w:val="555555"/>
        </w:rPr>
        <w:t>(</w:t>
      </w:r>
      <w:bookmarkStart w:id="3332" w:name="MathJax-Span-1641"/>
      <w:bookmarkEnd w:id="3332"/>
      <w:r>
        <w:rPr>
          <w:rFonts w:ascii="Georgia" w:hAnsi="Georgia"/>
          <w:color w:val="555555"/>
        </w:rPr>
        <w:t>1</w:t>
      </w:r>
      <w:bookmarkStart w:id="3333" w:name="MathJax-Span-1642"/>
      <w:bookmarkEnd w:id="3333"/>
      <w:r>
        <w:rPr>
          <w:rFonts w:ascii="Georgia" w:hAnsi="Georgia"/>
          <w:color w:val="555555"/>
        </w:rPr>
        <w:t>−</w:t>
      </w:r>
      <w:bookmarkStart w:id="3334" w:name="MathJax-Span-1643"/>
      <w:bookmarkEnd w:id="3334"/>
      <w:r>
        <w:rPr>
          <w:rFonts w:ascii="Georgia" w:hAnsi="Georgia"/>
          <w:color w:val="555555"/>
        </w:rPr>
        <w:t>a</w:t>
      </w:r>
      <w:bookmarkStart w:id="3335" w:name="MathJax-Span-1644"/>
      <w:bookmarkEnd w:id="3335"/>
      <w:r>
        <w:rPr>
          <w:rFonts w:ascii="Georgia" w:hAnsi="Georgia"/>
          <w:color w:val="555555"/>
        </w:rPr>
        <w:t>)</w:t>
      </w:r>
      <w:bookmarkStart w:id="3336" w:name="MathJax-Span-1645"/>
      <w:bookmarkEnd w:id="3336"/>
      <w:r>
        <w:rPr>
          <w:rFonts w:ascii="Georgia" w:hAnsi="Georgia"/>
          <w:color w:val="555555"/>
        </w:rPr>
        <w:t>(</w:t>
      </w:r>
      <w:bookmarkStart w:id="3337" w:name="MathJax-Span-1646"/>
      <w:bookmarkStart w:id="3338" w:name="MathJax-Span-1647"/>
      <w:bookmarkEnd w:id="3337"/>
      <w:bookmarkEnd w:id="3338"/>
      <w:r>
        <w:rPr>
          <w:rFonts w:ascii="Georgia" w:hAnsi="Georgia"/>
          <w:color w:val="555555"/>
        </w:rPr>
        <w:t>g</w:t>
      </w:r>
      <w:bookmarkStart w:id="3339" w:name="MathJax-Span-1648"/>
      <w:bookmarkEnd w:id="3339"/>
      <w:r>
        <w:rPr>
          <w:rFonts w:ascii="Georgia" w:hAnsi="Georgia"/>
          <w:color w:val="555555"/>
        </w:rPr>
        <w:t>L</w:t>
      </w:r>
      <w:bookmarkStart w:id="3340" w:name="MathJax-Span-1649"/>
      <w:bookmarkEnd w:id="3340"/>
      <w:r>
        <w:rPr>
          <w:rFonts w:ascii="Georgia" w:hAnsi="Georgia"/>
          <w:color w:val="555555"/>
        </w:rPr>
        <w:t>+</w:t>
      </w:r>
      <w:bookmarkStart w:id="3341" w:name="MathJax-Span-1650"/>
      <w:bookmarkStart w:id="3342" w:name="MathJax-Span-1651"/>
      <w:bookmarkEnd w:id="3341"/>
      <w:bookmarkEnd w:id="3342"/>
      <w:r>
        <w:rPr>
          <w:rFonts w:ascii="Georgia" w:hAnsi="Georgia"/>
          <w:color w:val="555555"/>
        </w:rPr>
        <w:t>g</w:t>
      </w:r>
      <w:bookmarkStart w:id="3343" w:name="MathJax-Span-1652"/>
      <w:bookmarkEnd w:id="3343"/>
      <w:r>
        <w:rPr>
          <w:rFonts w:ascii="Georgia" w:hAnsi="Georgia"/>
          <w:color w:val="555555"/>
        </w:rPr>
        <w:t>H</w:t>
      </w:r>
      <w:bookmarkStart w:id="3344" w:name="MathJax-Span-1653"/>
      <w:bookmarkEnd w:id="3344"/>
      <w:r>
        <w:rPr>
          <w:rFonts w:ascii="Georgia" w:hAnsi="Georgia"/>
          <w:color w:val="555555"/>
        </w:rPr>
        <w:t>)</w:t>
      </w:r>
      <w:bookmarkStart w:id="3345" w:name="MathJax-Span-1654"/>
      <w:bookmarkEnd w:id="3345"/>
      <w:r>
        <w:rPr>
          <w:rFonts w:ascii="Georgia" w:hAnsi="Georgia"/>
          <w:color w:val="555555"/>
        </w:rPr>
        <w:t>+</w:t>
      </w:r>
      <w:bookmarkStart w:id="3346" w:name="MathJax-Span-1655"/>
      <w:bookmarkStart w:id="3347" w:name="MathJax-Span-1656"/>
      <w:bookmarkEnd w:id="3346"/>
      <w:bookmarkEnd w:id="3347"/>
      <w:r>
        <w:rPr>
          <w:rFonts w:ascii="Georgia" w:hAnsi="Georgia"/>
          <w:color w:val="555555"/>
        </w:rPr>
        <w:t>g</w:t>
      </w:r>
      <w:bookmarkStart w:id="3348" w:name="MathJax-Span-1657"/>
      <w:bookmarkEnd w:id="3348"/>
      <w:r>
        <w:rPr>
          <w:rFonts w:ascii="Georgia" w:hAnsi="Georgia"/>
          <w:color w:val="555555"/>
        </w:rPr>
        <w:t>A</w:t>
      </w:r>
      <w:bookmarkStart w:id="3349" w:name="MathJax-Span-1658"/>
      <w:bookmarkEnd w:id="3349"/>
      <w:r>
        <w:rPr>
          <w:rFonts w:ascii="Georgia" w:hAnsi="Georgia"/>
          <w:color w:val="555555"/>
        </w:rPr>
        <w:t>,</w:t>
      </w:r>
    </w:p>
    <w:p w:rsidR="00000000" w:rsidRDefault="0060168B">
      <w:pPr>
        <w:pStyle w:val="BodyText"/>
        <w:widowControl/>
        <w:spacing w:after="0" w:line="203" w:lineRule="atLeast"/>
        <w:jc w:val="center"/>
        <w:rPr>
          <w:rFonts w:ascii="Georgia" w:hAnsi="Georgia"/>
          <w:color w:val="555555"/>
        </w:rPr>
      </w:pPr>
    </w:p>
    <w:p w:rsidR="00000000" w:rsidRDefault="0060168B">
      <w:pPr>
        <w:pStyle w:val="BodyText"/>
        <w:widowControl/>
        <w:spacing w:after="0" w:line="203" w:lineRule="atLeast"/>
        <w:rPr>
          <w:rFonts w:ascii="Georgia" w:hAnsi="Georgia"/>
          <w:color w:val="333333"/>
        </w:rPr>
      </w:pPr>
      <w:bookmarkStart w:id="3350" w:name="coopermacro-ch16_s18_s02_s03_p02"/>
      <w:bookmarkEnd w:id="3350"/>
      <w:r>
        <w:rPr>
          <w:rFonts w:ascii="Georgia" w:hAnsi="Georgia"/>
          <w:color w:val="333333"/>
        </w:rPr>
        <w:t>where the superscript “BG” indicates that we are considering the values of variables when the economy is on a balanced growth path. This equation simplifies to</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555555"/>
        </w:rPr>
      </w:pPr>
      <w:r>
        <w:rPr>
          <w:rFonts w:ascii="Georgia" w:hAnsi="Georgia"/>
          <w:i/>
          <w:color w:val="333333"/>
        </w:rPr>
        <w:lastRenderedPageBreak/>
        <w:t>Equation 16.3</w:t>
      </w:r>
    </w:p>
    <w:p w:rsidR="00000000" w:rsidRDefault="0060168B">
      <w:pPr>
        <w:pStyle w:val="BodyText"/>
        <w:widowControl/>
        <w:spacing w:after="0" w:line="203" w:lineRule="atLeast"/>
        <w:jc w:val="center"/>
        <w:rPr>
          <w:rFonts w:ascii="Georgia" w:hAnsi="Georgia"/>
          <w:color w:val="555555"/>
          <w:u w:val="single"/>
        </w:rPr>
      </w:pPr>
      <w:bookmarkStart w:id="3351" w:name="MathJax-Element-76-Frame"/>
      <w:bookmarkStart w:id="3352" w:name="MathJax-Span-1659"/>
      <w:bookmarkStart w:id="3353" w:name="MathJax-Span-1660"/>
      <w:bookmarkStart w:id="3354" w:name="MathJax-Span-1661"/>
      <w:bookmarkStart w:id="3355" w:name="MathJax-Span-1662"/>
      <w:bookmarkStart w:id="3356" w:name="MathJax-Span-1663"/>
      <w:bookmarkStart w:id="3357" w:name="MathJax-Span-1664"/>
      <w:bookmarkEnd w:id="3351"/>
      <w:bookmarkEnd w:id="3352"/>
      <w:bookmarkEnd w:id="3353"/>
      <w:bookmarkEnd w:id="3354"/>
      <w:bookmarkEnd w:id="3355"/>
      <w:bookmarkEnd w:id="3356"/>
      <w:bookmarkEnd w:id="3357"/>
      <w:r>
        <w:rPr>
          <w:rFonts w:ascii="Georgia" w:hAnsi="Georgia"/>
          <w:color w:val="555555"/>
        </w:rPr>
        <w:t>g</w:t>
      </w:r>
      <w:bookmarkStart w:id="3358" w:name="MathJax-Span-1665"/>
      <w:bookmarkStart w:id="3359" w:name="MathJax-Span-1666"/>
      <w:bookmarkEnd w:id="3358"/>
      <w:bookmarkEnd w:id="3359"/>
      <w:r>
        <w:rPr>
          <w:rFonts w:ascii="Georgia" w:hAnsi="Georgia"/>
          <w:color w:val="555555"/>
        </w:rPr>
        <w:t>B</w:t>
      </w:r>
      <w:bookmarkStart w:id="3360" w:name="MathJax-Span-1667"/>
      <w:bookmarkEnd w:id="3360"/>
      <w:r>
        <w:rPr>
          <w:rFonts w:ascii="Georgia" w:hAnsi="Georgia"/>
          <w:color w:val="555555"/>
        </w:rPr>
        <w:t>G</w:t>
      </w:r>
      <w:bookmarkStart w:id="3361" w:name="MathJax-Span-1668"/>
      <w:bookmarkEnd w:id="3361"/>
      <w:r>
        <w:rPr>
          <w:rFonts w:ascii="Georgia" w:hAnsi="Georgia"/>
          <w:color w:val="555555"/>
        </w:rPr>
        <w:t>Y</w:t>
      </w:r>
      <w:bookmarkStart w:id="3362" w:name="MathJax-Span-1669"/>
      <w:bookmarkEnd w:id="3362"/>
      <w:r>
        <w:rPr>
          <w:rFonts w:ascii="Georgia" w:hAnsi="Georgia"/>
          <w:color w:val="555555"/>
        </w:rPr>
        <w:t>=</w:t>
      </w:r>
      <w:bookmarkStart w:id="3363" w:name="MathJax-Span-1670"/>
      <w:bookmarkStart w:id="3364" w:name="MathJax-Span-1671"/>
      <w:bookmarkEnd w:id="3363"/>
      <w:bookmarkEnd w:id="3364"/>
      <w:r>
        <w:rPr>
          <w:rFonts w:ascii="Georgia" w:hAnsi="Georgia"/>
          <w:color w:val="555555"/>
        </w:rPr>
        <w:t>g</w:t>
      </w:r>
      <w:bookmarkStart w:id="3365" w:name="MathJax-Span-1672"/>
      <w:bookmarkEnd w:id="3365"/>
      <w:r>
        <w:rPr>
          <w:rFonts w:ascii="Georgia" w:hAnsi="Georgia"/>
          <w:color w:val="555555"/>
        </w:rPr>
        <w:t>L</w:t>
      </w:r>
      <w:bookmarkStart w:id="3366" w:name="MathJax-Span-1673"/>
      <w:bookmarkEnd w:id="3366"/>
      <w:r>
        <w:rPr>
          <w:rFonts w:ascii="Georgia" w:hAnsi="Georgia"/>
          <w:color w:val="555555"/>
        </w:rPr>
        <w:t>+</w:t>
      </w:r>
      <w:bookmarkStart w:id="3367" w:name="MathJax-Span-1674"/>
      <w:bookmarkStart w:id="3368" w:name="MathJax-Span-1675"/>
      <w:bookmarkEnd w:id="3367"/>
      <w:bookmarkEnd w:id="3368"/>
      <w:r>
        <w:rPr>
          <w:rFonts w:ascii="Georgia" w:hAnsi="Georgia"/>
          <w:color w:val="555555"/>
        </w:rPr>
        <w:t>g</w:t>
      </w:r>
      <w:bookmarkStart w:id="3369" w:name="MathJax-Span-1676"/>
      <w:bookmarkEnd w:id="3369"/>
      <w:r>
        <w:rPr>
          <w:rFonts w:ascii="Georgia" w:hAnsi="Georgia"/>
          <w:color w:val="555555"/>
        </w:rPr>
        <w:t>H</w:t>
      </w:r>
      <w:bookmarkStart w:id="3370" w:name="MathJax-Span-1677"/>
      <w:bookmarkEnd w:id="3370"/>
      <w:r>
        <w:rPr>
          <w:rFonts w:ascii="Georgia" w:hAnsi="Georgia"/>
          <w:color w:val="555555"/>
        </w:rPr>
        <w:t>+</w:t>
      </w:r>
      <w:bookmarkStart w:id="3371" w:name="MathJax-Span-1678"/>
      <w:bookmarkStart w:id="3372" w:name="MathJax-Span-1679"/>
      <w:bookmarkEnd w:id="3371"/>
      <w:bookmarkEnd w:id="3372"/>
      <w:r>
        <w:rPr>
          <w:rFonts w:ascii="Georgia" w:hAnsi="Georgia"/>
          <w:color w:val="555555"/>
        </w:rPr>
        <w:t>(</w:t>
      </w:r>
      <w:bookmarkStart w:id="3373" w:name="MathJax-Span-1687"/>
      <w:bookmarkEnd w:id="3373"/>
      <w:r>
        <w:rPr>
          <w:rFonts w:ascii="Georgia" w:hAnsi="Georgia"/>
        </w:rPr>
        <w:object w:dxaOrig="405" w:dyaOrig="330">
          <v:shape id="_x0000_i1100" type="#_x0000_t75" style="width:20.25pt;height:16.5pt" o:ole="" filled="t">
            <v:fill color2="black"/>
            <v:imagedata r:id="rId715" o:title=""/>
          </v:shape>
          <o:OLEObject Type="Embed" ProgID="LibreOffice.MathDocument.1" ShapeID="_x0000_i1100" DrawAspect="Content" ObjectID="_1426594864" r:id="rId716"/>
        </w:object>
      </w:r>
      <w:r>
        <w:rPr>
          <w:rFonts w:ascii="Georgia" w:hAnsi="Georgia"/>
          <w:color w:val="555555"/>
        </w:rPr>
        <w:t>)</w:t>
      </w:r>
      <w:bookmarkStart w:id="3374" w:name="MathJax-Span-1688"/>
      <w:bookmarkStart w:id="3375" w:name="MathJax-Span-1689"/>
      <w:bookmarkEnd w:id="3374"/>
      <w:bookmarkEnd w:id="3375"/>
      <w:r>
        <w:rPr>
          <w:rFonts w:ascii="Georgia" w:hAnsi="Georgia"/>
          <w:color w:val="555555"/>
        </w:rPr>
        <w:t>g</w:t>
      </w:r>
      <w:bookmarkStart w:id="3376" w:name="MathJax-Span-1690"/>
      <w:bookmarkEnd w:id="3376"/>
      <w:r>
        <w:rPr>
          <w:rFonts w:ascii="Georgia" w:hAnsi="Georgia"/>
          <w:color w:val="555555"/>
        </w:rPr>
        <w:t>A</w:t>
      </w:r>
      <w:bookmarkStart w:id="3377" w:name="MathJax-Span-1691"/>
      <w:bookmarkEnd w:id="3377"/>
      <w:r>
        <w:rPr>
          <w:rFonts w:ascii="Georgia" w:hAnsi="Georgia"/>
          <w:color w:val="555555"/>
        </w:rPr>
        <w:t>.</w:t>
      </w:r>
    </w:p>
    <w:p w:rsidR="00000000" w:rsidRDefault="0060168B">
      <w:pPr>
        <w:pStyle w:val="BodyText"/>
        <w:widowControl/>
        <w:spacing w:after="0" w:line="203" w:lineRule="atLeast"/>
        <w:jc w:val="center"/>
        <w:rPr>
          <w:rFonts w:ascii="Georgia" w:hAnsi="Georgia"/>
          <w:color w:val="555555"/>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3378" w:name="coopermacro-ch16_s18_s02_s03_p03"/>
      <w:bookmarkEnd w:id="3378"/>
      <w:r>
        <w:rPr>
          <w:rFonts w:ascii="Georgia" w:eastAsia="Calibri2" w:hAnsi="Georgia" w:cs="Calibri2"/>
          <w:color w:val="555555"/>
        </w:rPr>
        <w:lastRenderedPageBreak/>
        <w:t>The growth in output on a balanced-growth path depends on the growth rates of the workforce, human capital, and technology.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333333"/>
        </w:rPr>
      </w:pPr>
      <w:bookmarkStart w:id="3379" w:name="coopermacro-ch16_s18_s02_s03_p04"/>
      <w:bookmarkEnd w:id="3379"/>
      <w:r>
        <w:rPr>
          <w:rFonts w:ascii="Georgia" w:hAnsi="Georgia"/>
          <w:color w:val="333333"/>
        </w:rPr>
        <w:t>Using this, we can rewrite </w:t>
      </w:r>
      <w:r>
        <w:rPr>
          <w:rFonts w:ascii="Georgia" w:hAnsi="Georgia"/>
        </w:rPr>
        <w:t>Equation 16.2</w:t>
      </w:r>
      <w:r>
        <w:rPr>
          <w:rFonts w:ascii="Georgia" w:hAnsi="Georgia"/>
          <w:color w:val="333333"/>
        </w:rPr>
        <w:t> as follows:</w:t>
      </w:r>
    </w:p>
    <w:p w:rsidR="00000000" w:rsidRDefault="0060168B">
      <w:pPr>
        <w:widowControl/>
        <w:suppressAutoHyphens w:val="0"/>
        <w:rPr>
          <w:rFonts w:ascii="Georgia" w:hAnsi="Georgia"/>
          <w:i/>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333333"/>
        </w:rPr>
      </w:pPr>
    </w:p>
    <w:p w:rsidR="00000000" w:rsidRDefault="0060168B">
      <w:pPr>
        <w:pStyle w:val="BodyText"/>
        <w:widowControl/>
        <w:spacing w:after="0" w:line="203" w:lineRule="atLeast"/>
        <w:rPr>
          <w:rFonts w:ascii="Georgia" w:hAnsi="Georgia"/>
          <w:color w:val="555555"/>
          <w:u w:val="single"/>
        </w:rPr>
      </w:pPr>
      <w:r>
        <w:rPr>
          <w:rFonts w:ascii="Georgia" w:hAnsi="Georgia"/>
          <w:i/>
          <w:color w:val="333333"/>
        </w:rPr>
        <w:t>Equation 16.4</w:t>
      </w:r>
    </w:p>
    <w:p w:rsidR="00000000" w:rsidRDefault="0060168B">
      <w:pPr>
        <w:pStyle w:val="BodyText"/>
        <w:widowControl/>
        <w:spacing w:after="0" w:line="203" w:lineRule="atLeast"/>
        <w:rPr>
          <w:rFonts w:ascii="Georgia" w:hAnsi="Georgia"/>
          <w:color w:val="555555"/>
          <w:u w:val="single"/>
        </w:rPr>
      </w:pPr>
    </w:p>
    <w:p w:rsidR="00000000" w:rsidRDefault="0060168B">
      <w:pPr>
        <w:pStyle w:val="BodyText"/>
        <w:widowControl/>
        <w:spacing w:after="0" w:line="203" w:lineRule="atLeast"/>
        <w:jc w:val="center"/>
        <w:rPr>
          <w:rFonts w:ascii="Georgia" w:eastAsia="Calibri2" w:hAnsi="Georgia" w:cs="Calibri2"/>
          <w:color w:val="555555"/>
        </w:rPr>
      </w:pPr>
      <w:bookmarkStart w:id="3380" w:name="MathJax-Element-77-Frame"/>
      <w:bookmarkStart w:id="3381" w:name="MathJax-Span-1692"/>
      <w:bookmarkStart w:id="3382" w:name="MathJax-Span-1693"/>
      <w:bookmarkStart w:id="3383" w:name="MathJax-Span-1694"/>
      <w:bookmarkStart w:id="3384" w:name="MathJax-Span-1695"/>
      <w:bookmarkStart w:id="3385" w:name="MathJax-Span-1696"/>
      <w:bookmarkStart w:id="3386" w:name="MathJax-Span-1697"/>
      <w:bookmarkEnd w:id="3380"/>
      <w:bookmarkEnd w:id="3381"/>
      <w:bookmarkEnd w:id="3382"/>
      <w:bookmarkEnd w:id="3383"/>
      <w:bookmarkEnd w:id="3384"/>
      <w:bookmarkEnd w:id="3385"/>
      <w:bookmarkEnd w:id="3386"/>
      <w:r>
        <w:rPr>
          <w:rFonts w:ascii="Georgia" w:hAnsi="Georgia"/>
          <w:color w:val="555555"/>
          <w:u w:val="single"/>
        </w:rPr>
        <w:t>g</w:t>
      </w:r>
      <w:bookmarkStart w:id="3387" w:name="MathJax-Span-1698"/>
      <w:bookmarkEnd w:id="3387"/>
      <w:r>
        <w:rPr>
          <w:rFonts w:ascii="Georgia" w:hAnsi="Georgia"/>
          <w:color w:val="555555"/>
          <w:u w:val="single"/>
        </w:rPr>
        <w:t>Y</w:t>
      </w:r>
      <w:bookmarkStart w:id="3388" w:name="MathJax-Span-1699"/>
      <w:bookmarkEnd w:id="3388"/>
      <w:r>
        <w:rPr>
          <w:rFonts w:ascii="Georgia" w:hAnsi="Georgia"/>
          <w:color w:val="555555"/>
          <w:u w:val="single"/>
        </w:rPr>
        <w:t>=</w:t>
      </w:r>
      <w:bookmarkStart w:id="3389" w:name="MathJax-Span-1700"/>
      <w:bookmarkEnd w:id="3389"/>
      <w:r>
        <w:rPr>
          <w:rFonts w:ascii="Georgia" w:hAnsi="Georgia"/>
          <w:color w:val="555555"/>
          <w:u w:val="single"/>
        </w:rPr>
        <w:t>a</w:t>
      </w:r>
      <w:bookmarkStart w:id="3390" w:name="MathJax-Span-1701"/>
      <w:bookmarkStart w:id="3391" w:name="MathJax-Span-1702"/>
      <w:bookmarkEnd w:id="3390"/>
      <w:bookmarkEnd w:id="3391"/>
      <w:r>
        <w:rPr>
          <w:rFonts w:ascii="Georgia" w:hAnsi="Georgia"/>
          <w:color w:val="555555"/>
          <w:u w:val="single"/>
        </w:rPr>
        <w:t>g</w:t>
      </w:r>
      <w:bookmarkStart w:id="3392" w:name="MathJax-Span-1703"/>
      <w:bookmarkEnd w:id="3392"/>
      <w:r>
        <w:rPr>
          <w:rFonts w:ascii="Georgia" w:hAnsi="Georgia"/>
          <w:color w:val="555555"/>
          <w:u w:val="single"/>
        </w:rPr>
        <w:t>K</w:t>
      </w:r>
      <w:bookmarkStart w:id="3393" w:name="MathJax-Span-1704"/>
      <w:bookmarkEnd w:id="3393"/>
      <w:r>
        <w:rPr>
          <w:rFonts w:ascii="Georgia" w:hAnsi="Georgia"/>
          <w:color w:val="555555"/>
          <w:u w:val="single"/>
        </w:rPr>
        <w:t>+</w:t>
      </w:r>
      <w:bookmarkStart w:id="3394" w:name="MathJax-Span-1705"/>
      <w:bookmarkEnd w:id="3394"/>
      <w:r>
        <w:rPr>
          <w:rFonts w:ascii="Georgia" w:hAnsi="Georgia"/>
          <w:color w:val="555555"/>
          <w:u w:val="single"/>
        </w:rPr>
        <w:t>(</w:t>
      </w:r>
      <w:bookmarkStart w:id="3395" w:name="MathJax-Span-1706"/>
      <w:bookmarkEnd w:id="3395"/>
      <w:r>
        <w:rPr>
          <w:rFonts w:ascii="Georgia" w:hAnsi="Georgia"/>
          <w:color w:val="555555"/>
          <w:u w:val="single"/>
        </w:rPr>
        <w:t>1</w:t>
      </w:r>
      <w:bookmarkStart w:id="3396" w:name="MathJax-Span-1707"/>
      <w:bookmarkEnd w:id="3396"/>
      <w:r>
        <w:rPr>
          <w:rFonts w:ascii="Georgia" w:hAnsi="Georgia"/>
          <w:color w:val="555555"/>
          <w:u w:val="single"/>
        </w:rPr>
        <w:t>−</w:t>
      </w:r>
      <w:bookmarkStart w:id="3397" w:name="MathJax-Span-1708"/>
      <w:bookmarkEnd w:id="3397"/>
      <w:r>
        <w:rPr>
          <w:rFonts w:ascii="Georgia" w:hAnsi="Georgia"/>
          <w:color w:val="555555"/>
          <w:u w:val="single"/>
        </w:rPr>
        <w:t>a</w:t>
      </w:r>
      <w:bookmarkStart w:id="3398" w:name="MathJax-Span-1709"/>
      <w:bookmarkEnd w:id="3398"/>
      <w:r>
        <w:rPr>
          <w:rFonts w:ascii="Georgia" w:hAnsi="Georgia"/>
          <w:color w:val="555555"/>
          <w:u w:val="single"/>
        </w:rPr>
        <w:t>)</w:t>
      </w:r>
      <w:bookmarkStart w:id="3399" w:name="MathJax-Span-1710"/>
      <w:bookmarkStart w:id="3400" w:name="MathJax-Span-1711"/>
      <w:bookmarkEnd w:id="3399"/>
      <w:bookmarkEnd w:id="3400"/>
      <w:r>
        <w:rPr>
          <w:rFonts w:ascii="Georgia" w:hAnsi="Georgia"/>
          <w:color w:val="555555"/>
          <w:u w:val="single"/>
        </w:rPr>
        <w:t>g</w:t>
      </w:r>
      <w:bookmarkStart w:id="3401" w:name="MathJax-Span-1712"/>
      <w:bookmarkStart w:id="3402" w:name="MathJax-Span-1713"/>
      <w:bookmarkEnd w:id="3401"/>
      <w:bookmarkEnd w:id="3402"/>
      <w:r>
        <w:rPr>
          <w:rFonts w:ascii="Georgia" w:hAnsi="Georgia"/>
          <w:color w:val="555555"/>
          <w:u w:val="single"/>
        </w:rPr>
        <w:t>B</w:t>
      </w:r>
      <w:bookmarkStart w:id="3403" w:name="MathJax-Span-1714"/>
      <w:bookmarkEnd w:id="3403"/>
      <w:r>
        <w:rPr>
          <w:rFonts w:ascii="Georgia" w:hAnsi="Georgia"/>
          <w:color w:val="555555"/>
          <w:u w:val="single"/>
        </w:rPr>
        <w:t>G</w:t>
      </w:r>
      <w:bookmarkStart w:id="3404" w:name="MathJax-Span-1715"/>
      <w:bookmarkEnd w:id="3404"/>
      <w:r>
        <w:rPr>
          <w:rFonts w:ascii="Georgia" w:hAnsi="Georgia"/>
          <w:color w:val="555555"/>
          <w:u w:val="single"/>
        </w:rPr>
        <w:t>Y</w:t>
      </w:r>
      <w:bookmarkStart w:id="3405" w:name="MathJax-Span-1716"/>
      <w:bookmarkEnd w:id="3405"/>
      <w:r>
        <w:rPr>
          <w:rFonts w:ascii="Georgia" w:hAnsi="Georgia"/>
          <w:color w:val="555555"/>
          <w:u w:val="single"/>
        </w:rPr>
        <w:t>.</w:t>
      </w:r>
    </w:p>
    <w:p w:rsidR="00000000" w:rsidRDefault="0060168B">
      <w:pPr>
        <w:widowControl/>
        <w:suppressAutoHyphens w:val="0"/>
        <w:rPr>
          <w:rFonts w:ascii="Georgia" w:eastAsia="Calibri2" w:hAnsi="Georgia" w:cs="Calibri2"/>
          <w:color w:val="555555"/>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555555"/>
        </w:rPr>
      </w:pPr>
    </w:p>
    <w:p w:rsidR="00000000" w:rsidRDefault="0060168B">
      <w:pPr>
        <w:pStyle w:val="BodyText"/>
        <w:widowControl/>
        <w:spacing w:after="0" w:line="203" w:lineRule="atLeast"/>
        <w:rPr>
          <w:rFonts w:ascii="Georgia" w:eastAsia="Calibri2" w:hAnsi="Georgia" w:cs="Calibri2"/>
          <w:color w:val="555555"/>
        </w:rPr>
      </w:pPr>
      <w:bookmarkStart w:id="3406" w:name="coopermacro-ch16_s18_s02_s03_p05"/>
      <w:bookmarkEnd w:id="3406"/>
      <w:r>
        <w:rPr>
          <w:rFonts w:ascii="Georgia" w:eastAsia="Calibri2" w:hAnsi="Georgia" w:cs="Calibri2"/>
          <w:color w:val="555555"/>
        </w:rPr>
        <w:t>The actual growth rate in output is an average of the balanced-growth rate of output and the growth rate of the capital stock.</w:t>
      </w:r>
    </w:p>
    <w:p w:rsidR="00000000" w:rsidRDefault="0060168B">
      <w:pPr>
        <w:widowControl/>
        <w:suppressAutoHyphens w:val="0"/>
        <w:rPr>
          <w:rFonts w:ascii="Georgia" w:eastAsia="Calibri2" w:hAnsi="Georgia" w:cs="Calibri2"/>
          <w:color w:val="555555"/>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eastAsia="Calibri2" w:hAnsi="Georgia" w:cs="Calibri2"/>
          <w:b w:val="0"/>
          <w:bCs w:val="0"/>
          <w:color w:val="555555"/>
          <w:sz w:val="24"/>
          <w:szCs w:val="24"/>
        </w:r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eastAsia="Calibri2" w:hAnsi="Georgia" w:cs="Calibri2"/>
          <w:color w:val="555555"/>
          <w:sz w:val="24"/>
          <w:szCs w:val="24"/>
        </w:rPr>
        <w:t>Capital Accumulation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i/>
          <w:color w:val="333333"/>
        </w:rPr>
      </w:pPr>
      <w:bookmarkStart w:id="3407" w:name="coopermacro-ch16_s18_s02_s04_p01"/>
      <w:bookmarkEnd w:id="3407"/>
      <w:r>
        <w:rPr>
          <w:rFonts w:ascii="Georgia" w:hAnsi="Georgia"/>
          <w:color w:val="333333"/>
        </w:rPr>
        <w:t>The second piece of our model is the capital accumulation equation. The growth rate of the capital stock is given by</w:t>
      </w:r>
    </w:p>
    <w:p w:rsidR="00000000" w:rsidRDefault="0060168B">
      <w:pPr>
        <w:widowControl/>
        <w:suppressAutoHyphens w:val="0"/>
        <w:rPr>
          <w:rFonts w:ascii="Georgia" w:hAnsi="Georgia"/>
          <w:i/>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333333"/>
        </w:rPr>
      </w:pPr>
    </w:p>
    <w:p w:rsidR="00000000" w:rsidRDefault="0060168B">
      <w:pPr>
        <w:pStyle w:val="BodyText"/>
        <w:widowControl/>
        <w:spacing w:after="0" w:line="203" w:lineRule="atLeast"/>
        <w:rPr>
          <w:rFonts w:ascii="Georgia" w:hAnsi="Georgia"/>
          <w:color w:val="555555"/>
          <w:u w:val="single"/>
        </w:rPr>
      </w:pPr>
      <w:r>
        <w:rPr>
          <w:rFonts w:ascii="Georgia" w:hAnsi="Georgia"/>
          <w:i/>
          <w:color w:val="333333"/>
        </w:rPr>
        <w:t>Equation 16.5</w:t>
      </w:r>
    </w:p>
    <w:p w:rsidR="00000000" w:rsidRDefault="0060168B">
      <w:pPr>
        <w:pStyle w:val="BodyText"/>
        <w:widowControl/>
        <w:spacing w:after="0" w:line="203" w:lineRule="atLeast"/>
        <w:rPr>
          <w:rFonts w:ascii="Georgia" w:hAnsi="Georgia"/>
          <w:color w:val="555555"/>
          <w:u w:val="single"/>
        </w:rPr>
      </w:pPr>
    </w:p>
    <w:p w:rsidR="00000000" w:rsidRDefault="0060168B">
      <w:pPr>
        <w:pStyle w:val="BodyText"/>
        <w:widowControl/>
        <w:spacing w:after="0" w:line="203" w:lineRule="atLeast"/>
        <w:jc w:val="center"/>
        <w:rPr>
          <w:rFonts w:ascii="Georgia" w:hAnsi="Georgia"/>
        </w:rPr>
      </w:pPr>
      <w:r>
        <w:rPr>
          <w:rFonts w:ascii="Georgia" w:hAnsi="Georgia"/>
        </w:rPr>
        <w:object w:dxaOrig="825" w:dyaOrig="285">
          <v:shape id="_x0000_i1101" type="#_x0000_t75" style="width:41.25pt;height:14.25pt" o:ole="" filled="t">
            <v:fill color2="black"/>
            <v:imagedata r:id="rId717" o:title=""/>
          </v:shape>
          <o:OLEObject Type="Embed" ProgID="LibreOffice.MathDocument.1" ShapeID="_x0000_i1101" DrawAspect="Content" ObjectID="_1426594865" r:id="rId718"/>
        </w:objec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333333"/>
        </w:rPr>
      </w:pPr>
      <w:bookmarkStart w:id="3408" w:name="MathJax-Element-78-Frame"/>
      <w:bookmarkStart w:id="3409" w:name="MathJax-Span-1717"/>
      <w:bookmarkStart w:id="3410" w:name="MathJax-Span-1718"/>
      <w:bookmarkStart w:id="3411" w:name="MathJax-Span-1719"/>
      <w:bookmarkStart w:id="3412" w:name="MathJax-Span-1720"/>
      <w:bookmarkStart w:id="3413" w:name="MathJax-Span-1721"/>
      <w:bookmarkStart w:id="3414" w:name="MathJax-Span-1722"/>
      <w:bookmarkStart w:id="3415" w:name="MathJax-Span-1725"/>
      <w:bookmarkStart w:id="3416" w:name="MathJax-Span-1726"/>
      <w:bookmarkStart w:id="3417" w:name="coopermacro-ch16_s18_s02_s04_p02"/>
      <w:bookmarkEnd w:id="3408"/>
      <w:bookmarkEnd w:id="3409"/>
      <w:bookmarkEnd w:id="3410"/>
      <w:bookmarkEnd w:id="3411"/>
      <w:bookmarkEnd w:id="3412"/>
      <w:bookmarkEnd w:id="3413"/>
      <w:bookmarkEnd w:id="3414"/>
      <w:bookmarkEnd w:id="3415"/>
      <w:bookmarkEnd w:id="3416"/>
      <w:bookmarkEnd w:id="3417"/>
      <w:r>
        <w:rPr>
          <w:rFonts w:ascii="Georgia" w:eastAsia="Calibri2" w:hAnsi="Georgia" w:cs="Calibri2"/>
          <w:color w:val="555555"/>
        </w:rPr>
        <w:t>Divide the numerator and denominator of the first term by </w:t>
      </w:r>
      <w:r>
        <w:rPr>
          <w:rStyle w:val="Emphasis"/>
          <w:rFonts w:ascii="Georgia" w:eastAsia="Calibri2" w:hAnsi="Georgia" w:cs="Calibri2"/>
          <w:iCs w:val="0"/>
          <w:color w:val="555555"/>
        </w:rPr>
        <w:t>Y</w:t>
      </w:r>
      <w:r>
        <w:rPr>
          <w:rFonts w:ascii="Georgia" w:eastAsia="Calibri2" w:hAnsi="Georgia" w:cs="Calibri2"/>
          <w:color w:val="555555"/>
        </w:rPr>
        <w:t>, remembering that </w:t>
      </w:r>
      <w:r>
        <w:rPr>
          <w:rStyle w:val="Emphasis"/>
          <w:rFonts w:ascii="Georgia" w:eastAsia="Calibri2" w:hAnsi="Georgia" w:cs="Calibri2"/>
          <w:iCs w:val="0"/>
          <w:color w:val="555555"/>
        </w:rPr>
        <w:t>i</w:t>
      </w:r>
      <w:r>
        <w:rPr>
          <w:rFonts w:ascii="Georgia" w:eastAsia="Calibri2" w:hAnsi="Georgia" w:cs="Calibri2"/>
          <w:color w:val="555555"/>
        </w:rPr>
        <w:t> = </w:t>
      </w:r>
      <w:r>
        <w:rPr>
          <w:rStyle w:val="Emphasis"/>
          <w:rFonts w:ascii="Georgia" w:eastAsia="Calibri2" w:hAnsi="Georgia" w:cs="Calibri2"/>
          <w:iCs w:val="0"/>
          <w:color w:val="555555"/>
        </w:rPr>
        <w:t>I</w:t>
      </w:r>
      <w:r>
        <w:rPr>
          <w:rFonts w:ascii="Georgia" w:eastAsia="Calibri2" w:hAnsi="Georgia" w:cs="Calibri2"/>
          <w:color w:val="555555"/>
        </w:rPr>
        <w:t>/</w:t>
      </w:r>
      <w:r>
        <w:rPr>
          <w:rStyle w:val="Emphasis"/>
          <w:rFonts w:ascii="Georgia" w:eastAsia="Calibri2" w:hAnsi="Georgia" w:cs="Calibri2"/>
          <w:iCs w:val="0"/>
          <w:color w:val="555555"/>
        </w:rPr>
        <w:t>Y</w:t>
      </w:r>
      <w:r>
        <w:rPr>
          <w:rFonts w:ascii="Georgia" w:eastAsia="Calibri2" w:hAnsi="Georgia" w:cs="Calibri2"/>
          <w:color w:val="555555"/>
        </w:rPr>
        <w:t>.</w:t>
      </w:r>
    </w:p>
    <w:p w:rsidR="00000000" w:rsidRDefault="0060168B">
      <w:pPr>
        <w:widowControl/>
        <w:suppressAutoHyphens w:val="0"/>
        <w:rPr>
          <w:rFonts w:ascii="Georgia" w:hAnsi="Georgia"/>
          <w:i/>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333333"/>
        </w:rPr>
      </w:pPr>
    </w:p>
    <w:p w:rsidR="00000000" w:rsidRDefault="0060168B">
      <w:pPr>
        <w:pStyle w:val="BodyText"/>
        <w:widowControl/>
        <w:spacing w:after="0" w:line="203" w:lineRule="atLeast"/>
        <w:rPr>
          <w:rFonts w:ascii="Georgia" w:hAnsi="Georgia"/>
          <w:color w:val="555555"/>
          <w:u w:val="single"/>
        </w:rPr>
      </w:pPr>
      <w:r>
        <w:rPr>
          <w:rFonts w:ascii="Georgia" w:hAnsi="Georgia"/>
          <w:i/>
          <w:color w:val="333333"/>
        </w:rPr>
        <w:t>Equation 16.6</w:t>
      </w:r>
    </w:p>
    <w:p w:rsidR="00000000" w:rsidRDefault="0060168B">
      <w:pPr>
        <w:pStyle w:val="BodyText"/>
        <w:widowControl/>
        <w:spacing w:after="0" w:line="203" w:lineRule="atLeast"/>
        <w:rPr>
          <w:rFonts w:ascii="Georgia" w:hAnsi="Georgia"/>
          <w:color w:val="555555"/>
          <w:u w:val="single"/>
        </w:rPr>
      </w:pPr>
    </w:p>
    <w:bookmarkStart w:id="3418" w:name="MathJax-Element-79-Frame"/>
    <w:bookmarkStart w:id="3419" w:name="MathJax-Span-1731"/>
    <w:bookmarkStart w:id="3420" w:name="MathJax-Span-1732"/>
    <w:bookmarkStart w:id="3421" w:name="MathJax-Span-1733"/>
    <w:bookmarkStart w:id="3422" w:name="MathJax-Span-1734"/>
    <w:bookmarkStart w:id="3423" w:name="MathJax-Span-1735"/>
    <w:bookmarkStart w:id="3424" w:name="MathJax-Span-1736"/>
    <w:bookmarkStart w:id="3425" w:name="MathJax-Span-1739"/>
    <w:bookmarkStart w:id="3426" w:name="MathJax-Span-1740"/>
    <w:bookmarkEnd w:id="3418"/>
    <w:bookmarkEnd w:id="3419"/>
    <w:bookmarkEnd w:id="3420"/>
    <w:bookmarkEnd w:id="3421"/>
    <w:bookmarkEnd w:id="3422"/>
    <w:bookmarkEnd w:id="3423"/>
    <w:bookmarkEnd w:id="3424"/>
    <w:bookmarkEnd w:id="3425"/>
    <w:bookmarkEnd w:id="3426"/>
    <w:p w:rsidR="00000000" w:rsidRDefault="0060168B">
      <w:pPr>
        <w:pStyle w:val="BodyText"/>
        <w:widowControl/>
        <w:spacing w:after="0" w:line="203" w:lineRule="atLeast"/>
        <w:jc w:val="center"/>
        <w:rPr>
          <w:rFonts w:ascii="Georgia" w:eastAsia="Calibri2" w:hAnsi="Georgia" w:cs="Calibri2"/>
          <w:color w:val="555555"/>
        </w:rPr>
      </w:pPr>
      <w:r>
        <w:rPr>
          <w:rFonts w:ascii="Georgia" w:hAnsi="Georgia"/>
        </w:rPr>
        <w:object w:dxaOrig="855" w:dyaOrig="285">
          <v:shape id="_x0000_i1102" type="#_x0000_t75" style="width:42.75pt;height:14.25pt" o:ole="" filled="t">
            <v:fill color2="black"/>
            <v:imagedata r:id="rId719" o:title=""/>
          </v:shape>
          <o:OLEObject Type="Embed" ProgID="LibreOffice.MathDocument.1" ShapeID="_x0000_i1102" DrawAspect="Content" ObjectID="_1426594866" r:id="rId720"/>
        </w:object>
      </w:r>
    </w:p>
    <w:p w:rsidR="00000000" w:rsidRDefault="0060168B">
      <w:pPr>
        <w:widowControl/>
        <w:suppressAutoHyphens w:val="0"/>
        <w:rPr>
          <w:rFonts w:ascii="Georgia" w:eastAsia="Calibri2" w:hAnsi="Georgia" w:cs="Calibri2"/>
          <w:color w:val="555555"/>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eastAsia="Calibri2" w:hAnsi="Georgia" w:cs="Calibri2"/>
          <w:color w:val="555555"/>
        </w:rPr>
      </w:pPr>
      <w:bookmarkStart w:id="3427" w:name="coopermacro-ch16_s18_s02_s04_p03"/>
      <w:bookmarkEnd w:id="3427"/>
      <w:r>
        <w:rPr>
          <w:rFonts w:ascii="Georgia" w:eastAsia="Calibri2" w:hAnsi="Georgia" w:cs="Calibri2"/>
          <w:color w:val="555555"/>
        </w:rPr>
        <w:lastRenderedPageBreak/>
        <w:t>The growth rate of the capital stock depends positively on the investment rate and negatively on the depreciation rate. It also depen</w:t>
      </w:r>
      <w:r>
        <w:rPr>
          <w:rFonts w:ascii="Georgia" w:eastAsia="Calibri2" w:hAnsi="Georgia" w:cs="Calibri2"/>
          <w:color w:val="555555"/>
        </w:rPr>
        <w:t>ds negatively on the current capital-output ratio.</w:t>
      </w:r>
    </w:p>
    <w:p w:rsidR="00000000" w:rsidRDefault="0060168B">
      <w:pPr>
        <w:widowControl/>
        <w:suppressAutoHyphens w:val="0"/>
        <w:rPr>
          <w:rFonts w:ascii="Georgia" w:eastAsia="Calibri2" w:hAnsi="Georgia" w:cs="Calibri2"/>
          <w:color w:val="555555"/>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eastAsia="Calibri2" w:hAnsi="Georgia" w:cs="Calibri2"/>
          <w:b w:val="0"/>
          <w:bCs w:val="0"/>
          <w:color w:val="555555"/>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eastAsia="Calibri2" w:hAnsi="Georgia" w:cs="Calibri2"/>
          <w:color w:val="555555"/>
          <w:sz w:val="24"/>
          <w:szCs w:val="24"/>
        </w:rPr>
        <w:t>The Balanced-Growth Capital-Output Ratio</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428" w:name="coopermacro-ch16_s18_s02_s05_p01"/>
      <w:bookmarkEnd w:id="3428"/>
      <w:r>
        <w:rPr>
          <w:rFonts w:ascii="Georgia" w:hAnsi="Georgia"/>
          <w:color w:val="333333"/>
        </w:rPr>
        <w:t>Now rearrange </w:t>
      </w:r>
      <w:r>
        <w:rPr>
          <w:rFonts w:ascii="Georgia" w:hAnsi="Georgia"/>
        </w:rPr>
        <w:t>Equation 16.6</w:t>
      </w:r>
      <w:r>
        <w:rPr>
          <w:rFonts w:ascii="Georgia" w:hAnsi="Georgia"/>
          <w:color w:val="333333"/>
        </w:rPr>
        <w:t xml:space="preserve"> to give the ratio of capital to gross domestic product (GDP), given the depreciation rate, the investment rate, and the </w:t>
      </w:r>
      <w:r>
        <w:rPr>
          <w:rFonts w:ascii="Georgia" w:hAnsi="Georgia"/>
          <w:color w:val="333333"/>
        </w:rPr>
        <w:t>growth rate of the capital stock:</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jc w:val="center"/>
        <w:rPr>
          <w:rFonts w:ascii="Georgia" w:hAnsi="Georgia"/>
          <w:color w:val="333333"/>
        </w:rPr>
      </w:pPr>
      <w:r>
        <w:rPr>
          <w:rFonts w:ascii="Georgia" w:hAnsi="Georgia"/>
        </w:rPr>
        <w:object w:dxaOrig="795" w:dyaOrig="285">
          <v:shape id="_x0000_i1103" type="#_x0000_t75" style="width:39.75pt;height:14.25pt" o:ole="" filled="t">
            <v:fill color2="black"/>
            <v:imagedata r:id="rId721" o:title=""/>
          </v:shape>
          <o:OLEObject Type="Embed" ProgID="LibreOffice.MathDocument.1" ShapeID="_x0000_i1103" DrawAspect="Content" ObjectID="_1426594867" r:id="rId722"/>
        </w:object>
      </w:r>
    </w:p>
    <w:p w:rsidR="00000000" w:rsidRDefault="0060168B">
      <w:pPr>
        <w:pStyle w:val="BodyText"/>
        <w:widowControl/>
        <w:spacing w:after="0" w:line="203" w:lineRule="atLeast"/>
        <w:rPr>
          <w:rFonts w:ascii="Georgia" w:hAnsi="Georgia"/>
          <w:color w:val="555555"/>
          <w:u w:val="single"/>
        </w:rPr>
      </w:pPr>
      <w:bookmarkStart w:id="3429" w:name="coopermacro-ch16_s18_s02_s05_p02"/>
      <w:bookmarkEnd w:id="3429"/>
      <w:r>
        <w:rPr>
          <w:rFonts w:ascii="Georgia" w:hAnsi="Georgia"/>
          <w:color w:val="333333"/>
        </w:rPr>
        <w:t>When the economy is on a balanced growth path, </w:t>
      </w:r>
      <w:r>
        <w:rPr>
          <w:rStyle w:val="Emphasis"/>
          <w:rFonts w:ascii="Georgia" w:hAnsi="Georgia"/>
          <w:color w:val="333333"/>
        </w:rPr>
        <w:t>gK</w:t>
      </w:r>
      <w:r>
        <w:rPr>
          <w:rFonts w:ascii="Georgia" w:hAnsi="Georgia"/>
          <w:color w:val="333333"/>
        </w:rPr>
        <w:t> = </w:t>
      </w:r>
      <w:bookmarkStart w:id="3430" w:name="MathJax-Element-81-Frame"/>
      <w:bookmarkStart w:id="3431" w:name="MathJax-Span-1765"/>
      <w:bookmarkStart w:id="3432" w:name="MathJax-Span-1766"/>
      <w:bookmarkStart w:id="3433" w:name="MathJax-Span-1767"/>
      <w:bookmarkStart w:id="3434" w:name="MathJax-Span-1768"/>
      <w:bookmarkStart w:id="3435" w:name="MathJax-Span-1769"/>
      <w:bookmarkStart w:id="3436" w:name="MathJax-Span-1770"/>
      <w:bookmarkEnd w:id="3430"/>
      <w:bookmarkEnd w:id="3431"/>
      <w:bookmarkEnd w:id="3432"/>
      <w:bookmarkEnd w:id="3433"/>
      <w:bookmarkEnd w:id="3434"/>
      <w:bookmarkEnd w:id="3435"/>
      <w:bookmarkEnd w:id="3436"/>
      <w:r>
        <w:rPr>
          <w:rFonts w:ascii="Georgia" w:hAnsi="Georgia"/>
          <w:color w:val="333333"/>
          <w:u w:val="single"/>
        </w:rPr>
        <w:t>g</w:t>
      </w:r>
      <w:bookmarkStart w:id="3437" w:name="MathJax-Span-1771"/>
      <w:bookmarkStart w:id="3438" w:name="MathJax-Span-1772"/>
      <w:bookmarkEnd w:id="3437"/>
      <w:bookmarkEnd w:id="3438"/>
      <w:r>
        <w:rPr>
          <w:rFonts w:ascii="Georgia" w:hAnsi="Georgia"/>
          <w:color w:val="333333"/>
          <w:u w:val="single"/>
        </w:rPr>
        <w:t>B</w:t>
      </w:r>
      <w:bookmarkStart w:id="3439" w:name="MathJax-Span-1773"/>
      <w:bookmarkEnd w:id="3439"/>
      <w:r>
        <w:rPr>
          <w:rFonts w:ascii="Georgia" w:hAnsi="Georgia"/>
          <w:color w:val="333333"/>
          <w:u w:val="single"/>
        </w:rPr>
        <w:t>G</w:t>
      </w:r>
      <w:bookmarkStart w:id="3440" w:name="MathJax-Span-1774"/>
      <w:bookmarkEnd w:id="3440"/>
      <w:r>
        <w:rPr>
          <w:rFonts w:ascii="Georgia" w:hAnsi="Georgia"/>
          <w:color w:val="333333"/>
          <w:u w:val="single"/>
        </w:rPr>
        <w:t>Y</w:t>
      </w:r>
      <w:r>
        <w:rPr>
          <w:rFonts w:ascii="Georgia" w:hAnsi="Georgia"/>
          <w:color w:val="333333"/>
        </w:rPr>
        <w:t>, so</w:t>
      </w:r>
    </w:p>
    <w:p w:rsidR="00000000" w:rsidRDefault="0060168B">
      <w:pPr>
        <w:pStyle w:val="BodyText"/>
        <w:widowControl/>
        <w:spacing w:after="0" w:line="203" w:lineRule="atLeast"/>
        <w:rPr>
          <w:rFonts w:ascii="Georgia" w:hAnsi="Georgia"/>
          <w:color w:val="555555"/>
          <w:u w:val="single"/>
        </w:rPr>
      </w:pPr>
    </w:p>
    <w:p w:rsidR="00000000" w:rsidRDefault="0060168B">
      <w:pPr>
        <w:pStyle w:val="BodyText"/>
        <w:widowControl/>
        <w:spacing w:after="0" w:line="203" w:lineRule="atLeast"/>
        <w:jc w:val="center"/>
        <w:rPr>
          <w:rFonts w:ascii="Georgia" w:hAnsi="Georgia"/>
        </w:rPr>
      </w:pPr>
      <w:r>
        <w:rPr>
          <w:rFonts w:ascii="Georgia" w:hAnsi="Georgia"/>
        </w:rPr>
        <w:object w:dxaOrig="990" w:dyaOrig="435">
          <v:shape id="_x0000_i1104" type="#_x0000_t75" style="width:49.5pt;height:21.75pt" o:ole="" filled="t">
            <v:fill color2="black"/>
            <v:imagedata r:id="rId723" o:title=""/>
          </v:shape>
          <o:OLEObject Type="Embed" ProgID="LibreOffice.MathDocument.1" ShapeID="_x0000_i1104" DrawAspect="Content" ObjectID="_1426594868" r:id="rId724"/>
        </w:objec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555555"/>
          <w:u w:val="single"/>
        </w:rPr>
      </w:pPr>
      <w:bookmarkStart w:id="3441" w:name="coopermacro-ch16_s18_s02_s05_p03"/>
      <w:bookmarkEnd w:id="3441"/>
      <w:r>
        <w:rPr>
          <w:rFonts w:ascii="Georgia" w:hAnsi="Georgia"/>
          <w:color w:val="333333"/>
        </w:rPr>
        <w:t>We can also substitute in our balanced-growth expression for </w:t>
      </w:r>
      <w:bookmarkStart w:id="3442" w:name="MathJax-Element-83-Frame"/>
      <w:bookmarkStart w:id="3443" w:name="MathJax-Span-1804"/>
      <w:bookmarkStart w:id="3444" w:name="MathJax-Span-1805"/>
      <w:bookmarkStart w:id="3445" w:name="MathJax-Span-1806"/>
      <w:bookmarkStart w:id="3446" w:name="MathJax-Span-1807"/>
      <w:bookmarkStart w:id="3447" w:name="MathJax-Span-1808"/>
      <w:bookmarkStart w:id="3448" w:name="MathJax-Span-1809"/>
      <w:bookmarkEnd w:id="3442"/>
      <w:bookmarkEnd w:id="3443"/>
      <w:bookmarkEnd w:id="3444"/>
      <w:bookmarkEnd w:id="3445"/>
      <w:bookmarkEnd w:id="3446"/>
      <w:bookmarkEnd w:id="3447"/>
      <w:bookmarkEnd w:id="3448"/>
      <w:r>
        <w:rPr>
          <w:rFonts w:ascii="Georgia" w:hAnsi="Georgia"/>
          <w:color w:val="333333"/>
          <w:u w:val="single"/>
        </w:rPr>
        <w:t>g</w:t>
      </w:r>
      <w:bookmarkStart w:id="3449" w:name="MathJax-Span-1810"/>
      <w:bookmarkStart w:id="3450" w:name="MathJax-Span-1811"/>
      <w:bookmarkEnd w:id="3449"/>
      <w:bookmarkEnd w:id="3450"/>
      <w:r>
        <w:rPr>
          <w:rFonts w:ascii="Georgia" w:hAnsi="Georgia"/>
          <w:color w:val="333333"/>
          <w:u w:val="single"/>
        </w:rPr>
        <w:t>B</w:t>
      </w:r>
      <w:bookmarkStart w:id="3451" w:name="MathJax-Span-1812"/>
      <w:bookmarkEnd w:id="3451"/>
      <w:r>
        <w:rPr>
          <w:rFonts w:ascii="Georgia" w:hAnsi="Georgia"/>
          <w:color w:val="333333"/>
          <w:u w:val="single"/>
        </w:rPr>
        <w:t>G</w:t>
      </w:r>
      <w:bookmarkStart w:id="3452" w:name="MathJax-Span-1813"/>
      <w:bookmarkEnd w:id="3452"/>
      <w:r>
        <w:rPr>
          <w:rFonts w:ascii="Georgia" w:hAnsi="Georgia"/>
          <w:color w:val="333333"/>
          <w:u w:val="single"/>
        </w:rPr>
        <w:t>Y</w:t>
      </w:r>
      <w:r>
        <w:rPr>
          <w:rFonts w:ascii="Georgia" w:hAnsi="Georgia"/>
          <w:color w:val="333333"/>
        </w:rPr>
        <w:t> (</w:t>
      </w:r>
      <w:r>
        <w:rPr>
          <w:rFonts w:ascii="Georgia" w:hAnsi="Georgia"/>
        </w:rPr>
        <w:t>Equation 16.3</w:t>
      </w:r>
      <w:r>
        <w:rPr>
          <w:rFonts w:ascii="Georgia" w:hAnsi="Georgia"/>
          <w:color w:val="333333"/>
        </w:rPr>
        <w:t>) to get an expression for the balanced-growth capital output rati</w:t>
      </w:r>
      <w:r>
        <w:rPr>
          <w:rFonts w:ascii="Georgia" w:hAnsi="Georgia"/>
          <w:color w:val="333333"/>
        </w:rPr>
        <w:t>o in terms of exogenous variables.</w:t>
      </w:r>
    </w:p>
    <w:p w:rsidR="00000000" w:rsidRDefault="0060168B">
      <w:pPr>
        <w:pStyle w:val="BodyText"/>
        <w:widowControl/>
        <w:spacing w:after="0" w:line="203" w:lineRule="atLeast"/>
        <w:rPr>
          <w:rFonts w:ascii="Georgia" w:hAnsi="Georgia"/>
          <w:color w:val="555555"/>
          <w:u w:val="single"/>
        </w:rPr>
      </w:pPr>
    </w:p>
    <w:p w:rsidR="00000000" w:rsidRDefault="0060168B">
      <w:pPr>
        <w:pStyle w:val="BodyText"/>
        <w:widowControl/>
        <w:spacing w:after="0" w:line="203" w:lineRule="atLeast"/>
        <w:jc w:val="center"/>
        <w:rPr>
          <w:rFonts w:ascii="Georgia" w:eastAsia="Calibri2" w:hAnsi="Georgia" w:cs="Calibri2"/>
          <w:b/>
          <w:bCs/>
          <w:color w:val="555555"/>
        </w:rPr>
      </w:pPr>
      <w:r>
        <w:rPr>
          <w:rFonts w:ascii="Georgia" w:hAnsi="Georgia"/>
        </w:rPr>
        <w:object w:dxaOrig="1830" w:dyaOrig="450">
          <v:shape id="_x0000_i1105" type="#_x0000_t75" style="width:91.5pt;height:22.5pt" o:ole="" filled="t">
            <v:fill color2="black"/>
            <v:imagedata r:id="rId725" o:title=""/>
          </v:shape>
          <o:OLEObject Type="Embed" ProgID="LibreOffice.MathDocument.1" ShapeID="_x0000_i1105" DrawAspect="Content" ObjectID="_1426594869" r:id="rId726"/>
        </w:object>
      </w:r>
    </w:p>
    <w:p w:rsidR="00000000" w:rsidRDefault="0060168B">
      <w:pPr>
        <w:widowControl/>
        <w:suppressAutoHyphens w:val="0"/>
        <w:rPr>
          <w:rFonts w:ascii="Georgia" w:eastAsia="Calibri2" w:hAnsi="Georgia" w:cs="Calibri2"/>
          <w:b/>
          <w:bCs/>
          <w:color w:val="555555"/>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eastAsia="Calibri2" w:hAnsi="Georgia" w:cs="Calibri2"/>
          <w:color w:val="555555"/>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eastAsia="Calibri2" w:hAnsi="Georgia" w:cs="Calibri2"/>
          <w:color w:val="555555"/>
          <w:sz w:val="24"/>
          <w:szCs w:val="24"/>
        </w:rPr>
        <w:t>Convergence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453" w:name="coopermacro-ch16_s18_s02_s06_p01"/>
      <w:bookmarkEnd w:id="3453"/>
      <w:r>
        <w:rPr>
          <w:rFonts w:ascii="Georgia" w:hAnsi="Georgia"/>
          <w:color w:val="333333"/>
        </w:rPr>
        <w:t xml:space="preserve">The proof that economies will converge to the balanced-growth ratio of capital to GDP is relatively </w:t>
      </w:r>
      <w:r>
        <w:rPr>
          <w:rFonts w:ascii="Georgia" w:hAnsi="Georgia"/>
          <w:color w:val="333333"/>
        </w:rPr>
        <w:t>straightforward. We want to show that if </w:t>
      </w:r>
      <w:r>
        <w:rPr>
          <w:rStyle w:val="Emphasis"/>
          <w:rFonts w:ascii="Georgia" w:hAnsi="Georgia"/>
          <w:color w:val="333333"/>
        </w:rPr>
        <w:t>K</w:t>
      </w:r>
      <w:r>
        <w:rPr>
          <w:rFonts w:ascii="Georgia" w:hAnsi="Georgia"/>
          <w:color w:val="333333"/>
        </w:rPr>
        <w:t>/</w:t>
      </w:r>
      <w:r>
        <w:rPr>
          <w:rStyle w:val="Emphasis"/>
          <w:rFonts w:ascii="Georgia" w:hAnsi="Georgia"/>
          <w:color w:val="333333"/>
        </w:rPr>
        <w:t>Y</w:t>
      </w:r>
      <w:r>
        <w:rPr>
          <w:rFonts w:ascii="Georgia" w:hAnsi="Georgia"/>
          <w:color w:val="333333"/>
        </w:rPr>
        <w:t> &lt; </w:t>
      </w:r>
      <w:bookmarkStart w:id="3454" w:name="MathJax-Span-1870"/>
      <w:bookmarkEnd w:id="3454"/>
      <w:r>
        <w:rPr>
          <w:rFonts w:ascii="Georgia" w:hAnsi="Georgia"/>
        </w:rPr>
        <w:object w:dxaOrig="435" w:dyaOrig="300">
          <v:shape id="_x0000_i1106" type="#_x0000_t75" style="width:21.75pt;height:15pt" o:ole="" filled="t">
            <v:fill color2="black"/>
            <v:imagedata r:id="rId727" o:title=""/>
          </v:shape>
          <o:OLEObject Type="Embed" ProgID="LibreOffice.MathDocument.1" ShapeID="_x0000_i1106" DrawAspect="Content" ObjectID="_1426594870" r:id="rId728"/>
        </w:object>
      </w:r>
      <w:r>
        <w:rPr>
          <w:rFonts w:ascii="Georgia" w:hAnsi="Georgia"/>
          <w:color w:val="333333"/>
          <w:u w:val="single"/>
        </w:rPr>
        <w:t>,</w:t>
      </w:r>
      <w:r>
        <w:rPr>
          <w:rFonts w:ascii="Georgia" w:hAnsi="Georgia"/>
          <w:color w:val="333333"/>
        </w:rPr>
        <w:t> then capital grows faster than output. If capital is growing faster than output, </w:t>
      </w:r>
      <w:r>
        <w:rPr>
          <w:rStyle w:val="Emphasis"/>
          <w:rFonts w:ascii="Georgia" w:hAnsi="Georgia"/>
          <w:color w:val="333333"/>
        </w:rPr>
        <w:t>gK</w:t>
      </w:r>
      <w:r>
        <w:rPr>
          <w:rFonts w:ascii="Georgia" w:hAnsi="Georgia"/>
          <w:color w:val="333333"/>
        </w:rPr>
        <w:t> </w:t>
      </w:r>
      <w:r>
        <w:rPr>
          <w:rFonts w:ascii="Georgia" w:hAnsi="Georgia"/>
          <w:color w:val="333333"/>
        </w:rPr>
        <w:t>−</w:t>
      </w:r>
      <w:r>
        <w:rPr>
          <w:rFonts w:ascii="Georgia" w:hAnsi="Georgia"/>
          <w:color w:val="333333"/>
        </w:rPr>
        <w:t> </w:t>
      </w:r>
      <w:r>
        <w:rPr>
          <w:rStyle w:val="Emphasis"/>
          <w:rFonts w:ascii="Georgia" w:hAnsi="Georgia"/>
          <w:color w:val="333333"/>
        </w:rPr>
        <w:t>gY</w:t>
      </w:r>
      <w:r>
        <w:rPr>
          <w:rFonts w:ascii="Georgia" w:hAnsi="Georgia"/>
          <w:color w:val="333333"/>
        </w:rPr>
        <w:t> &gt; 0. Firs</w:t>
      </w:r>
      <w:r>
        <w:rPr>
          <w:rFonts w:ascii="Georgia" w:hAnsi="Georgia"/>
          <w:color w:val="333333"/>
        </w:rPr>
        <w:t>t, go back to</w:t>
      </w:r>
      <w:r>
        <w:rPr>
          <w:rFonts w:ascii="Georgia" w:hAnsi="Georgia"/>
        </w:rPr>
        <w:t>Equation 16.4</w:t>
      </w:r>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jc w:val="center"/>
        <w:rPr>
          <w:rFonts w:ascii="Georgia" w:hAnsi="Georgia"/>
          <w:color w:val="333333"/>
        </w:rPr>
      </w:pPr>
      <w:r>
        <w:rPr>
          <w:rFonts w:ascii="Georgia" w:hAnsi="Georgia"/>
        </w:rPr>
        <w:object w:dxaOrig="1350" w:dyaOrig="270">
          <v:shape id="_x0000_i1107" type="#_x0000_t75" style="width:67.5pt;height:13.5pt" o:ole="" filled="t">
            <v:fill color2="black"/>
            <v:imagedata r:id="rId729" o:title=""/>
          </v:shape>
          <o:OLEObject Type="Embed" ProgID="LibreOffice.MathDocument.1" ShapeID="_x0000_i1107" DrawAspect="Content" ObjectID="_1426594871" r:id="rId730"/>
        </w:object>
      </w:r>
    </w:p>
    <w:p w:rsidR="00000000" w:rsidRDefault="0060168B">
      <w:pPr>
        <w:pStyle w:val="BodyText"/>
        <w:widowControl/>
        <w:spacing w:after="0" w:line="203" w:lineRule="atLeast"/>
        <w:rPr>
          <w:rFonts w:ascii="Georgia" w:hAnsi="Georgia"/>
          <w:color w:val="333333"/>
        </w:rPr>
      </w:pPr>
      <w:bookmarkStart w:id="3455" w:name="coopermacro-ch16_s18_s02_s06_p02"/>
      <w:bookmarkEnd w:id="3455"/>
      <w:r>
        <w:rPr>
          <w:rFonts w:ascii="Georgia" w:hAnsi="Georgia"/>
          <w:color w:val="333333"/>
        </w:rPr>
        <w:t>Subtract both sides from the growth rate of capital:</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jc w:val="center"/>
        <w:rPr>
          <w:rFonts w:ascii="Georgia" w:hAnsi="Georgia"/>
          <w:color w:val="333333"/>
        </w:rPr>
      </w:pPr>
      <w:r>
        <w:rPr>
          <w:rFonts w:ascii="Georgia" w:hAnsi="Georgia"/>
        </w:rPr>
        <w:object w:dxaOrig="1770" w:dyaOrig="270">
          <v:shape id="_x0000_i1108" type="#_x0000_t75" style="width:88.5pt;height:13.5pt" o:ole="" filled="t">
            <v:fill color2="black"/>
            <v:imagedata r:id="rId731" o:title=""/>
          </v:shape>
          <o:OLEObject Type="Embed" ProgID="LibreOffice.MathDocument.1" ShapeID="_x0000_i1108" DrawAspect="Content" ObjectID="_1426594872" r:id="rId732"/>
        </w:object>
      </w:r>
    </w:p>
    <w:p w:rsidR="00000000" w:rsidRDefault="0060168B">
      <w:pPr>
        <w:pStyle w:val="BodyText"/>
        <w:widowControl/>
        <w:spacing w:after="0" w:line="203" w:lineRule="atLeast"/>
        <w:rPr>
          <w:rFonts w:ascii="Georgia" w:hAnsi="Georgia"/>
          <w:color w:val="555555"/>
          <w:u w:val="single"/>
        </w:rPr>
      </w:pPr>
      <w:bookmarkStart w:id="3456" w:name="coopermacro-ch16_s18_s02_s06_p03"/>
      <w:bookmarkEnd w:id="3456"/>
      <w:r>
        <w:rPr>
          <w:rFonts w:ascii="Georgia" w:hAnsi="Georgia"/>
          <w:color w:val="333333"/>
        </w:rPr>
        <w:t>Now compare the general expression for ratio of capital to GDP with its balanced growth value:</w:t>
      </w:r>
    </w:p>
    <w:p w:rsidR="00000000" w:rsidRDefault="0060168B">
      <w:pPr>
        <w:pStyle w:val="BodyText"/>
        <w:widowControl/>
        <w:spacing w:after="0" w:line="203" w:lineRule="atLeast"/>
        <w:rPr>
          <w:rFonts w:ascii="Georgia" w:hAnsi="Georgia"/>
          <w:color w:val="555555"/>
          <w:u w:val="single"/>
        </w:rPr>
      </w:pPr>
    </w:p>
    <w:p w:rsidR="00000000" w:rsidRDefault="0060168B">
      <w:pPr>
        <w:pStyle w:val="BodyText"/>
        <w:widowControl/>
        <w:spacing w:after="0" w:line="203" w:lineRule="atLeast"/>
        <w:jc w:val="center"/>
        <w:rPr>
          <w:rFonts w:ascii="Georgia" w:hAnsi="Georgia"/>
          <w:color w:val="333333"/>
        </w:rPr>
      </w:pPr>
      <w:r>
        <w:rPr>
          <w:rFonts w:ascii="Georgia" w:hAnsi="Georgia"/>
        </w:rPr>
        <w:object w:dxaOrig="1785" w:dyaOrig="300">
          <v:shape id="_x0000_i1109" type="#_x0000_t75" style="width:89.25pt;height:15pt" o:ole="" filled="t">
            <v:fill color2="black"/>
            <v:imagedata r:id="rId733" o:title=""/>
          </v:shape>
          <o:OLEObject Type="Embed" ProgID="LibreOffice.MathDocument.1" ShapeID="_x0000_i1109" DrawAspect="Content" ObjectID="_1426594873" r:id="rId734"/>
        </w:object>
      </w:r>
    </w:p>
    <w:p w:rsidR="00000000" w:rsidRDefault="0060168B">
      <w:pPr>
        <w:pStyle w:val="BodyText"/>
        <w:widowControl/>
        <w:spacing w:after="0" w:line="203" w:lineRule="atLeast"/>
        <w:rPr>
          <w:rFonts w:ascii="Georgia" w:hAnsi="Georgia"/>
        </w:rPr>
      </w:pPr>
      <w:bookmarkStart w:id="3457" w:name="coopermacro-ch16_s18_s02_s06_p04"/>
      <w:bookmarkEnd w:id="3457"/>
      <w:r>
        <w:rPr>
          <w:rFonts w:ascii="Georgia" w:hAnsi="Georgia"/>
          <w:color w:val="333333"/>
        </w:rPr>
        <w:t>and</w:t>
      </w:r>
    </w:p>
    <w:p w:rsidR="00000000" w:rsidRDefault="0060168B">
      <w:pPr>
        <w:pStyle w:val="BodyText"/>
        <w:widowControl/>
        <w:spacing w:after="0" w:line="203" w:lineRule="atLeast"/>
        <w:jc w:val="center"/>
        <w:rPr>
          <w:rFonts w:ascii="Georgia" w:hAnsi="Georgia"/>
        </w:rPr>
      </w:pPr>
      <w:r>
        <w:rPr>
          <w:rFonts w:ascii="Georgia" w:hAnsi="Georgia"/>
        </w:rPr>
        <w:object w:dxaOrig="2055" w:dyaOrig="420">
          <v:shape id="_x0000_i1110" type="#_x0000_t75" style="width:102.75pt;height:21pt" o:ole="" filled="t">
            <v:fill color2="black"/>
            <v:imagedata r:id="rId735" o:title=""/>
          </v:shape>
          <o:OLEObject Type="Embed" ProgID="LibreOffice.MathDocument.1" ShapeID="_x0000_i1110" DrawAspect="Content" ObjectID="_1426594874" r:id="rId736"/>
        </w:object>
      </w:r>
    </w:p>
    <w:p w:rsidR="00000000" w:rsidRDefault="0060168B">
      <w:pPr>
        <w:pStyle w:val="BodyText"/>
        <w:widowControl/>
        <w:spacing w:after="0" w:line="203" w:lineRule="atLeast"/>
        <w:jc w:val="center"/>
        <w:rPr>
          <w:rFonts w:ascii="Georgia" w:hAnsi="Georgia"/>
        </w:rPr>
      </w:pPr>
    </w:p>
    <w:p w:rsidR="00000000" w:rsidRDefault="0060168B">
      <w:pPr>
        <w:pStyle w:val="BodyText"/>
        <w:widowControl/>
        <w:spacing w:after="0" w:line="203" w:lineRule="atLeast"/>
        <w:rPr>
          <w:rFonts w:ascii="Georgia" w:eastAsia="Calibri2" w:hAnsi="Georgia" w:cs="Calibri2"/>
          <w:color w:val="555555"/>
        </w:rPr>
      </w:pPr>
      <w:bookmarkStart w:id="3458" w:name="coopermacro-ch16_s18_s02_s06_p05"/>
      <w:bookmarkEnd w:id="3458"/>
      <w:r>
        <w:rPr>
          <w:rFonts w:ascii="Georgia" w:hAnsi="Georgia"/>
          <w:color w:val="333333"/>
        </w:rPr>
        <w:t>If </w:t>
      </w:r>
      <w:r>
        <w:rPr>
          <w:rStyle w:val="Emphasis"/>
          <w:rFonts w:ascii="Georgia" w:hAnsi="Georgia"/>
          <w:color w:val="333333"/>
        </w:rPr>
        <w:t>K</w:t>
      </w:r>
      <w:r>
        <w:rPr>
          <w:rFonts w:ascii="Georgia" w:hAnsi="Georgia"/>
          <w:color w:val="333333"/>
        </w:rPr>
        <w:t>/</w:t>
      </w:r>
      <w:r>
        <w:rPr>
          <w:rStyle w:val="Emphasis"/>
          <w:rFonts w:ascii="Georgia" w:hAnsi="Georgia"/>
          <w:color w:val="333333"/>
        </w:rPr>
        <w:t>Y</w:t>
      </w:r>
      <w:r>
        <w:rPr>
          <w:rFonts w:ascii="Georgia" w:hAnsi="Georgia"/>
          <w:color w:val="333333"/>
        </w:rPr>
        <w:t> &lt; </w:t>
      </w:r>
      <w:bookmarkStart w:id="3459" w:name="MathJax-Span-2010"/>
      <w:bookmarkEnd w:id="3459"/>
      <w:r>
        <w:rPr>
          <w:rFonts w:ascii="Georgia" w:hAnsi="Georgia"/>
        </w:rPr>
        <w:object w:dxaOrig="435" w:dyaOrig="300">
          <v:shape id="_x0000_i1111" type="#_x0000_t75" style="width:21.75pt;height:15pt" o:ole="" filled="t">
            <v:fill color2="black"/>
            <v:imagedata r:id="rId727" o:title=""/>
          </v:shape>
          <o:OLEObject Type="Embed" ProgID="LibreOffice.MathDocument.1" ShapeID="_x0000_i1111" DrawAspect="Content" ObjectID="_1426594875" r:id="rId737"/>
        </w:object>
      </w:r>
      <w:r>
        <w:rPr>
          <w:rFonts w:ascii="Georgia" w:hAnsi="Georgia"/>
          <w:color w:val="333333"/>
          <w:u w:val="single"/>
        </w:rPr>
        <w:t>,</w:t>
      </w:r>
      <w:r>
        <w:rPr>
          <w:rFonts w:ascii="Georgia" w:hAnsi="Georgia"/>
          <w:color w:val="333333"/>
        </w:rPr>
        <w:t> then it must be the case that </w:t>
      </w:r>
      <w:r>
        <w:rPr>
          <w:rFonts w:ascii="Georgia" w:hAnsi="Georgia"/>
        </w:rPr>
        <w:object w:dxaOrig="615" w:dyaOrig="270">
          <v:shape id="_x0000_i1112" type="#_x0000_t75" style="width:30.75pt;height:13.5pt" o:ole="" filled="t">
            <v:fill color2="black"/>
            <v:imagedata r:id="rId738" o:title=""/>
          </v:shape>
          <o:OLEObject Type="Embed" ProgID="LibreOffice.MathDocument.1" ShapeID="_x0000_i1112" DrawAspect="Content" ObjectID="_1426594876" r:id="rId739"/>
        </w:object>
      </w:r>
      <w:r>
        <w:rPr>
          <w:rFonts w:ascii="Georgia" w:hAnsi="Georgia"/>
          <w:color w:val="333333"/>
        </w:rPr>
        <w:t>, which implies (from the previous equation) that </w:t>
      </w:r>
      <w:r>
        <w:rPr>
          <w:rFonts w:ascii="Georgia" w:hAnsi="Georgia"/>
        </w:rPr>
        <w:object w:dxaOrig="660" w:dyaOrig="195">
          <v:shape id="_x0000_i1113" type="#_x0000_t75" style="width:33pt;height:9.75pt" o:ole="" filled="t">
            <v:fill color2="black"/>
            <v:imagedata r:id="rId740" o:title=""/>
          </v:shape>
          <o:OLEObject Type="Embed" ProgID="LibreOffice.MathDocument.1" ShapeID="_x0000_i1113" DrawAspect="Content" ObjectID="_1426594877" r:id="rId741"/>
        </w:object>
      </w:r>
    </w:p>
    <w:p w:rsidR="00000000" w:rsidRDefault="0060168B">
      <w:pPr>
        <w:widowControl/>
        <w:suppressAutoHyphens w:val="0"/>
        <w:rPr>
          <w:rFonts w:ascii="Georgia" w:eastAsia="Calibri2" w:hAnsi="Georgia" w:cs="Calibri2"/>
          <w:color w:val="555555"/>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eastAsia="Calibri2" w:hAnsi="Georgia" w:cs="Calibri2"/>
          <w:b w:val="0"/>
          <w:bCs w:val="0"/>
          <w:color w:val="555555"/>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eastAsia="Calibri2" w:hAnsi="Georgia" w:cs="Calibri2"/>
          <w:color w:val="555555"/>
          <w:sz w:val="24"/>
          <w:szCs w:val="24"/>
        </w:rPr>
        <w:t>Output per Worker Growth</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460" w:name="coopermacro-ch16_s18_s02_s07_p01"/>
      <w:bookmarkEnd w:id="3460"/>
      <w:r>
        <w:rPr>
          <w:rFonts w:ascii="Georgia" w:hAnsi="Georgia"/>
          <w:color w:val="333333"/>
        </w:rPr>
        <w:t>If we want to examine the growth in output per worker rather than total output, we take the per-worker production function (</w:t>
      </w:r>
      <w:r>
        <w:rPr>
          <w:rFonts w:ascii="Georgia" w:hAnsi="Georgia"/>
        </w:rPr>
        <w:t>Equation 16.2</w:t>
      </w:r>
      <w:r>
        <w:rPr>
          <w:rFonts w:ascii="Georgia" w:hAnsi="Georgia"/>
          <w:color w:val="333333"/>
        </w:rPr>
        <w:t>) and apply the rules of growth rates to that equation.</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jc w:val="center"/>
        <w:rPr>
          <w:rFonts w:ascii="Georgia" w:hAnsi="Georgia"/>
        </w:rPr>
      </w:pPr>
      <w:r>
        <w:rPr>
          <w:rFonts w:ascii="Georgia" w:hAnsi="Georgia"/>
        </w:rPr>
        <w:object w:dxaOrig="2190" w:dyaOrig="375">
          <v:shape id="_x0000_i1114" type="#_x0000_t75" style="width:109.5pt;height:18.75pt" o:ole="" filled="t">
            <v:fill color2="black"/>
            <v:imagedata r:id="rId742" o:title=""/>
          </v:shape>
          <o:OLEObject Type="Embed" ProgID="LibreOffice.MathDocument.1" ShapeID="_x0000_i1114" DrawAspect="Content" ObjectID="_1426594878" r:id="rId743"/>
        </w:object>
      </w:r>
    </w:p>
    <w:p w:rsidR="00000000" w:rsidRDefault="0060168B">
      <w:pPr>
        <w:pStyle w:val="BodyText"/>
        <w:widowControl/>
        <w:spacing w:after="0" w:line="203" w:lineRule="atLeast"/>
        <w:jc w:val="center"/>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555555"/>
        </w:rPr>
        <w:t xml:space="preserve">(1 </w:t>
      </w:r>
      <w:r>
        <w:rPr>
          <w:rFonts w:ascii="Georgia" w:hAnsi="Georgia"/>
          <w:color w:val="555555"/>
        </w:rPr>
        <w:t>−</w:t>
      </w:r>
      <w:r>
        <w:rPr>
          <w:rFonts w:ascii="Georgia" w:hAnsi="Georgia"/>
          <w:color w:val="555555"/>
        </w:rPr>
        <w:t> </w:t>
      </w:r>
      <w:r>
        <w:rPr>
          <w:rStyle w:val="Emphasis"/>
          <w:rFonts w:ascii="Georgia" w:hAnsi="Georgia"/>
          <w:color w:val="555555"/>
        </w:rPr>
        <w:t>a</w:t>
      </w:r>
      <w:r>
        <w:rPr>
          <w:rFonts w:ascii="Georgia" w:hAnsi="Georgia"/>
          <w:color w:val="555555"/>
        </w:rPr>
        <w:t>)</w:t>
      </w:r>
      <w:r>
        <w:rPr>
          <w:rStyle w:val="Emphasis"/>
          <w:rFonts w:ascii="Georgia" w:hAnsi="Georgia"/>
          <w:color w:val="555555"/>
        </w:rPr>
        <w:t>gY</w:t>
      </w:r>
      <w:r>
        <w:rPr>
          <w:rFonts w:ascii="Georgia" w:hAnsi="Georgia"/>
          <w:color w:val="555555"/>
        </w:rPr>
        <w:t> = a[</w:t>
      </w:r>
      <w:r>
        <w:rPr>
          <w:rStyle w:val="Emphasis"/>
          <w:rFonts w:ascii="Georgia" w:hAnsi="Georgia"/>
          <w:color w:val="555555"/>
        </w:rPr>
        <w:t>gK</w:t>
      </w:r>
      <w:r>
        <w:rPr>
          <w:rFonts w:ascii="Georgia" w:hAnsi="Georgia"/>
          <w:color w:val="555555"/>
        </w:rPr>
        <w:t> </w:t>
      </w:r>
      <w:r>
        <w:rPr>
          <w:rFonts w:ascii="Georgia" w:hAnsi="Georgia"/>
          <w:color w:val="555555"/>
        </w:rPr>
        <w:t>−</w:t>
      </w:r>
      <w:r>
        <w:rPr>
          <w:rFonts w:ascii="Georgia" w:hAnsi="Georgia"/>
          <w:color w:val="555555"/>
        </w:rPr>
        <w:t> </w:t>
      </w:r>
      <w:r>
        <w:rPr>
          <w:rStyle w:val="Emphasis"/>
          <w:rFonts w:ascii="Georgia" w:hAnsi="Georgia"/>
          <w:color w:val="555555"/>
        </w:rPr>
        <w:t>gY</w:t>
      </w:r>
      <w:r>
        <w:rPr>
          <w:rFonts w:ascii="Georgia" w:hAnsi="Georgia"/>
          <w:color w:val="555555"/>
        </w:rPr>
        <w:t xml:space="preserve">] + (1 </w:t>
      </w:r>
      <w:r>
        <w:rPr>
          <w:rFonts w:ascii="Georgia" w:hAnsi="Georgia"/>
          <w:color w:val="555555"/>
        </w:rPr>
        <w:t>−</w:t>
      </w:r>
      <w:r>
        <w:rPr>
          <w:rFonts w:ascii="Georgia" w:hAnsi="Georgia"/>
          <w:color w:val="555555"/>
        </w:rPr>
        <w:t> </w:t>
      </w:r>
      <w:r>
        <w:rPr>
          <w:rStyle w:val="Emphasis"/>
          <w:rFonts w:ascii="Georgia" w:hAnsi="Georgia"/>
          <w:color w:val="555555"/>
        </w:rPr>
        <w:t>a</w:t>
      </w:r>
      <w:r>
        <w:rPr>
          <w:rFonts w:ascii="Georgia" w:hAnsi="Georgia"/>
          <w:color w:val="555555"/>
        </w:rPr>
        <w:t>)[</w:t>
      </w:r>
      <w:r>
        <w:rPr>
          <w:rStyle w:val="Emphasis"/>
          <w:rFonts w:ascii="Georgia" w:hAnsi="Georgia"/>
          <w:color w:val="555555"/>
        </w:rPr>
        <w:t>gL</w:t>
      </w:r>
      <w:r>
        <w:rPr>
          <w:rFonts w:ascii="Georgia" w:hAnsi="Georgia"/>
          <w:color w:val="555555"/>
        </w:rPr>
        <w:t> + </w:t>
      </w:r>
      <w:r>
        <w:rPr>
          <w:rStyle w:val="Emphasis"/>
          <w:rFonts w:ascii="Georgia" w:hAnsi="Georgia"/>
          <w:color w:val="555555"/>
        </w:rPr>
        <w:t>gH</w:t>
      </w:r>
      <w:r>
        <w:rPr>
          <w:rFonts w:ascii="Georgia" w:hAnsi="Georgia"/>
          <w:color w:val="555555"/>
        </w:rPr>
        <w:t>] + </w:t>
      </w:r>
      <w:r>
        <w:rPr>
          <w:rStyle w:val="Emphasis"/>
          <w:rFonts w:ascii="Georgia" w:hAnsi="Georgia"/>
          <w:color w:val="555555"/>
        </w:rPr>
        <w:t>gA</w:t>
      </w:r>
      <w:r>
        <w:rPr>
          <w:rFonts w:ascii="Georgia" w:hAnsi="Georgia"/>
          <w:color w:val="555555"/>
        </w:rPr>
        <w:t> = </w:t>
      </w:r>
      <w:r>
        <w:rPr>
          <w:rStyle w:val="Emphasis"/>
          <w:rFonts w:ascii="Georgia" w:hAnsi="Georgia"/>
          <w:color w:val="555555"/>
        </w:rPr>
        <w:t>a</w:t>
      </w:r>
      <w:r>
        <w:rPr>
          <w:rFonts w:ascii="Georgia" w:hAnsi="Georgia"/>
          <w:color w:val="555555"/>
        </w:rPr>
        <w:t>[</w:t>
      </w:r>
      <w:r>
        <w:rPr>
          <w:rStyle w:val="Emphasis"/>
          <w:rFonts w:ascii="Georgia" w:hAnsi="Georgia"/>
          <w:color w:val="555555"/>
        </w:rPr>
        <w:t>gK</w:t>
      </w:r>
      <w:r>
        <w:rPr>
          <w:rFonts w:ascii="Georgia" w:hAnsi="Georgia"/>
          <w:color w:val="555555"/>
        </w:rPr>
        <w:t> </w:t>
      </w:r>
      <w:r>
        <w:rPr>
          <w:rFonts w:ascii="Georgia" w:hAnsi="Georgia"/>
          <w:color w:val="555555"/>
        </w:rPr>
        <w:t>−</w:t>
      </w:r>
      <w:r>
        <w:rPr>
          <w:rFonts w:ascii="Georgia" w:hAnsi="Georgia"/>
          <w:color w:val="555555"/>
        </w:rPr>
        <w:t> </w:t>
      </w:r>
      <w:r>
        <w:rPr>
          <w:rStyle w:val="Emphasis"/>
          <w:rFonts w:ascii="Georgia" w:hAnsi="Georgia"/>
          <w:color w:val="555555"/>
        </w:rPr>
        <w:t>gY</w:t>
      </w:r>
      <w:r>
        <w:rPr>
          <w:rFonts w:ascii="Georgia" w:hAnsi="Georgia"/>
          <w:color w:val="555555"/>
        </w:rPr>
        <w:t xml:space="preserve">] + (1 </w:t>
      </w:r>
      <w:r>
        <w:rPr>
          <w:rFonts w:ascii="Georgia" w:hAnsi="Georgia"/>
          <w:color w:val="555555"/>
        </w:rPr>
        <w:t>−</w:t>
      </w:r>
      <w:r>
        <w:rPr>
          <w:rFonts w:ascii="Georgia" w:hAnsi="Georgia"/>
          <w:color w:val="555555"/>
        </w:rPr>
        <w:t> </w:t>
      </w:r>
      <w:r>
        <w:rPr>
          <w:rStyle w:val="Emphasis"/>
          <w:rFonts w:ascii="Georgia" w:hAnsi="Georgia"/>
          <w:color w:val="555555"/>
        </w:rPr>
        <w:t>a</w:t>
      </w:r>
      <w:r>
        <w:rPr>
          <w:rFonts w:ascii="Georgia" w:hAnsi="Georgia"/>
          <w:color w:val="555555"/>
        </w:rPr>
        <w:t>)[</w:t>
      </w:r>
      <w:r>
        <w:rPr>
          <w:rStyle w:val="Emphasis"/>
          <w:rFonts w:ascii="Georgia" w:hAnsi="Georgia"/>
          <w:color w:val="555555"/>
        </w:rPr>
        <w:t>gL</w:t>
      </w:r>
      <w:r>
        <w:rPr>
          <w:rFonts w:ascii="Georgia" w:hAnsi="Georgia"/>
          <w:color w:val="555555"/>
        </w:rPr>
        <w:t> + </w:t>
      </w:r>
      <w:r>
        <w:rPr>
          <w:rStyle w:val="Emphasis"/>
          <w:rFonts w:ascii="Georgia" w:hAnsi="Georgia"/>
          <w:color w:val="555555"/>
        </w:rPr>
        <w:t>gH</w:t>
      </w:r>
      <w:r>
        <w:rPr>
          <w:rFonts w:ascii="Georgia" w:hAnsi="Georgia"/>
          <w:color w:val="555555"/>
        </w:rPr>
        <w:t>] + </w:t>
      </w:r>
      <w:r>
        <w:rPr>
          <w:rStyle w:val="Emphasis"/>
          <w:rFonts w:ascii="Georgia" w:hAnsi="Georgia"/>
          <w:color w:val="555555"/>
        </w:rPr>
        <w:t>gA</w:t>
      </w:r>
      <w:r>
        <w:rPr>
          <w:rFonts w:ascii="Georgia" w:hAnsi="Georgia"/>
          <w:color w:val="555555"/>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555555"/>
          <w:u w:val="single"/>
        </w:rPr>
      </w:pPr>
      <w:bookmarkStart w:id="3461" w:name="coopermacro-ch16_s18_s02_s07_p02"/>
      <w:bookmarkEnd w:id="3461"/>
      <w:r>
        <w:rPr>
          <w:rFonts w:ascii="Georgia" w:hAnsi="Georgia"/>
          <w:color w:val="333333"/>
        </w:rPr>
        <w:lastRenderedPageBreak/>
        <w:t xml:space="preserve">We then we divide by (1 </w:t>
      </w:r>
      <w:r>
        <w:rPr>
          <w:rFonts w:ascii="Georgia" w:hAnsi="Georgia"/>
          <w:color w:val="333333"/>
        </w:rPr>
        <w:t>−</w:t>
      </w:r>
      <w:r>
        <w:rPr>
          <w:rFonts w:ascii="Georgia" w:hAnsi="Georgia"/>
          <w:color w:val="333333"/>
        </w:rPr>
        <w:t> </w:t>
      </w:r>
      <w:r>
        <w:rPr>
          <w:rStyle w:val="Emphasis"/>
          <w:rFonts w:ascii="Georgia" w:hAnsi="Georgia"/>
          <w:color w:val="333333"/>
        </w:rPr>
        <w:t>a</w:t>
      </w:r>
      <w:r>
        <w:rPr>
          <w:rFonts w:ascii="Georgia" w:hAnsi="Georgia"/>
          <w:color w:val="333333"/>
        </w:rPr>
        <w:t>) to get</w:t>
      </w:r>
    </w:p>
    <w:p w:rsidR="00000000" w:rsidRDefault="0060168B">
      <w:pPr>
        <w:pStyle w:val="BodyText"/>
        <w:widowControl/>
        <w:spacing w:after="0" w:line="203" w:lineRule="atLeast"/>
        <w:rPr>
          <w:rFonts w:ascii="Georgia" w:hAnsi="Georgia"/>
          <w:color w:val="555555"/>
          <w:u w:val="single"/>
        </w:rPr>
      </w:pPr>
    </w:p>
    <w:p w:rsidR="00000000" w:rsidRDefault="0060168B">
      <w:pPr>
        <w:pStyle w:val="BodyText"/>
        <w:widowControl/>
        <w:spacing w:after="0" w:line="203" w:lineRule="atLeast"/>
        <w:jc w:val="center"/>
        <w:rPr>
          <w:rFonts w:ascii="Georgia" w:hAnsi="Georgia"/>
          <w:color w:val="333333"/>
        </w:rPr>
      </w:pPr>
      <w:r>
        <w:rPr>
          <w:rFonts w:ascii="Georgia" w:hAnsi="Georgia"/>
        </w:rPr>
        <w:object w:dxaOrig="3285" w:dyaOrig="390">
          <v:shape id="_x0000_i1115" type="#_x0000_t75" style="width:164.25pt;height:19.5pt" o:ole="" filled="t">
            <v:fill color2="black"/>
            <v:imagedata r:id="rId744" o:title=""/>
          </v:shape>
          <o:OLEObject Type="Embed" ProgID="LibreOffice.MathDocument.1" ShapeID="_x0000_i1115" DrawAspect="Content" ObjectID="_1426594879" r:id="rId745"/>
        </w:object>
      </w:r>
    </w:p>
    <w:p w:rsidR="00000000" w:rsidRDefault="0060168B">
      <w:pPr>
        <w:pStyle w:val="BodyText"/>
        <w:widowControl/>
        <w:spacing w:after="0" w:line="203" w:lineRule="atLeast"/>
        <w:rPr>
          <w:rFonts w:ascii="Georgia" w:hAnsi="Georgia"/>
          <w:color w:val="555555"/>
          <w:u w:val="single"/>
        </w:rPr>
      </w:pPr>
      <w:bookmarkStart w:id="3462" w:name="coopermacro-ch16_s18_s02_s07_p03"/>
      <w:bookmarkEnd w:id="3462"/>
      <w:r>
        <w:rPr>
          <w:rFonts w:ascii="Georgia" w:hAnsi="Georgia"/>
          <w:color w:val="333333"/>
        </w:rPr>
        <w:t>and subtract </w:t>
      </w:r>
      <w:r>
        <w:rPr>
          <w:rStyle w:val="Emphasis"/>
          <w:rFonts w:ascii="Georgia" w:hAnsi="Georgia"/>
          <w:color w:val="333333"/>
        </w:rPr>
        <w:t>gL</w:t>
      </w:r>
      <w:r>
        <w:rPr>
          <w:rFonts w:ascii="Georgia" w:hAnsi="Georgia"/>
          <w:color w:val="333333"/>
        </w:rPr>
        <w:t> from each side to obtain</w:t>
      </w:r>
    </w:p>
    <w:p w:rsidR="00000000" w:rsidRDefault="0060168B">
      <w:pPr>
        <w:pStyle w:val="BodyText"/>
        <w:widowControl/>
        <w:spacing w:after="0" w:line="203" w:lineRule="atLeast"/>
        <w:rPr>
          <w:rFonts w:ascii="Georgia" w:hAnsi="Georgia"/>
          <w:color w:val="555555"/>
          <w:u w:val="single"/>
        </w:rPr>
      </w:pPr>
    </w:p>
    <w:p w:rsidR="00000000" w:rsidRDefault="0060168B">
      <w:pPr>
        <w:pStyle w:val="BodyText"/>
        <w:widowControl/>
        <w:spacing w:after="0" w:line="203" w:lineRule="atLeast"/>
        <w:jc w:val="center"/>
        <w:rPr>
          <w:rFonts w:ascii="Georgia" w:hAnsi="Georgia"/>
          <w:color w:val="555555"/>
          <w:u w:val="single"/>
        </w:rPr>
      </w:pPr>
      <w:r>
        <w:rPr>
          <w:rFonts w:ascii="Georgia" w:hAnsi="Georgia"/>
        </w:rPr>
        <w:object w:dxaOrig="3270" w:dyaOrig="390">
          <v:shape id="_x0000_i1116" type="#_x0000_t75" style="width:163.5pt;height:19.5pt" o:ole="" filled="t">
            <v:fill color2="black"/>
            <v:imagedata r:id="rId746" o:title=""/>
          </v:shape>
          <o:OLEObject Type="Embed" ProgID="LibreOffice.MathDocument.1" ShapeID="_x0000_i1116" DrawAspect="Content" ObjectID="_1426594880" r:id="rId747"/>
        </w:object>
      </w:r>
    </w:p>
    <w:p w:rsidR="00000000" w:rsidRDefault="0060168B">
      <w:pPr>
        <w:pStyle w:val="BodyText"/>
        <w:widowControl/>
        <w:spacing w:after="0" w:line="203" w:lineRule="atLeast"/>
        <w:rPr>
          <w:rFonts w:ascii="Georgia" w:hAnsi="Georgia"/>
          <w:color w:val="555555"/>
          <w:u w:val="single"/>
        </w:rPr>
      </w:pPr>
    </w:p>
    <w:p w:rsidR="00000000" w:rsidRDefault="0060168B">
      <w:pPr>
        <w:pStyle w:val="BodyText"/>
        <w:widowControl/>
        <w:spacing w:after="0" w:line="203" w:lineRule="atLeast"/>
        <w:rPr>
          <w:rFonts w:ascii="Georgia" w:hAnsi="Georgia"/>
          <w:color w:val="555555"/>
          <w:u w:val="single"/>
        </w:rPr>
      </w:pPr>
      <w:bookmarkStart w:id="3463" w:name="coopermacro-ch16_s18_s02_s07_p04"/>
      <w:bookmarkEnd w:id="3463"/>
      <w:r>
        <w:rPr>
          <w:rFonts w:ascii="Georgia" w:hAnsi="Georgia"/>
          <w:color w:val="333333"/>
        </w:rPr>
        <w:t>Finally, we note that </w:t>
      </w:r>
      <w:r>
        <w:rPr>
          <w:rStyle w:val="Emphasis"/>
          <w:rFonts w:ascii="Georgia" w:hAnsi="Georgia"/>
          <w:color w:val="333333"/>
        </w:rPr>
        <w:t>gY</w:t>
      </w:r>
      <w:r>
        <w:rPr>
          <w:rFonts w:ascii="Georgia" w:hAnsi="Georgia"/>
          <w:color w:val="333333"/>
        </w:rPr>
        <w:t> </w:t>
      </w:r>
      <w:r>
        <w:rPr>
          <w:rFonts w:ascii="Georgia" w:hAnsi="Georgia"/>
          <w:color w:val="333333"/>
        </w:rPr>
        <w:t>−</w:t>
      </w:r>
      <w:r>
        <w:rPr>
          <w:rFonts w:ascii="Georgia" w:hAnsi="Georgia"/>
          <w:color w:val="333333"/>
        </w:rPr>
        <w:t> </w:t>
      </w:r>
      <w:r>
        <w:rPr>
          <w:rStyle w:val="Emphasis"/>
          <w:rFonts w:ascii="Georgia" w:hAnsi="Georgia"/>
          <w:color w:val="333333"/>
        </w:rPr>
        <w:t>gL</w:t>
      </w:r>
      <w:r>
        <w:rPr>
          <w:rFonts w:ascii="Georgia" w:hAnsi="Georgia"/>
          <w:color w:val="333333"/>
        </w:rPr>
        <w:t> = </w:t>
      </w:r>
      <w:r>
        <w:rPr>
          <w:rStyle w:val="Emphasis"/>
          <w:rFonts w:ascii="Georgia" w:hAnsi="Georgia"/>
          <w:color w:val="333333"/>
        </w:rPr>
        <w:t>gY</w:t>
      </w:r>
      <w:r>
        <w:rPr>
          <w:rFonts w:ascii="Georgia" w:hAnsi="Georgia"/>
          <w:color w:val="333333"/>
        </w:rPr>
        <w:t>/</w:t>
      </w:r>
      <w:r>
        <w:rPr>
          <w:rStyle w:val="Emphasis"/>
          <w:rFonts w:ascii="Georgia" w:hAnsi="Georgia"/>
          <w:color w:val="333333"/>
        </w:rPr>
        <w:t>L</w:t>
      </w:r>
      <w:r>
        <w:rPr>
          <w:rFonts w:ascii="Georgia" w:hAnsi="Georgia"/>
          <w:color w:val="333333"/>
        </w:rPr>
        <w:t>:</w:t>
      </w:r>
    </w:p>
    <w:p w:rsidR="00000000" w:rsidRDefault="0060168B">
      <w:pPr>
        <w:pStyle w:val="BodyText"/>
        <w:widowControl/>
        <w:spacing w:after="0" w:line="203" w:lineRule="atLeast"/>
        <w:rPr>
          <w:rFonts w:ascii="Georgia" w:hAnsi="Georgia"/>
          <w:color w:val="555555"/>
          <w:u w:val="single"/>
        </w:rPr>
      </w:pPr>
    </w:p>
    <w:p w:rsidR="00000000" w:rsidRDefault="0060168B">
      <w:pPr>
        <w:pStyle w:val="BodyText"/>
        <w:widowControl/>
        <w:spacing w:after="0" w:line="203" w:lineRule="atLeast"/>
        <w:rPr>
          <w:rFonts w:ascii="Georgia" w:hAnsi="Georgia"/>
          <w:color w:val="555555"/>
          <w:u w:val="single"/>
        </w:rPr>
      </w:pPr>
      <w:bookmarkStart w:id="3464" w:name="coopermacro-ch16_s18_s02_s07_p05"/>
      <w:bookmarkEnd w:id="3464"/>
      <w:r>
        <w:rPr>
          <w:rFonts w:ascii="Georgia" w:hAnsi="Georgia"/>
          <w:color w:val="333333"/>
        </w:rPr>
        <w:t>With balanced growth, the first term is equal to zero, so</w:t>
      </w:r>
    </w:p>
    <w:p w:rsidR="00000000" w:rsidRDefault="0060168B">
      <w:pPr>
        <w:pStyle w:val="BodyText"/>
        <w:widowControl/>
        <w:spacing w:after="0" w:line="203" w:lineRule="atLeast"/>
        <w:rPr>
          <w:rFonts w:ascii="Georgia" w:hAnsi="Georgia"/>
          <w:color w:val="555555"/>
          <w:u w:val="single"/>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jc w:val="center"/>
        <w:rPr>
          <w:rFonts w:ascii="Georgia" w:eastAsia="Calibri2" w:hAnsi="Georgia" w:cs="Calibri2"/>
          <w:color w:val="555555"/>
          <w:sz w:val="24"/>
          <w:szCs w:val="24"/>
        </w:rPr>
      </w:pPr>
      <w:r>
        <w:rPr>
          <w:rFonts w:ascii="Georgia" w:hAnsi="Georgia"/>
          <w:sz w:val="24"/>
          <w:szCs w:val="24"/>
        </w:rPr>
        <w:object w:dxaOrig="3045" w:dyaOrig="390">
          <v:shape id="_x0000_i1117" type="#_x0000_t75" style="width:152.25pt;height:19.5pt" o:ole="" filled="t">
            <v:fill color2="black"/>
            <v:imagedata r:id="rId748" o:title=""/>
          </v:shape>
          <o:OLEObject Type="Embed" ProgID="LibreOffice.MathDocument.1" ShapeID="_x0000_i1117" DrawAspect="Content" ObjectID="_1426594881" r:id="rId749"/>
        </w:object>
      </w:r>
    </w:p>
    <w:p w:rsidR="00000000" w:rsidRDefault="0060168B">
      <w:pPr>
        <w:pStyle w:val="Heading2"/>
        <w:widowControl/>
        <w:spacing w:before="0" w:after="0" w:line="203" w:lineRule="atLeast"/>
        <w:ind w:left="0" w:firstLine="0"/>
        <w:jc w:val="center"/>
        <w:rPr>
          <w:rFonts w:ascii="Georgia" w:eastAsia="Calibri2" w:hAnsi="Georgia" w:cs="Calibri2"/>
          <w:color w:val="555555"/>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eastAsia="Calibri2" w:hAnsi="Georgia" w:cs="Calibri2"/>
          <w:color w:val="555555"/>
          <w:sz w:val="24"/>
          <w:szCs w:val="24"/>
        </w:rPr>
        <w:t>Endogenous Investment Rate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465" w:name="coopermacro-ch16_s18_s02_s08_p01"/>
      <w:bookmarkEnd w:id="3465"/>
      <w:r>
        <w:rPr>
          <w:rFonts w:ascii="Georgia" w:hAnsi="Georgia"/>
          <w:color w:val="333333"/>
        </w:rPr>
        <w:t>In this analysis, we made the assumption from the Solow model that the investment rate is constant. The essential arguments that we have made still apply if the investment rate is higher when the marginal product of capital is higher. The argument for co</w:t>
      </w:r>
      <w:r>
        <w:rPr>
          <w:rFonts w:ascii="Georgia" w:hAnsi="Georgia"/>
          <w:color w:val="333333"/>
        </w:rPr>
        <w:t>nvergence becomes stronger because a low value of </w:t>
      </w:r>
      <w:r>
        <w:rPr>
          <w:rStyle w:val="Emphasis"/>
          <w:rFonts w:ascii="Georgia" w:hAnsi="Georgia"/>
          <w:color w:val="333333"/>
        </w:rPr>
        <w:t>K</w:t>
      </w:r>
      <w:r>
        <w:rPr>
          <w:rFonts w:ascii="Georgia" w:hAnsi="Georgia"/>
          <w:color w:val="333333"/>
        </w:rPr>
        <w:t>/</w:t>
      </w:r>
      <w:r>
        <w:rPr>
          <w:rStyle w:val="Emphasis"/>
          <w:rFonts w:ascii="Georgia" w:hAnsi="Georgia"/>
          <w:color w:val="333333"/>
        </w:rPr>
        <w:t>Y</w:t>
      </w:r>
      <w:r>
        <w:rPr>
          <w:rFonts w:ascii="Georgia" w:hAnsi="Georgia"/>
          <w:color w:val="333333"/>
        </w:rPr>
        <w:t> implies a higher marginal product of capital and thus a higher investment rate. This increases the growth rate of capital and causes an economy to converge more quickly to its balanced-growth path.</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eastAsia="Calibri2" w:hAnsi="Georgia" w:cs="Calibri2"/>
          <w:color w:val="555555"/>
          <w:sz w:val="24"/>
          <w:szCs w:val="24"/>
        </w:rPr>
        <w:lastRenderedPageBreak/>
        <w:t>Endogenous Growth</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3466" w:name="coopermacro-ch16_s18_s02_s09_p01"/>
      <w:bookmarkEnd w:id="3466"/>
      <w:r>
        <w:rPr>
          <w:rFonts w:ascii="Georgia" w:hAnsi="Georgia"/>
          <w:color w:val="333333"/>
        </w:rPr>
        <w:t>Take the production function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r>
        <w:rPr>
          <w:rFonts w:ascii="Georgia" w:hAnsi="Georgia"/>
        </w:rPr>
        <w:object w:dxaOrig="1110" w:dyaOrig="180">
          <v:shape id="_x0000_i1118" type="#_x0000_t75" style="width:55.5pt;height:9pt" o:ole="" filled="t">
            <v:fill color2="black"/>
            <v:imagedata r:id="rId750" o:title=""/>
          </v:shape>
          <o:OLEObject Type="Embed" ProgID="LibreOffice.MathDocument.1" ShapeID="_x0000_i1118" DrawAspect="Content" ObjectID="_1426594882" r:id="rId751"/>
        </w:object>
      </w:r>
    </w:p>
    <w:p w:rsidR="00000000" w:rsidRDefault="0060168B">
      <w:pPr>
        <w:pStyle w:val="BodyText"/>
        <w:widowControl/>
        <w:spacing w:after="0" w:line="203" w:lineRule="atLeast"/>
        <w:rPr>
          <w:rFonts w:ascii="Georgia" w:hAnsi="Georgia"/>
          <w:color w:val="555555"/>
          <w:u w:val="single"/>
        </w:rPr>
      </w:pPr>
      <w:bookmarkStart w:id="3467" w:name="coopermacro-ch16_s18_s02_s09_p02"/>
      <w:bookmarkEnd w:id="3467"/>
      <w:r>
        <w:rPr>
          <w:rFonts w:ascii="Georgia" w:hAnsi="Georgia"/>
          <w:color w:val="333333"/>
        </w:rPr>
        <w:t>Now assume </w:t>
      </w:r>
      <w:r>
        <w:rPr>
          <w:rStyle w:val="Emphasis"/>
          <w:rFonts w:ascii="Georgia" w:hAnsi="Georgia"/>
          <w:color w:val="333333"/>
        </w:rPr>
        <w:t>A</w:t>
      </w:r>
      <w:r>
        <w:rPr>
          <w:rFonts w:ascii="Georgia" w:hAnsi="Georgia"/>
          <w:color w:val="333333"/>
        </w:rPr>
        <w:t> is constant and</w:t>
      </w:r>
      <w:r>
        <w:rPr>
          <w:rFonts w:ascii="Georgia" w:hAnsi="Georgia"/>
        </w:rPr>
        <w:object w:dxaOrig="1485" w:dyaOrig="360">
          <v:shape id="_x0000_i1119" type="#_x0000_t75" style="width:74.25pt;height:18pt" o:ole="" filled="t">
            <v:fill color2="black"/>
            <v:imagedata r:id="rId752" o:title=""/>
          </v:shape>
          <o:OLEObject Type="Embed" ProgID="LibreOffice.MathDocument.1" ShapeID="_x0000_i1119" DrawAspect="Content" ObjectID="_1426594883" r:id="rId753"/>
        </w:object>
      </w:r>
      <w:r>
        <w:rPr>
          <w:rFonts w:ascii="Georgia" w:hAnsi="Georgia"/>
          <w:color w:val="333333"/>
        </w:rPr>
        <w:t>so</w:t>
      </w:r>
    </w:p>
    <w:p w:rsidR="00000000" w:rsidRDefault="0060168B">
      <w:pPr>
        <w:pStyle w:val="BodyText"/>
        <w:widowControl/>
        <w:spacing w:after="0" w:line="203" w:lineRule="atLeast"/>
        <w:rPr>
          <w:rFonts w:ascii="Georgia" w:hAnsi="Georgia"/>
          <w:color w:val="555555"/>
          <w:u w:val="single"/>
        </w:rPr>
      </w:pPr>
    </w:p>
    <w:p w:rsidR="00000000" w:rsidRDefault="0060168B">
      <w:pPr>
        <w:pStyle w:val="BodyText"/>
        <w:widowControl/>
        <w:spacing w:after="0" w:line="203" w:lineRule="atLeast"/>
        <w:jc w:val="center"/>
        <w:rPr>
          <w:rFonts w:ascii="Georgia" w:hAnsi="Georgia"/>
          <w:color w:val="555555"/>
        </w:rPr>
      </w:pPr>
      <w:r>
        <w:rPr>
          <w:rFonts w:ascii="Georgia" w:hAnsi="Georgia"/>
        </w:rPr>
        <w:object w:dxaOrig="2145" w:dyaOrig="1005">
          <v:shape id="_x0000_i1120" type="#_x0000_t75" style="width:107.25pt;height:50.25pt" o:ole="" filled="t">
            <v:fill color2="black"/>
            <v:imagedata r:id="rId754" o:title=""/>
          </v:shape>
          <o:OLEObject Type="Embed" ProgID="LibreOffice.MathDocument.1" ShapeID="_x0000_i1120" DrawAspect="Content" ObjectID="_1426594884" r:id="rId755"/>
        </w:object>
      </w:r>
    </w:p>
    <w:p w:rsidR="00000000" w:rsidRDefault="0060168B">
      <w:pPr>
        <w:pStyle w:val="BodyText"/>
        <w:widowControl/>
        <w:spacing w:after="0" w:line="203" w:lineRule="atLeast"/>
        <w:jc w:val="center"/>
        <w:rPr>
          <w:rFonts w:ascii="Georgia" w:hAnsi="Georgia"/>
          <w:color w:val="555555"/>
        </w:rPr>
      </w:pPr>
    </w:p>
    <w:p w:rsidR="00000000" w:rsidRDefault="0060168B">
      <w:pPr>
        <w:pStyle w:val="BodyText"/>
        <w:widowControl/>
        <w:spacing w:after="0" w:line="203" w:lineRule="atLeast"/>
        <w:rPr>
          <w:rFonts w:ascii="Georgia" w:hAnsi="Georgia"/>
        </w:rPr>
      </w:pPr>
      <w:r>
        <w:rPr>
          <w:rFonts w:ascii="Georgia" w:hAnsi="Georgia"/>
          <w:b/>
          <w:color w:val="333333"/>
        </w:rPr>
        <w:t>The Main Uses of This Tool</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404"/>
        </w:numPr>
        <w:tabs>
          <w:tab w:val="left" w:pos="0"/>
        </w:tabs>
        <w:spacing w:after="0" w:line="203" w:lineRule="atLeast"/>
        <w:rPr>
          <w:rFonts w:ascii="Georgia" w:hAnsi="Georgia"/>
        </w:rPr>
      </w:pPr>
      <w:bookmarkStart w:id="3468" w:name="coopermacro-ch16_s18_s03_l01"/>
      <w:bookmarkEnd w:id="3468"/>
      <w:r>
        <w:rPr>
          <w:rFonts w:ascii="Georgia" w:hAnsi="Georgia"/>
        </w:rPr>
        <w:t>Chapter 5 "Globalization and Competitiveness"</w:t>
      </w:r>
    </w:p>
    <w:p w:rsidR="00000000" w:rsidRDefault="0060168B" w:rsidP="0060168B">
      <w:pPr>
        <w:pStyle w:val="BodyText"/>
        <w:widowControl/>
        <w:numPr>
          <w:ilvl w:val="0"/>
          <w:numId w:val="404"/>
        </w:numPr>
        <w:tabs>
          <w:tab w:val="left" w:pos="0"/>
        </w:tabs>
        <w:spacing w:after="0" w:line="203" w:lineRule="atLeast"/>
        <w:rPr>
          <w:rFonts w:ascii="Georgia" w:hAnsi="Georgia"/>
        </w:rPr>
      </w:pPr>
      <w:r>
        <w:rPr>
          <w:rFonts w:ascii="Georgia" w:hAnsi="Georgia"/>
        </w:rPr>
        <w:t>Chapter 6 "Global Prosperity and Global Poverty"</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t>16.19 The Aggregate Expenditure Mo</w:t>
      </w:r>
      <w:r>
        <w:rPr>
          <w:rFonts w:ascii="Georgia" w:hAnsi="Georgia"/>
          <w:color w:val="333333"/>
          <w:sz w:val="24"/>
          <w:szCs w:val="24"/>
        </w:rPr>
        <w:t>del</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3469" w:name="coopermacro-ch16_s19_p01"/>
      <w:bookmarkEnd w:id="3469"/>
      <w:r>
        <w:rPr>
          <w:rFonts w:ascii="Georgia" w:hAnsi="Georgia"/>
          <w:color w:val="333333"/>
        </w:rPr>
        <w:t xml:space="preserve">The aggregate expenditure model relates the components of spending (consumption, investment, government purchases, and net exports) to the level of economic activity. In the short run, taking the price </w:t>
      </w:r>
      <w:r>
        <w:rPr>
          <w:rFonts w:ascii="Georgia" w:hAnsi="Georgia"/>
          <w:color w:val="333333"/>
        </w:rPr>
        <w:t>level as fixed, the level of spending predicted by the aggregate expenditure model determines the level of economic activity in an economy.</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rPr>
      </w:pPr>
      <w:bookmarkStart w:id="3470" w:name="coopermacro-ch16_s19_p02"/>
      <w:bookmarkEnd w:id="3470"/>
      <w:r>
        <w:rPr>
          <w:rFonts w:ascii="Georgia" w:hAnsi="Georgia"/>
          <w:color w:val="333333"/>
        </w:rPr>
        <w:t>An insight from the circular flow is that real gross domestic product (real GDP) measures three things: the product</w:t>
      </w:r>
      <w:r>
        <w:rPr>
          <w:rFonts w:ascii="Georgia" w:hAnsi="Georgia"/>
          <w:color w:val="333333"/>
        </w:rPr>
        <w:t xml:space="preserve">ion of firms, the income earned by households, and total spending on </w:t>
      </w:r>
      <w:r>
        <w:rPr>
          <w:rFonts w:ascii="Georgia" w:hAnsi="Georgia"/>
          <w:color w:val="333333"/>
        </w:rPr>
        <w:lastRenderedPageBreak/>
        <w:t>firms’ output. The aggregate expenditure model focuses on the relationships between production (GDP) and planned spending:</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555555"/>
        </w:rPr>
        <w:t xml:space="preserve">GDP = planned spending= consumption + investment + government </w:t>
      </w:r>
      <w:r>
        <w:rPr>
          <w:rFonts w:ascii="Georgia" w:hAnsi="Georgia"/>
          <w:color w:val="555555"/>
        </w:rPr>
        <w:t>purchases + net exports.</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3471" w:name="coopermacro-ch16_s19_p03"/>
      <w:bookmarkEnd w:id="3471"/>
      <w:r>
        <w:rPr>
          <w:rFonts w:ascii="Georgia" w:hAnsi="Georgia"/>
          <w:color w:val="333333"/>
        </w:rPr>
        <w:t>Planned spending depends on the level of income/production in an economy, for the following reasons:</w:t>
      </w:r>
    </w:p>
    <w:p w:rsidR="00000000" w:rsidRDefault="0060168B">
      <w:pPr>
        <w:pStyle w:val="BodyText"/>
        <w:widowControl/>
        <w:spacing w:after="0"/>
        <w:rPr>
          <w:rFonts w:ascii="Georgia" w:hAnsi="Georgia"/>
          <w:color w:val="333333"/>
        </w:rPr>
      </w:pPr>
    </w:p>
    <w:p w:rsidR="00000000" w:rsidRDefault="0060168B" w:rsidP="0060168B">
      <w:pPr>
        <w:pStyle w:val="BodyText"/>
        <w:widowControl/>
        <w:numPr>
          <w:ilvl w:val="0"/>
          <w:numId w:val="405"/>
        </w:numPr>
        <w:spacing w:after="0"/>
        <w:rPr>
          <w:rFonts w:ascii="Georgia" w:hAnsi="Georgia"/>
          <w:color w:val="333333"/>
        </w:rPr>
      </w:pPr>
      <w:bookmarkStart w:id="3472" w:name="coopermacro-ch16_s19_l01"/>
      <w:bookmarkEnd w:id="3472"/>
      <w:r>
        <w:rPr>
          <w:rFonts w:ascii="Georgia" w:hAnsi="Georgia"/>
          <w:color w:val="333333"/>
        </w:rPr>
        <w:t>If households have higher income, they will increase their spending. (This is captured by the consumption function.)</w:t>
      </w:r>
    </w:p>
    <w:p w:rsidR="00000000" w:rsidRDefault="0060168B" w:rsidP="0060168B">
      <w:pPr>
        <w:pStyle w:val="BodyText"/>
        <w:widowControl/>
        <w:numPr>
          <w:ilvl w:val="0"/>
          <w:numId w:val="405"/>
        </w:numPr>
        <w:spacing w:after="0"/>
        <w:rPr>
          <w:rFonts w:ascii="Georgia" w:hAnsi="Georgia"/>
          <w:color w:val="333333"/>
        </w:rPr>
      </w:pPr>
      <w:r>
        <w:rPr>
          <w:rFonts w:ascii="Georgia" w:hAnsi="Georgia"/>
          <w:color w:val="333333"/>
        </w:rPr>
        <w:t>Firms are l</w:t>
      </w:r>
      <w:r>
        <w:rPr>
          <w:rFonts w:ascii="Georgia" w:hAnsi="Georgia"/>
          <w:color w:val="333333"/>
        </w:rPr>
        <w:t>ikely to decide that higher levels of production—particularly if they are expected to persist—mean that they should build up their capital stock and should thus increase their investment.</w:t>
      </w:r>
    </w:p>
    <w:p w:rsidR="00000000" w:rsidRDefault="0060168B" w:rsidP="0060168B">
      <w:pPr>
        <w:pStyle w:val="BodyText"/>
        <w:widowControl/>
        <w:numPr>
          <w:ilvl w:val="0"/>
          <w:numId w:val="405"/>
        </w:numPr>
        <w:spacing w:after="0"/>
        <w:rPr>
          <w:rFonts w:ascii="Georgia" w:hAnsi="Georgia"/>
        </w:rPr>
      </w:pPr>
      <w:r>
        <w:rPr>
          <w:rFonts w:ascii="Georgia" w:hAnsi="Georgia"/>
          <w:color w:val="333333"/>
        </w:rPr>
        <w:t>Higher income means that domestic consumers are likely to spend more</w:t>
      </w:r>
      <w:r>
        <w:rPr>
          <w:rFonts w:ascii="Georgia" w:hAnsi="Georgia"/>
          <w:color w:val="333333"/>
        </w:rPr>
        <w:t xml:space="preserve"> on imported goods. Since net exports equal exports minus imports, higher imports means lower net exports.</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555555"/>
        </w:rPr>
      </w:pPr>
      <w:bookmarkStart w:id="3473" w:name="coopermacro-ch16_s19_p04"/>
      <w:bookmarkEnd w:id="3473"/>
      <w:r>
        <w:rPr>
          <w:rFonts w:ascii="Georgia" w:hAnsi="Georgia"/>
          <w:color w:val="333333"/>
        </w:rPr>
        <w:t>The negative net export link is not large enough to overcome the other positive links, so we conclude that when income increases, so also does plann</w:t>
      </w:r>
      <w:r>
        <w:rPr>
          <w:rFonts w:ascii="Georgia" w:hAnsi="Georgia"/>
          <w:color w:val="333333"/>
        </w:rPr>
        <w:t>ed expenditure. We illustrate this in </w:t>
      </w:r>
      <w:r>
        <w:rPr>
          <w:rFonts w:ascii="Georgia" w:hAnsi="Georgia"/>
        </w:rPr>
        <w:t>Figure 16.11 "Planned Spending in the Aggregate Expenditure Model"</w:t>
      </w:r>
      <w:r>
        <w:rPr>
          <w:rFonts w:ascii="Georgia" w:hAnsi="Georgia"/>
          <w:color w:val="333333"/>
        </w:rPr>
        <w:t> where we suppose for simplicity that there is a linear relationship between spending and GDP. The equation of the line is as follows:</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i/>
          <w:color w:val="BB9966"/>
        </w:rPr>
      </w:pPr>
      <w:r>
        <w:rPr>
          <w:rFonts w:ascii="Georgia" w:hAnsi="Georgia"/>
          <w:color w:val="555555"/>
        </w:rPr>
        <w:t>spending = auton</w:t>
      </w:r>
      <w:r>
        <w:rPr>
          <w:rFonts w:ascii="Georgia" w:hAnsi="Georgia"/>
          <w:color w:val="555555"/>
        </w:rPr>
        <w:t>omous spending + marginal propensity to spend × real GDP.</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16.11</w:t>
      </w:r>
      <w:r>
        <w:rPr>
          <w:rFonts w:ascii="Georgia" w:hAnsi="Georgia"/>
          <w:i/>
          <w:color w:val="BB9966"/>
        </w:rPr>
        <w:t> Planned Spending in the Aggregate Expenditure Model</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noProof/>
          <w:lang w:eastAsia="en-US" w:bidi="ar-SA"/>
        </w:rPr>
        <w:lastRenderedPageBreak/>
        <w:drawing>
          <wp:anchor distT="0" distB="0" distL="0" distR="0" simplePos="0" relativeHeight="251761664" behindDoc="0" locked="0" layoutInCell="1" allowOverlap="1">
            <wp:simplePos x="0" y="0"/>
            <wp:positionH relativeFrom="column">
              <wp:align>center</wp:align>
            </wp:positionH>
            <wp:positionV relativeFrom="paragraph">
              <wp:posOffset>0</wp:posOffset>
            </wp:positionV>
            <wp:extent cx="5120640" cy="3445510"/>
            <wp:effectExtent l="0" t="0" r="3810" b="2540"/>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756" cstate="print">
                      <a:extLst>
                        <a:ext uri="{28A0092B-C50C-407E-A947-70E740481C1C}">
                          <a14:useLocalDpi xmlns:a14="http://schemas.microsoft.com/office/drawing/2010/main" val="0"/>
                        </a:ext>
                      </a:extLst>
                    </a:blip>
                    <a:srcRect/>
                    <a:stretch>
                      <a:fillRect/>
                    </a:stretch>
                  </pic:blipFill>
                  <pic:spPr bwMode="auto">
                    <a:xfrm>
                      <a:off x="0" y="0"/>
                      <a:ext cx="5120640" cy="344551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widowControl/>
        <w:spacing w:after="0" w:line="203" w:lineRule="atLeast"/>
        <w:rPr>
          <w:rFonts w:ascii="Georgia" w:hAnsi="Georgia"/>
        </w:rPr>
      </w:pPr>
      <w:bookmarkStart w:id="3474" w:name="coopermacro-ch16_s19_p05"/>
      <w:bookmarkEnd w:id="3474"/>
      <w:r>
        <w:rPr>
          <w:rFonts w:ascii="Georgia" w:hAnsi="Georgia"/>
          <w:color w:val="333333"/>
        </w:rPr>
        <w:lastRenderedPageBreak/>
        <w:t>The intercept in </w:t>
      </w:r>
      <w:r>
        <w:rPr>
          <w:rFonts w:ascii="Georgia" w:hAnsi="Georgia"/>
        </w:rPr>
        <w:t>Figure 16.11 "Planned Spending in the Aggregate Expenditure Model"</w:t>
      </w:r>
      <w:r>
        <w:rPr>
          <w:rFonts w:ascii="Georgia" w:hAnsi="Georgia"/>
          <w:color w:val="333333"/>
        </w:rPr>
        <w:t> is called </w:t>
      </w:r>
      <w:r>
        <w:rPr>
          <w:rStyle w:val="Strong"/>
          <w:rFonts w:ascii="Georgia" w:hAnsi="Georgia"/>
          <w:color w:val="333333"/>
        </w:rPr>
        <w:t>autonomo</w:t>
      </w:r>
      <w:r>
        <w:rPr>
          <w:rStyle w:val="Strong"/>
          <w:rFonts w:ascii="Georgia" w:hAnsi="Georgia"/>
          <w:color w:val="333333"/>
        </w:rPr>
        <w:t>us spending</w:t>
      </w:r>
      <w:r>
        <w:rPr>
          <w:rFonts w:ascii="Georgia" w:hAnsi="Georgia"/>
          <w:color w:val="333333"/>
        </w:rPr>
        <w:t>. It represents the amount of spending that there would be in an economy if income (GDP) were zero. We expect that this will be positive for two reasons: (1) if a household finds its income is zero, it will still want to consume something, so it</w:t>
      </w:r>
      <w:r>
        <w:rPr>
          <w:rFonts w:ascii="Georgia" w:hAnsi="Georgia"/>
          <w:color w:val="333333"/>
        </w:rPr>
        <w:t xml:space="preserve"> will either draw on its existing wealth (past savings) or borrow against future income; and (2) the government would spend money even if GDP were zero.</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3475" w:name="coopermacro-ch16_s19_p06"/>
      <w:bookmarkEnd w:id="3475"/>
      <w:r>
        <w:rPr>
          <w:rFonts w:ascii="Georgia" w:hAnsi="Georgia"/>
          <w:color w:val="333333"/>
        </w:rPr>
        <w:t>The slope of the line in </w:t>
      </w:r>
      <w:r>
        <w:rPr>
          <w:rFonts w:ascii="Georgia" w:hAnsi="Georgia"/>
        </w:rPr>
        <w:t>Figure 16.11 "Planned Spending in the Aggregate Expenditure Model"</w:t>
      </w:r>
      <w:r>
        <w:rPr>
          <w:rFonts w:ascii="Georgia" w:hAnsi="Georgia"/>
          <w:color w:val="333333"/>
        </w:rPr>
        <w:t> is given b</w:t>
      </w:r>
      <w:r>
        <w:rPr>
          <w:rFonts w:ascii="Georgia" w:hAnsi="Georgia"/>
          <w:color w:val="333333"/>
        </w:rPr>
        <w:t>y the </w:t>
      </w:r>
      <w:r>
        <w:rPr>
          <w:rStyle w:val="Strong"/>
          <w:rFonts w:ascii="Georgia" w:hAnsi="Georgia"/>
          <w:color w:val="333333"/>
        </w:rPr>
        <w:t>marginal propensity to spend</w:t>
      </w:r>
      <w:r>
        <w:rPr>
          <w:rFonts w:ascii="Georgia" w:hAnsi="Georgia"/>
          <w:color w:val="333333"/>
        </w:rPr>
        <w:t>. For the reasons that we have just explained, we expect that this is positive: increases in income lead to increased spending. However, we expect the marginal propensity to spend to be less than one.</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i/>
          <w:color w:val="000000"/>
        </w:rPr>
      </w:pPr>
      <w:bookmarkStart w:id="3476" w:name="coopermacro-ch16_s19_p07"/>
      <w:bookmarkEnd w:id="3476"/>
      <w:r>
        <w:rPr>
          <w:rFonts w:ascii="Georgia" w:hAnsi="Georgia"/>
          <w:color w:val="333333"/>
        </w:rPr>
        <w:t>The aggregate expend</w:t>
      </w:r>
      <w:r>
        <w:rPr>
          <w:rFonts w:ascii="Georgia" w:hAnsi="Georgia"/>
          <w:color w:val="333333"/>
        </w:rPr>
        <w:t>iture model is based on the two equations we have just discussed. We can solve the model either graphically or using algebra. The graphical approach relies on </w:t>
      </w:r>
      <w:r>
        <w:rPr>
          <w:rFonts w:ascii="Georgia" w:hAnsi="Georgia"/>
        </w:rPr>
        <w:t>Figure 16.12</w:t>
      </w:r>
      <w:r>
        <w:rPr>
          <w:rFonts w:ascii="Georgia" w:hAnsi="Georgia"/>
          <w:color w:val="333333"/>
        </w:rPr>
        <w:t xml:space="preserve">. On the horizontal axis is the level of real GDP. On the vertical axis is the level </w:t>
      </w:r>
      <w:r>
        <w:rPr>
          <w:rFonts w:ascii="Georgia" w:hAnsi="Georgia"/>
          <w:color w:val="333333"/>
        </w:rPr>
        <w:t xml:space="preserve">of spending as well as the level of GDP. There are two lines shown. The first is the 45° line, which equates real GDP on the horizontal axis with real GDP on the vertical axis. The second line is the planned spending line. The intersection of the spending </w:t>
      </w:r>
      <w:r>
        <w:rPr>
          <w:rFonts w:ascii="Georgia" w:hAnsi="Georgia"/>
          <w:color w:val="333333"/>
        </w:rPr>
        <w:t>line with the 45° line gives the equilibrium level of output.</w:t>
      </w:r>
    </w:p>
    <w:p w:rsidR="00000000" w:rsidRDefault="0060168B">
      <w:pPr>
        <w:widowControl/>
        <w:suppressAutoHyphens w:val="0"/>
        <w:rPr>
          <w:rFonts w:ascii="Georgia" w:hAnsi="Georgia"/>
          <w:i/>
          <w:color w:val="000000"/>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rPr>
      </w:pPr>
      <w:r>
        <w:rPr>
          <w:rFonts w:ascii="Georgia" w:hAnsi="Georgia"/>
          <w:i/>
          <w:color w:val="000000"/>
        </w:rPr>
        <w:br w:type="page"/>
      </w:r>
      <w:r>
        <w:rPr>
          <w:rFonts w:ascii="Georgia" w:hAnsi="Georgia"/>
          <w:i/>
          <w:color w:val="000000"/>
        </w:rPr>
        <w:lastRenderedPageBreak/>
        <w:t>Figure 16.12</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noProof/>
          <w:lang w:eastAsia="en-US" w:bidi="ar-SA"/>
        </w:rPr>
        <w:drawing>
          <wp:anchor distT="0" distB="0" distL="0" distR="0" simplePos="0" relativeHeight="251762688" behindDoc="0" locked="0" layoutInCell="1" allowOverlap="1">
            <wp:simplePos x="0" y="0"/>
            <wp:positionH relativeFrom="column">
              <wp:align>center</wp:align>
            </wp:positionH>
            <wp:positionV relativeFrom="paragraph">
              <wp:posOffset>0</wp:posOffset>
            </wp:positionV>
            <wp:extent cx="5473065" cy="4338320"/>
            <wp:effectExtent l="0" t="0" r="0" b="5080"/>
            <wp:wrapTopAndBottom/>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757" cstate="print">
                      <a:extLst>
                        <a:ext uri="{28A0092B-C50C-407E-A947-70E740481C1C}">
                          <a14:useLocalDpi xmlns:a14="http://schemas.microsoft.com/office/drawing/2010/main" val="0"/>
                        </a:ext>
                      </a:extLst>
                    </a:blip>
                    <a:srcRect/>
                    <a:stretch>
                      <a:fillRect/>
                    </a:stretch>
                  </pic:blipFill>
                  <pic:spPr bwMode="auto">
                    <a:xfrm>
                      <a:off x="0" y="0"/>
                      <a:ext cx="5473065" cy="433832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More Formally</w:t>
      </w:r>
    </w:p>
    <w:p w:rsidR="00000000" w:rsidRDefault="0060168B">
      <w:pPr>
        <w:widowControl/>
        <w:suppressAutoHyphens w:val="0"/>
        <w:rPr>
          <w:rFonts w:ascii="Georgia" w:hAnsi="Georgia"/>
          <w:b/>
          <w:bCs/>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477" w:name="coopermacro-ch16_s19_s01_p01"/>
      <w:bookmarkEnd w:id="3477"/>
      <w:r>
        <w:rPr>
          <w:rFonts w:ascii="Georgia" w:hAnsi="Georgia"/>
          <w:color w:val="333333"/>
        </w:rPr>
        <w:t>We can also solve the model algebraically. Let us use </w:t>
      </w:r>
      <w:r>
        <w:rPr>
          <w:rStyle w:val="Emphasis"/>
          <w:rFonts w:ascii="Georgia" w:hAnsi="Georgia"/>
          <w:color w:val="333333"/>
        </w:rPr>
        <w:t>Y</w:t>
      </w:r>
      <w:r>
        <w:rPr>
          <w:rFonts w:ascii="Georgia" w:hAnsi="Georgia"/>
          <w:color w:val="333333"/>
        </w:rPr>
        <w:t> to denote the level of real GDP and </w:t>
      </w:r>
      <w:r>
        <w:rPr>
          <w:rStyle w:val="Emphasis"/>
          <w:rFonts w:ascii="Georgia" w:hAnsi="Georgia"/>
          <w:color w:val="333333"/>
        </w:rPr>
        <w:t>E</w:t>
      </w:r>
      <w:r>
        <w:rPr>
          <w:rFonts w:ascii="Georgia" w:hAnsi="Georgia"/>
          <w:color w:val="333333"/>
        </w:rPr>
        <w:t> </w:t>
      </w:r>
      <w:r>
        <w:rPr>
          <w:rFonts w:ascii="Georgia" w:hAnsi="Georgia"/>
          <w:color w:val="333333"/>
        </w:rPr>
        <w:t>to denote planned expenditure. We represent the marginal propensity to spend by β. The two equations of the model are as follows: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Style w:val="Emphasis"/>
          <w:rFonts w:ascii="Georgia" w:hAnsi="Georgia"/>
          <w:color w:val="555555"/>
        </w:rPr>
        <w:t>Y</w:t>
      </w:r>
      <w:r>
        <w:rPr>
          <w:rFonts w:ascii="Georgia" w:hAnsi="Georgia"/>
          <w:color w:val="555555"/>
        </w:rPr>
        <w:t> = </w:t>
      </w:r>
      <w:r>
        <w:rPr>
          <w:rStyle w:val="Emphasis"/>
          <w:rFonts w:ascii="Georgia" w:hAnsi="Georgia"/>
          <w:color w:val="555555"/>
        </w:rPr>
        <w:t>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3478" w:name="coopermacro-ch16_s19_s01_p02"/>
      <w:bookmarkEnd w:id="3478"/>
      <w:r>
        <w:rPr>
          <w:rFonts w:ascii="Georgia" w:hAnsi="Georgia"/>
          <w:color w:val="333333"/>
        </w:rPr>
        <w:t>and</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Style w:val="Emphasis"/>
          <w:rFonts w:ascii="Georgia" w:hAnsi="Georgia"/>
          <w:color w:val="555555"/>
        </w:rPr>
        <w:t>E</w:t>
      </w:r>
      <w:r>
        <w:rPr>
          <w:rFonts w:ascii="Georgia" w:hAnsi="Georgia"/>
          <w:color w:val="555555"/>
        </w:rPr>
        <w:t> = </w:t>
      </w:r>
      <w:r>
        <w:rPr>
          <w:rStyle w:val="Emphasis"/>
          <w:rFonts w:ascii="Georgia" w:hAnsi="Georgia"/>
          <w:color w:val="555555"/>
        </w:rPr>
        <w:t>E</w:t>
      </w:r>
      <w:r>
        <w:rPr>
          <w:rFonts w:ascii="Georgia" w:hAnsi="Georgia"/>
          <w:color w:val="555555"/>
          <w:position w:val="-23"/>
        </w:rPr>
        <w:t>0</w:t>
      </w:r>
      <w:r>
        <w:rPr>
          <w:rFonts w:ascii="Georgia" w:hAnsi="Georgia"/>
          <w:color w:val="555555"/>
        </w:rPr>
        <w:t> + β × </w:t>
      </w:r>
      <w:r>
        <w:rPr>
          <w:rStyle w:val="Emphasis"/>
          <w:rFonts w:ascii="Georgia" w:hAnsi="Georgia"/>
          <w:color w:val="555555"/>
        </w:rPr>
        <w:t>Y</w:t>
      </w:r>
      <w:r>
        <w:rPr>
          <w:rFonts w:ascii="Georgia" w:hAnsi="Georgia"/>
          <w:color w:val="555555"/>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555555"/>
          <w:u w:val="single"/>
        </w:rPr>
      </w:pPr>
      <w:bookmarkStart w:id="3479" w:name="coopermacro-ch16_s19_s01_p03"/>
      <w:bookmarkEnd w:id="3479"/>
      <w:r>
        <w:rPr>
          <w:rFonts w:ascii="Georgia" w:hAnsi="Georgia"/>
          <w:color w:val="333333"/>
        </w:rPr>
        <w:t>Here, E0 is autonomous expenditure. We can solve the two equations to find the values of</w:t>
      </w:r>
      <w:r>
        <w:rPr>
          <w:rStyle w:val="Emphasis"/>
          <w:rFonts w:ascii="Georgia" w:hAnsi="Georgia"/>
          <w:color w:val="333333"/>
        </w:rPr>
        <w:t>E</w:t>
      </w:r>
      <w:r>
        <w:rPr>
          <w:rFonts w:ascii="Georgia" w:hAnsi="Georgia"/>
          <w:color w:val="333333"/>
        </w:rPr>
        <w:t> and </w:t>
      </w:r>
      <w:r>
        <w:rPr>
          <w:rStyle w:val="Emphasis"/>
          <w:rFonts w:ascii="Georgia" w:hAnsi="Georgia"/>
          <w:color w:val="333333"/>
        </w:rPr>
        <w:t>Y</w:t>
      </w:r>
      <w:r>
        <w:rPr>
          <w:rFonts w:ascii="Georgia" w:hAnsi="Georgia"/>
          <w:color w:val="333333"/>
        </w:rPr>
        <w:t> </w:t>
      </w:r>
      <w:r>
        <w:rPr>
          <w:rFonts w:ascii="Georgia" w:hAnsi="Georgia"/>
          <w:color w:val="333333"/>
        </w:rPr>
        <w:t>that are consistent with both equations. Substituting for </w:t>
      </w:r>
      <w:r>
        <w:rPr>
          <w:rStyle w:val="Emphasis"/>
          <w:rFonts w:ascii="Georgia" w:hAnsi="Georgia"/>
          <w:color w:val="333333"/>
        </w:rPr>
        <w:t>E</w:t>
      </w:r>
      <w:r>
        <w:rPr>
          <w:rFonts w:ascii="Georgia" w:hAnsi="Georgia"/>
          <w:color w:val="333333"/>
        </w:rPr>
        <w:t> in the first equation, we find that</w:t>
      </w:r>
    </w:p>
    <w:p w:rsidR="00000000" w:rsidRDefault="0060168B">
      <w:pPr>
        <w:pStyle w:val="BodyText"/>
        <w:widowControl/>
        <w:spacing w:after="0" w:line="203" w:lineRule="atLeast"/>
        <w:rPr>
          <w:rFonts w:ascii="Georgia" w:hAnsi="Georgia"/>
          <w:color w:val="555555"/>
          <w:u w:val="single"/>
        </w:rPr>
      </w:pPr>
    </w:p>
    <w:p w:rsidR="00000000" w:rsidRDefault="0060168B">
      <w:pPr>
        <w:pStyle w:val="BodyText"/>
        <w:widowControl/>
        <w:spacing w:after="0" w:line="203" w:lineRule="atLeast"/>
        <w:jc w:val="center"/>
        <w:rPr>
          <w:rFonts w:ascii="Georgia" w:hAnsi="Georgia"/>
          <w:color w:val="555555"/>
        </w:rPr>
      </w:pPr>
      <w:r>
        <w:rPr>
          <w:rFonts w:ascii="Georgia" w:hAnsi="Georgia"/>
        </w:rPr>
        <w:object w:dxaOrig="1530" w:dyaOrig="375">
          <v:shape id="_x0000_i1121" type="#_x0000_t75" style="width:76.5pt;height:18.75pt" o:ole="" filled="t">
            <v:fill color2="black"/>
            <v:imagedata r:id="rId758" o:title=""/>
          </v:shape>
          <o:OLEObject Type="Embed" ProgID="LibreOffice.MathDocument.1" ShapeID="_x0000_i1121" DrawAspect="Content" ObjectID="_1426594885" r:id="rId759"/>
        </w:object>
      </w:r>
    </w:p>
    <w:p w:rsidR="00000000" w:rsidRDefault="0060168B">
      <w:pPr>
        <w:pStyle w:val="BodyText"/>
        <w:widowControl/>
        <w:spacing w:after="0" w:line="203" w:lineRule="atLeast"/>
        <w:jc w:val="center"/>
        <w:rPr>
          <w:rFonts w:ascii="Georgia" w:hAnsi="Georgia"/>
          <w:color w:val="555555"/>
        </w:rPr>
      </w:pPr>
    </w:p>
    <w:p w:rsidR="00000000" w:rsidRDefault="0060168B">
      <w:pPr>
        <w:pStyle w:val="BodyText"/>
        <w:widowControl/>
        <w:spacing w:after="0" w:line="203" w:lineRule="atLeast"/>
        <w:rPr>
          <w:rFonts w:ascii="Georgia" w:hAnsi="Georgia"/>
          <w:color w:val="333333"/>
        </w:rPr>
      </w:pPr>
      <w:bookmarkStart w:id="3480" w:name="coopermacro-ch16_s19_s01_p04"/>
      <w:bookmarkEnd w:id="3480"/>
      <w:r>
        <w:rPr>
          <w:rFonts w:ascii="Georgia" w:hAnsi="Georgia"/>
          <w:color w:val="333333"/>
        </w:rPr>
        <w:t>The equilibrium level of output is the product o</w:t>
      </w:r>
      <w:r>
        <w:rPr>
          <w:rFonts w:ascii="Georgia" w:hAnsi="Georgia"/>
          <w:color w:val="333333"/>
        </w:rPr>
        <w:t xml:space="preserve">f two terms. The first term—(1/(1 </w:t>
      </w:r>
      <w:r>
        <w:rPr>
          <w:rFonts w:ascii="Georgia" w:hAnsi="Georgia"/>
          <w:color w:val="333333"/>
        </w:rPr>
        <w:t>−</w:t>
      </w:r>
      <w:r>
        <w:rPr>
          <w:rFonts w:ascii="Georgia" w:hAnsi="Georgia"/>
          <w:color w:val="333333"/>
        </w:rPr>
        <w:t xml:space="preserve"> β))—is called the multiplier. If, as seems reasonable, β lies between zero and one, the multiplier is greater than one. The second term is the autonomous level of spending.</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3481" w:name="coopermacro-ch16_s19_s01_p05"/>
      <w:bookmarkEnd w:id="3481"/>
      <w:r>
        <w:rPr>
          <w:rFonts w:ascii="Georgia" w:hAnsi="Georgia"/>
          <w:color w:val="333333"/>
        </w:rPr>
        <w:t>Here is an example. Suppose that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Style w:val="Emphasis"/>
          <w:rFonts w:ascii="Georgia" w:hAnsi="Georgia"/>
          <w:color w:val="555555"/>
        </w:rPr>
        <w:t>C</w:t>
      </w:r>
      <w:r>
        <w:rPr>
          <w:rFonts w:ascii="Georgia" w:hAnsi="Georgia"/>
          <w:color w:val="555555"/>
        </w:rPr>
        <w:t> = 100 + 0.</w:t>
      </w:r>
      <w:r>
        <w:rPr>
          <w:rFonts w:ascii="Georgia" w:hAnsi="Georgia"/>
          <w:color w:val="555555"/>
        </w:rPr>
        <w:t>6</w:t>
      </w:r>
      <w:r>
        <w:rPr>
          <w:rStyle w:val="Emphasis"/>
          <w:rFonts w:ascii="Georgia" w:hAnsi="Georgia"/>
          <w:color w:val="555555"/>
        </w:rPr>
        <w:t>Y</w:t>
      </w:r>
      <w:r>
        <w:rPr>
          <w:rFonts w:ascii="Georgia" w:hAnsi="Georgia"/>
          <w:color w:val="555555"/>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Style w:val="Emphasis"/>
          <w:rFonts w:ascii="Georgia" w:hAnsi="Georgia"/>
          <w:color w:val="555555"/>
        </w:rPr>
        <w:t>I</w:t>
      </w:r>
      <w:r>
        <w:rPr>
          <w:rFonts w:ascii="Georgia" w:hAnsi="Georgia"/>
          <w:color w:val="555555"/>
        </w:rPr>
        <w:t> = 400,</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Style w:val="Emphasis"/>
          <w:rFonts w:ascii="Georgia" w:hAnsi="Georgia"/>
          <w:color w:val="555555"/>
        </w:rPr>
        <w:t>G</w:t>
      </w:r>
      <w:r>
        <w:rPr>
          <w:rFonts w:ascii="Georgia" w:hAnsi="Georgia"/>
          <w:color w:val="555555"/>
        </w:rPr>
        <w:t> = 300,</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3482" w:name="coopermacro-ch16_s19_s01_p06"/>
      <w:bookmarkEnd w:id="3482"/>
      <w:r>
        <w:rPr>
          <w:rFonts w:ascii="Georgia" w:hAnsi="Georgia"/>
          <w:color w:val="333333"/>
        </w:rPr>
        <w:t>and</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Style w:val="Emphasis"/>
          <w:rFonts w:ascii="Georgia" w:hAnsi="Georgia"/>
          <w:color w:val="555555"/>
        </w:rPr>
        <w:t>NX</w:t>
      </w:r>
      <w:r>
        <w:rPr>
          <w:rFonts w:ascii="Georgia" w:hAnsi="Georgia"/>
          <w:color w:val="555555"/>
        </w:rPr>
        <w:t xml:space="preserve"> = 200 </w:t>
      </w:r>
      <w:r>
        <w:rPr>
          <w:rFonts w:ascii="Georgia" w:hAnsi="Georgia"/>
          <w:color w:val="555555"/>
        </w:rPr>
        <w:t>−</w:t>
      </w:r>
      <w:r>
        <w:rPr>
          <w:rFonts w:ascii="Georgia" w:hAnsi="Georgia"/>
          <w:color w:val="555555"/>
        </w:rPr>
        <w:t xml:space="preserve"> 0.1</w:t>
      </w:r>
      <w:r>
        <w:rPr>
          <w:rStyle w:val="Emphasis"/>
          <w:rFonts w:ascii="Georgia" w:hAnsi="Georgia"/>
          <w:color w:val="555555"/>
        </w:rPr>
        <w:t>Y</w:t>
      </w:r>
      <w:r>
        <w:rPr>
          <w:rFonts w:ascii="Georgia" w:hAnsi="Georgia"/>
          <w:color w:val="555555"/>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483" w:name="coopermacro-ch16_s19_s01_p07"/>
      <w:bookmarkEnd w:id="3483"/>
      <w:r>
        <w:rPr>
          <w:rFonts w:ascii="Georgia" w:hAnsi="Georgia"/>
          <w:color w:val="333333"/>
        </w:rPr>
        <w:t>where </w:t>
      </w:r>
      <w:r>
        <w:rPr>
          <w:rStyle w:val="Emphasis"/>
          <w:rFonts w:ascii="Georgia" w:hAnsi="Georgia"/>
          <w:color w:val="333333"/>
        </w:rPr>
        <w:t>C</w:t>
      </w:r>
      <w:r>
        <w:rPr>
          <w:rFonts w:ascii="Georgia" w:hAnsi="Georgia"/>
          <w:color w:val="333333"/>
        </w:rPr>
        <w:t> is consumption, </w:t>
      </w:r>
      <w:r>
        <w:rPr>
          <w:rStyle w:val="Emphasis"/>
          <w:rFonts w:ascii="Georgia" w:hAnsi="Georgia"/>
          <w:color w:val="333333"/>
        </w:rPr>
        <w:t>I</w:t>
      </w:r>
      <w:r>
        <w:rPr>
          <w:rFonts w:ascii="Georgia" w:hAnsi="Georgia"/>
          <w:color w:val="333333"/>
        </w:rPr>
        <w:t> is investment, </w:t>
      </w:r>
      <w:r>
        <w:rPr>
          <w:rStyle w:val="Emphasis"/>
          <w:rFonts w:ascii="Georgia" w:hAnsi="Georgia"/>
          <w:color w:val="333333"/>
        </w:rPr>
        <w:t>G</w:t>
      </w:r>
      <w:r>
        <w:rPr>
          <w:rFonts w:ascii="Georgia" w:hAnsi="Georgia"/>
          <w:color w:val="333333"/>
        </w:rPr>
        <w:t> is government purchases, and </w:t>
      </w:r>
      <w:r>
        <w:rPr>
          <w:rStyle w:val="Emphasis"/>
          <w:rFonts w:ascii="Georgia" w:hAnsi="Georgia"/>
          <w:color w:val="333333"/>
        </w:rPr>
        <w:t>NX</w:t>
      </w:r>
      <w:r>
        <w:rPr>
          <w:rFonts w:ascii="Georgia" w:hAnsi="Georgia"/>
          <w:color w:val="333333"/>
        </w:rPr>
        <w:t> is net exports. First group the components of spending as follows: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Style w:val="Emphasis"/>
          <w:rFonts w:ascii="Georgia" w:hAnsi="Georgia"/>
          <w:color w:val="555555"/>
        </w:rPr>
        <w:t>C</w:t>
      </w:r>
      <w:r>
        <w:rPr>
          <w:rFonts w:ascii="Georgia" w:hAnsi="Georgia"/>
          <w:color w:val="555555"/>
        </w:rPr>
        <w:t> + </w:t>
      </w:r>
      <w:r>
        <w:rPr>
          <w:rStyle w:val="Emphasis"/>
          <w:rFonts w:ascii="Georgia" w:hAnsi="Georgia"/>
          <w:color w:val="555555"/>
        </w:rPr>
        <w:t>I</w:t>
      </w:r>
      <w:r>
        <w:rPr>
          <w:rFonts w:ascii="Georgia" w:hAnsi="Georgia"/>
          <w:color w:val="555555"/>
        </w:rPr>
        <w:t> + </w:t>
      </w:r>
      <w:r>
        <w:rPr>
          <w:rStyle w:val="Emphasis"/>
          <w:rFonts w:ascii="Georgia" w:hAnsi="Georgia"/>
          <w:color w:val="555555"/>
        </w:rPr>
        <w:t>G</w:t>
      </w:r>
      <w:r>
        <w:rPr>
          <w:rFonts w:ascii="Georgia" w:hAnsi="Georgia"/>
          <w:color w:val="555555"/>
        </w:rPr>
        <w:t> + </w:t>
      </w:r>
      <w:r>
        <w:rPr>
          <w:rStyle w:val="Emphasis"/>
          <w:rFonts w:ascii="Georgia" w:hAnsi="Georgia"/>
          <w:color w:val="555555"/>
        </w:rPr>
        <w:t>NX</w:t>
      </w:r>
      <w:r>
        <w:rPr>
          <w:rFonts w:ascii="Georgia" w:hAnsi="Georgia"/>
          <w:color w:val="555555"/>
        </w:rPr>
        <w:t> = (100 + 400 + 300 + 200) + (0.6</w:t>
      </w:r>
      <w:r>
        <w:rPr>
          <w:rStyle w:val="Emphasis"/>
          <w:rFonts w:ascii="Georgia" w:hAnsi="Georgia"/>
          <w:color w:val="555555"/>
        </w:rPr>
        <w:t>Y</w:t>
      </w:r>
      <w:r>
        <w:rPr>
          <w:rFonts w:ascii="Georgia" w:hAnsi="Georgia"/>
          <w:color w:val="555555"/>
        </w:rPr>
        <w:t> </w:t>
      </w:r>
      <w:r>
        <w:rPr>
          <w:rFonts w:ascii="Georgia" w:hAnsi="Georgia"/>
          <w:color w:val="555555"/>
        </w:rPr>
        <w:t>−</w:t>
      </w:r>
      <w:r>
        <w:rPr>
          <w:rFonts w:ascii="Georgia" w:hAnsi="Georgia"/>
          <w:color w:val="555555"/>
        </w:rPr>
        <w:t xml:space="preserve"> 0.1</w:t>
      </w:r>
      <w:r>
        <w:rPr>
          <w:rStyle w:val="Emphasis"/>
          <w:rFonts w:ascii="Georgia" w:hAnsi="Georgia"/>
          <w:color w:val="555555"/>
        </w:rPr>
        <w:t>Y</w:t>
      </w:r>
      <w:r>
        <w:rPr>
          <w:rFonts w:ascii="Georgia" w:hAnsi="Georgia"/>
          <w:color w:val="555555"/>
        </w:rPr>
        <w: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3484" w:name="coopermacro-ch16_s19_s01_p08"/>
      <w:bookmarkEnd w:id="3484"/>
      <w:r>
        <w:rPr>
          <w:rFonts w:ascii="Georgia" w:hAnsi="Georgia"/>
          <w:color w:val="333333"/>
        </w:rPr>
        <w:t>Adding together the first group of terms, we find autonomous spending:</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Style w:val="Emphasis"/>
          <w:rFonts w:ascii="Georgia" w:hAnsi="Georgia"/>
          <w:color w:val="555555"/>
        </w:rPr>
        <w:t>E</w:t>
      </w:r>
      <w:r>
        <w:rPr>
          <w:rFonts w:ascii="Georgia" w:hAnsi="Georgia"/>
          <w:color w:val="555555"/>
          <w:position w:val="-23"/>
        </w:rPr>
        <w:t>0</w:t>
      </w:r>
      <w:r>
        <w:rPr>
          <w:rFonts w:ascii="Georgia" w:hAnsi="Georgia"/>
          <w:color w:val="555555"/>
        </w:rPr>
        <w:t> = 100 + 400 + 300 + 200 = 1,000.</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rPr>
      </w:pPr>
      <w:bookmarkStart w:id="3485" w:name="coopermacro-ch16_s19_s01_p09"/>
      <w:bookmarkEnd w:id="3485"/>
      <w:r>
        <w:rPr>
          <w:rFonts w:ascii="Georgia" w:hAnsi="Georgia"/>
          <w:color w:val="333333"/>
        </w:rPr>
        <w:t>Adding the coefficients on the income terms, we find the marginal propensity to spend:</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333333"/>
        </w:rPr>
      </w:pPr>
      <w:r>
        <w:rPr>
          <w:rFonts w:ascii="Georgia" w:hAnsi="Georgia"/>
          <w:color w:val="555555"/>
        </w:rPr>
        <w:t xml:space="preserve">β = 0.6 </w:t>
      </w:r>
      <w:r>
        <w:rPr>
          <w:rFonts w:ascii="Georgia" w:hAnsi="Georgia"/>
          <w:color w:val="555555"/>
        </w:rPr>
        <w:t>−</w:t>
      </w:r>
      <w:r>
        <w:rPr>
          <w:rFonts w:ascii="Georgia" w:hAnsi="Georgia"/>
          <w:color w:val="555555"/>
        </w:rPr>
        <w:t xml:space="preserve"> 0.1 = 0.5.</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u w:val="single"/>
        </w:rPr>
      </w:pPr>
      <w:bookmarkStart w:id="3486" w:name="coopermacro-ch16_s19_s01_p10"/>
      <w:bookmarkEnd w:id="3486"/>
      <w:r>
        <w:rPr>
          <w:rFonts w:ascii="Georgia" w:hAnsi="Georgia"/>
          <w:color w:val="333333"/>
        </w:rPr>
        <w:t>Using β = 0.5, we calculate the multi</w:t>
      </w:r>
      <w:r>
        <w:rPr>
          <w:rFonts w:ascii="Georgia" w:hAnsi="Georgia"/>
          <w:color w:val="333333"/>
        </w:rPr>
        <w:t>plier:</w:t>
      </w:r>
    </w:p>
    <w:p w:rsidR="00000000" w:rsidRDefault="0060168B">
      <w:pPr>
        <w:pStyle w:val="BodyText"/>
        <w:widowControl/>
        <w:spacing w:after="0" w:line="203" w:lineRule="atLeast"/>
        <w:rPr>
          <w:rFonts w:ascii="Georgia" w:hAnsi="Georgia"/>
          <w:color w:val="555555"/>
          <w:u w:val="single"/>
        </w:rPr>
      </w:pPr>
    </w:p>
    <w:p w:rsidR="00000000" w:rsidRDefault="0060168B">
      <w:pPr>
        <w:pStyle w:val="BodyText"/>
        <w:widowControl/>
        <w:spacing w:after="0" w:line="203" w:lineRule="atLeast"/>
        <w:jc w:val="center"/>
        <w:rPr>
          <w:rFonts w:ascii="Georgia" w:hAnsi="Georgia"/>
          <w:color w:val="555555"/>
        </w:rPr>
      </w:pPr>
      <w:r>
        <w:rPr>
          <w:rFonts w:ascii="Georgia" w:hAnsi="Georgia"/>
        </w:rPr>
        <w:object w:dxaOrig="1590" w:dyaOrig="375">
          <v:shape id="_x0000_i1122" type="#_x0000_t75" style="width:79.5pt;height:18.75pt" o:ole="" filled="t">
            <v:fill color2="black"/>
            <v:imagedata r:id="rId760" o:title=""/>
          </v:shape>
          <o:OLEObject Type="Embed" ProgID="LibreOffice.MathDocument.1" ShapeID="_x0000_i1122" DrawAspect="Content" ObjectID="_1426594886" r:id="rId761"/>
        </w:object>
      </w:r>
    </w:p>
    <w:p w:rsidR="00000000" w:rsidRDefault="0060168B">
      <w:pPr>
        <w:pStyle w:val="BodyText"/>
        <w:widowControl/>
        <w:spacing w:after="0" w:line="203" w:lineRule="atLeast"/>
        <w:jc w:val="center"/>
        <w:rPr>
          <w:rFonts w:ascii="Georgia" w:hAnsi="Georgia"/>
          <w:color w:val="555555"/>
        </w:rPr>
      </w:pPr>
    </w:p>
    <w:p w:rsidR="00000000" w:rsidRDefault="0060168B">
      <w:pPr>
        <w:pStyle w:val="BodyText"/>
        <w:widowControl/>
        <w:spacing w:after="0" w:line="203" w:lineRule="atLeast"/>
        <w:rPr>
          <w:rFonts w:ascii="Georgia" w:hAnsi="Georgia"/>
        </w:rPr>
      </w:pPr>
      <w:bookmarkStart w:id="3487" w:name="coopermacro-ch16_s19_s01_p11"/>
      <w:bookmarkEnd w:id="3487"/>
      <w:r>
        <w:rPr>
          <w:rFonts w:ascii="Georgia" w:hAnsi="Georgia"/>
          <w:color w:val="333333"/>
        </w:rPr>
        <w:t>We then calculate real GDP:</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b/>
          <w:color w:val="333333"/>
        </w:rPr>
      </w:pPr>
      <w:r>
        <w:rPr>
          <w:rStyle w:val="Emphasis"/>
          <w:rFonts w:ascii="Georgia" w:hAnsi="Georgia"/>
          <w:color w:val="555555"/>
        </w:rPr>
        <w:t>Y</w:t>
      </w:r>
      <w:r>
        <w:rPr>
          <w:rFonts w:ascii="Georgia" w:hAnsi="Georgia"/>
          <w:color w:val="555555"/>
        </w:rPr>
        <w:t> = 2 × 1,000 = 2,000.</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The Main Uses of This Tool</w:t>
      </w:r>
    </w:p>
    <w:p w:rsidR="00000000" w:rsidRDefault="0060168B">
      <w:pPr>
        <w:pStyle w:val="BodyText"/>
        <w:widowControl/>
        <w:spacing w:after="0" w:line="203" w:lineRule="atLeast"/>
        <w:ind w:left="720"/>
        <w:rPr>
          <w:rFonts w:ascii="Georgia" w:hAnsi="Georgia"/>
        </w:rPr>
      </w:pPr>
    </w:p>
    <w:p w:rsidR="00000000" w:rsidRDefault="0060168B" w:rsidP="0060168B">
      <w:pPr>
        <w:pStyle w:val="BodyText"/>
        <w:widowControl/>
        <w:numPr>
          <w:ilvl w:val="0"/>
          <w:numId w:val="406"/>
        </w:numPr>
        <w:tabs>
          <w:tab w:val="left" w:pos="0"/>
        </w:tabs>
        <w:spacing w:after="0" w:line="203" w:lineRule="atLeast"/>
        <w:rPr>
          <w:rFonts w:ascii="Georgia" w:hAnsi="Georgia"/>
        </w:rPr>
      </w:pPr>
      <w:bookmarkStart w:id="3488" w:name="coopermacro-ch16_s19_s02_l01"/>
      <w:bookmarkEnd w:id="3488"/>
      <w:r>
        <w:rPr>
          <w:rFonts w:ascii="Georgia" w:hAnsi="Georgia"/>
        </w:rPr>
        <w:t>Chapter 7 "The Great Depression"</w:t>
      </w:r>
    </w:p>
    <w:p w:rsidR="00000000" w:rsidRDefault="0060168B" w:rsidP="0060168B">
      <w:pPr>
        <w:pStyle w:val="BodyText"/>
        <w:widowControl/>
        <w:numPr>
          <w:ilvl w:val="0"/>
          <w:numId w:val="406"/>
        </w:numPr>
        <w:tabs>
          <w:tab w:val="left" w:pos="0"/>
        </w:tabs>
        <w:spacing w:after="0" w:line="203" w:lineRule="atLeast"/>
        <w:rPr>
          <w:rFonts w:ascii="Georgia" w:hAnsi="Georgia"/>
        </w:rPr>
      </w:pPr>
      <w:r>
        <w:rPr>
          <w:rFonts w:ascii="Georgia" w:hAnsi="Georgia"/>
        </w:rPr>
        <w:t xml:space="preserve">Chapter </w:t>
      </w:r>
      <w:r>
        <w:rPr>
          <w:rFonts w:ascii="Georgia" w:hAnsi="Georgia"/>
        </w:rPr>
        <w:t>10 "Understanding the Fed"</w:t>
      </w:r>
    </w:p>
    <w:p w:rsidR="00000000" w:rsidRDefault="0060168B" w:rsidP="0060168B">
      <w:pPr>
        <w:pStyle w:val="BodyText"/>
        <w:widowControl/>
        <w:numPr>
          <w:ilvl w:val="0"/>
          <w:numId w:val="406"/>
        </w:numPr>
        <w:tabs>
          <w:tab w:val="left" w:pos="0"/>
        </w:tabs>
        <w:spacing w:after="0" w:line="203" w:lineRule="atLeast"/>
        <w:rPr>
          <w:rFonts w:ascii="Georgia" w:hAnsi="Georgia"/>
        </w:rPr>
      </w:pPr>
      <w:r>
        <w:rPr>
          <w:rFonts w:ascii="Georgia" w:hAnsi="Georgia"/>
        </w:rPr>
        <w:t>Chapter 12 "Income Taxes"</w:t>
      </w:r>
    </w:p>
    <w:p w:rsidR="00000000" w:rsidRDefault="0060168B" w:rsidP="0060168B">
      <w:pPr>
        <w:pStyle w:val="BodyText"/>
        <w:widowControl/>
        <w:numPr>
          <w:ilvl w:val="0"/>
          <w:numId w:val="406"/>
        </w:numPr>
        <w:tabs>
          <w:tab w:val="left" w:pos="0"/>
        </w:tabs>
        <w:spacing w:after="0" w:line="203" w:lineRule="atLeast"/>
        <w:rPr>
          <w:rFonts w:ascii="Georgia" w:hAnsi="Georgia"/>
        </w:rPr>
      </w:pPr>
      <w:r>
        <w:rPr>
          <w:rFonts w:ascii="Georgia" w:hAnsi="Georgia"/>
        </w:rPr>
        <w:t>Chapter 15 "The Global Financial Crisis"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16.20 Price Adjustment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rPr>
          <w:rFonts w:ascii="Georgia" w:hAnsi="Georgia"/>
          <w:color w:val="555555"/>
        </w:rPr>
      </w:pPr>
      <w:bookmarkStart w:id="3489" w:name="coopermacro-ch16_s20_p01"/>
      <w:bookmarkEnd w:id="3489"/>
      <w:r>
        <w:rPr>
          <w:rFonts w:ascii="Georgia" w:hAnsi="Georgia"/>
          <w:color w:val="333333"/>
        </w:rPr>
        <w:t>The price adjustment equation summarizes, at the level of an entire economy, all the decisions about prices that are made b</w:t>
      </w:r>
      <w:r>
        <w:rPr>
          <w:rFonts w:ascii="Georgia" w:hAnsi="Georgia"/>
          <w:color w:val="333333"/>
        </w:rPr>
        <w:t>y managers throughout the economy. The </w:t>
      </w:r>
      <w:r>
        <w:rPr>
          <w:rStyle w:val="Strong"/>
          <w:rFonts w:ascii="Georgia" w:hAnsi="Georgia"/>
          <w:color w:val="333333"/>
        </w:rPr>
        <w:t>price adjustment equation</w:t>
      </w:r>
      <w:r>
        <w:rPr>
          <w:rFonts w:ascii="Georgia" w:hAnsi="Georgia"/>
          <w:color w:val="333333"/>
        </w:rPr>
        <w:t> is as follows:</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rPr>
      </w:pPr>
      <w:r>
        <w:rPr>
          <w:rFonts w:ascii="Georgia" w:hAnsi="Georgia"/>
          <w:color w:val="555555"/>
        </w:rPr>
        <w:t xml:space="preserve">inflation rate = autonomous inflation </w:t>
      </w:r>
      <w:r>
        <w:rPr>
          <w:rFonts w:ascii="Georgia" w:hAnsi="Georgia"/>
          <w:color w:val="555555"/>
        </w:rPr>
        <w:t>−</w:t>
      </w:r>
      <w:r>
        <w:rPr>
          <w:rFonts w:ascii="Georgia" w:hAnsi="Georgia"/>
          <w:color w:val="555555"/>
        </w:rPr>
        <w:t xml:space="preserve"> inflation sensitivity × output gap.</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555555"/>
        </w:rPr>
      </w:pPr>
      <w:bookmarkStart w:id="3490" w:name="coopermacro-ch16_s20_p02"/>
      <w:bookmarkEnd w:id="3490"/>
      <w:r>
        <w:rPr>
          <w:rFonts w:ascii="Georgia" w:hAnsi="Georgia"/>
          <w:color w:val="333333"/>
        </w:rPr>
        <w:t xml:space="preserve">The equation tells us that there are two reasons for rising prices. The first is because the </w:t>
      </w:r>
      <w:r>
        <w:rPr>
          <w:rStyle w:val="Strong"/>
          <w:rFonts w:ascii="Georgia" w:hAnsi="Georgia"/>
          <w:color w:val="333333"/>
        </w:rPr>
        <w:t>outpu</w:t>
      </w:r>
      <w:r>
        <w:rPr>
          <w:rStyle w:val="Strong"/>
          <w:rFonts w:ascii="Georgia" w:hAnsi="Georgia"/>
          <w:color w:val="333333"/>
        </w:rPr>
        <w:t>t gap</w:t>
      </w:r>
      <w:r>
        <w:rPr>
          <w:rFonts w:ascii="Georgia" w:hAnsi="Georgia"/>
          <w:color w:val="333333"/>
        </w:rPr>
        <w:t> is negative. The output gap is the difference between potential output and actual output:</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555555"/>
        </w:rPr>
      </w:pPr>
      <w:r>
        <w:rPr>
          <w:rFonts w:ascii="Georgia" w:hAnsi="Georgia"/>
          <w:color w:val="555555"/>
        </w:rPr>
        <w:t xml:space="preserve">output gap = potential real gross domestic product (real GDP) </w:t>
      </w:r>
      <w:r>
        <w:rPr>
          <w:rFonts w:ascii="Georgia" w:hAnsi="Georgia"/>
          <w:color w:val="555555"/>
        </w:rPr>
        <w:t>−</w:t>
      </w:r>
      <w:r>
        <w:rPr>
          <w:rFonts w:ascii="Georgia" w:hAnsi="Georgia"/>
          <w:color w:val="555555"/>
        </w:rPr>
        <w:t xml:space="preserve"> actual real GDP.</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rPr>
          <w:rFonts w:ascii="Georgia" w:hAnsi="Georgia"/>
          <w:color w:val="333333"/>
        </w:rPr>
      </w:pPr>
      <w:bookmarkStart w:id="3491" w:name="coopermacro-ch16_s20_p03"/>
      <w:bookmarkEnd w:id="3491"/>
      <w:r>
        <w:rPr>
          <w:rFonts w:ascii="Georgia" w:hAnsi="Georgia"/>
          <w:color w:val="333333"/>
        </w:rPr>
        <w:t>A positive gap means that the economy is in recession—below potential output.</w:t>
      </w:r>
      <w:r>
        <w:rPr>
          <w:rFonts w:ascii="Georgia" w:hAnsi="Georgia"/>
          <w:color w:val="333333"/>
        </w:rPr>
        <w:t xml:space="preserve"> If the economy is in a boom, then the output gap is negative.</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rPr>
      </w:pPr>
      <w:bookmarkStart w:id="3492" w:name="coopermacro-ch16_s20_p04"/>
      <w:bookmarkEnd w:id="3492"/>
      <w:r>
        <w:rPr>
          <w:rFonts w:ascii="Georgia" w:hAnsi="Georgia"/>
          <w:color w:val="333333"/>
        </w:rPr>
        <w:t>The second reason for rising prices is that </w:t>
      </w:r>
      <w:r>
        <w:rPr>
          <w:rStyle w:val="Strong"/>
          <w:rFonts w:ascii="Georgia" w:hAnsi="Georgia"/>
          <w:color w:val="333333"/>
        </w:rPr>
        <w:t>autonomous inflation</w:t>
      </w:r>
      <w:r>
        <w:rPr>
          <w:rFonts w:ascii="Georgia" w:hAnsi="Georgia"/>
          <w:color w:val="333333"/>
        </w:rPr>
        <w:t> is positive. Autonomous inflation refers to the inflation rate that prevails in an economy when an economy is at potential outp</w:t>
      </w:r>
      <w:r>
        <w:rPr>
          <w:rFonts w:ascii="Georgia" w:hAnsi="Georgia"/>
          <w:color w:val="333333"/>
        </w:rPr>
        <w:t>ut (so the output gap is zero). Looking at the second term of the price adjustment equation, we see that when real GDP is greater than potential output, the output gap is negative, so there is upward pressure on prices in the economy. The inflation rate wi</w:t>
      </w:r>
      <w:r>
        <w:rPr>
          <w:rFonts w:ascii="Georgia" w:hAnsi="Georgia"/>
          <w:color w:val="333333"/>
        </w:rPr>
        <w:t>ll exceed autonomous inflation. By contrast, when real GDP is less than potential output, the output gap is negative, so there is downward pressure on prices. The inflation rate will be below the autonomous inflation rate. The “inflation sensitivity” tells</w:t>
      </w:r>
      <w:r>
        <w:rPr>
          <w:rFonts w:ascii="Georgia" w:hAnsi="Georgia"/>
          <w:color w:val="333333"/>
        </w:rPr>
        <w:t xml:space="preserve"> us how responsive the inflation rate is to the output gap.</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i/>
          <w:color w:val="BB9966"/>
        </w:rPr>
      </w:pPr>
      <w:bookmarkStart w:id="3493" w:name="coopermacro-ch16_s20_p05"/>
      <w:bookmarkEnd w:id="3493"/>
      <w:r>
        <w:rPr>
          <w:rFonts w:ascii="Georgia" w:hAnsi="Georgia"/>
          <w:color w:val="333333"/>
        </w:rPr>
        <w:t xml:space="preserve">The output gap matters because, as GDP increases relative to potential output, labor and other inputs become scarcer. Firms are likely to see rising costs and increase their prices as a </w:t>
      </w:r>
      <w:r>
        <w:rPr>
          <w:rFonts w:ascii="Georgia" w:hAnsi="Georgia"/>
          <w:color w:val="333333"/>
        </w:rPr>
        <w:t>consequence. Even leaving this aside—that is, even when an economy is at potential output—firms are likely to increase their prices somewhat. For example, firms may anticipate that their suppliers or their competitors are likely to increase prices in the f</w:t>
      </w:r>
      <w:r>
        <w:rPr>
          <w:rFonts w:ascii="Georgia" w:hAnsi="Georgia"/>
          <w:color w:val="333333"/>
        </w:rPr>
        <w:t>uture. A natural response is to increase prices, so autonomous inflation is positive.</w:t>
      </w:r>
      <w:r>
        <w:rPr>
          <w:rFonts w:ascii="Georgia" w:hAnsi="Georgia"/>
        </w:rPr>
        <w:t>Figure 16.13 "Price Adjustment"</w:t>
      </w:r>
      <w:r>
        <w:rPr>
          <w:rFonts w:ascii="Georgia" w:hAnsi="Georgia"/>
          <w:color w:val="333333"/>
        </w:rPr>
        <w:t> shows the price adjustment equation graphically.</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16.13</w:t>
      </w:r>
      <w:r>
        <w:rPr>
          <w:rFonts w:ascii="Georgia" w:hAnsi="Georgia"/>
          <w:i/>
          <w:color w:val="BB9966"/>
        </w:rPr>
        <w:t> Price Adjustment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noProof/>
          <w:lang w:eastAsia="en-US" w:bidi="ar-SA"/>
        </w:rPr>
        <w:lastRenderedPageBreak/>
        <w:drawing>
          <wp:anchor distT="0" distB="0" distL="0" distR="0" simplePos="0" relativeHeight="251763712" behindDoc="0" locked="0" layoutInCell="1" allowOverlap="1">
            <wp:simplePos x="0" y="0"/>
            <wp:positionH relativeFrom="column">
              <wp:align>center</wp:align>
            </wp:positionH>
            <wp:positionV relativeFrom="paragraph">
              <wp:posOffset>0</wp:posOffset>
            </wp:positionV>
            <wp:extent cx="5219065" cy="4230370"/>
            <wp:effectExtent l="0" t="0" r="635" b="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5219065" cy="423037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The Main Uses of This Tool</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407"/>
        </w:numPr>
        <w:spacing w:after="0"/>
        <w:rPr>
          <w:rFonts w:ascii="Georgia" w:hAnsi="Georgia"/>
        </w:rPr>
      </w:pPr>
      <w:bookmarkStart w:id="3494" w:name="coopermacro-ch16_s20_s01_l01"/>
      <w:bookmarkEnd w:id="3494"/>
      <w:r>
        <w:rPr>
          <w:rFonts w:ascii="Georgia" w:hAnsi="Georgia"/>
        </w:rPr>
        <w:t>C</w:t>
      </w:r>
      <w:r>
        <w:rPr>
          <w:rFonts w:ascii="Georgia" w:hAnsi="Georgia"/>
        </w:rPr>
        <w:t>hapter 7 "The Great Depression"</w:t>
      </w:r>
    </w:p>
    <w:p w:rsidR="00000000" w:rsidRDefault="0060168B" w:rsidP="0060168B">
      <w:pPr>
        <w:pStyle w:val="BodyText"/>
        <w:widowControl/>
        <w:numPr>
          <w:ilvl w:val="0"/>
          <w:numId w:val="407"/>
        </w:numPr>
        <w:spacing w:after="0"/>
        <w:rPr>
          <w:rFonts w:ascii="Georgia" w:hAnsi="Georgia"/>
        </w:rPr>
      </w:pPr>
      <w:r>
        <w:rPr>
          <w:rFonts w:ascii="Georgia" w:hAnsi="Georgia"/>
        </w:rPr>
        <w:t>Chapter 10 "Understanding the Fed"</w:t>
      </w:r>
    </w:p>
    <w:p w:rsidR="00000000" w:rsidRDefault="0060168B" w:rsidP="0060168B">
      <w:pPr>
        <w:pStyle w:val="BodyText"/>
        <w:widowControl/>
        <w:numPr>
          <w:ilvl w:val="0"/>
          <w:numId w:val="407"/>
        </w:numPr>
        <w:spacing w:after="0"/>
        <w:rPr>
          <w:rFonts w:ascii="Georgia" w:hAnsi="Georgia"/>
        </w:rPr>
      </w:pPr>
      <w:r>
        <w:rPr>
          <w:rFonts w:ascii="Georgia" w:hAnsi="Georgia"/>
        </w:rPr>
        <w:t>Chapter 11 "Inflations Big and Small"</w:t>
      </w:r>
    </w:p>
    <w:p w:rsidR="00000000" w:rsidRDefault="0060168B" w:rsidP="0060168B">
      <w:pPr>
        <w:pStyle w:val="BodyText"/>
        <w:widowControl/>
        <w:numPr>
          <w:ilvl w:val="0"/>
          <w:numId w:val="407"/>
        </w:numPr>
        <w:spacing w:after="0"/>
        <w:rPr>
          <w:rFonts w:ascii="Georgia" w:hAnsi="Georgia"/>
        </w:rPr>
      </w:pPr>
      <w:r>
        <w:rPr>
          <w:rFonts w:ascii="Georgia" w:hAnsi="Georgia"/>
        </w:rPr>
        <w:t>Chapter 12 "Income Taxes"</w:t>
      </w:r>
    </w:p>
    <w:p w:rsidR="00000000" w:rsidRDefault="0060168B">
      <w:pPr>
        <w:pStyle w:val="BodyText"/>
        <w:widowControl/>
        <w:spacing w:after="0"/>
        <w:rPr>
          <w:rFonts w:ascii="Georgia" w:hAnsi="Georgia"/>
        </w:rPr>
      </w:pPr>
    </w:p>
    <w:p w:rsidR="00000000" w:rsidRDefault="0060168B">
      <w:pPr>
        <w:pStyle w:val="Heading2"/>
        <w:widowControl/>
        <w:spacing w:before="0" w:after="0"/>
        <w:rPr>
          <w:rFonts w:ascii="Georgia" w:hAnsi="Georgia"/>
          <w:b w:val="0"/>
          <w:color w:val="333333"/>
          <w:sz w:val="24"/>
          <w:szCs w:val="24"/>
        </w:rPr>
      </w:pPr>
      <w:r>
        <w:rPr>
          <w:rFonts w:ascii="Georgia" w:hAnsi="Georgia"/>
          <w:color w:val="333333"/>
          <w:sz w:val="24"/>
          <w:szCs w:val="24"/>
        </w:rPr>
        <w:t>16.21 Consumption and Saving</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3495" w:name="coopermacro-ch16_s21_p01"/>
      <w:bookmarkEnd w:id="3495"/>
      <w:r>
        <w:rPr>
          <w:rFonts w:ascii="Georgia" w:hAnsi="Georgia"/>
          <w:color w:val="333333"/>
        </w:rPr>
        <w:t>The consumption function is a relationship between current disposable income and current consu</w:t>
      </w:r>
      <w:r>
        <w:rPr>
          <w:rFonts w:ascii="Georgia" w:hAnsi="Georgia"/>
          <w:color w:val="333333"/>
        </w:rPr>
        <w:t>mption. It is intended as a simple description of household behavior that captures the idea of consumption smoothing. We typically suppose the consumption function is upward-sloping but has a slope less than one. So as disposable income increases, consumpt</w:t>
      </w:r>
      <w:r>
        <w:rPr>
          <w:rFonts w:ascii="Georgia" w:hAnsi="Georgia"/>
          <w:color w:val="333333"/>
        </w:rPr>
        <w:t>ion also increases but not as much. More specifically, we frequently assume that consumption is related to disposable income through the following relationship:</w:t>
      </w:r>
    </w:p>
    <w:p w:rsidR="00000000" w:rsidRDefault="0060168B">
      <w:pPr>
        <w:pStyle w:val="BodyText"/>
        <w:widowControl/>
        <w:spacing w:after="0"/>
        <w:rPr>
          <w:rFonts w:ascii="Georgia" w:hAnsi="Georgia"/>
          <w:color w:val="333333"/>
        </w:rPr>
      </w:pPr>
    </w:p>
    <w:p w:rsidR="00000000" w:rsidRDefault="0060168B">
      <w:pPr>
        <w:pStyle w:val="BodyText"/>
        <w:widowControl/>
        <w:spacing w:after="0" w:line="203" w:lineRule="atLeast"/>
        <w:rPr>
          <w:rFonts w:ascii="Georgia" w:hAnsi="Georgia"/>
          <w:color w:val="555555"/>
        </w:rPr>
      </w:pPr>
      <w:r>
        <w:rPr>
          <w:rFonts w:ascii="Georgia" w:hAnsi="Georgia"/>
          <w:color w:val="555555"/>
        </w:rPr>
        <w:t>consumption = autonomous consumption + marginal propensity to consume × disposable income.</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rPr>
          <w:rFonts w:ascii="Georgia" w:hAnsi="Georgia"/>
          <w:color w:val="333333"/>
        </w:rPr>
      </w:pPr>
      <w:bookmarkStart w:id="3496" w:name="coopermacro-ch16_s21_p02"/>
      <w:bookmarkEnd w:id="3496"/>
      <w:r>
        <w:rPr>
          <w:rFonts w:ascii="Georgia" w:hAnsi="Georgia"/>
          <w:color w:val="333333"/>
        </w:rPr>
        <w:t xml:space="preserve">A </w:t>
      </w:r>
      <w:r>
        <w:rPr>
          <w:rFonts w:ascii="Georgia" w:hAnsi="Georgia"/>
          <w:color w:val="333333"/>
        </w:rPr>
        <w:t>consumption function of this form implies that individuals divide additional income between consumption and saving.</w:t>
      </w:r>
    </w:p>
    <w:p w:rsidR="00000000" w:rsidRDefault="0060168B">
      <w:pPr>
        <w:pStyle w:val="BodyText"/>
        <w:widowControl/>
        <w:spacing w:after="0"/>
        <w:rPr>
          <w:rFonts w:ascii="Georgia" w:hAnsi="Georgia"/>
          <w:color w:val="333333"/>
        </w:rPr>
      </w:pPr>
    </w:p>
    <w:p w:rsidR="00000000" w:rsidRDefault="0060168B" w:rsidP="0060168B">
      <w:pPr>
        <w:pStyle w:val="BodyText"/>
        <w:widowControl/>
        <w:numPr>
          <w:ilvl w:val="0"/>
          <w:numId w:val="408"/>
        </w:numPr>
        <w:spacing w:after="0"/>
        <w:rPr>
          <w:rFonts w:ascii="Georgia" w:hAnsi="Georgia"/>
          <w:color w:val="333333"/>
        </w:rPr>
      </w:pPr>
      <w:bookmarkStart w:id="3497" w:name="coopermacro-ch16_s21_l01"/>
      <w:bookmarkEnd w:id="3497"/>
      <w:r>
        <w:rPr>
          <w:rFonts w:ascii="Georgia" w:hAnsi="Georgia"/>
          <w:color w:val="333333"/>
        </w:rPr>
        <w:t>We assume autonomous consumption is positive. Households consume something even if their income is zero. If a household has accumulated a l</w:t>
      </w:r>
      <w:r>
        <w:rPr>
          <w:rFonts w:ascii="Georgia" w:hAnsi="Georgia"/>
          <w:color w:val="333333"/>
        </w:rPr>
        <w:t xml:space="preserve">ot of wealth in the past </w:t>
      </w:r>
      <w:r>
        <w:rPr>
          <w:rFonts w:ascii="Georgia" w:hAnsi="Georgia"/>
          <w:color w:val="333333"/>
        </w:rPr>
        <w:lastRenderedPageBreak/>
        <w:t>or if a household expects its future income to be larger, autonomous consumption will be larger. It captures both the past and the future.</w:t>
      </w:r>
    </w:p>
    <w:p w:rsidR="00000000" w:rsidRDefault="0060168B" w:rsidP="0060168B">
      <w:pPr>
        <w:pStyle w:val="BodyText"/>
        <w:widowControl/>
        <w:numPr>
          <w:ilvl w:val="0"/>
          <w:numId w:val="408"/>
        </w:numPr>
        <w:spacing w:after="0"/>
        <w:rPr>
          <w:rFonts w:ascii="Georgia" w:hAnsi="Georgia"/>
          <w:color w:val="333333"/>
        </w:rPr>
      </w:pPr>
      <w:r>
        <w:rPr>
          <w:rFonts w:ascii="Georgia" w:hAnsi="Georgia"/>
          <w:color w:val="333333"/>
        </w:rPr>
        <w:t xml:space="preserve">We assume that the marginal propensity to consume is positive. </w:t>
      </w:r>
      <w:r>
        <w:rPr>
          <w:rFonts w:ascii="Georgia" w:hAnsi="Georgia"/>
          <w:color w:val="333333"/>
        </w:rPr>
        <w:t>The marginal propensity to consume captures the present; it tells us how changes in current income lead to changes in current consumption. Consumption increases as current income increases, and the larger the marginal propensity to consume, the more sensit</w:t>
      </w:r>
      <w:r>
        <w:rPr>
          <w:rFonts w:ascii="Georgia" w:hAnsi="Georgia"/>
          <w:color w:val="333333"/>
        </w:rPr>
        <w:t>ive current spending is to current disposable income. The smaller the marginal propensity to consume, the stronger is the consumption-smoothing effect.</w:t>
      </w:r>
    </w:p>
    <w:p w:rsidR="00000000" w:rsidRDefault="0060168B" w:rsidP="0060168B">
      <w:pPr>
        <w:pStyle w:val="BodyText"/>
        <w:widowControl/>
        <w:numPr>
          <w:ilvl w:val="0"/>
          <w:numId w:val="408"/>
        </w:numPr>
        <w:spacing w:after="0"/>
        <w:rPr>
          <w:rFonts w:ascii="Georgia" w:hAnsi="Georgia"/>
        </w:rPr>
      </w:pPr>
      <w:r>
        <w:rPr>
          <w:rFonts w:ascii="Georgia" w:hAnsi="Georgia"/>
          <w:color w:val="333333"/>
        </w:rPr>
        <w:t>We also assume that the marginal propensity to consume is less than one. This says that not all addition</w:t>
      </w:r>
      <w:r>
        <w:rPr>
          <w:rFonts w:ascii="Georgia" w:hAnsi="Georgia"/>
          <w:color w:val="333333"/>
        </w:rPr>
        <w:t>al income is consumed. When a household receives more income, it consumes some and saves some.</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i/>
          <w:color w:val="BB9966"/>
        </w:rPr>
      </w:pPr>
      <w:bookmarkStart w:id="3498" w:name="coopermacro-ch16_s21_p03"/>
      <w:bookmarkEnd w:id="3498"/>
      <w:r>
        <w:rPr>
          <w:rFonts w:ascii="Georgia" w:hAnsi="Georgia"/>
        </w:rPr>
        <w:t>Figure 16.14 "The Consumption Function"</w:t>
      </w:r>
      <w:r>
        <w:rPr>
          <w:rFonts w:ascii="Georgia" w:hAnsi="Georgia"/>
          <w:color w:val="333333"/>
        </w:rPr>
        <w:t> shows this relationship.</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16.14</w:t>
      </w:r>
      <w:r>
        <w:rPr>
          <w:rFonts w:ascii="Georgia" w:hAnsi="Georgia"/>
          <w:i/>
          <w:color w:val="BB9966"/>
        </w:rPr>
        <w:t> The Consumption Function</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rPr>
          <w:rFonts w:ascii="Georgia" w:hAnsi="Georgia"/>
          <w:color w:val="333333"/>
          <w:sz w:val="24"/>
          <w:szCs w:val="24"/>
        </w:rPr>
      </w:pPr>
      <w:r>
        <w:rPr>
          <w:noProof/>
          <w:lang w:eastAsia="en-US" w:bidi="ar-SA"/>
        </w:rPr>
        <w:lastRenderedPageBreak/>
        <w:drawing>
          <wp:anchor distT="0" distB="0" distL="0" distR="0" simplePos="0" relativeHeight="251764736" behindDoc="0" locked="0" layoutInCell="1" allowOverlap="1">
            <wp:simplePos x="0" y="0"/>
            <wp:positionH relativeFrom="column">
              <wp:align>center</wp:align>
            </wp:positionH>
            <wp:positionV relativeFrom="paragraph">
              <wp:posOffset>0</wp:posOffset>
            </wp:positionV>
            <wp:extent cx="5066665" cy="3606800"/>
            <wp:effectExtent l="0" t="0" r="635" b="0"/>
            <wp:wrapTopAndBottom/>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763" cstate="print">
                      <a:extLst>
                        <a:ext uri="{28A0092B-C50C-407E-A947-70E740481C1C}">
                          <a14:useLocalDpi xmlns:a14="http://schemas.microsoft.com/office/drawing/2010/main" val="0"/>
                        </a:ext>
                      </a:extLst>
                    </a:blip>
                    <a:srcRect/>
                    <a:stretch>
                      <a:fillRect/>
                    </a:stretch>
                  </pic:blipFill>
                  <pic:spPr bwMode="auto">
                    <a:xfrm>
                      <a:off x="0" y="0"/>
                      <a:ext cx="5066665" cy="360680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Heading2"/>
        <w:widowControl/>
        <w:spacing w:before="0" w:after="0"/>
        <w:rPr>
          <w:rFonts w:ascii="Georgia" w:hAnsi="Georgia"/>
          <w:sz w:val="24"/>
          <w:szCs w:val="24"/>
        </w:rPr>
      </w:pPr>
      <w:r>
        <w:rPr>
          <w:rFonts w:ascii="Georgia" w:hAnsi="Georgia"/>
          <w:color w:val="333333"/>
          <w:sz w:val="24"/>
          <w:szCs w:val="24"/>
        </w:rPr>
        <w:t>More Formally</w:t>
      </w:r>
    </w:p>
    <w:p w:rsidR="00000000" w:rsidRDefault="0060168B">
      <w:pPr>
        <w:widowControl/>
        <w:suppressAutoHyphens w:val="0"/>
        <w:rPr>
          <w:rFonts w:ascii="Georgia" w:hAnsi="Georgia"/>
          <w:b/>
          <w:bCs/>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499" w:name="coopermacro-ch16_s21_s01_p01"/>
      <w:bookmarkEnd w:id="3499"/>
      <w:r>
        <w:rPr>
          <w:rFonts w:ascii="Georgia" w:hAnsi="Georgia"/>
          <w:color w:val="333333"/>
        </w:rPr>
        <w:t>In symbols, we write the consumption function as a relationship between consumption (</w:t>
      </w:r>
      <w:r>
        <w:rPr>
          <w:rStyle w:val="Emphasis"/>
          <w:rFonts w:ascii="Georgia" w:hAnsi="Georgia"/>
          <w:color w:val="333333"/>
        </w:rPr>
        <w:t>C</w:t>
      </w:r>
      <w:r>
        <w:rPr>
          <w:rFonts w:ascii="Georgia" w:hAnsi="Georgia"/>
          <w:color w:val="333333"/>
        </w:rPr>
        <w:t>) and disposable income (</w:t>
      </w:r>
      <w:r>
        <w:rPr>
          <w:rStyle w:val="Emphasis"/>
          <w:rFonts w:ascii="Georgia" w:hAnsi="Georgia"/>
          <w:color w:val="333333"/>
        </w:rPr>
        <w:t>Yd</w:t>
      </w:r>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Style w:val="Emphasis"/>
          <w:rFonts w:ascii="Georgia" w:hAnsi="Georgia"/>
          <w:color w:val="555555"/>
        </w:rPr>
        <w:t>C</w:t>
      </w:r>
      <w:r>
        <w:rPr>
          <w:rFonts w:ascii="Georgia" w:hAnsi="Georgia"/>
          <w:color w:val="555555"/>
        </w:rPr>
        <w:t> = </w:t>
      </w:r>
      <w:r>
        <w:rPr>
          <w:rStyle w:val="Emphasis"/>
          <w:rFonts w:ascii="Georgia" w:hAnsi="Georgia"/>
          <w:color w:val="555555"/>
        </w:rPr>
        <w:t>a</w:t>
      </w:r>
      <w:r>
        <w:rPr>
          <w:rFonts w:ascii="Georgia" w:hAnsi="Georgia"/>
          <w:color w:val="555555"/>
        </w:rPr>
        <w:t> + </w:t>
      </w:r>
      <w:r>
        <w:rPr>
          <w:rStyle w:val="Emphasis"/>
          <w:rFonts w:ascii="Georgia" w:hAnsi="Georgia"/>
          <w:color w:val="555555"/>
        </w:rPr>
        <w:t>bYd</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500" w:name="coopermacro-ch16_s21_s01_p02"/>
      <w:bookmarkEnd w:id="3500"/>
      <w:r>
        <w:rPr>
          <w:rFonts w:ascii="Georgia" w:hAnsi="Georgia"/>
          <w:color w:val="333333"/>
        </w:rPr>
        <w:t>where </w:t>
      </w:r>
      <w:r>
        <w:rPr>
          <w:rStyle w:val="Emphasis"/>
          <w:rFonts w:ascii="Georgia" w:hAnsi="Georgia"/>
          <w:color w:val="333333"/>
        </w:rPr>
        <w:t>a</w:t>
      </w:r>
      <w:r>
        <w:rPr>
          <w:rFonts w:ascii="Georgia" w:hAnsi="Georgia"/>
          <w:color w:val="333333"/>
        </w:rPr>
        <w:t> and </w:t>
      </w:r>
      <w:r>
        <w:rPr>
          <w:rStyle w:val="Emphasis"/>
          <w:rFonts w:ascii="Georgia" w:hAnsi="Georgia"/>
          <w:color w:val="333333"/>
        </w:rPr>
        <w:t>b</w:t>
      </w:r>
      <w:r>
        <w:rPr>
          <w:rFonts w:ascii="Georgia" w:hAnsi="Georgia"/>
          <w:color w:val="333333"/>
        </w:rPr>
        <w:t> are constants. Here </w:t>
      </w:r>
      <w:r>
        <w:rPr>
          <w:rStyle w:val="Emphasis"/>
          <w:rFonts w:ascii="Georgia" w:hAnsi="Georgia"/>
          <w:color w:val="333333"/>
        </w:rPr>
        <w:t>a</w:t>
      </w:r>
      <w:r>
        <w:rPr>
          <w:rFonts w:ascii="Georgia" w:hAnsi="Georgia"/>
          <w:color w:val="333333"/>
        </w:rPr>
        <w:t> represents autonomous consumption and </w:t>
      </w:r>
      <w:r>
        <w:rPr>
          <w:rStyle w:val="Emphasis"/>
          <w:rFonts w:ascii="Georgia" w:hAnsi="Georgia"/>
          <w:color w:val="333333"/>
        </w:rPr>
        <w:t>b</w:t>
      </w:r>
      <w:r>
        <w:rPr>
          <w:rFonts w:ascii="Georgia" w:hAnsi="Georgia"/>
          <w:color w:val="333333"/>
        </w:rPr>
        <w:t> </w:t>
      </w:r>
      <w:r>
        <w:rPr>
          <w:rFonts w:ascii="Georgia" w:hAnsi="Georgia"/>
          <w:color w:val="333333"/>
        </w:rPr>
        <w:t>is the marginal propensity to consume. We assume three things about </w:t>
      </w:r>
      <w:r>
        <w:rPr>
          <w:rStyle w:val="Emphasis"/>
          <w:rFonts w:ascii="Georgia" w:hAnsi="Georgia"/>
          <w:color w:val="333333"/>
        </w:rPr>
        <w:t>a</w:t>
      </w:r>
      <w:r>
        <w:rPr>
          <w:rFonts w:ascii="Georgia" w:hAnsi="Georgia"/>
          <w:color w:val="333333"/>
        </w:rPr>
        <w:t> and </w:t>
      </w:r>
      <w:r>
        <w:rPr>
          <w:rStyle w:val="Emphasis"/>
          <w:rFonts w:ascii="Georgia" w:hAnsi="Georgia"/>
          <w:color w:val="333333"/>
        </w:rPr>
        <w:t>b</w:t>
      </w:r>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409"/>
        </w:numPr>
        <w:tabs>
          <w:tab w:val="left" w:pos="0"/>
        </w:tabs>
        <w:spacing w:after="0" w:line="203" w:lineRule="atLeast"/>
        <w:rPr>
          <w:rStyle w:val="Emphasis"/>
          <w:color w:val="333333"/>
        </w:rPr>
      </w:pPr>
      <w:bookmarkStart w:id="3501" w:name="coopermacro-ch16_s21_s01_l01"/>
      <w:bookmarkEnd w:id="3501"/>
      <w:r>
        <w:rPr>
          <w:rStyle w:val="Emphasis"/>
          <w:rFonts w:ascii="Georgia" w:hAnsi="Georgia"/>
          <w:color w:val="333333"/>
        </w:rPr>
        <w:t>a</w:t>
      </w:r>
      <w:r>
        <w:rPr>
          <w:rFonts w:ascii="Georgia" w:hAnsi="Georgia"/>
          <w:color w:val="333333"/>
        </w:rPr>
        <w:t> &gt; 0</w:t>
      </w:r>
    </w:p>
    <w:p w:rsidR="00000000" w:rsidRDefault="0060168B" w:rsidP="0060168B">
      <w:pPr>
        <w:pStyle w:val="BodyText"/>
        <w:widowControl/>
        <w:numPr>
          <w:ilvl w:val="0"/>
          <w:numId w:val="409"/>
        </w:numPr>
        <w:tabs>
          <w:tab w:val="left" w:pos="0"/>
        </w:tabs>
        <w:spacing w:after="0" w:line="203" w:lineRule="atLeast"/>
        <w:rPr>
          <w:rStyle w:val="Emphasis"/>
          <w:rFonts w:ascii="Georgia" w:hAnsi="Georgia"/>
          <w:color w:val="333333"/>
        </w:rPr>
      </w:pPr>
      <w:r>
        <w:rPr>
          <w:rStyle w:val="Emphasis"/>
          <w:rFonts w:ascii="Georgia" w:hAnsi="Georgia"/>
          <w:color w:val="333333"/>
        </w:rPr>
        <w:lastRenderedPageBreak/>
        <w:t>b</w:t>
      </w:r>
      <w:r>
        <w:rPr>
          <w:rFonts w:ascii="Georgia" w:hAnsi="Georgia"/>
          <w:color w:val="333333"/>
        </w:rPr>
        <w:t> &gt; 0</w:t>
      </w:r>
    </w:p>
    <w:p w:rsidR="00000000" w:rsidRDefault="0060168B" w:rsidP="0060168B">
      <w:pPr>
        <w:pStyle w:val="BodyText"/>
        <w:widowControl/>
        <w:numPr>
          <w:ilvl w:val="0"/>
          <w:numId w:val="409"/>
        </w:numPr>
        <w:tabs>
          <w:tab w:val="left" w:pos="0"/>
        </w:tabs>
        <w:spacing w:after="0" w:line="203" w:lineRule="atLeast"/>
      </w:pPr>
      <w:r>
        <w:rPr>
          <w:rStyle w:val="Emphasis"/>
          <w:rFonts w:ascii="Georgia" w:hAnsi="Georgia"/>
          <w:color w:val="333333"/>
        </w:rPr>
        <w:t>b</w:t>
      </w:r>
      <w:r>
        <w:rPr>
          <w:rFonts w:ascii="Georgia" w:hAnsi="Georgia"/>
          <w:color w:val="333333"/>
        </w:rPr>
        <w:t> &lt; 1</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502" w:name="coopermacro-ch16_s21_s01_p03"/>
      <w:bookmarkEnd w:id="3502"/>
      <w:r>
        <w:rPr>
          <w:rFonts w:ascii="Georgia" w:hAnsi="Georgia"/>
          <w:color w:val="333333"/>
        </w:rPr>
        <w:t>The first assumption means that even if disposable income is zero (</w:t>
      </w:r>
      <w:r>
        <w:rPr>
          <w:rStyle w:val="Emphasis"/>
          <w:rFonts w:ascii="Georgia" w:hAnsi="Georgia"/>
          <w:color w:val="333333"/>
        </w:rPr>
        <w:t>Yd</w:t>
      </w:r>
      <w:r>
        <w:rPr>
          <w:rFonts w:ascii="Georgia" w:hAnsi="Georgia"/>
          <w:color w:val="333333"/>
        </w:rPr>
        <w:t> = 0), consumption will still be positive. The second assumption means that the marginal p</w:t>
      </w:r>
      <w:r>
        <w:rPr>
          <w:rFonts w:ascii="Georgia" w:hAnsi="Georgia"/>
          <w:color w:val="333333"/>
        </w:rPr>
        <w:t>ropensity to consume is positive. By the third assumption, the marginal propensity to consume is less that one. With 0 &lt; </w:t>
      </w:r>
      <w:r>
        <w:rPr>
          <w:rStyle w:val="Emphasis"/>
          <w:rFonts w:ascii="Georgia" w:hAnsi="Georgia"/>
          <w:color w:val="333333"/>
        </w:rPr>
        <w:t>b</w:t>
      </w:r>
      <w:r>
        <w:rPr>
          <w:rFonts w:ascii="Georgia" w:hAnsi="Georgia"/>
          <w:color w:val="333333"/>
        </w:rPr>
        <w:t> &lt; 1, part of an extra dollar of disposable income is spent.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503" w:name="coopermacro-ch16_s21_s01_p04"/>
      <w:bookmarkEnd w:id="3503"/>
      <w:r>
        <w:rPr>
          <w:rFonts w:ascii="Georgia" w:hAnsi="Georgia"/>
          <w:color w:val="333333"/>
        </w:rPr>
        <w:t xml:space="preserve">What happens to the </w:t>
      </w:r>
      <w:r>
        <w:rPr>
          <w:rFonts w:ascii="Georgia" w:hAnsi="Georgia"/>
          <w:color w:val="333333"/>
        </w:rPr>
        <w:t>remainder of the increase in disposable income? Since consumption plus saving is equal to disposable income, the increase in disposable income not consumed is saved. More generally, this link between consumption and saving (</w:t>
      </w:r>
      <w:r>
        <w:rPr>
          <w:rStyle w:val="Emphasis"/>
          <w:rFonts w:ascii="Georgia" w:hAnsi="Georgia"/>
          <w:color w:val="333333"/>
        </w:rPr>
        <w:t>S</w:t>
      </w:r>
      <w:r>
        <w:rPr>
          <w:rFonts w:ascii="Georgia" w:hAnsi="Georgia"/>
          <w:color w:val="333333"/>
        </w:rPr>
        <w:t>) means that our model of consu</w:t>
      </w:r>
      <w:r>
        <w:rPr>
          <w:rFonts w:ascii="Georgia" w:hAnsi="Georgia"/>
          <w:color w:val="333333"/>
        </w:rPr>
        <w:t>mption implies a model of saving as well.</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504" w:name="coopermacro-ch16_s21_s01_p05"/>
      <w:bookmarkEnd w:id="3504"/>
      <w:r>
        <w:rPr>
          <w:rFonts w:ascii="Georgia" w:hAnsi="Georgia"/>
          <w:color w:val="333333"/>
        </w:rPr>
        <w:t>Using</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Style w:val="Emphasis"/>
          <w:rFonts w:ascii="Georgia" w:hAnsi="Georgia"/>
          <w:color w:val="555555"/>
        </w:rPr>
        <w:t>Y</w:t>
      </w:r>
      <w:r>
        <w:rPr>
          <w:rStyle w:val="Emphasis"/>
          <w:rFonts w:ascii="Georgia" w:hAnsi="Georgia"/>
          <w:color w:val="555555"/>
          <w:position w:val="24"/>
        </w:rPr>
        <w:t>d</w:t>
      </w:r>
      <w:r>
        <w:rPr>
          <w:rFonts w:ascii="Georgia" w:hAnsi="Georgia"/>
          <w:color w:val="555555"/>
        </w:rPr>
        <w:t> = </w:t>
      </w:r>
      <w:r>
        <w:rPr>
          <w:rStyle w:val="Emphasis"/>
          <w:rFonts w:ascii="Georgia" w:hAnsi="Georgia"/>
          <w:color w:val="555555"/>
        </w:rPr>
        <w:t>C</w:t>
      </w:r>
      <w:r>
        <w:rPr>
          <w:rFonts w:ascii="Georgia" w:hAnsi="Georgia"/>
          <w:color w:val="555555"/>
        </w:rPr>
        <w:t> + </w:t>
      </w:r>
      <w:r>
        <w:rPr>
          <w:rStyle w:val="Emphasis"/>
          <w:rFonts w:ascii="Georgia" w:hAnsi="Georgia"/>
          <w:color w:val="555555"/>
        </w:rPr>
        <w:t>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3505" w:name="coopermacro-ch16_s21_s01_p06"/>
      <w:bookmarkEnd w:id="3505"/>
      <w:r>
        <w:rPr>
          <w:rFonts w:ascii="Georgia" w:hAnsi="Georgia"/>
          <w:color w:val="333333"/>
        </w:rPr>
        <w:t>and</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Style w:val="Emphasis"/>
          <w:rFonts w:ascii="Georgia" w:hAnsi="Georgia"/>
          <w:color w:val="555555"/>
        </w:rPr>
        <w:t>C</w:t>
      </w:r>
      <w:r>
        <w:rPr>
          <w:rFonts w:ascii="Georgia" w:hAnsi="Georgia"/>
          <w:color w:val="555555"/>
        </w:rPr>
        <w:t> = </w:t>
      </w:r>
      <w:r>
        <w:rPr>
          <w:rStyle w:val="Emphasis"/>
          <w:rFonts w:ascii="Georgia" w:hAnsi="Georgia"/>
          <w:color w:val="555555"/>
        </w:rPr>
        <w:t>a</w:t>
      </w:r>
      <w:r>
        <w:rPr>
          <w:rFonts w:ascii="Georgia" w:hAnsi="Georgia"/>
          <w:color w:val="555555"/>
        </w:rPr>
        <w:t> + </w:t>
      </w:r>
      <w:r>
        <w:rPr>
          <w:rStyle w:val="Emphasis"/>
          <w:rFonts w:ascii="Georgia" w:hAnsi="Georgia"/>
          <w:color w:val="555555"/>
        </w:rPr>
        <w:t>bY</w:t>
      </w:r>
      <w:r>
        <w:rPr>
          <w:rStyle w:val="Emphasis"/>
          <w:rFonts w:ascii="Georgia" w:hAnsi="Georgia"/>
          <w:color w:val="555555"/>
          <w:position w:val="24"/>
        </w:rPr>
        <w:t>d</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506" w:name="coopermacro-ch16_s21_s01_p07"/>
      <w:bookmarkEnd w:id="3506"/>
      <w:r>
        <w:rPr>
          <w:rFonts w:ascii="Georgia" w:hAnsi="Georgia"/>
          <w:color w:val="333333"/>
        </w:rPr>
        <w:t>we can solve for </w:t>
      </w:r>
      <w:r>
        <w:rPr>
          <w:rStyle w:val="Emphasis"/>
          <w:rFonts w:ascii="Georgia" w:hAnsi="Georgia"/>
          <w:color w:val="333333"/>
        </w:rPr>
        <w:t>S</w:t>
      </w:r>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Style w:val="Emphasis"/>
          <w:rFonts w:ascii="Georgia" w:hAnsi="Georgia"/>
          <w:color w:val="555555"/>
        </w:rPr>
        <w:t>S</w:t>
      </w:r>
      <w:r>
        <w:rPr>
          <w:rFonts w:ascii="Georgia" w:hAnsi="Georgia"/>
          <w:color w:val="555555"/>
        </w:rPr>
        <w:t> = </w:t>
      </w:r>
      <w:r>
        <w:rPr>
          <w:rStyle w:val="Emphasis"/>
          <w:rFonts w:ascii="Georgia" w:hAnsi="Georgia"/>
          <w:color w:val="555555"/>
        </w:rPr>
        <w:t>Y</w:t>
      </w:r>
      <w:r>
        <w:rPr>
          <w:rStyle w:val="Emphasis"/>
          <w:rFonts w:ascii="Georgia" w:hAnsi="Georgia"/>
          <w:color w:val="555555"/>
          <w:position w:val="24"/>
        </w:rPr>
        <w:t>d</w:t>
      </w:r>
      <w:r>
        <w:rPr>
          <w:rFonts w:ascii="Georgia" w:hAnsi="Georgia"/>
          <w:color w:val="555555"/>
        </w:rPr>
        <w:t> </w:t>
      </w:r>
      <w:r>
        <w:rPr>
          <w:rFonts w:ascii="Georgia" w:hAnsi="Georgia"/>
          <w:color w:val="555555"/>
        </w:rPr>
        <w:t>−</w:t>
      </w:r>
      <w:r>
        <w:rPr>
          <w:rFonts w:ascii="Georgia" w:hAnsi="Georgia"/>
          <w:color w:val="555555"/>
        </w:rPr>
        <w:t> </w:t>
      </w:r>
      <w:r>
        <w:rPr>
          <w:rStyle w:val="Emphasis"/>
          <w:rFonts w:ascii="Georgia" w:hAnsi="Georgia"/>
          <w:color w:val="555555"/>
        </w:rPr>
        <w:t>C</w:t>
      </w:r>
      <w:r>
        <w:rPr>
          <w:rFonts w:ascii="Georgia" w:hAnsi="Georgia"/>
          <w:color w:val="555555"/>
        </w:rPr>
        <w:t xml:space="preserve"> = </w:t>
      </w:r>
      <w:r>
        <w:rPr>
          <w:rFonts w:ascii="Georgia" w:hAnsi="Georgia"/>
          <w:color w:val="555555"/>
        </w:rPr>
        <w:t>−</w:t>
      </w:r>
      <w:r>
        <w:rPr>
          <w:rStyle w:val="Emphasis"/>
          <w:rFonts w:ascii="Georgia" w:hAnsi="Georgia"/>
          <w:color w:val="555555"/>
        </w:rPr>
        <w:t>a</w:t>
      </w:r>
      <w:r>
        <w:rPr>
          <w:rFonts w:ascii="Georgia" w:hAnsi="Georgia"/>
          <w:color w:val="555555"/>
        </w:rPr>
        <w:t xml:space="preserve"> + (1 </w:t>
      </w:r>
      <w:r>
        <w:rPr>
          <w:rFonts w:ascii="Georgia" w:hAnsi="Georgia"/>
          <w:color w:val="555555"/>
        </w:rPr>
        <w:t>−</w:t>
      </w:r>
      <w:r>
        <w:rPr>
          <w:rFonts w:ascii="Georgia" w:hAnsi="Georgia"/>
          <w:color w:val="555555"/>
        </w:rPr>
        <w:t> </w:t>
      </w:r>
      <w:r>
        <w:rPr>
          <w:rStyle w:val="Emphasis"/>
          <w:rFonts w:ascii="Georgia" w:hAnsi="Georgia"/>
          <w:color w:val="555555"/>
        </w:rPr>
        <w:t>b</w:t>
      </w:r>
      <w:r>
        <w:rPr>
          <w:rFonts w:ascii="Georgia" w:hAnsi="Georgia"/>
          <w:color w:val="555555"/>
        </w:rPr>
        <w:t>)</w:t>
      </w:r>
      <w:r>
        <w:rPr>
          <w:rStyle w:val="Emphasis"/>
          <w:rFonts w:ascii="Georgia" w:hAnsi="Georgia"/>
          <w:color w:val="555555"/>
        </w:rPr>
        <w:t>Y</w:t>
      </w:r>
      <w:r>
        <w:rPr>
          <w:rStyle w:val="Emphasis"/>
          <w:rFonts w:ascii="Georgia" w:hAnsi="Georgia"/>
          <w:color w:val="555555"/>
          <w:position w:val="24"/>
        </w:rPr>
        <w:t>d</w:t>
      </w:r>
      <w:r>
        <w:rPr>
          <w:rFonts w:ascii="Georgia" w:hAnsi="Georgia"/>
          <w:color w:val="555555"/>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bookmarkStart w:id="3507" w:name="coopermacro-ch16_s21_s01_p08"/>
      <w:bookmarkEnd w:id="3507"/>
      <w:r>
        <w:rPr>
          <w:rFonts w:ascii="Georgia" w:hAnsi="Georgia"/>
          <w:color w:val="333333"/>
        </w:rPr>
        <w:t xml:space="preserve">So </w:t>
      </w:r>
      <w:r>
        <w:rPr>
          <w:rFonts w:ascii="Georgia" w:hAnsi="Georgia"/>
          <w:color w:val="333333"/>
        </w:rPr>
        <w:t>−</w:t>
      </w:r>
      <w:r>
        <w:rPr>
          <w:rStyle w:val="Emphasis"/>
          <w:rFonts w:ascii="Georgia" w:hAnsi="Georgia"/>
          <w:color w:val="333333"/>
        </w:rPr>
        <w:t>a</w:t>
      </w:r>
      <w:r>
        <w:rPr>
          <w:rFonts w:ascii="Georgia" w:hAnsi="Georgia"/>
          <w:color w:val="333333"/>
        </w:rPr>
        <w:t xml:space="preserve"> is the level of autonomous saving and (1 </w:t>
      </w:r>
      <w:r>
        <w:rPr>
          <w:rFonts w:ascii="Georgia" w:hAnsi="Georgia"/>
          <w:color w:val="333333"/>
        </w:rPr>
        <w:t>−</w:t>
      </w:r>
      <w:r>
        <w:rPr>
          <w:rFonts w:ascii="Georgia" w:hAnsi="Georgia"/>
          <w:color w:val="333333"/>
        </w:rPr>
        <w:t> </w:t>
      </w:r>
      <w:r>
        <w:rPr>
          <w:rStyle w:val="Emphasis"/>
          <w:rFonts w:ascii="Georgia" w:hAnsi="Georgia"/>
          <w:color w:val="333333"/>
        </w:rPr>
        <w:t>b</w:t>
      </w:r>
      <w:r>
        <w:rPr>
          <w:rFonts w:ascii="Georgia" w:hAnsi="Georgia"/>
          <w:color w:val="333333"/>
        </w:rPr>
        <w:t>) is the marginal propensity to save.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3508" w:name="coopermacro-ch16_s21_s01_p09"/>
      <w:bookmarkEnd w:id="3508"/>
      <w:r>
        <w:rPr>
          <w:rFonts w:ascii="Georgia" w:hAnsi="Georgia"/>
          <w:color w:val="333333"/>
        </w:rPr>
        <w:t xml:space="preserve">We can also graph the </w:t>
      </w:r>
      <w:r>
        <w:rPr>
          <w:rFonts w:ascii="Georgia" w:hAnsi="Georgia"/>
          <w:color w:val="333333"/>
        </w:rPr>
        <w:t>savings function. The savings function has a negative intercept because when income is zero, the household will dissave. The savings function has a positive slope because the marginal propensity to save is positive.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3509" w:name="coopermacro-ch16_s21_s01_p10"/>
      <w:bookmarkEnd w:id="3509"/>
      <w:r>
        <w:rPr>
          <w:rFonts w:ascii="Georgia" w:hAnsi="Georgia"/>
          <w:color w:val="333333"/>
        </w:rPr>
        <w:t>Economists also often look at the avera</w:t>
      </w:r>
      <w:r>
        <w:rPr>
          <w:rFonts w:ascii="Georgia" w:hAnsi="Georgia"/>
          <w:color w:val="333333"/>
        </w:rPr>
        <w:t>ge propensity to consume (APC), which measures how much income goes to consumption on average. It is calculated as follows: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555555"/>
        </w:rPr>
        <w:t>APC = </w:t>
      </w:r>
      <w:r>
        <w:rPr>
          <w:rStyle w:val="Emphasis"/>
          <w:rFonts w:ascii="Georgia" w:hAnsi="Georgia"/>
          <w:color w:val="555555"/>
        </w:rPr>
        <w:t>C</w:t>
      </w:r>
      <w:r>
        <w:rPr>
          <w:rFonts w:ascii="Georgia" w:hAnsi="Georgia"/>
          <w:color w:val="555555"/>
        </w:rPr>
        <w:t>/</w:t>
      </w:r>
      <w:r>
        <w:rPr>
          <w:rStyle w:val="Emphasis"/>
          <w:rFonts w:ascii="Georgia" w:hAnsi="Georgia"/>
          <w:color w:val="555555"/>
        </w:rPr>
        <w:t>Y</w:t>
      </w:r>
      <w:r>
        <w:rPr>
          <w:rStyle w:val="Emphasis"/>
          <w:rFonts w:ascii="Georgia" w:hAnsi="Georgia"/>
          <w:color w:val="555555"/>
          <w:position w:val="24"/>
        </w:rPr>
        <w:t>d</w:t>
      </w:r>
      <w:r>
        <w:rPr>
          <w:rFonts w:ascii="Georgia" w:hAnsi="Georgia"/>
          <w:color w:val="555555"/>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510" w:name="coopermacro-ch16_s21_s01_p11"/>
      <w:bookmarkEnd w:id="3510"/>
      <w:r>
        <w:rPr>
          <w:rFonts w:ascii="Georgia" w:hAnsi="Georgia"/>
          <w:color w:val="333333"/>
        </w:rPr>
        <w:t xml:space="preserve">When disposable income increases, consumption also increases but by a smaller amount. This means that when disposable </w:t>
      </w:r>
      <w:r>
        <w:rPr>
          <w:rFonts w:ascii="Georgia" w:hAnsi="Georgia"/>
          <w:color w:val="333333"/>
        </w:rPr>
        <w:t>income increases, people consume a smaller fraction of their income: the average propensity to consume decreases. Using our notation, we are saying that using </w:t>
      </w:r>
      <w:r>
        <w:rPr>
          <w:rStyle w:val="Emphasis"/>
          <w:rFonts w:ascii="Georgia" w:hAnsi="Georgia"/>
          <w:color w:val="333333"/>
        </w:rPr>
        <w:t>C</w:t>
      </w:r>
      <w:r>
        <w:rPr>
          <w:rFonts w:ascii="Georgia" w:hAnsi="Georgia"/>
          <w:color w:val="333333"/>
        </w:rPr>
        <w:t> = </w:t>
      </w:r>
      <w:r>
        <w:rPr>
          <w:rStyle w:val="Emphasis"/>
          <w:rFonts w:ascii="Georgia" w:hAnsi="Georgia"/>
          <w:color w:val="333333"/>
        </w:rPr>
        <w:t>a</w:t>
      </w:r>
      <w:r>
        <w:rPr>
          <w:rFonts w:ascii="Georgia" w:hAnsi="Georgia"/>
          <w:color w:val="333333"/>
        </w:rPr>
        <w:t> + </w:t>
      </w:r>
      <w:r>
        <w:rPr>
          <w:rStyle w:val="Emphasis"/>
          <w:rFonts w:ascii="Georgia" w:hAnsi="Georgia"/>
          <w:color w:val="333333"/>
        </w:rPr>
        <w:t>bYd</w:t>
      </w:r>
      <w:r>
        <w:rPr>
          <w:rFonts w:ascii="Georgia" w:hAnsi="Georgia"/>
          <w:color w:val="333333"/>
        </w:rPr>
        <w:t>, so we can write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555555"/>
        </w:rPr>
        <w:t>APC = </w:t>
      </w:r>
      <w:r>
        <w:rPr>
          <w:rStyle w:val="Emphasis"/>
          <w:rFonts w:ascii="Georgia" w:hAnsi="Georgia"/>
          <w:color w:val="555555"/>
        </w:rPr>
        <w:t>a</w:t>
      </w:r>
      <w:r>
        <w:rPr>
          <w:rFonts w:ascii="Georgia" w:hAnsi="Georgia"/>
          <w:color w:val="555555"/>
        </w:rPr>
        <w:t>/</w:t>
      </w:r>
      <w:r>
        <w:rPr>
          <w:rStyle w:val="Emphasis"/>
          <w:rFonts w:ascii="Georgia" w:hAnsi="Georgia"/>
          <w:color w:val="555555"/>
        </w:rPr>
        <w:t>Y</w:t>
      </w:r>
      <w:r>
        <w:rPr>
          <w:rStyle w:val="Emphasis"/>
          <w:rFonts w:ascii="Georgia" w:hAnsi="Georgia"/>
          <w:color w:val="555555"/>
          <w:position w:val="24"/>
        </w:rPr>
        <w:t>d</w:t>
      </w:r>
      <w:r>
        <w:rPr>
          <w:rFonts w:ascii="Georgia" w:hAnsi="Georgia"/>
          <w:color w:val="555555"/>
        </w:rPr>
        <w:t> + </w:t>
      </w:r>
      <w:r>
        <w:rPr>
          <w:rStyle w:val="Emphasis"/>
          <w:rFonts w:ascii="Georgia" w:hAnsi="Georgia"/>
          <w:color w:val="555555"/>
        </w:rPr>
        <w:t>b</w:t>
      </w:r>
      <w:r>
        <w:rPr>
          <w:rFonts w:ascii="Georgia" w:hAnsi="Georgia"/>
          <w:color w:val="555555"/>
        </w:rPr>
        <w: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333333"/>
        </w:rPr>
      </w:pPr>
      <w:bookmarkStart w:id="3511" w:name="coopermacro-ch16_s21_s01_p12"/>
      <w:bookmarkEnd w:id="3511"/>
      <w:r>
        <w:rPr>
          <w:rFonts w:ascii="Georgia" w:hAnsi="Georgia"/>
          <w:color w:val="333333"/>
        </w:rPr>
        <w:t>An increase in disposable income reduces the first</w:t>
      </w:r>
      <w:r>
        <w:rPr>
          <w:rFonts w:ascii="Georgia" w:hAnsi="Georgia"/>
          <w:color w:val="333333"/>
        </w:rPr>
        <w:t xml:space="preserve"> term, which also reduces the APC.</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The Main Use of This Tool</w:t>
      </w:r>
    </w:p>
    <w:p w:rsidR="00000000" w:rsidRDefault="0060168B">
      <w:pPr>
        <w:pStyle w:val="BodyText"/>
        <w:widowControl/>
        <w:spacing w:after="0" w:line="203" w:lineRule="atLeast"/>
        <w:ind w:left="720"/>
        <w:rPr>
          <w:rFonts w:ascii="Georgia" w:hAnsi="Georgia"/>
        </w:rPr>
      </w:pPr>
    </w:p>
    <w:p w:rsidR="00000000" w:rsidRDefault="0060168B" w:rsidP="0060168B">
      <w:pPr>
        <w:pStyle w:val="BodyText"/>
        <w:widowControl/>
        <w:numPr>
          <w:ilvl w:val="0"/>
          <w:numId w:val="410"/>
        </w:numPr>
        <w:tabs>
          <w:tab w:val="left" w:pos="0"/>
        </w:tabs>
        <w:spacing w:after="0" w:line="203" w:lineRule="atLeast"/>
        <w:rPr>
          <w:rFonts w:ascii="Georgia" w:hAnsi="Georgia"/>
        </w:rPr>
      </w:pPr>
      <w:bookmarkStart w:id="3512" w:name="coopermacro-ch16_s21_s02_l01"/>
      <w:bookmarkEnd w:id="3512"/>
      <w:r>
        <w:rPr>
          <w:rFonts w:ascii="Georgia" w:hAnsi="Georgia"/>
        </w:rPr>
        <w:t>Chapter 12 "Income Taxes"</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p>
    <w:p w:rsidR="00000000" w:rsidRDefault="0060168B">
      <w:pPr>
        <w:pStyle w:val="Heading2"/>
        <w:widowControl/>
        <w:spacing w:before="0" w:after="0"/>
        <w:rPr>
          <w:rFonts w:ascii="Georgia" w:hAnsi="Georgia"/>
          <w:sz w:val="24"/>
          <w:szCs w:val="24"/>
        </w:rPr>
      </w:pPr>
      <w:r>
        <w:rPr>
          <w:rFonts w:ascii="Georgia" w:hAnsi="Georgia"/>
          <w:color w:val="333333"/>
          <w:sz w:val="24"/>
          <w:szCs w:val="24"/>
        </w:rPr>
        <w:t>16.22 The Government Budget Constraint</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b/>
          <w:color w:val="333333"/>
        </w:rPr>
      </w:pPr>
      <w:bookmarkStart w:id="3513" w:name="coopermacro-ch16_s22_p01"/>
      <w:bookmarkEnd w:id="3513"/>
      <w:r>
        <w:rPr>
          <w:rFonts w:ascii="Georgia" w:hAnsi="Georgia"/>
          <w:color w:val="333333"/>
        </w:rPr>
        <w:t xml:space="preserve">Like households, governments are subject to </w:t>
      </w:r>
      <w:r>
        <w:rPr>
          <w:rFonts w:ascii="Georgia" w:hAnsi="Georgia"/>
          <w:color w:val="333333"/>
        </w:rPr>
        <w:t>budget constraints. These can be viewed in two ways, either within a single year or across many years.</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t>The Single-Year Government Budget Constraint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3514" w:name="coopermacro-ch16_s22_s01_p01"/>
      <w:bookmarkEnd w:id="3514"/>
      <w:r>
        <w:rPr>
          <w:rFonts w:ascii="Georgia" w:hAnsi="Georgia"/>
          <w:color w:val="333333"/>
        </w:rPr>
        <w:t xml:space="preserve">In any given year, money flows into the government sector, primarily from the taxes that it </w:t>
      </w:r>
      <w:r>
        <w:rPr>
          <w:rFonts w:ascii="Georgia" w:hAnsi="Georgia"/>
          <w:color w:val="333333"/>
        </w:rPr>
        <w:t>imposes on individuals and corporations. We call these government revenues. Money flows out in the form of outlays: government purchases of goods and services and government transfers. The circular flow of income tells us that any difference between govern</w:t>
      </w:r>
      <w:r>
        <w:rPr>
          <w:rFonts w:ascii="Georgia" w:hAnsi="Georgia"/>
          <w:color w:val="333333"/>
        </w:rPr>
        <w:t>ment purchases and transfers and government revenues represents a government deficit.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r>
        <w:rPr>
          <w:rFonts w:ascii="Georgia" w:hAnsi="Georgia"/>
          <w:color w:val="333333"/>
        </w:rPr>
        <w:t>government deficit = outlays – revenues</w:t>
      </w:r>
    </w:p>
    <w:p w:rsidR="00000000" w:rsidRDefault="0060168B">
      <w:pPr>
        <w:pStyle w:val="BodyText"/>
        <w:widowControl/>
        <w:spacing w:after="0" w:line="203" w:lineRule="atLeast"/>
        <w:rPr>
          <w:rFonts w:ascii="Georgia" w:hAnsi="Georgia"/>
          <w:color w:val="333333"/>
        </w:rPr>
      </w:pPr>
      <w:r>
        <w:rPr>
          <w:rFonts w:ascii="Georgia" w:hAnsi="Georgia"/>
          <w:color w:val="333333"/>
        </w:rPr>
        <w:t xml:space="preserve">                                   = government purchases + transfers – tax revenues</w:t>
      </w:r>
    </w:p>
    <w:p w:rsidR="00000000" w:rsidRDefault="0060168B">
      <w:pPr>
        <w:pStyle w:val="BodyText"/>
        <w:widowControl/>
        <w:spacing w:after="0" w:line="203" w:lineRule="atLeast"/>
        <w:rPr>
          <w:rFonts w:ascii="Georgia" w:hAnsi="Georgia"/>
          <w:color w:val="333333"/>
        </w:rPr>
      </w:pPr>
      <w:r>
        <w:rPr>
          <w:rFonts w:ascii="Georgia" w:hAnsi="Georgia"/>
          <w:color w:val="333333"/>
        </w:rPr>
        <w:tab/>
      </w:r>
      <w:r>
        <w:rPr>
          <w:rFonts w:ascii="Georgia" w:hAnsi="Georgia"/>
          <w:color w:val="333333"/>
        </w:rPr>
        <w:tab/>
        <w:t>= government purchases (tax revenues – tra</w:t>
      </w:r>
      <w:r>
        <w:rPr>
          <w:rFonts w:ascii="Georgia" w:hAnsi="Georgia"/>
          <w:color w:val="333333"/>
        </w:rPr>
        <w:t>nsfers)</w:t>
      </w:r>
    </w:p>
    <w:p w:rsidR="00000000" w:rsidRDefault="0060168B">
      <w:pPr>
        <w:pStyle w:val="BodyText"/>
        <w:widowControl/>
        <w:spacing w:after="0" w:line="203" w:lineRule="atLeast"/>
        <w:rPr>
          <w:rFonts w:ascii="Georgia" w:hAnsi="Georgia"/>
          <w:color w:val="555555"/>
          <w:u w:val="single"/>
        </w:rPr>
      </w:pPr>
      <w:r>
        <w:rPr>
          <w:rFonts w:ascii="Georgia" w:hAnsi="Georgia"/>
          <w:color w:val="333333"/>
        </w:rPr>
        <w:tab/>
      </w:r>
      <w:r>
        <w:rPr>
          <w:rFonts w:ascii="Georgia" w:hAnsi="Georgia"/>
          <w:color w:val="333333"/>
        </w:rPr>
        <w:tab/>
        <w:t>= government purchases – net taxes.</w:t>
      </w:r>
    </w:p>
    <w:p w:rsidR="00000000" w:rsidRDefault="0060168B">
      <w:pPr>
        <w:pStyle w:val="BodyText"/>
        <w:widowControl/>
        <w:spacing w:after="0" w:line="203" w:lineRule="atLeast"/>
        <w:rPr>
          <w:rFonts w:ascii="Georgia" w:hAnsi="Georgia"/>
          <w:color w:val="555555"/>
          <w:u w:val="single"/>
        </w:rPr>
      </w:pPr>
    </w:p>
    <w:p w:rsidR="00000000" w:rsidRDefault="0060168B">
      <w:pPr>
        <w:pStyle w:val="BodyText"/>
        <w:widowControl/>
        <w:spacing w:after="0" w:line="203" w:lineRule="atLeast"/>
        <w:rPr>
          <w:rFonts w:ascii="Georgia" w:hAnsi="Georgia"/>
          <w:color w:val="333333"/>
        </w:rPr>
      </w:pPr>
      <w:bookmarkStart w:id="3515" w:name="coopermacro-ch16_s22_s01_p02"/>
      <w:bookmarkEnd w:id="3515"/>
      <w:r>
        <w:rPr>
          <w:rFonts w:ascii="Georgia" w:hAnsi="Georgia"/>
          <w:color w:val="333333"/>
        </w:rPr>
        <w:t>Often, we find it useful to group taxes and transfers together as “net taxes” and separate out government purchases, as in the last line of our definition.</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rPr>
      </w:pPr>
      <w:bookmarkStart w:id="3516" w:name="coopermacro-ch16_s22_s01_p03"/>
      <w:bookmarkEnd w:id="3516"/>
      <w:r>
        <w:rPr>
          <w:rFonts w:ascii="Georgia" w:hAnsi="Georgia"/>
          <w:color w:val="333333"/>
        </w:rPr>
        <w:t xml:space="preserve">When outflows are less than </w:t>
      </w:r>
      <w:r>
        <w:rPr>
          <w:rFonts w:ascii="Georgia" w:hAnsi="Georgia"/>
          <w:color w:val="333333"/>
        </w:rPr>
        <w:t>inflows, then we say a government is running a surplus. In other words, a negative government deficit is the same as a positive government surplus, and a negative government surplus is the same as a positive government deficit.</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333333"/>
        </w:rPr>
      </w:pPr>
      <w:r>
        <w:rPr>
          <w:rFonts w:ascii="Georgia" w:hAnsi="Georgia"/>
          <w:color w:val="555555"/>
        </w:rPr>
        <w:t xml:space="preserve">government surplus = </w:t>
      </w:r>
      <w:r>
        <w:rPr>
          <w:rFonts w:ascii="Georgia" w:hAnsi="Georgia"/>
          <w:color w:val="555555"/>
        </w:rPr>
        <w:t>−</w:t>
      </w:r>
      <w:r>
        <w:rPr>
          <w:rFonts w:ascii="Georgia" w:hAnsi="Georgia"/>
          <w:color w:val="555555"/>
        </w:rPr>
        <w:t>gover</w:t>
      </w:r>
      <w:r>
        <w:rPr>
          <w:rFonts w:ascii="Georgia" w:hAnsi="Georgia"/>
          <w:color w:val="555555"/>
        </w:rPr>
        <w:t>nment deficit.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3517" w:name="coopermacro-ch16_s22_s01_p04"/>
      <w:bookmarkEnd w:id="3517"/>
      <w:r>
        <w:rPr>
          <w:rFonts w:ascii="Georgia" w:hAnsi="Georgia"/>
          <w:color w:val="333333"/>
        </w:rPr>
        <w:t>When a government runs a deficit, it must borrow from the financial markets. When a government runs a surplus, these funds flow into the financial markets and are available for firms to borrow. A government surplus is sometimes called gover</w:t>
      </w:r>
      <w:r>
        <w:rPr>
          <w:rFonts w:ascii="Georgia" w:hAnsi="Georgia"/>
          <w:color w:val="333333"/>
        </w:rPr>
        <w:t>nment saving.</w:t>
      </w:r>
    </w:p>
    <w:p w:rsidR="00000000" w:rsidRDefault="0060168B">
      <w:pPr>
        <w:pStyle w:val="BodyText"/>
        <w:widowControl/>
        <w:spacing w:after="0" w:line="203" w:lineRule="atLeast"/>
        <w:rPr>
          <w:rFonts w:ascii="Georgia" w:hAnsi="Georgia"/>
          <w:color w:val="333333"/>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lastRenderedPageBreak/>
        <w:t>Intertemporal Government Budget Constraint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3518" w:name="coopermacro-ch16_s22_s02_p01"/>
      <w:bookmarkEnd w:id="3518"/>
      <w:r>
        <w:rPr>
          <w:rFonts w:ascii="Georgia" w:hAnsi="Georgia"/>
          <w:color w:val="333333"/>
        </w:rPr>
        <w:t>Tax and spending decisions at different dates are linked. Although governments can borrow or lend in a given year, a government’s total spending over time must be matched with revenue</w:t>
      </w:r>
      <w:r>
        <w:rPr>
          <w:rFonts w:ascii="Georgia" w:hAnsi="Georgia"/>
          <w:color w:val="333333"/>
        </w:rPr>
        <w:t>s. When a government runs a deficit, it typically borrows to finance it. It borrows by issuing more government debt (government bonds).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3519" w:name="coopermacro-ch16_s22_s02_p02"/>
      <w:bookmarkEnd w:id="3519"/>
      <w:r>
        <w:rPr>
          <w:rFonts w:ascii="Georgia" w:hAnsi="Georgia"/>
          <w:color w:val="333333"/>
        </w:rPr>
        <w:t>To express the intertemporal budget constraint, we introduce a measure of the deficit called the </w:t>
      </w:r>
      <w:r>
        <w:rPr>
          <w:rStyle w:val="Strong"/>
          <w:rFonts w:ascii="Georgia" w:hAnsi="Georgia"/>
          <w:color w:val="333333"/>
        </w:rPr>
        <w:t>primary deficit</w:t>
      </w:r>
      <w:r>
        <w:rPr>
          <w:rFonts w:ascii="Georgia" w:hAnsi="Georgia"/>
          <w:color w:val="333333"/>
        </w:rPr>
        <w:t>. The p</w:t>
      </w:r>
      <w:r>
        <w:rPr>
          <w:rFonts w:ascii="Georgia" w:hAnsi="Georgia"/>
          <w:color w:val="333333"/>
        </w:rPr>
        <w:t>rimary deficit is the difference between government outlays, </w:t>
      </w:r>
      <w:r>
        <w:rPr>
          <w:rStyle w:val="Emphasis"/>
          <w:rFonts w:ascii="Georgia" w:hAnsi="Georgia"/>
          <w:color w:val="333333"/>
        </w:rPr>
        <w:t>excluding interest payments on the debt</w:t>
      </w:r>
      <w:r>
        <w:rPr>
          <w:rFonts w:ascii="Georgia" w:hAnsi="Georgia"/>
          <w:color w:val="333333"/>
        </w:rPr>
        <w:t>, and government revenues. The</w:t>
      </w:r>
      <w:r>
        <w:rPr>
          <w:rStyle w:val="Strong"/>
          <w:rFonts w:ascii="Georgia" w:hAnsi="Georgia"/>
          <w:color w:val="333333"/>
        </w:rPr>
        <w:t>primary surplus</w:t>
      </w:r>
      <w:r>
        <w:rPr>
          <w:rFonts w:ascii="Georgia" w:hAnsi="Georgia"/>
          <w:color w:val="333333"/>
        </w:rPr>
        <w:t xml:space="preserve"> is minus the primary deficit and is the difference between government revenues and </w:t>
      </w:r>
      <w:r>
        <w:rPr>
          <w:rFonts w:ascii="Georgia" w:hAnsi="Georgia"/>
          <w:color w:val="333333"/>
        </w:rPr>
        <w:t>government outlays, excluding interest payments on the debt.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555555"/>
        </w:rPr>
      </w:pPr>
      <w:bookmarkStart w:id="3520" w:name="coopermacro-ch16_s22_s02_p03"/>
      <w:bookmarkEnd w:id="3520"/>
      <w:r>
        <w:rPr>
          <w:rFonts w:ascii="Georgia" w:hAnsi="Georgia"/>
          <w:color w:val="333333"/>
        </w:rPr>
        <w:lastRenderedPageBreak/>
        <w:t>The </w:t>
      </w:r>
      <w:r>
        <w:rPr>
          <w:rStyle w:val="Strong"/>
          <w:rFonts w:ascii="Georgia" w:hAnsi="Georgia"/>
          <w:color w:val="333333"/>
        </w:rPr>
        <w:t>intertemporal budget constraint</w:t>
      </w:r>
      <w:r>
        <w:rPr>
          <w:rFonts w:ascii="Georgia" w:hAnsi="Georgia"/>
          <w:color w:val="333333"/>
        </w:rPr>
        <w:t> says that if a government has some existing debt, it must run surpluses in the future so that it can ultimately pay off that debt. Specifically, it is the req</w:t>
      </w:r>
      <w:r>
        <w:rPr>
          <w:rFonts w:ascii="Georgia" w:hAnsi="Georgia"/>
          <w:color w:val="333333"/>
        </w:rPr>
        <w:t>uirement that</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333333"/>
        </w:rPr>
      </w:pPr>
      <w:r>
        <w:rPr>
          <w:rFonts w:ascii="Georgia" w:hAnsi="Georgia"/>
          <w:color w:val="555555"/>
        </w:rPr>
        <w:t>current debt outstanding = discounted present value of future primary surpluses.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3521" w:name="coopermacro-ch16_s22_s02_p04"/>
      <w:bookmarkEnd w:id="3521"/>
      <w:r>
        <w:rPr>
          <w:rFonts w:ascii="Georgia" w:hAnsi="Georgia"/>
          <w:color w:val="333333"/>
        </w:rPr>
        <w:t>This condition means that the debt outstanding today must be offset by primary budget surpluses in the future. Because we are adding together flows in the futu</w:t>
      </w:r>
      <w:r>
        <w:rPr>
          <w:rFonts w:ascii="Georgia" w:hAnsi="Georgia"/>
          <w:color w:val="333333"/>
        </w:rPr>
        <w:t>re, we have to use the tool of discounted present value. If, for example, the current stock of debt is zero, then the intertemporal budget constraint says that the discounted present value of future primary surpluses must equal zero.</w:t>
      </w:r>
    </w:p>
    <w:p w:rsidR="00000000" w:rsidRDefault="0060168B">
      <w:pPr>
        <w:pStyle w:val="BodyText"/>
        <w:widowControl/>
        <w:spacing w:after="0" w:line="203" w:lineRule="atLeast"/>
        <w:rPr>
          <w:rFonts w:ascii="Georgia" w:hAnsi="Georgia"/>
          <w:color w:val="555555"/>
        </w:rPr>
      </w:pPr>
      <w:bookmarkStart w:id="3522" w:name="coopermacro-ch16_s22_s02_p05"/>
      <w:bookmarkEnd w:id="3522"/>
      <w:r>
        <w:rPr>
          <w:rFonts w:ascii="Georgia" w:hAnsi="Georgia"/>
          <w:color w:val="333333"/>
        </w:rPr>
        <w:t>The stock of debt is l</w:t>
      </w:r>
      <w:r>
        <w:rPr>
          <w:rFonts w:ascii="Georgia" w:hAnsi="Georgia"/>
          <w:color w:val="333333"/>
        </w:rPr>
        <w:t>inked directly to the government budget deficit. As we noted earlier, when a government runs a budget deficit, it finances the deficit by issuing new debt. The deficit is a </w:t>
      </w:r>
      <w:r>
        <w:rPr>
          <w:rStyle w:val="Emphasis"/>
          <w:rFonts w:ascii="Georgia" w:hAnsi="Georgia"/>
          <w:color w:val="333333"/>
        </w:rPr>
        <w:t>flow</w:t>
      </w:r>
      <w:r>
        <w:rPr>
          <w:rFonts w:ascii="Georgia" w:hAnsi="Georgia"/>
          <w:color w:val="333333"/>
        </w:rPr>
        <w:t> that is matched by a </w:t>
      </w:r>
      <w:r>
        <w:rPr>
          <w:rStyle w:val="Emphasis"/>
          <w:rFonts w:ascii="Georgia" w:hAnsi="Georgia"/>
          <w:color w:val="333333"/>
        </w:rPr>
        <w:t>change in the stock</w:t>
      </w:r>
      <w:r>
        <w:rPr>
          <w:rFonts w:ascii="Georgia" w:hAnsi="Georgia"/>
          <w:color w:val="333333"/>
        </w:rPr>
        <w:t> of government debt:</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555555"/>
        </w:rPr>
      </w:pPr>
      <w:r>
        <w:rPr>
          <w:rFonts w:ascii="Georgia" w:hAnsi="Georgia"/>
          <w:color w:val="555555"/>
        </w:rPr>
        <w:t>change in govern</w:t>
      </w:r>
      <w:r>
        <w:rPr>
          <w:rFonts w:ascii="Georgia" w:hAnsi="Georgia"/>
          <w:color w:val="555555"/>
        </w:rPr>
        <w:t>ment debt (in given year) = deficit (in given year).</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333333"/>
        </w:rPr>
      </w:pPr>
      <w:bookmarkStart w:id="3523" w:name="coopermacro-ch16_s22_s02_p06"/>
      <w:bookmarkEnd w:id="3523"/>
      <w:r>
        <w:rPr>
          <w:rFonts w:ascii="Georgia" w:hAnsi="Georgia"/>
          <w:color w:val="333333"/>
        </w:rPr>
        <w:t>The stock of debt in a given year is equal to the deficit over the previous year plus the stock of debt from the start of the previous year. If there is a government surplus, then the change in the debt</w:t>
      </w:r>
      <w:r>
        <w:rPr>
          <w:rFonts w:ascii="Georgia" w:hAnsi="Georgia"/>
          <w:color w:val="333333"/>
        </w:rPr>
        <w:t xml:space="preserve"> is a negative number, so the debt decreases. The total government debt is simply the accumulation of all the previous years’ deficits.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3524" w:name="coopermacro-ch16_s22_s02_p07"/>
      <w:bookmarkEnd w:id="3524"/>
      <w:r>
        <w:rPr>
          <w:rFonts w:ascii="Georgia" w:hAnsi="Georgia"/>
          <w:color w:val="333333"/>
        </w:rPr>
        <w:t xml:space="preserve">When a government borrows, it must pay interest on its debt. These interest payments are counted as part </w:t>
      </w:r>
      <w:r>
        <w:rPr>
          <w:rFonts w:ascii="Georgia" w:hAnsi="Georgia"/>
          <w:color w:val="333333"/>
        </w:rPr>
        <w:t>of the deficit (they are included in transfers). If a government wants to balance the budget, then government spending must actually be less than the amount government receives in the form of net taxes (excluding interest).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555555"/>
        </w:rPr>
      </w:pPr>
      <w:bookmarkStart w:id="3525" w:name="coopermacro-ch16_s22_s02_p08"/>
      <w:bookmarkEnd w:id="3525"/>
      <w:r>
        <w:rPr>
          <w:rFonts w:ascii="Georgia" w:hAnsi="Georgia"/>
          <w:color w:val="333333"/>
        </w:rPr>
        <w:t>This presentation of the tool n</w:t>
      </w:r>
      <w:r>
        <w:rPr>
          <w:rFonts w:ascii="Georgia" w:hAnsi="Georgia"/>
          <w:color w:val="333333"/>
        </w:rPr>
        <w:t>eglects one detail. There is another way in which a government can fund its deficit. As well as issuing government debt, it can print money. More precisely, then, every year,</w:t>
      </w:r>
    </w:p>
    <w:p w:rsidR="00000000" w:rsidRDefault="0060168B">
      <w:pPr>
        <w:pStyle w:val="BodyText"/>
        <w:widowControl/>
        <w:spacing w:after="0" w:line="203" w:lineRule="atLeast"/>
        <w:rPr>
          <w:rFonts w:ascii="Georgia" w:hAnsi="Georgia"/>
          <w:color w:val="555555"/>
        </w:rPr>
      </w:pPr>
    </w:p>
    <w:p w:rsidR="00000000" w:rsidRDefault="0060168B">
      <w:pPr>
        <w:pStyle w:val="BodyText"/>
        <w:widowControl/>
        <w:spacing w:after="0" w:line="203" w:lineRule="atLeast"/>
        <w:rPr>
          <w:rFonts w:ascii="Georgia" w:hAnsi="Georgia"/>
          <w:color w:val="333333"/>
        </w:rPr>
      </w:pPr>
      <w:r>
        <w:rPr>
          <w:rFonts w:ascii="Georgia" w:hAnsi="Georgia"/>
          <w:color w:val="555555"/>
        </w:rPr>
        <w:t xml:space="preserve">change in government debt = deficit </w:t>
      </w:r>
      <w:r>
        <w:rPr>
          <w:rFonts w:ascii="Georgia" w:hAnsi="Georgia"/>
          <w:color w:val="555555"/>
        </w:rPr>
        <w:t>−</w:t>
      </w:r>
      <w:r>
        <w:rPr>
          <w:rFonts w:ascii="Georgia" w:hAnsi="Georgia"/>
          <w:color w:val="555555"/>
        </w:rPr>
        <w:t xml:space="preserve"> change in money supply.</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333333"/>
        </w:rPr>
      </w:pPr>
      <w:bookmarkStart w:id="3526" w:name="coopermacro-ch16_s22_s02_p09"/>
      <w:bookmarkEnd w:id="3526"/>
      <w:r>
        <w:rPr>
          <w:rFonts w:ascii="Georgia" w:hAnsi="Georgia"/>
          <w:color w:val="333333"/>
        </w:rPr>
        <w:t>Written this way,</w:t>
      </w:r>
      <w:r>
        <w:rPr>
          <w:rFonts w:ascii="Georgia" w:hAnsi="Georgia"/>
          <w:color w:val="333333"/>
        </w:rPr>
        <w:t xml:space="preserve"> the equation tells us that the part of the deficit that is not financed by printing money results in an increase in the government debt.</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More Formally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527" w:name="coopermacro-ch16_s22_s03_p01"/>
      <w:bookmarkEnd w:id="3527"/>
      <w:r>
        <w:rPr>
          <w:rFonts w:ascii="Georgia" w:hAnsi="Georgia"/>
          <w:color w:val="333333"/>
        </w:rPr>
        <w:t>We often denote government purchases of goods and services by </w:t>
      </w:r>
      <w:r>
        <w:rPr>
          <w:rStyle w:val="Emphasis"/>
          <w:rFonts w:ascii="Georgia" w:hAnsi="Georgia"/>
          <w:color w:val="333333"/>
        </w:rPr>
        <w:t>G</w:t>
      </w:r>
      <w:r>
        <w:rPr>
          <w:rFonts w:ascii="Georgia" w:hAnsi="Georgia"/>
          <w:color w:val="333333"/>
        </w:rPr>
        <w:t> and net tax revenues (ta</w:t>
      </w:r>
      <w:r>
        <w:rPr>
          <w:rFonts w:ascii="Georgia" w:hAnsi="Georgia"/>
          <w:color w:val="333333"/>
        </w:rPr>
        <w:t>x revenues minus transfers) by </w:t>
      </w:r>
      <w:r>
        <w:rPr>
          <w:rStyle w:val="Emphasis"/>
          <w:rFonts w:ascii="Georgia" w:hAnsi="Georgia"/>
          <w:color w:val="333333"/>
        </w:rPr>
        <w:t>T.</w:t>
      </w:r>
      <w:r>
        <w:rPr>
          <w:rFonts w:ascii="Georgia" w:hAnsi="Georgia"/>
          <w:color w:val="333333"/>
        </w:rPr>
        <w:t> The equation for tax revenues is as follows: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Style w:val="Emphasis"/>
          <w:rFonts w:ascii="Georgia" w:hAnsi="Georgia"/>
          <w:color w:val="555555"/>
        </w:rPr>
        <w:t>T</w:t>
      </w:r>
      <w:r>
        <w:rPr>
          <w:rFonts w:ascii="Georgia" w:hAnsi="Georgia"/>
          <w:color w:val="555555"/>
        </w:rPr>
        <w:t> = τ × </w:t>
      </w:r>
      <w:r>
        <w:rPr>
          <w:rStyle w:val="Emphasis"/>
          <w:rFonts w:ascii="Georgia" w:hAnsi="Georgia"/>
          <w:color w:val="555555"/>
        </w:rPr>
        <w:t>Y</w:t>
      </w:r>
      <w:r>
        <w:rPr>
          <w:rFonts w:ascii="Georgia" w:hAnsi="Georgia"/>
          <w:color w:val="555555"/>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528" w:name="coopermacro-ch16_s22_s03_p02"/>
      <w:bookmarkEnd w:id="3528"/>
      <w:r>
        <w:rPr>
          <w:rFonts w:ascii="Georgia" w:hAnsi="Georgia"/>
          <w:color w:val="333333"/>
        </w:rPr>
        <w:t>where τ is the tax rate on income and </w:t>
      </w:r>
      <w:r>
        <w:rPr>
          <w:rStyle w:val="Emphasis"/>
          <w:rFonts w:ascii="Georgia" w:hAnsi="Georgia"/>
          <w:color w:val="333333"/>
        </w:rPr>
        <w:t>Y</w:t>
      </w:r>
      <w:r>
        <w:rPr>
          <w:rFonts w:ascii="Georgia" w:hAnsi="Georgia"/>
          <w:color w:val="333333"/>
        </w:rPr>
        <w:t> is real gross domestic product (real GDP). The deficit is given as follows: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Fonts w:ascii="Georgia" w:hAnsi="Georgia"/>
          <w:color w:val="555555"/>
        </w:rPr>
        <w:t>government deficit = </w:t>
      </w:r>
      <w:r>
        <w:rPr>
          <w:rStyle w:val="Emphasis"/>
          <w:rFonts w:ascii="Georgia" w:hAnsi="Georgia"/>
          <w:color w:val="555555"/>
        </w:rPr>
        <w:t>G</w:t>
      </w:r>
      <w:r>
        <w:rPr>
          <w:rFonts w:ascii="Georgia" w:hAnsi="Georgia"/>
          <w:color w:val="555555"/>
        </w:rPr>
        <w:t> </w:t>
      </w:r>
      <w:r>
        <w:rPr>
          <w:rFonts w:ascii="Georgia" w:hAnsi="Georgia"/>
          <w:color w:val="555555"/>
        </w:rPr>
        <w:t>−</w:t>
      </w:r>
      <w:r>
        <w:rPr>
          <w:rFonts w:ascii="Georgia" w:hAnsi="Georgia"/>
          <w:color w:val="555555"/>
        </w:rPr>
        <w:t> </w:t>
      </w:r>
      <w:r>
        <w:rPr>
          <w:rStyle w:val="Emphasis"/>
          <w:rFonts w:ascii="Georgia" w:hAnsi="Georgia"/>
          <w:color w:val="555555"/>
        </w:rPr>
        <w:t>T</w:t>
      </w:r>
      <w:r>
        <w:rPr>
          <w:rFonts w:ascii="Georgia" w:hAnsi="Georgia"/>
          <w:color w:val="555555"/>
        </w:rPr>
        <w:t> = </w:t>
      </w:r>
      <w:r>
        <w:rPr>
          <w:rStyle w:val="Emphasis"/>
          <w:rFonts w:ascii="Georgia" w:hAnsi="Georgia"/>
          <w:color w:val="555555"/>
        </w:rPr>
        <w:t>G</w:t>
      </w:r>
      <w:r>
        <w:rPr>
          <w:rFonts w:ascii="Georgia" w:hAnsi="Georgia"/>
          <w:color w:val="555555"/>
        </w:rPr>
        <w:t> </w:t>
      </w:r>
      <w:r>
        <w:rPr>
          <w:rFonts w:ascii="Georgia" w:hAnsi="Georgia"/>
          <w:color w:val="555555"/>
        </w:rPr>
        <w:t>−</w:t>
      </w:r>
      <w:r>
        <w:rPr>
          <w:rFonts w:ascii="Georgia" w:hAnsi="Georgia"/>
          <w:color w:val="555555"/>
        </w:rPr>
        <w:t xml:space="preserve"> τ × </w:t>
      </w:r>
      <w:r>
        <w:rPr>
          <w:rStyle w:val="Emphasis"/>
          <w:rFonts w:ascii="Georgia" w:hAnsi="Georgia"/>
          <w:color w:val="555555"/>
        </w:rPr>
        <w:t>Y.</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3529" w:name="coopermacro-ch16_s22_s03_p03"/>
      <w:bookmarkEnd w:id="3529"/>
      <w:r>
        <w:rPr>
          <w:rFonts w:ascii="Georgia" w:hAnsi="Georgia"/>
          <w:color w:val="333333"/>
        </w:rPr>
        <w:t>From t</w:t>
      </w:r>
      <w:r>
        <w:rPr>
          <w:rFonts w:ascii="Georgia" w:hAnsi="Georgia"/>
          <w:color w:val="333333"/>
        </w:rPr>
        <w:t>his equation, the deficit depends on the following:</w:t>
      </w:r>
    </w:p>
    <w:p w:rsidR="00000000" w:rsidRDefault="0060168B">
      <w:pPr>
        <w:pStyle w:val="BodyText"/>
        <w:widowControl/>
        <w:spacing w:after="0" w:line="203" w:lineRule="atLeast"/>
        <w:rPr>
          <w:rFonts w:ascii="Georgia" w:hAnsi="Georgia"/>
          <w:color w:val="333333"/>
        </w:rPr>
      </w:pPr>
    </w:p>
    <w:p w:rsidR="00000000" w:rsidRDefault="0060168B" w:rsidP="0060168B">
      <w:pPr>
        <w:pStyle w:val="BodyText"/>
        <w:widowControl/>
        <w:numPr>
          <w:ilvl w:val="0"/>
          <w:numId w:val="411"/>
        </w:numPr>
        <w:tabs>
          <w:tab w:val="left" w:pos="0"/>
        </w:tabs>
        <w:spacing w:after="0" w:line="203" w:lineRule="atLeast"/>
        <w:rPr>
          <w:rFonts w:ascii="Georgia" w:hAnsi="Georgia"/>
          <w:color w:val="333333"/>
        </w:rPr>
      </w:pPr>
      <w:r>
        <w:rPr>
          <w:rFonts w:ascii="Georgia" w:hAnsi="Georgia"/>
          <w:color w:val="333333"/>
        </w:rPr>
        <w:t>Fiscal policy through the choices of </w:t>
      </w:r>
      <w:r>
        <w:rPr>
          <w:rStyle w:val="Emphasis"/>
          <w:rFonts w:ascii="Georgia" w:hAnsi="Georgia"/>
          <w:color w:val="333333"/>
        </w:rPr>
        <w:t>G</w:t>
      </w:r>
      <w:r>
        <w:rPr>
          <w:rFonts w:ascii="Georgia" w:hAnsi="Georgia"/>
          <w:color w:val="333333"/>
        </w:rPr>
        <w:t> and τ</w:t>
      </w:r>
    </w:p>
    <w:p w:rsidR="00000000" w:rsidRDefault="0060168B" w:rsidP="0060168B">
      <w:pPr>
        <w:pStyle w:val="BodyText"/>
        <w:widowControl/>
        <w:numPr>
          <w:ilvl w:val="0"/>
          <w:numId w:val="411"/>
        </w:numPr>
        <w:tabs>
          <w:tab w:val="left" w:pos="0"/>
        </w:tabs>
        <w:spacing w:after="0" w:line="203" w:lineRule="atLeast"/>
        <w:rPr>
          <w:rFonts w:ascii="Georgia" w:hAnsi="Georgia"/>
        </w:rPr>
      </w:pPr>
      <w:r>
        <w:rPr>
          <w:rFonts w:ascii="Georgia" w:hAnsi="Georgia"/>
          <w:color w:val="333333"/>
        </w:rPr>
        <w:t>The level of economic activity (</w:t>
      </w:r>
      <w:r>
        <w:rPr>
          <w:rStyle w:val="Emphasis"/>
          <w:rFonts w:ascii="Georgia" w:hAnsi="Georgia"/>
          <w:color w:val="333333"/>
        </w:rPr>
        <w:t>Y</w:t>
      </w:r>
      <w:r>
        <w:rPr>
          <w:rFonts w:ascii="Georgia" w:hAnsi="Georgia"/>
          <w:color w:val="333333"/>
        </w:rPr>
        <w:t>)</w:t>
      </w:r>
    </w:p>
    <w:p w:rsidR="00000000" w:rsidRDefault="0060168B">
      <w:pPr>
        <w:pStyle w:val="BodyText"/>
        <w:widowControl/>
        <w:spacing w:after="0" w:line="203" w:lineRule="atLeast"/>
        <w:ind w:left="72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The Main Uses of This Tool</w:t>
      </w:r>
    </w:p>
    <w:p w:rsidR="00000000" w:rsidRDefault="0060168B">
      <w:pPr>
        <w:pStyle w:val="BodyText"/>
        <w:widowControl/>
        <w:spacing w:after="0" w:line="203" w:lineRule="atLeast"/>
        <w:ind w:left="720"/>
        <w:rPr>
          <w:rFonts w:ascii="Georgia" w:hAnsi="Georgia"/>
        </w:rPr>
      </w:pPr>
    </w:p>
    <w:p w:rsidR="00000000" w:rsidRDefault="0060168B" w:rsidP="0060168B">
      <w:pPr>
        <w:pStyle w:val="BodyText"/>
        <w:widowControl/>
        <w:numPr>
          <w:ilvl w:val="0"/>
          <w:numId w:val="412"/>
        </w:numPr>
        <w:tabs>
          <w:tab w:val="left" w:pos="0"/>
        </w:tabs>
        <w:spacing w:after="0" w:line="203" w:lineRule="atLeast"/>
        <w:rPr>
          <w:rFonts w:ascii="Georgia" w:hAnsi="Georgia"/>
        </w:rPr>
      </w:pPr>
      <w:bookmarkStart w:id="3530" w:name="coopermacro-ch16_s22_s04_l01"/>
      <w:bookmarkEnd w:id="3530"/>
      <w:r>
        <w:rPr>
          <w:rFonts w:ascii="Georgia" w:hAnsi="Georgia"/>
        </w:rPr>
        <w:t>Chapter 11 "Inflations Big and Small"</w:t>
      </w:r>
    </w:p>
    <w:p w:rsidR="00000000" w:rsidRDefault="0060168B" w:rsidP="0060168B">
      <w:pPr>
        <w:pStyle w:val="BodyText"/>
        <w:widowControl/>
        <w:numPr>
          <w:ilvl w:val="0"/>
          <w:numId w:val="412"/>
        </w:numPr>
        <w:tabs>
          <w:tab w:val="left" w:pos="0"/>
        </w:tabs>
        <w:spacing w:after="0" w:line="203" w:lineRule="atLeast"/>
        <w:rPr>
          <w:rFonts w:ascii="Georgia" w:hAnsi="Georgia"/>
        </w:rPr>
      </w:pPr>
      <w:r>
        <w:rPr>
          <w:rFonts w:ascii="Georgia" w:hAnsi="Georgia"/>
        </w:rPr>
        <w:t>Chapter 12 "Income Taxes"</w:t>
      </w:r>
    </w:p>
    <w:p w:rsidR="00000000" w:rsidRDefault="0060168B" w:rsidP="0060168B">
      <w:pPr>
        <w:pStyle w:val="BodyText"/>
        <w:widowControl/>
        <w:numPr>
          <w:ilvl w:val="0"/>
          <w:numId w:val="412"/>
        </w:numPr>
        <w:tabs>
          <w:tab w:val="left" w:pos="0"/>
        </w:tabs>
        <w:spacing w:after="0" w:line="203" w:lineRule="atLeast"/>
        <w:rPr>
          <w:rFonts w:ascii="Georgia" w:hAnsi="Georgia"/>
        </w:rPr>
      </w:pPr>
      <w:r>
        <w:rPr>
          <w:rFonts w:ascii="Georgia" w:hAnsi="Georgia"/>
        </w:rPr>
        <w:t>Chapter 13 "</w:t>
      </w:r>
      <w:r>
        <w:rPr>
          <w:rFonts w:ascii="Georgia" w:hAnsi="Georgia"/>
        </w:rPr>
        <w:t>Social Security"</w:t>
      </w:r>
    </w:p>
    <w:p w:rsidR="00000000" w:rsidRDefault="0060168B" w:rsidP="0060168B">
      <w:pPr>
        <w:pStyle w:val="BodyText"/>
        <w:widowControl/>
        <w:numPr>
          <w:ilvl w:val="0"/>
          <w:numId w:val="412"/>
        </w:numPr>
        <w:tabs>
          <w:tab w:val="left" w:pos="0"/>
        </w:tabs>
        <w:spacing w:after="0" w:line="203" w:lineRule="atLeast"/>
        <w:rPr>
          <w:rFonts w:ascii="Georgia" w:hAnsi="Georgia"/>
        </w:rPr>
      </w:pPr>
      <w:r>
        <w:rPr>
          <w:rFonts w:ascii="Georgia" w:hAnsi="Georgia"/>
        </w:rPr>
        <w:t>Chapter 14 "Balancing the Budget"</w:t>
      </w:r>
    </w:p>
    <w:p w:rsidR="00000000" w:rsidRDefault="0060168B" w:rsidP="0060168B">
      <w:pPr>
        <w:pStyle w:val="BodyText"/>
        <w:widowControl/>
        <w:numPr>
          <w:ilvl w:val="0"/>
          <w:numId w:val="412"/>
        </w:numPr>
        <w:tabs>
          <w:tab w:val="left" w:pos="0"/>
        </w:tabs>
        <w:spacing w:after="0" w:line="203" w:lineRule="atLeast"/>
        <w:rPr>
          <w:rFonts w:ascii="Georgia" w:hAnsi="Georgia"/>
          <w:b/>
          <w:color w:val="333333"/>
        </w:rPr>
      </w:pPr>
      <w:r>
        <w:rPr>
          <w:rFonts w:ascii="Georgia" w:hAnsi="Georgia"/>
        </w:rPr>
        <w:t>Chapter 15 "The Global Financial Crisis"</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rPr>
          <w:rFonts w:ascii="Georgia" w:hAnsi="Georgia"/>
          <w:color w:val="333333"/>
          <w:sz w:val="24"/>
          <w:szCs w:val="24"/>
        </w:rPr>
      </w:pPr>
    </w:p>
    <w:p w:rsidR="00000000" w:rsidRDefault="0060168B">
      <w:pPr>
        <w:pStyle w:val="Heading2"/>
        <w:widowControl/>
        <w:spacing w:before="0" w:after="0"/>
        <w:rPr>
          <w:rFonts w:ascii="Georgia" w:hAnsi="Georgia"/>
          <w:b w:val="0"/>
          <w:color w:val="333333"/>
          <w:sz w:val="24"/>
          <w:szCs w:val="24"/>
        </w:rPr>
      </w:pPr>
      <w:r>
        <w:rPr>
          <w:rFonts w:ascii="Georgia" w:hAnsi="Georgia"/>
          <w:color w:val="333333"/>
          <w:sz w:val="24"/>
          <w:szCs w:val="24"/>
        </w:rPr>
        <w:t>16.23 The Life-Cycle Model of Consumption</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3531" w:name="coopermacro-ch16_s23_p01"/>
      <w:bookmarkEnd w:id="3531"/>
      <w:r>
        <w:rPr>
          <w:rFonts w:ascii="Georgia" w:hAnsi="Georgia"/>
          <w:color w:val="333333"/>
        </w:rPr>
        <w:t>The life-cycle model of consumption looks at the lifetime consumption and saving decisions of an individua</w:t>
      </w:r>
      <w:r>
        <w:rPr>
          <w:rFonts w:ascii="Georgia" w:hAnsi="Georgia"/>
          <w:color w:val="333333"/>
        </w:rPr>
        <w:t>l. The choices made about consumption and saving depend on income earned over an individual’s entire lifetime. The model has two key components: the lifetime budget constraint and individual choice given that constraint.</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3532" w:name="coopermacro-ch16_s23_p02"/>
      <w:bookmarkEnd w:id="3532"/>
      <w:r>
        <w:rPr>
          <w:rFonts w:ascii="Georgia" w:hAnsi="Georgia"/>
          <w:color w:val="333333"/>
        </w:rPr>
        <w:t>Consider the consumption/saving de</w:t>
      </w:r>
      <w:r>
        <w:rPr>
          <w:rFonts w:ascii="Georgia" w:hAnsi="Georgia"/>
          <w:color w:val="333333"/>
        </w:rPr>
        <w:t>cision of an individual who expects to work for a known number of years and be retired for a known number of years thereafter. Suppose his disposable income is the same in every working year, and he will also receive an annual retirement income—again the s</w:t>
      </w:r>
      <w:r>
        <w:rPr>
          <w:rFonts w:ascii="Georgia" w:hAnsi="Georgia"/>
          <w:color w:val="333333"/>
        </w:rPr>
        <w:t>ame in every year. According to the life-cycle model of consumption, the individual first calculates the discounted present value (DPV) of lifetime income:</w:t>
      </w:r>
    </w:p>
    <w:p w:rsidR="00000000" w:rsidRDefault="0060168B">
      <w:pPr>
        <w:pStyle w:val="BodyText"/>
        <w:widowControl/>
        <w:spacing w:after="0"/>
        <w:rPr>
          <w:rFonts w:ascii="Georgia" w:hAnsi="Georgia"/>
          <w:color w:val="333333"/>
        </w:rPr>
      </w:pPr>
    </w:p>
    <w:p w:rsidR="00000000" w:rsidRDefault="0060168B">
      <w:pPr>
        <w:pStyle w:val="BodyText"/>
        <w:widowControl/>
        <w:spacing w:after="0" w:line="203" w:lineRule="atLeast"/>
        <w:rPr>
          <w:rFonts w:ascii="Georgia" w:hAnsi="Georgia"/>
          <w:color w:val="333333"/>
        </w:rPr>
      </w:pPr>
      <w:r>
        <w:rPr>
          <w:rFonts w:ascii="Georgia" w:hAnsi="Georgia"/>
          <w:color w:val="555555"/>
        </w:rPr>
        <w:t>DPV of lifetime income = DPV of income from working + DPV of retirement income.</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3533" w:name="coopermacro-ch16_s23_p03"/>
      <w:bookmarkEnd w:id="3533"/>
      <w:r>
        <w:rPr>
          <w:rFonts w:ascii="Georgia" w:hAnsi="Georgia"/>
          <w:color w:val="333333"/>
        </w:rPr>
        <w:t>(If the real inter</w:t>
      </w:r>
      <w:r>
        <w:rPr>
          <w:rFonts w:ascii="Georgia" w:hAnsi="Georgia"/>
          <w:color w:val="333333"/>
        </w:rPr>
        <w:t>est rate is zero, then the DPV calculation simply involves adding income flows across years.)</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555555"/>
          <w:u w:val="single"/>
        </w:rPr>
      </w:pPr>
      <w:bookmarkStart w:id="3534" w:name="coopermacro-ch16_s23_p04"/>
      <w:bookmarkEnd w:id="3534"/>
      <w:r>
        <w:rPr>
          <w:rFonts w:ascii="Georgia" w:hAnsi="Georgia"/>
          <w:color w:val="333333"/>
        </w:rPr>
        <w:t>We assume the individual wants to consume at the same level in each period of life. This is called consumption smoothing. In the special case of a zero real inte</w:t>
      </w:r>
      <w:r>
        <w:rPr>
          <w:rFonts w:ascii="Georgia" w:hAnsi="Georgia"/>
          <w:color w:val="333333"/>
        </w:rPr>
        <w:t>rest rate, we have the following:</w:t>
      </w:r>
    </w:p>
    <w:p w:rsidR="00000000" w:rsidRDefault="0060168B">
      <w:pPr>
        <w:pStyle w:val="BodyText"/>
        <w:widowControl/>
        <w:spacing w:after="0" w:line="203" w:lineRule="atLeast"/>
        <w:rPr>
          <w:rFonts w:ascii="Georgia" w:hAnsi="Georgia"/>
          <w:color w:val="555555"/>
          <w:u w:val="single"/>
        </w:rPr>
      </w:pPr>
    </w:p>
    <w:p w:rsidR="00000000" w:rsidRDefault="0060168B">
      <w:pPr>
        <w:pStyle w:val="BodyText"/>
        <w:widowControl/>
        <w:spacing w:after="0" w:line="203" w:lineRule="atLeast"/>
        <w:jc w:val="center"/>
        <w:rPr>
          <w:rFonts w:ascii="Georgia" w:hAnsi="Georgia"/>
          <w:b/>
          <w:color w:val="333333"/>
        </w:rPr>
      </w:pPr>
      <w:r>
        <w:rPr>
          <w:rFonts w:ascii="Georgia" w:hAnsi="Georgia"/>
        </w:rPr>
        <w:object w:dxaOrig="3180" w:dyaOrig="375">
          <v:shape id="_x0000_i1123" type="#_x0000_t75" style="width:159pt;height:18.75pt" o:ole="" filled="t">
            <v:fill color2="black"/>
            <v:imagedata r:id="rId764" o:title=""/>
          </v:shape>
          <o:OLEObject Type="Embed" ProgID="LibreOffice.MathDocument.1" ShapeID="_x0000_i1123" DrawAspect="Content" ObjectID="_1426594887" r:id="rId765"/>
        </w:objec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lastRenderedPageBreak/>
        <w:t>More Formally</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535" w:name="coopermacro-ch16_s23_s01_p01"/>
      <w:bookmarkEnd w:id="3535"/>
      <w:r>
        <w:rPr>
          <w:rFonts w:ascii="Georgia" w:hAnsi="Georgia"/>
          <w:color w:val="333333"/>
        </w:rPr>
        <w:t>Suppose an individual expects to work for a total of </w:t>
      </w:r>
      <w:r>
        <w:rPr>
          <w:rStyle w:val="Emphasis"/>
          <w:rFonts w:ascii="Georgia" w:hAnsi="Georgia"/>
          <w:color w:val="333333"/>
        </w:rPr>
        <w:t>N</w:t>
      </w:r>
      <w:r>
        <w:rPr>
          <w:rFonts w:ascii="Georgia" w:hAnsi="Georgia"/>
          <w:color w:val="333333"/>
        </w:rPr>
        <w:t> years and to be retired for </w:t>
      </w:r>
      <w:r>
        <w:rPr>
          <w:rStyle w:val="Emphasis"/>
          <w:rFonts w:ascii="Georgia" w:hAnsi="Georgia"/>
          <w:color w:val="333333"/>
        </w:rPr>
        <w:t>R</w:t>
      </w:r>
      <w:r>
        <w:rPr>
          <w:rFonts w:ascii="Georgia" w:hAnsi="Georgia"/>
          <w:color w:val="333333"/>
        </w:rPr>
        <w:t> years. Suppose his disposable inc</w:t>
      </w:r>
      <w:r>
        <w:rPr>
          <w:rFonts w:ascii="Georgia" w:hAnsi="Georgia"/>
          <w:color w:val="333333"/>
        </w:rPr>
        <w:t>ome is equal to </w:t>
      </w:r>
      <w:r>
        <w:rPr>
          <w:rStyle w:val="Emphasis"/>
          <w:rFonts w:ascii="Georgia" w:hAnsi="Georgia"/>
          <w:color w:val="333333"/>
        </w:rPr>
        <w:t>Yd</w:t>
      </w:r>
      <w:r>
        <w:rPr>
          <w:rFonts w:ascii="Georgia" w:hAnsi="Georgia"/>
          <w:color w:val="333333"/>
        </w:rPr>
        <w:t> in every year, and he receives annual retirement income of </w:t>
      </w:r>
      <w:r>
        <w:rPr>
          <w:rStyle w:val="Emphasis"/>
          <w:rFonts w:ascii="Georgia" w:hAnsi="Georgia"/>
          <w:color w:val="333333"/>
        </w:rPr>
        <w:t>Z</w:t>
      </w:r>
      <w:r>
        <w:rPr>
          <w:rFonts w:ascii="Georgia" w:hAnsi="Georgia"/>
          <w:color w:val="333333"/>
        </w:rPr>
        <w:t>. Then lifetime income, assuming a zero real interest rate, is given as follows:</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555555"/>
        </w:rPr>
        <w:t>lifetime income = </w:t>
      </w:r>
      <w:r>
        <w:rPr>
          <w:rStyle w:val="Emphasis"/>
          <w:rFonts w:ascii="Georgia" w:hAnsi="Georgia"/>
          <w:color w:val="555555"/>
        </w:rPr>
        <w:t>NY</w:t>
      </w:r>
      <w:r>
        <w:rPr>
          <w:rStyle w:val="Emphasis"/>
          <w:rFonts w:ascii="Georgia" w:hAnsi="Georgia"/>
          <w:color w:val="555555"/>
          <w:position w:val="24"/>
        </w:rPr>
        <w:t>d</w:t>
      </w:r>
      <w:r>
        <w:rPr>
          <w:rFonts w:ascii="Georgia" w:hAnsi="Georgia"/>
          <w:color w:val="555555"/>
          <w:position w:val="24"/>
        </w:rPr>
        <w:t> </w:t>
      </w:r>
      <w:r>
        <w:rPr>
          <w:rFonts w:ascii="Georgia" w:hAnsi="Georgia"/>
          <w:color w:val="555555"/>
        </w:rPr>
        <w:t>+ </w:t>
      </w:r>
      <w:r>
        <w:rPr>
          <w:rStyle w:val="Emphasis"/>
          <w:rFonts w:ascii="Georgia" w:hAnsi="Georgia"/>
          <w:color w:val="555555"/>
        </w:rPr>
        <w:t>RZ.</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bookmarkStart w:id="3536" w:name="coopermacro-ch16_s23_s01_p02"/>
      <w:bookmarkEnd w:id="3536"/>
      <w:r>
        <w:rPr>
          <w:rFonts w:ascii="Georgia" w:hAnsi="Georgia"/>
          <w:color w:val="333333"/>
        </w:rPr>
        <w:t xml:space="preserve">If we suppose that he wants to have perfectly smooth consumption, </w:t>
      </w:r>
      <w:r>
        <w:rPr>
          <w:rFonts w:ascii="Georgia" w:hAnsi="Georgia"/>
          <w:color w:val="333333"/>
        </w:rPr>
        <w:t>equal to </w:t>
      </w:r>
      <w:r>
        <w:rPr>
          <w:rStyle w:val="Emphasis"/>
          <w:rFonts w:ascii="Georgia" w:hAnsi="Georgia"/>
          <w:color w:val="333333"/>
        </w:rPr>
        <w:t>C</w:t>
      </w:r>
      <w:r>
        <w:rPr>
          <w:rFonts w:ascii="Georgia" w:hAnsi="Georgia"/>
          <w:color w:val="333333"/>
        </w:rPr>
        <w:t> in each year, then his total lifetime consumption will be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333333"/>
        </w:rPr>
      </w:pPr>
      <w:r>
        <w:rPr>
          <w:rStyle w:val="Emphasis"/>
          <w:rFonts w:ascii="Georgia" w:hAnsi="Georgia"/>
          <w:color w:val="555555"/>
        </w:rPr>
        <w:t>C</w:t>
      </w:r>
      <w:r>
        <w:rPr>
          <w:rFonts w:ascii="Georgia" w:hAnsi="Georgia"/>
          <w:color w:val="555555"/>
        </w:rPr>
        <w:t> × (</w:t>
      </w:r>
      <w:r>
        <w:rPr>
          <w:rStyle w:val="Emphasis"/>
          <w:rFonts w:ascii="Georgia" w:hAnsi="Georgia"/>
          <w:color w:val="555555"/>
        </w:rPr>
        <w:t>N</w:t>
      </w:r>
      <w:r>
        <w:rPr>
          <w:rFonts w:ascii="Georgia" w:hAnsi="Georgia"/>
          <w:color w:val="555555"/>
        </w:rPr>
        <w:t> + </w:t>
      </w:r>
      <w:r>
        <w:rPr>
          <w:rStyle w:val="Emphasis"/>
          <w:rFonts w:ascii="Georgia" w:hAnsi="Georgia"/>
          <w:color w:val="555555"/>
        </w:rPr>
        <w:t>R</w:t>
      </w:r>
      <w:r>
        <w:rPr>
          <w:rFonts w:ascii="Georgia" w:hAnsi="Georgia"/>
          <w:color w:val="555555"/>
        </w:rPr>
        <w: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3537" w:name="coopermacro-ch16_s23_s01_p03"/>
      <w:bookmarkEnd w:id="3537"/>
      <w:r>
        <w:rPr>
          <w:rFonts w:ascii="Georgia" w:hAnsi="Georgia"/>
          <w:color w:val="333333"/>
        </w:rPr>
        <w:t>The lifetime budget constraint says that lifetime consumption equals lifetime income: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Style w:val="Emphasis"/>
          <w:rFonts w:ascii="Georgia" w:hAnsi="Georgia"/>
          <w:color w:val="555555"/>
        </w:rPr>
        <w:t>C</w:t>
      </w:r>
      <w:r>
        <w:rPr>
          <w:rFonts w:ascii="Georgia" w:hAnsi="Georgia"/>
          <w:color w:val="555555"/>
        </w:rPr>
        <w:t> × (</w:t>
      </w:r>
      <w:r>
        <w:rPr>
          <w:rStyle w:val="Emphasis"/>
          <w:rFonts w:ascii="Georgia" w:hAnsi="Georgia"/>
          <w:color w:val="555555"/>
        </w:rPr>
        <w:t>N</w:t>
      </w:r>
      <w:r>
        <w:rPr>
          <w:rFonts w:ascii="Georgia" w:hAnsi="Georgia"/>
          <w:color w:val="555555"/>
        </w:rPr>
        <w:t> + </w:t>
      </w:r>
      <w:r>
        <w:rPr>
          <w:rStyle w:val="Emphasis"/>
          <w:rFonts w:ascii="Georgia" w:hAnsi="Georgia"/>
          <w:color w:val="555555"/>
        </w:rPr>
        <w:t>R</w:t>
      </w:r>
      <w:r>
        <w:rPr>
          <w:rFonts w:ascii="Georgia" w:hAnsi="Georgia"/>
          <w:color w:val="555555"/>
        </w:rPr>
        <w:t>) = </w:t>
      </w:r>
      <w:r>
        <w:rPr>
          <w:rStyle w:val="Emphasis"/>
          <w:rFonts w:ascii="Georgia" w:hAnsi="Georgia"/>
          <w:color w:val="555555"/>
        </w:rPr>
        <w:t>NY</w:t>
      </w:r>
      <w:r>
        <w:rPr>
          <w:rStyle w:val="Emphasis"/>
          <w:rFonts w:ascii="Georgia" w:hAnsi="Georgia"/>
          <w:color w:val="555555"/>
          <w:position w:val="24"/>
        </w:rPr>
        <w:t>d</w:t>
      </w:r>
      <w:r>
        <w:rPr>
          <w:rFonts w:ascii="Georgia" w:hAnsi="Georgia"/>
          <w:color w:val="555555"/>
          <w:position w:val="24"/>
        </w:rPr>
        <w:t> </w:t>
      </w:r>
      <w:r>
        <w:rPr>
          <w:rFonts w:ascii="Georgia" w:hAnsi="Georgia"/>
          <w:color w:val="555555"/>
        </w:rPr>
        <w:t>+ </w:t>
      </w:r>
      <w:r>
        <w:rPr>
          <w:rStyle w:val="Emphasis"/>
          <w:rFonts w:ascii="Georgia" w:hAnsi="Georgia"/>
          <w:color w:val="555555"/>
        </w:rPr>
        <w:t>RZ.</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color w:val="555555"/>
          <w:u w:val="single"/>
        </w:rPr>
      </w:pPr>
      <w:bookmarkStart w:id="3538" w:name="coopermacro-ch16_s23_s01_p04"/>
      <w:bookmarkEnd w:id="3538"/>
      <w:r>
        <w:rPr>
          <w:rFonts w:ascii="Georgia" w:hAnsi="Georgia"/>
          <w:color w:val="333333"/>
        </w:rPr>
        <w:t xml:space="preserve">To obtain his consumption, </w:t>
      </w:r>
      <w:r>
        <w:rPr>
          <w:rFonts w:ascii="Georgia" w:hAnsi="Georgia"/>
          <w:color w:val="333333"/>
        </w:rPr>
        <w:t>we simply divide this equation by the number of years he is going to live (</w:t>
      </w:r>
      <w:r>
        <w:rPr>
          <w:rStyle w:val="Emphasis"/>
          <w:rFonts w:ascii="Georgia" w:hAnsi="Georgia"/>
          <w:color w:val="333333"/>
        </w:rPr>
        <w:t>N</w:t>
      </w:r>
      <w:r>
        <w:rPr>
          <w:rFonts w:ascii="Georgia" w:hAnsi="Georgia"/>
          <w:color w:val="333333"/>
        </w:rPr>
        <w:t> + </w:t>
      </w:r>
      <w:r>
        <w:rPr>
          <w:rStyle w:val="Emphasis"/>
          <w:rFonts w:ascii="Georgia" w:hAnsi="Georgia"/>
          <w:color w:val="333333"/>
        </w:rPr>
        <w:t>R</w:t>
      </w:r>
      <w:r>
        <w:rPr>
          <w:rFonts w:ascii="Georgia" w:hAnsi="Georgia"/>
          <w:color w:val="333333"/>
        </w:rPr>
        <w:t>):</w:t>
      </w:r>
    </w:p>
    <w:p w:rsidR="00000000" w:rsidRDefault="0060168B">
      <w:pPr>
        <w:pStyle w:val="BodyText"/>
        <w:widowControl/>
        <w:spacing w:after="0" w:line="203" w:lineRule="atLeast"/>
        <w:rPr>
          <w:rFonts w:ascii="Georgia" w:hAnsi="Georgia"/>
          <w:color w:val="555555"/>
          <w:u w:val="single"/>
        </w:rPr>
      </w:pPr>
    </w:p>
    <w:p w:rsidR="00000000" w:rsidRDefault="0060168B">
      <w:pPr>
        <w:pStyle w:val="BodyText"/>
        <w:widowControl/>
        <w:spacing w:after="0" w:line="203" w:lineRule="atLeast"/>
        <w:jc w:val="center"/>
        <w:rPr>
          <w:rFonts w:ascii="Georgia" w:hAnsi="Georgia"/>
          <w:color w:val="333333"/>
        </w:rPr>
      </w:pPr>
      <w:r>
        <w:rPr>
          <w:rFonts w:ascii="Georgia" w:hAnsi="Georgia"/>
        </w:rPr>
        <w:object w:dxaOrig="1245" w:dyaOrig="405">
          <v:shape id="_x0000_i1124" type="#_x0000_t75" style="width:62.25pt;height:20.25pt" o:ole="" filled="t">
            <v:fill color2="black"/>
            <v:imagedata r:id="rId766" o:title=""/>
          </v:shape>
          <o:OLEObject Type="Embed" ProgID="LibreOffice.MathDocument.1" ShapeID="_x0000_i1124" DrawAspect="Content" ObjectID="_1426594888" r:id="rId767"/>
        </w:object>
      </w:r>
    </w:p>
    <w:p w:rsidR="00000000" w:rsidRDefault="0060168B">
      <w:pPr>
        <w:pStyle w:val="BodyText"/>
        <w:widowControl/>
        <w:spacing w:after="0" w:line="203" w:lineRule="atLeast"/>
        <w:rPr>
          <w:rFonts w:ascii="Georgia" w:hAnsi="Georgia"/>
          <w:color w:val="333333"/>
        </w:rPr>
      </w:pPr>
      <w:bookmarkStart w:id="3539" w:name="coopermacro-ch16_s23_s01_p05"/>
      <w:bookmarkEnd w:id="3539"/>
      <w:r>
        <w:rPr>
          <w:rFonts w:ascii="Georgia" w:hAnsi="Georgia"/>
          <w:color w:val="333333"/>
        </w:rPr>
        <w:t>Provided that income during working years is greater than inc</w:t>
      </w:r>
      <w:r>
        <w:rPr>
          <w:rFonts w:ascii="Georgia" w:hAnsi="Georgia"/>
          <w:color w:val="333333"/>
        </w:rPr>
        <w:t>ome in retirement years, the individual will save during his working years and dissave during retirement.</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3540" w:name="coopermacro-ch16_s23_s01_p06"/>
      <w:bookmarkEnd w:id="3540"/>
      <w:r>
        <w:rPr>
          <w:rFonts w:ascii="Georgia" w:hAnsi="Georgia"/>
          <w:color w:val="333333"/>
        </w:rPr>
        <w:t>If the real interest rate is not equal to zero, then the basic idea is the same—an individual smooths consumption based on a lifetime budget constrai</w:t>
      </w:r>
      <w:r>
        <w:rPr>
          <w:rFonts w:ascii="Georgia" w:hAnsi="Georgia"/>
          <w:color w:val="333333"/>
        </w:rPr>
        <w:t xml:space="preserve">nt—but the calculations are more complicated. Specifically, the lifetime budget constraint must be written in terms of </w:t>
      </w:r>
    </w:p>
    <w:p w:rsidR="00000000" w:rsidRDefault="0060168B">
      <w:pPr>
        <w:pStyle w:val="BodyText"/>
        <w:widowControl/>
        <w:spacing w:after="0" w:line="203" w:lineRule="atLeast"/>
        <w:rPr>
          <w:rFonts w:ascii="Georgia" w:hAnsi="Georgia"/>
          <w:b/>
          <w:color w:val="333333"/>
        </w:rPr>
      </w:pPr>
      <w:r>
        <w:rPr>
          <w:rFonts w:ascii="Georgia" w:hAnsi="Georgia"/>
          <w:color w:val="333333"/>
        </w:rPr>
        <w:t>the discounted present values of income and consumption.</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The Main Uses of This Tool</w:t>
      </w:r>
    </w:p>
    <w:p w:rsidR="00000000" w:rsidRDefault="0060168B">
      <w:pPr>
        <w:pStyle w:val="BodyText"/>
        <w:widowControl/>
        <w:spacing w:after="0" w:line="203" w:lineRule="atLeast"/>
        <w:rPr>
          <w:rFonts w:ascii="Georgia" w:hAnsi="Georgia"/>
        </w:rPr>
      </w:pPr>
    </w:p>
    <w:p w:rsidR="00000000" w:rsidRDefault="0060168B" w:rsidP="0060168B">
      <w:pPr>
        <w:pStyle w:val="BodyText"/>
        <w:widowControl/>
        <w:numPr>
          <w:ilvl w:val="0"/>
          <w:numId w:val="413"/>
        </w:numPr>
        <w:tabs>
          <w:tab w:val="left" w:pos="0"/>
        </w:tabs>
        <w:spacing w:after="0" w:line="203" w:lineRule="atLeast"/>
        <w:rPr>
          <w:rFonts w:ascii="Georgia" w:hAnsi="Georgia"/>
        </w:rPr>
      </w:pPr>
      <w:bookmarkStart w:id="3541" w:name="coopermacro-ch16_s23_s02_l01"/>
      <w:bookmarkEnd w:id="3541"/>
      <w:r>
        <w:rPr>
          <w:rFonts w:ascii="Georgia" w:hAnsi="Georgia"/>
        </w:rPr>
        <w:t>Chapter 7 "The Great Depression"</w:t>
      </w:r>
    </w:p>
    <w:p w:rsidR="00000000" w:rsidRDefault="0060168B" w:rsidP="0060168B">
      <w:pPr>
        <w:pStyle w:val="BodyText"/>
        <w:widowControl/>
        <w:numPr>
          <w:ilvl w:val="0"/>
          <w:numId w:val="413"/>
        </w:numPr>
        <w:tabs>
          <w:tab w:val="left" w:pos="0"/>
        </w:tabs>
        <w:spacing w:after="0" w:line="203" w:lineRule="atLeast"/>
        <w:rPr>
          <w:rFonts w:ascii="Georgia" w:hAnsi="Georgia"/>
        </w:rPr>
      </w:pPr>
      <w:r>
        <w:rPr>
          <w:rFonts w:ascii="Georgia" w:hAnsi="Georgia"/>
        </w:rPr>
        <w:t>Chapter 13 "Social Security"</w:t>
      </w:r>
    </w:p>
    <w:p w:rsidR="00000000" w:rsidRDefault="0060168B" w:rsidP="0060168B">
      <w:pPr>
        <w:pStyle w:val="BodyText"/>
        <w:widowControl/>
        <w:numPr>
          <w:ilvl w:val="0"/>
          <w:numId w:val="413"/>
        </w:numPr>
        <w:tabs>
          <w:tab w:val="left" w:pos="0"/>
        </w:tabs>
        <w:spacing w:after="0" w:line="203" w:lineRule="atLeast"/>
        <w:rPr>
          <w:rFonts w:ascii="Georgia" w:hAnsi="Georgia"/>
        </w:rPr>
      </w:pPr>
      <w:r>
        <w:rPr>
          <w:rFonts w:ascii="Georgia" w:hAnsi="Georgia"/>
        </w:rPr>
        <w:t>Chapter 14 "Balancing the Budget"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p>
    <w:p w:rsidR="00000000" w:rsidRDefault="0060168B">
      <w:pPr>
        <w:pStyle w:val="Heading2"/>
        <w:widowControl/>
        <w:spacing w:before="0" w:after="0"/>
        <w:rPr>
          <w:rFonts w:ascii="Georgia" w:hAnsi="Georgia"/>
          <w:b w:val="0"/>
          <w:color w:val="333333"/>
          <w:sz w:val="24"/>
          <w:szCs w:val="24"/>
        </w:rPr>
      </w:pPr>
      <w:r>
        <w:rPr>
          <w:rFonts w:ascii="Georgia" w:hAnsi="Georgia"/>
          <w:color w:val="333333"/>
          <w:sz w:val="24"/>
          <w:szCs w:val="24"/>
        </w:rPr>
        <w:t>16.24 Aggregate Supply and Aggregate Demand</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color w:val="333333"/>
        </w:rPr>
      </w:pPr>
      <w:bookmarkStart w:id="3542" w:name="coopermacro-ch16_s24_p01"/>
      <w:bookmarkEnd w:id="3542"/>
      <w:r>
        <w:rPr>
          <w:rFonts w:ascii="Georgia" w:hAnsi="Georgia"/>
          <w:color w:val="333333"/>
        </w:rPr>
        <w:t>The aggregate supply and aggregate demand (ASAD) model is presented here. To understand the ASAD model, we need to explain both aggre</w:t>
      </w:r>
      <w:r>
        <w:rPr>
          <w:rFonts w:ascii="Georgia" w:hAnsi="Georgia"/>
          <w:color w:val="333333"/>
        </w:rPr>
        <w:t>gate demand and aggregate supply and then the determination of prices and output.</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rPr>
      </w:pPr>
      <w:bookmarkStart w:id="3543" w:name="coopermacro-ch16_s24_p02"/>
      <w:bookmarkEnd w:id="3543"/>
      <w:r>
        <w:rPr>
          <w:rFonts w:ascii="Georgia" w:hAnsi="Georgia"/>
          <w:color w:val="333333"/>
        </w:rPr>
        <w:t>The aggregate demand curve tells us the level of expenditure in an economy for a given price level. It has a negative slope: the demand for real gross domestic product (real</w:t>
      </w:r>
      <w:r>
        <w:rPr>
          <w:rFonts w:ascii="Georgia" w:hAnsi="Georgia"/>
          <w:color w:val="333333"/>
        </w:rPr>
        <w:t xml:space="preserve"> GDP) decreases when the price level increases. The downward sloping aggregate demand curve does </w:t>
      </w:r>
      <w:r>
        <w:rPr>
          <w:rStyle w:val="Emphasis"/>
          <w:rFonts w:ascii="Georgia" w:hAnsi="Georgia"/>
          <w:color w:val="333333"/>
        </w:rPr>
        <w:t>not</w:t>
      </w:r>
      <w:r>
        <w:rPr>
          <w:rFonts w:ascii="Georgia" w:hAnsi="Georgia"/>
          <w:color w:val="333333"/>
        </w:rPr>
        <w:t> follow from the microeconomic “law of demand.” As the price level increases, all prices in an economy increase together. The substitution of expensive good</w:t>
      </w:r>
      <w:r>
        <w:rPr>
          <w:rFonts w:ascii="Georgia" w:hAnsi="Georgia"/>
          <w:color w:val="333333"/>
        </w:rPr>
        <w:t>s for cheap goods, which underlies the law of demand, does not occur in the aggregate economy.</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color w:val="333333"/>
        </w:rPr>
      </w:pPr>
      <w:bookmarkStart w:id="3544" w:name="coopermacro-ch16_s24_p03"/>
      <w:bookmarkEnd w:id="3544"/>
      <w:r>
        <w:rPr>
          <w:rFonts w:ascii="Georgia" w:hAnsi="Georgia"/>
          <w:color w:val="333333"/>
        </w:rPr>
        <w:t>Instead, the downward sloping demand curve comes from other forces. First, as prices rise, the real value of nominal wealth falls, and this leads to a fall in h</w:t>
      </w:r>
      <w:r>
        <w:rPr>
          <w:rFonts w:ascii="Georgia" w:hAnsi="Georgia"/>
          <w:color w:val="333333"/>
        </w:rPr>
        <w:t xml:space="preserve">ousehold spending. Second, as prices rise today relative to future prices, households are induced to postpone consumption. Finally, a higher price level can lead to a higher interest rate through the response of monetary policy. All these factors together </w:t>
      </w:r>
      <w:r>
        <w:rPr>
          <w:rFonts w:ascii="Georgia" w:hAnsi="Georgia"/>
          <w:color w:val="333333"/>
        </w:rPr>
        <w:t>imply that higher prices lead to lower overall demand for real GDP.</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rPr>
      </w:pPr>
      <w:bookmarkStart w:id="3545" w:name="coopermacro-ch16_s24_p04"/>
      <w:bookmarkEnd w:id="3545"/>
      <w:r>
        <w:rPr>
          <w:rFonts w:ascii="Georgia" w:hAnsi="Georgia"/>
          <w:color w:val="333333"/>
        </w:rPr>
        <w:t>Aggregate supply is equal to potential output at all prices. Potential output is determined by the available technology, physical capital, and labor force and is unaffected by the price l</w:t>
      </w:r>
      <w:r>
        <w:rPr>
          <w:rFonts w:ascii="Georgia" w:hAnsi="Georgia"/>
          <w:color w:val="333333"/>
        </w:rPr>
        <w:t>evel. Thus the aggregate supply curve is vertical. In contrast to a firm’s supply curve, as the price level increases, all prices in an economy increase. This includes the prices of inputs, such as labor, into the production process. Since no relative pric</w:t>
      </w:r>
      <w:r>
        <w:rPr>
          <w:rFonts w:ascii="Georgia" w:hAnsi="Georgia"/>
          <w:color w:val="333333"/>
        </w:rPr>
        <w:t xml:space="preserve">es change when the price level </w:t>
      </w:r>
      <w:r>
        <w:rPr>
          <w:rFonts w:ascii="Georgia" w:hAnsi="Georgia"/>
          <w:color w:val="333333"/>
        </w:rPr>
        <w:lastRenderedPageBreak/>
        <w:t>increases, firms are not induced to change the quantity they supply. Thus aggregate supply is vertical.</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3546" w:name="coopermacro-ch16_s24_p05"/>
      <w:bookmarkEnd w:id="3546"/>
      <w:r>
        <w:rPr>
          <w:rFonts w:ascii="Georgia" w:hAnsi="Georgia"/>
          <w:color w:val="333333"/>
        </w:rPr>
        <w:t xml:space="preserve">The determination of prices and output depends on the horizon: the long run or the short run. In the long run, real GDP </w:t>
      </w:r>
      <w:r>
        <w:rPr>
          <w:rFonts w:ascii="Georgia" w:hAnsi="Georgia"/>
          <w:color w:val="333333"/>
        </w:rPr>
        <w:t>equals potential GDP, and real GDP also equals aggregate expenditure. This means that, in the long run, the price level must be at the point where aggregate demand and aggregate supply meet. This is shown in </w:t>
      </w:r>
      <w:r>
        <w:rPr>
          <w:rFonts w:ascii="Georgia" w:hAnsi="Georgia"/>
        </w:rPr>
        <w:t>Figure 16.15 "Aggregate Supply and Aggregate Dem</w:t>
      </w:r>
      <w:r>
        <w:rPr>
          <w:rFonts w:ascii="Georgia" w:hAnsi="Georgia"/>
        </w:rPr>
        <w:t>and in the Long Run"</w:t>
      </w:r>
      <w:r>
        <w:rPr>
          <w:rFonts w:ascii="Georgia" w:hAnsi="Georgia"/>
          <w:color w:val="333333"/>
        </w:rPr>
        <w:t>.</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lastRenderedPageBreak/>
        <w:t>Figure 16.15</w:t>
      </w:r>
      <w:r>
        <w:rPr>
          <w:rFonts w:ascii="Georgia" w:hAnsi="Georgia"/>
          <w:i/>
          <w:color w:val="BB9966"/>
        </w:rPr>
        <w:t> Aggregate Supply and Aggregate Demand in the Long Run</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rPr>
          <w:rFonts w:ascii="Georgia" w:hAnsi="Georgia"/>
        </w:rPr>
      </w:pPr>
      <w:r>
        <w:rPr>
          <w:noProof/>
          <w:lang w:eastAsia="en-US" w:bidi="ar-SA"/>
        </w:rPr>
        <w:drawing>
          <wp:anchor distT="0" distB="0" distL="0" distR="0" simplePos="0" relativeHeight="251765760" behindDoc="0" locked="0" layoutInCell="1" allowOverlap="1">
            <wp:simplePos x="0" y="0"/>
            <wp:positionH relativeFrom="column">
              <wp:align>center</wp:align>
            </wp:positionH>
            <wp:positionV relativeFrom="paragraph">
              <wp:posOffset>0</wp:posOffset>
            </wp:positionV>
            <wp:extent cx="5473700" cy="4591685"/>
            <wp:effectExtent l="0" t="0" r="0"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768" cstate="print">
                      <a:extLst>
                        <a:ext uri="{28A0092B-C50C-407E-A947-70E740481C1C}">
                          <a14:useLocalDpi xmlns:a14="http://schemas.microsoft.com/office/drawing/2010/main" val="0"/>
                        </a:ext>
                      </a:extLst>
                    </a:blip>
                    <a:srcRect/>
                    <a:stretch>
                      <a:fillRect/>
                    </a:stretch>
                  </pic:blipFill>
                  <pic:spPr bwMode="auto">
                    <a:xfrm>
                      <a:off x="0" y="0"/>
                      <a:ext cx="5473700" cy="459168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widowControl/>
        <w:spacing w:after="0" w:line="203" w:lineRule="atLeast"/>
        <w:rPr>
          <w:rFonts w:ascii="Georgia" w:hAnsi="Georgia"/>
        </w:rPr>
      </w:pPr>
      <w:bookmarkStart w:id="3547" w:name="coopermacro-ch16_s24_p06"/>
      <w:bookmarkEnd w:id="3547"/>
      <w:r>
        <w:rPr>
          <w:rFonts w:ascii="Georgia" w:hAnsi="Georgia"/>
          <w:color w:val="333333"/>
        </w:rPr>
        <w:t xml:space="preserve">In the short run, output is determined by aggregate demand at the existing price level. Prices need not be </w:t>
      </w:r>
      <w:r>
        <w:rPr>
          <w:rFonts w:ascii="Georgia" w:hAnsi="Georgia"/>
          <w:color w:val="333333"/>
        </w:rPr>
        <w:t>at their long-run equilibrium levels. If they are not, then output will not equal potential output. This is shown in </w:t>
      </w:r>
      <w:r>
        <w:rPr>
          <w:rFonts w:ascii="Georgia" w:hAnsi="Georgia"/>
        </w:rPr>
        <w:t>Figure 16.16 "Aggregate Supply and Aggregate Demand in the Short Run"</w:t>
      </w:r>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lastRenderedPageBreak/>
        <w:t>Figure 16.16</w:t>
      </w:r>
      <w:r>
        <w:rPr>
          <w:rFonts w:ascii="Georgia" w:hAnsi="Georgia"/>
          <w:i/>
          <w:color w:val="BB9966"/>
        </w:rPr>
        <w:t> Aggregate Supply and Aggregate Demand i</w:t>
      </w:r>
      <w:r>
        <w:rPr>
          <w:rFonts w:ascii="Georgia" w:hAnsi="Georgia"/>
          <w:i/>
          <w:color w:val="BB9966"/>
        </w:rPr>
        <w:t>n the Short Run</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noProof/>
          <w:lang w:eastAsia="en-US" w:bidi="ar-SA"/>
        </w:rPr>
        <w:lastRenderedPageBreak/>
        <w:drawing>
          <wp:anchor distT="0" distB="0" distL="0" distR="0" simplePos="0" relativeHeight="251766784" behindDoc="0" locked="0" layoutInCell="1" allowOverlap="1">
            <wp:simplePos x="0" y="0"/>
            <wp:positionH relativeFrom="column">
              <wp:align>center</wp:align>
            </wp:positionH>
            <wp:positionV relativeFrom="paragraph">
              <wp:posOffset>0</wp:posOffset>
            </wp:positionV>
            <wp:extent cx="5066665" cy="3369945"/>
            <wp:effectExtent l="0" t="0" r="635" b="1905"/>
            <wp:wrapTopAndBottom/>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769" cstate="print">
                      <a:extLst>
                        <a:ext uri="{28A0092B-C50C-407E-A947-70E740481C1C}">
                          <a14:useLocalDpi xmlns:a14="http://schemas.microsoft.com/office/drawing/2010/main" val="0"/>
                        </a:ext>
                      </a:extLst>
                    </a:blip>
                    <a:srcRect/>
                    <a:stretch>
                      <a:fillRect/>
                    </a:stretch>
                  </pic:blipFill>
                  <pic:spPr bwMode="auto">
                    <a:xfrm>
                      <a:off x="0" y="0"/>
                      <a:ext cx="5066665" cy="336994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b/>
          <w:color w:val="333333"/>
        </w:rPr>
      </w:pPr>
      <w:bookmarkStart w:id="3548" w:name="coopermacro-ch16_s24_p07"/>
      <w:bookmarkEnd w:id="3548"/>
      <w:r>
        <w:rPr>
          <w:rFonts w:ascii="Georgia" w:hAnsi="Georgia"/>
          <w:color w:val="333333"/>
        </w:rPr>
        <w:lastRenderedPageBreak/>
        <w:t>The short-run price level is indicated on the vertical axis. The level of output is determined by aggregate demand at that price level. As prices are greater than the long-run equilibrium level of prices, outp</w:t>
      </w:r>
      <w:r>
        <w:rPr>
          <w:rFonts w:ascii="Georgia" w:hAnsi="Georgia"/>
          <w:color w:val="333333"/>
        </w:rPr>
        <w:t>ut is below potential output. The price level adjusts over time to its long-run level, according to the price-adjustment equation.</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t>The Main Uses of This Tool</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3549" w:name="coopermacro-ch16_s24_s01_p01"/>
      <w:bookmarkEnd w:id="3549"/>
      <w:r>
        <w:rPr>
          <w:rFonts w:ascii="Georgia" w:hAnsi="Georgia"/>
          <w:color w:val="333333"/>
        </w:rPr>
        <w:t>We do not explicitly use this tool in our chapter presentations. However, the tool</w:t>
      </w:r>
      <w:r>
        <w:rPr>
          <w:rFonts w:ascii="Georgia" w:hAnsi="Georgia"/>
          <w:color w:val="333333"/>
        </w:rPr>
        <w:t xml:space="preserve"> can be used to support the discussions in the following chapters.</w:t>
      </w:r>
    </w:p>
    <w:p w:rsidR="00000000" w:rsidRDefault="0060168B">
      <w:pPr>
        <w:pStyle w:val="BodyText"/>
        <w:widowControl/>
        <w:spacing w:after="0" w:line="203" w:lineRule="atLeast"/>
        <w:ind w:left="720"/>
        <w:rPr>
          <w:rFonts w:ascii="Georgia" w:hAnsi="Georgia"/>
        </w:rPr>
      </w:pPr>
    </w:p>
    <w:p w:rsidR="00000000" w:rsidRDefault="0060168B" w:rsidP="0060168B">
      <w:pPr>
        <w:pStyle w:val="BodyText"/>
        <w:widowControl/>
        <w:numPr>
          <w:ilvl w:val="0"/>
          <w:numId w:val="414"/>
        </w:numPr>
        <w:tabs>
          <w:tab w:val="left" w:pos="0"/>
        </w:tabs>
        <w:spacing w:after="0" w:line="203" w:lineRule="atLeast"/>
        <w:rPr>
          <w:rFonts w:ascii="Georgia" w:hAnsi="Georgia"/>
        </w:rPr>
      </w:pPr>
      <w:bookmarkStart w:id="3550" w:name="coopermacro-ch16_s24_s01_l01"/>
      <w:bookmarkEnd w:id="3550"/>
      <w:r>
        <w:rPr>
          <w:rFonts w:ascii="Georgia" w:hAnsi="Georgia"/>
        </w:rPr>
        <w:t>Chapter 7 "The Great Depression"</w:t>
      </w:r>
    </w:p>
    <w:p w:rsidR="00000000" w:rsidRDefault="0060168B" w:rsidP="0060168B">
      <w:pPr>
        <w:pStyle w:val="BodyText"/>
        <w:widowControl/>
        <w:numPr>
          <w:ilvl w:val="0"/>
          <w:numId w:val="414"/>
        </w:numPr>
        <w:tabs>
          <w:tab w:val="left" w:pos="0"/>
        </w:tabs>
        <w:spacing w:after="0" w:line="203" w:lineRule="atLeast"/>
        <w:rPr>
          <w:rFonts w:ascii="Georgia" w:hAnsi="Georgia"/>
        </w:rPr>
      </w:pPr>
      <w:r>
        <w:rPr>
          <w:rFonts w:ascii="Georgia" w:hAnsi="Georgia"/>
        </w:rPr>
        <w:t>Chapter 10 "Understanding the Fed"</w:t>
      </w:r>
    </w:p>
    <w:p w:rsidR="00000000" w:rsidRDefault="0060168B" w:rsidP="0060168B">
      <w:pPr>
        <w:pStyle w:val="BodyText"/>
        <w:widowControl/>
        <w:numPr>
          <w:ilvl w:val="0"/>
          <w:numId w:val="414"/>
        </w:numPr>
        <w:tabs>
          <w:tab w:val="left" w:pos="0"/>
        </w:tabs>
        <w:spacing w:after="0" w:line="203" w:lineRule="atLeast"/>
        <w:rPr>
          <w:rFonts w:ascii="Georgia" w:hAnsi="Georgia"/>
        </w:rPr>
      </w:pPr>
      <w:r>
        <w:rPr>
          <w:rFonts w:ascii="Georgia" w:hAnsi="Georgia"/>
        </w:rPr>
        <w:t>Chapter 11 "Inflations Big and Small"</w:t>
      </w:r>
    </w:p>
    <w:p w:rsidR="00000000" w:rsidRDefault="0060168B" w:rsidP="0060168B">
      <w:pPr>
        <w:pStyle w:val="BodyText"/>
        <w:widowControl/>
        <w:numPr>
          <w:ilvl w:val="0"/>
          <w:numId w:val="414"/>
        </w:numPr>
        <w:tabs>
          <w:tab w:val="left" w:pos="0"/>
        </w:tabs>
        <w:spacing w:after="0" w:line="203" w:lineRule="atLeast"/>
        <w:rPr>
          <w:rFonts w:ascii="Georgia" w:hAnsi="Georgia"/>
          <w:b/>
          <w:color w:val="333333"/>
        </w:rPr>
      </w:pPr>
      <w:r>
        <w:rPr>
          <w:rFonts w:ascii="Georgia" w:hAnsi="Georgia"/>
        </w:rPr>
        <w:t>Chapter 12 "Income Taxes"</w:t>
      </w:r>
    </w:p>
    <w:p w:rsidR="00000000" w:rsidRDefault="0060168B">
      <w:pPr>
        <w:pStyle w:val="BodyText"/>
        <w:widowControl/>
        <w:spacing w:after="0" w:line="203" w:lineRule="atLeast"/>
        <w:rPr>
          <w:rFonts w:ascii="Georgia" w:hAnsi="Georgia"/>
          <w:b/>
          <w:color w:val="333333"/>
        </w:rPr>
      </w:pPr>
    </w:p>
    <w:p w:rsidR="00000000" w:rsidRDefault="0060168B">
      <w:pPr>
        <w:pStyle w:val="Heading2"/>
        <w:widowControl/>
        <w:spacing w:before="0" w:after="0" w:line="203" w:lineRule="atLeast"/>
        <w:ind w:left="0" w:firstLine="0"/>
        <w:rPr>
          <w:rFonts w:ascii="Georgia" w:hAnsi="Georgia"/>
          <w:color w:val="333333"/>
          <w:sz w:val="24"/>
          <w:szCs w:val="24"/>
        </w:rPr>
      </w:pPr>
      <w:r>
        <w:rPr>
          <w:rFonts w:ascii="Georgia" w:hAnsi="Georgia"/>
          <w:color w:val="333333"/>
          <w:sz w:val="24"/>
          <w:szCs w:val="24"/>
        </w:rPr>
        <w:t>16.25 The IS-LM Model</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3551" w:name="coopermacro-ch16_s25_p01"/>
      <w:bookmarkEnd w:id="3551"/>
      <w:r>
        <w:rPr>
          <w:rFonts w:ascii="Georgia" w:hAnsi="Georgia"/>
          <w:color w:val="333333"/>
        </w:rPr>
        <w:t xml:space="preserve">The IS-LM model provides </w:t>
      </w:r>
      <w:r>
        <w:rPr>
          <w:rFonts w:ascii="Georgia" w:hAnsi="Georgia"/>
          <w:color w:val="333333"/>
        </w:rPr>
        <w:t>another way of looking at the determination of the level of short-run real gross domestic product (real GDP) in the economy. Like the aggregate expenditure model, it takes the price level as fixed. But whereas that model takes the interest rate as exogenou</w:t>
      </w:r>
      <w:r>
        <w:rPr>
          <w:rFonts w:ascii="Georgia" w:hAnsi="Georgia"/>
          <w:color w:val="333333"/>
        </w:rPr>
        <w:t>s—specifically, a change in the interest rate results in a change in autonomous spending—the IS-LM model treats the interest rate as an endogenous variable.</w:t>
      </w:r>
    </w:p>
    <w:p w:rsidR="00000000" w:rsidRDefault="0060168B">
      <w:pPr>
        <w:pStyle w:val="BodyText"/>
        <w:widowControl/>
        <w:spacing w:after="0"/>
        <w:rPr>
          <w:rFonts w:ascii="Georgia" w:hAnsi="Georgia"/>
          <w:color w:val="333333"/>
        </w:rPr>
      </w:pPr>
    </w:p>
    <w:p w:rsidR="00000000" w:rsidRDefault="0060168B">
      <w:pPr>
        <w:pStyle w:val="BodyText"/>
        <w:widowControl/>
        <w:spacing w:after="0"/>
        <w:rPr>
          <w:rFonts w:ascii="Georgia" w:hAnsi="Georgia"/>
          <w:b/>
          <w:color w:val="333333"/>
        </w:rPr>
      </w:pPr>
      <w:bookmarkStart w:id="3552" w:name="coopermacro-ch16_s25_p02"/>
      <w:bookmarkEnd w:id="3552"/>
      <w:r>
        <w:rPr>
          <w:rFonts w:ascii="Georgia" w:hAnsi="Georgia"/>
          <w:color w:val="333333"/>
        </w:rPr>
        <w:t>The basis of the IS-LM model is an analysis of the money market and an analysis of the goods marke</w:t>
      </w:r>
      <w:r>
        <w:rPr>
          <w:rFonts w:ascii="Georgia" w:hAnsi="Georgia"/>
          <w:color w:val="333333"/>
        </w:rPr>
        <w:t>t, which together determine the equilibrium levels of interest rates and output in the economy, given prices. The model finds combinations of interest rates and output (GDP) such that the money market is in equilibrium. This creates the LM curve. The model</w:t>
      </w:r>
      <w:r>
        <w:rPr>
          <w:rFonts w:ascii="Georgia" w:hAnsi="Georgia"/>
          <w:color w:val="333333"/>
        </w:rPr>
        <w:t xml:space="preserve"> also finds combinations of interest rates and output such that the goods market is in equilibrium. This </w:t>
      </w:r>
      <w:r>
        <w:rPr>
          <w:rFonts w:ascii="Georgia" w:hAnsi="Georgia"/>
          <w:color w:val="333333"/>
        </w:rPr>
        <w:lastRenderedPageBreak/>
        <w:t>creates the IS curve. The equilibrium is the interest rate and output combination that is on both the IS and the LM curves.</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t>LM Curve</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3553" w:name="coopermacro-ch16_s25_s01_p01"/>
      <w:bookmarkEnd w:id="3553"/>
      <w:r>
        <w:rPr>
          <w:rFonts w:ascii="Georgia" w:hAnsi="Georgia"/>
          <w:color w:val="333333"/>
        </w:rPr>
        <w:t>Th</w:t>
      </w:r>
      <w:r>
        <w:rPr>
          <w:rFonts w:ascii="Georgia" w:hAnsi="Georgia"/>
          <w:color w:val="333333"/>
        </w:rPr>
        <w:t>e LM curve represents the combinations of the interest rate and income such that money supply and money demand are equal. The demand for money comes from households, firms, and governments that use money as a means of exchange and a store of value. The law</w:t>
      </w:r>
      <w:r>
        <w:rPr>
          <w:rFonts w:ascii="Georgia" w:hAnsi="Georgia"/>
          <w:color w:val="333333"/>
        </w:rPr>
        <w:t xml:space="preserve"> of demand holds: as the interest rate increases, the quantity of money demanded decreases because the interest rate represents an opportunity cost of holding money. When interest rates are higher, in other words, money is less effective as a store of valu</w:t>
      </w:r>
      <w:r>
        <w:rPr>
          <w:rFonts w:ascii="Georgia" w:hAnsi="Georgia"/>
          <w:color w:val="333333"/>
        </w:rPr>
        <w:t>e.</w:t>
      </w:r>
    </w:p>
    <w:p w:rsidR="00000000" w:rsidRDefault="0060168B">
      <w:pPr>
        <w:pStyle w:val="BodyText"/>
        <w:widowControl/>
        <w:spacing w:after="0" w:line="203" w:lineRule="atLeast"/>
        <w:rPr>
          <w:rFonts w:ascii="Georgia" w:hAnsi="Georgia"/>
          <w:color w:val="333333"/>
        </w:rPr>
      </w:pPr>
      <w:bookmarkStart w:id="3554" w:name="coopermacro-ch16_s25_s01_p02"/>
      <w:bookmarkEnd w:id="3554"/>
      <w:r>
        <w:rPr>
          <w:rFonts w:ascii="Georgia" w:hAnsi="Georgia"/>
          <w:color w:val="333333"/>
        </w:rPr>
        <w:t>Money demand increases when output rises because money also serves as a medium of exchange. When output is larger, people have more income and so want to hold more money for their transactions.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i/>
          <w:color w:val="BB9966"/>
        </w:rPr>
      </w:pPr>
      <w:bookmarkStart w:id="3555" w:name="coopermacro-ch16_s25_s01_p03"/>
      <w:bookmarkEnd w:id="3555"/>
      <w:r>
        <w:rPr>
          <w:rFonts w:ascii="Georgia" w:hAnsi="Georgia"/>
          <w:color w:val="333333"/>
        </w:rPr>
        <w:t>The supply of money is chosen by the monetary authority an</w:t>
      </w:r>
      <w:r>
        <w:rPr>
          <w:rFonts w:ascii="Georgia" w:hAnsi="Georgia"/>
          <w:color w:val="333333"/>
        </w:rPr>
        <w:t>d is independent of the interest rate. Thus it is drawn as a vertical line. The equilibrium in the money market is shown in </w:t>
      </w:r>
      <w:r>
        <w:rPr>
          <w:rFonts w:ascii="Georgia" w:hAnsi="Georgia"/>
        </w:rPr>
        <w:t>Figure 16.17 "Money Market Equilibrium"</w:t>
      </w:r>
      <w:r>
        <w:rPr>
          <w:rFonts w:ascii="Georgia" w:hAnsi="Georgia"/>
          <w:color w:val="333333"/>
        </w:rPr>
        <w:t>. When the money supply is chosen by the monetary authority, the interest rate is the price t</w:t>
      </w:r>
      <w:r>
        <w:rPr>
          <w:rFonts w:ascii="Georgia" w:hAnsi="Georgia"/>
          <w:color w:val="333333"/>
        </w:rPr>
        <w:t>hat brings the market into equilibrium. Sometimes, in some countries, central banks target the money supply. Alternatively, central banks may choose to target the interest rate. (This was the case we considered in </w:t>
      </w:r>
      <w:r>
        <w:rPr>
          <w:rFonts w:ascii="Georgia" w:hAnsi="Georgia"/>
        </w:rPr>
        <w:t>Chapter 10 "Understanding the Fed"</w:t>
      </w:r>
      <w:r>
        <w:rPr>
          <w:rFonts w:ascii="Georgia" w:hAnsi="Georgia"/>
          <w:color w:val="333333"/>
        </w:rPr>
        <w:t>.) </w:t>
      </w:r>
      <w:r>
        <w:rPr>
          <w:rFonts w:ascii="Georgia" w:hAnsi="Georgia"/>
        </w:rPr>
        <w:t>Figur</w:t>
      </w:r>
      <w:r>
        <w:rPr>
          <w:rFonts w:ascii="Georgia" w:hAnsi="Georgia"/>
        </w:rPr>
        <w:t>e 16.17 "Money Market Equilibrium"</w:t>
      </w:r>
      <w:r>
        <w:rPr>
          <w:rFonts w:ascii="Georgia" w:hAnsi="Georgia"/>
          <w:color w:val="333333"/>
        </w:rPr>
        <w:t> applies in either case: if the monetary authority targets the interest rate, then the money market tells us what the level of the money supply must be.</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p>
    <w:p w:rsidR="00000000" w:rsidRDefault="0060168B">
      <w:pPr>
        <w:pStyle w:val="BodyText"/>
        <w:widowControl/>
        <w:spacing w:after="0" w:line="203" w:lineRule="atLeast"/>
        <w:rPr>
          <w:rFonts w:ascii="Georgia" w:hAnsi="Georgia"/>
        </w:rPr>
      </w:pPr>
      <w:r>
        <w:rPr>
          <w:rFonts w:ascii="Georgia" w:hAnsi="Georgia"/>
          <w:i/>
          <w:color w:val="000000"/>
        </w:rPr>
        <w:t>Figure 16.17</w:t>
      </w:r>
      <w:r>
        <w:rPr>
          <w:rFonts w:ascii="Georgia" w:hAnsi="Georgia"/>
          <w:i/>
          <w:color w:val="BB9966"/>
        </w:rPr>
        <w:t> Money Market Equilibrium</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noProof/>
          <w:lang w:eastAsia="en-US" w:bidi="ar-SA"/>
        </w:rPr>
        <w:lastRenderedPageBreak/>
        <w:drawing>
          <wp:anchor distT="0" distB="0" distL="0" distR="0" simplePos="0" relativeHeight="251767808" behindDoc="0" locked="0" layoutInCell="1" allowOverlap="1">
            <wp:simplePos x="0" y="0"/>
            <wp:positionH relativeFrom="column">
              <wp:align>center</wp:align>
            </wp:positionH>
            <wp:positionV relativeFrom="paragraph">
              <wp:posOffset>0</wp:posOffset>
            </wp:positionV>
            <wp:extent cx="5166360" cy="4349750"/>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770" cstate="print">
                      <a:extLst>
                        <a:ext uri="{28A0092B-C50C-407E-A947-70E740481C1C}">
                          <a14:useLocalDpi xmlns:a14="http://schemas.microsoft.com/office/drawing/2010/main" val="0"/>
                        </a:ext>
                      </a:extLst>
                    </a:blip>
                    <a:srcRect/>
                    <a:stretch>
                      <a:fillRect/>
                    </a:stretch>
                  </pic:blipFill>
                  <pic:spPr bwMode="auto">
                    <a:xfrm>
                      <a:off x="0" y="0"/>
                      <a:ext cx="5166360" cy="434975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3556" w:name="coopermacro-ch16_s25_s01_p04"/>
      <w:bookmarkEnd w:id="3556"/>
      <w:r>
        <w:rPr>
          <w:rFonts w:ascii="Georgia" w:hAnsi="Georgia"/>
          <w:color w:val="333333"/>
        </w:rPr>
        <w:t>T</w:t>
      </w:r>
      <w:r>
        <w:rPr>
          <w:rFonts w:ascii="Georgia" w:hAnsi="Georgia"/>
          <w:color w:val="333333"/>
        </w:rPr>
        <w:t>o trace out the LM curve, we look at what happens to the interest rate when the level of output in the economy changes and the supply of money is held fixed. </w:t>
      </w:r>
      <w:r>
        <w:rPr>
          <w:rFonts w:ascii="Georgia" w:hAnsi="Georgia"/>
        </w:rPr>
        <w:t>Figure 16.18 "A Change in Income"</w:t>
      </w:r>
      <w:r>
        <w:rPr>
          <w:rFonts w:ascii="Georgia" w:hAnsi="Georgia"/>
          <w:color w:val="333333"/>
        </w:rPr>
        <w:t> shows the money market equilibrium at two different levels of re</w:t>
      </w:r>
      <w:r>
        <w:rPr>
          <w:rFonts w:ascii="Georgia" w:hAnsi="Georgia"/>
          <w:color w:val="333333"/>
        </w:rPr>
        <w:t>al GDP. At the higher level of income, money demand is shifted to the right; the interest rate increases to ensure that money demand equals money supply. Thus the LM curve is upward sloping: higher real GDP is associated with higher interest rates. At each</w:t>
      </w:r>
      <w:r>
        <w:rPr>
          <w:rFonts w:ascii="Georgia" w:hAnsi="Georgia"/>
          <w:color w:val="333333"/>
        </w:rPr>
        <w:t xml:space="preserve"> point along the LM curve, money supply equals money demand.</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rPr>
          <w:rFonts w:ascii="Georgia" w:hAnsi="Georgia"/>
        </w:rPr>
      </w:pPr>
      <w:bookmarkStart w:id="3557" w:name="coopermacro-ch16_s25_s01_p05"/>
      <w:bookmarkEnd w:id="3557"/>
      <w:r>
        <w:rPr>
          <w:rFonts w:ascii="Georgia" w:hAnsi="Georgia"/>
          <w:color w:val="333333"/>
        </w:rPr>
        <w:t>We have not yet been specific about whether we are talking about nominal interest rates or real interest rates. In fact, it is the nominal interest rate that represents the opportunity cost of h</w:t>
      </w:r>
      <w:r>
        <w:rPr>
          <w:rFonts w:ascii="Georgia" w:hAnsi="Georgia"/>
          <w:color w:val="333333"/>
        </w:rPr>
        <w:t>olding money. When we draw the LM curve, however, we put the real interest rate on the axis, as shown in </w:t>
      </w:r>
      <w:r>
        <w:rPr>
          <w:rFonts w:ascii="Georgia" w:hAnsi="Georgia"/>
        </w:rPr>
        <w:t>Figure 16.19 "The LM Curve"</w:t>
      </w:r>
      <w:r>
        <w:rPr>
          <w:rFonts w:ascii="Georgia" w:hAnsi="Georgia"/>
          <w:color w:val="333333"/>
        </w:rPr>
        <w:t xml:space="preserve">. The simplest way to think about this is to suppose that we are considering an economy where </w:t>
      </w:r>
      <w:r>
        <w:rPr>
          <w:rFonts w:ascii="Georgia" w:hAnsi="Georgia"/>
          <w:color w:val="333333"/>
        </w:rPr>
        <w:t>the inflation rate is zero. In this case, by the Fisher equation, the nominal and real interest rates are the same. In a more complete analysis, we can incorporate inflation by noting that changes in the inflation rate will shift the LM curve. Changes in t</w:t>
      </w:r>
      <w:r>
        <w:rPr>
          <w:rFonts w:ascii="Georgia" w:hAnsi="Georgia"/>
          <w:color w:val="333333"/>
        </w:rPr>
        <w:t>he money supply also shift the LM curve.</w:t>
      </w:r>
    </w:p>
    <w:p w:rsidR="00000000" w:rsidRDefault="0060168B">
      <w:pPr>
        <w:pStyle w:val="BodyText"/>
        <w:widowControl/>
        <w:spacing w:after="0"/>
        <w:rPr>
          <w:rFonts w:ascii="Georgia" w:hAnsi="Georgia"/>
        </w:rPr>
      </w:pPr>
      <w:r>
        <w:rPr>
          <w:noProof/>
          <w:lang w:eastAsia="en-US" w:bidi="ar-SA"/>
        </w:rPr>
        <w:lastRenderedPageBreak/>
        <w:drawing>
          <wp:anchor distT="0" distB="0" distL="0" distR="0" simplePos="0" relativeHeight="251768832" behindDoc="0" locked="0" layoutInCell="1" allowOverlap="1">
            <wp:simplePos x="0" y="0"/>
            <wp:positionH relativeFrom="column">
              <wp:posOffset>882015</wp:posOffset>
            </wp:positionH>
            <wp:positionV relativeFrom="paragraph">
              <wp:posOffset>0</wp:posOffset>
            </wp:positionV>
            <wp:extent cx="4787265" cy="3723005"/>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771" cstate="print">
                      <a:extLst>
                        <a:ext uri="{28A0092B-C50C-407E-A947-70E740481C1C}">
                          <a14:useLocalDpi xmlns:a14="http://schemas.microsoft.com/office/drawing/2010/main" val="0"/>
                        </a:ext>
                      </a:extLst>
                    </a:blip>
                    <a:srcRect/>
                    <a:stretch>
                      <a:fillRect/>
                    </a:stretch>
                  </pic:blipFill>
                  <pic:spPr bwMode="auto">
                    <a:xfrm>
                      <a:off x="0" y="0"/>
                      <a:ext cx="4787265" cy="372300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lastRenderedPageBreak/>
        <w:t>Figure 16.18</w:t>
      </w:r>
      <w:r>
        <w:rPr>
          <w:rFonts w:ascii="Georgia" w:hAnsi="Georgia"/>
          <w:i/>
          <w:color w:val="BB9966"/>
        </w:rPr>
        <w:t> A Change in Income</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rPr>
      </w:pPr>
      <w:r>
        <w:rPr>
          <w:noProof/>
          <w:lang w:eastAsia="en-US" w:bidi="ar-SA"/>
        </w:rPr>
        <w:lastRenderedPageBreak/>
        <w:drawing>
          <wp:anchor distT="0" distB="0" distL="0" distR="0" simplePos="0" relativeHeight="251769856" behindDoc="0" locked="0" layoutInCell="1" allowOverlap="1">
            <wp:simplePos x="0" y="0"/>
            <wp:positionH relativeFrom="column">
              <wp:posOffset>771525</wp:posOffset>
            </wp:positionH>
            <wp:positionV relativeFrom="paragraph">
              <wp:posOffset>0</wp:posOffset>
            </wp:positionV>
            <wp:extent cx="4450080" cy="3704590"/>
            <wp:effectExtent l="0" t="0" r="7620" b="0"/>
            <wp:wrapTopAndBottom/>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772" cstate="print">
                      <a:extLst>
                        <a:ext uri="{28A0092B-C50C-407E-A947-70E740481C1C}">
                          <a14:useLocalDpi xmlns:a14="http://schemas.microsoft.com/office/drawing/2010/main" val="0"/>
                        </a:ext>
                      </a:extLst>
                    </a:blip>
                    <a:srcRect/>
                    <a:stretch>
                      <a:fillRect/>
                    </a:stretch>
                  </pic:blipFill>
                  <pic:spPr bwMode="auto">
                    <a:xfrm>
                      <a:off x="0" y="0"/>
                      <a:ext cx="4450080" cy="370459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Georgia" w:hAnsi="Georgia"/>
          <w:i/>
          <w:color w:val="000000"/>
        </w:rPr>
        <w:t>Figure 16.19</w:t>
      </w:r>
      <w:r>
        <w:rPr>
          <w:rFonts w:ascii="Georgia" w:hAnsi="Georgia"/>
          <w:color w:val="BB9966"/>
        </w:rPr>
        <w:t> </w:t>
      </w:r>
      <w:r>
        <w:rPr>
          <w:rFonts w:ascii="Georgia" w:hAnsi="Georgia"/>
          <w:i/>
          <w:color w:val="BB9966"/>
        </w:rPr>
        <w:t>The LM Curve</w:t>
      </w: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IS Curve</w:t>
      </w:r>
    </w:p>
    <w:p w:rsidR="00000000" w:rsidRDefault="0060168B">
      <w:pPr>
        <w:pStyle w:val="BodyText"/>
        <w:widowControl/>
        <w:spacing w:after="0"/>
        <w:rPr>
          <w:rFonts w:ascii="Georgia" w:hAnsi="Georgia"/>
        </w:rPr>
      </w:pPr>
    </w:p>
    <w:p w:rsidR="00000000" w:rsidRDefault="0060168B">
      <w:pPr>
        <w:pStyle w:val="BodyText"/>
        <w:widowControl/>
        <w:spacing w:after="0"/>
        <w:rPr>
          <w:rFonts w:ascii="Georgia" w:hAnsi="Georgia"/>
        </w:rPr>
      </w:pPr>
      <w:bookmarkStart w:id="3558" w:name="coopermacro-ch16_s25_s02_p01"/>
      <w:bookmarkEnd w:id="3558"/>
      <w:r>
        <w:rPr>
          <w:rFonts w:ascii="Georgia" w:hAnsi="Georgia"/>
          <w:color w:val="333333"/>
        </w:rPr>
        <w:t xml:space="preserve">The IS curve relates the level of real GDP and the real interest rate. It incorporates both the </w:t>
      </w:r>
      <w:r>
        <w:rPr>
          <w:rFonts w:ascii="Georgia" w:hAnsi="Georgia"/>
          <w:color w:val="333333"/>
        </w:rPr>
        <w:t>dependence of spending on the real interest rate and the fact that, in the short run, real GDP equals spending. The IS curve is shown in </w:t>
      </w:r>
      <w:r>
        <w:rPr>
          <w:rFonts w:ascii="Georgia" w:hAnsi="Georgia"/>
        </w:rPr>
        <w:t>Figure 16.18 "A Change in Income"</w:t>
      </w:r>
      <w:r>
        <w:rPr>
          <w:rFonts w:ascii="Georgia" w:hAnsi="Georgia"/>
          <w:color w:val="333333"/>
        </w:rPr>
        <w:t>. We label the horizontal axis “real GDP” since, in the short run, real GDP is determi</w:t>
      </w:r>
      <w:r>
        <w:rPr>
          <w:rFonts w:ascii="Georgia" w:hAnsi="Georgia"/>
          <w:color w:val="333333"/>
        </w:rPr>
        <w:t>ned by aggregate spending. The IS curve is downward sloping: as the real interest rate increases, the level of spending decreases.</w:t>
      </w:r>
    </w:p>
    <w:p w:rsidR="00000000" w:rsidRDefault="0060168B">
      <w:pPr>
        <w:pStyle w:val="BodyText"/>
        <w:widowControl/>
        <w:spacing w:after="0"/>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lastRenderedPageBreak/>
        <w:t>Figure 16.20</w:t>
      </w:r>
      <w:r>
        <w:rPr>
          <w:rFonts w:ascii="Georgia" w:hAnsi="Georgia"/>
          <w:i/>
          <w:color w:val="BB9966"/>
        </w:rPr>
        <w:t> The IS Curve</w:t>
      </w:r>
    </w:p>
    <w:p w:rsidR="00000000" w:rsidRDefault="0060168B">
      <w:pPr>
        <w:pStyle w:val="BodyText"/>
        <w:widowControl/>
        <w:spacing w:after="0" w:line="203" w:lineRule="atLeast"/>
        <w:rPr>
          <w:rFonts w:ascii="Georgia" w:hAnsi="Georgia"/>
          <w:i/>
          <w:color w:val="BB9966"/>
        </w:rPr>
      </w:pPr>
      <w:r>
        <w:rPr>
          <w:noProof/>
          <w:lang w:eastAsia="en-US" w:bidi="ar-SA"/>
        </w:rPr>
        <w:lastRenderedPageBreak/>
        <w:drawing>
          <wp:anchor distT="0" distB="0" distL="0" distR="0" simplePos="0" relativeHeight="251770880" behindDoc="0" locked="0" layoutInCell="1" allowOverlap="1">
            <wp:simplePos x="0" y="0"/>
            <wp:positionH relativeFrom="column">
              <wp:align>center</wp:align>
            </wp:positionH>
            <wp:positionV relativeFrom="paragraph">
              <wp:posOffset>0</wp:posOffset>
            </wp:positionV>
            <wp:extent cx="4530090" cy="4370070"/>
            <wp:effectExtent l="0" t="0" r="3810" b="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773" cstate="print">
                      <a:extLst>
                        <a:ext uri="{28A0092B-C50C-407E-A947-70E740481C1C}">
                          <a14:useLocalDpi xmlns:a14="http://schemas.microsoft.com/office/drawing/2010/main" val="0"/>
                        </a:ext>
                      </a:extLst>
                    </a:blip>
                    <a:srcRect/>
                    <a:stretch>
                      <a:fillRect/>
                    </a:stretch>
                  </pic:blipFill>
                  <pic:spPr bwMode="auto">
                    <a:xfrm>
                      <a:off x="0" y="0"/>
                      <a:ext cx="4530090" cy="437007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widowControl/>
        <w:spacing w:after="0" w:line="203" w:lineRule="atLeast"/>
        <w:rPr>
          <w:rFonts w:ascii="Georgia" w:hAnsi="Georgia"/>
          <w:color w:val="333333"/>
        </w:rPr>
      </w:pPr>
      <w:bookmarkStart w:id="3559" w:name="coopermacro-ch16_s25_s02_p02"/>
      <w:bookmarkEnd w:id="3559"/>
      <w:r>
        <w:rPr>
          <w:rFonts w:ascii="Georgia" w:hAnsi="Georgia"/>
          <w:color w:val="333333"/>
        </w:rPr>
        <w:t>In fact, we derived the IS curve in </w:t>
      </w:r>
      <w:r>
        <w:rPr>
          <w:rFonts w:ascii="Georgia" w:hAnsi="Georgia"/>
        </w:rPr>
        <w:t>Chapter 10 "Understanding the Fed"</w:t>
      </w:r>
      <w:r>
        <w:rPr>
          <w:rFonts w:ascii="Georgia" w:hAnsi="Georgia"/>
          <w:color w:val="333333"/>
        </w:rPr>
        <w:t>. The depend</w:t>
      </w:r>
      <w:r>
        <w:rPr>
          <w:rFonts w:ascii="Georgia" w:hAnsi="Georgia"/>
          <w:color w:val="333333"/>
        </w:rPr>
        <w:t>ence of spending on real interest rates comes partly from investment. As the real interest rate increases, spending by firms on new capital and spending by households on new housing decreases. Consumption also depends on the real interest rate: spending by</w:t>
      </w:r>
      <w:r>
        <w:rPr>
          <w:rFonts w:ascii="Georgia" w:hAnsi="Georgia"/>
          <w:color w:val="333333"/>
        </w:rPr>
        <w:t xml:space="preserve"> households on durable goods decreases as the real interest rate increases.</w:t>
      </w:r>
    </w:p>
    <w:p w:rsidR="00000000" w:rsidRDefault="0060168B">
      <w:pPr>
        <w:widowControl/>
        <w:suppressAutoHyphens w:val="0"/>
        <w:rPr>
          <w:rFonts w:ascii="Georgia" w:hAnsi="Georgia"/>
          <w:color w:val="333333"/>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b/>
          <w:color w:val="333333"/>
        </w:rPr>
      </w:pPr>
      <w:bookmarkStart w:id="3560" w:name="coopermacro-ch16_s25_s02_p03"/>
      <w:bookmarkEnd w:id="3560"/>
      <w:r>
        <w:rPr>
          <w:rFonts w:ascii="Georgia" w:hAnsi="Georgia"/>
          <w:color w:val="333333"/>
        </w:rPr>
        <w:t>The connection between spending and real GDP comes from the aggregate expenditure model. Given a particular level of the interest rate, the aggregate expenditure mod</w:t>
      </w:r>
      <w:r>
        <w:rPr>
          <w:rFonts w:ascii="Georgia" w:hAnsi="Georgia"/>
          <w:color w:val="333333"/>
        </w:rPr>
        <w:t>el determines the level of real GDP. Now suppose the interest rate increases. This reduces those components of spending that depend on the interest rate. In the aggregate expenditure framework, this is a reduction in autonomous spending. The equilibrium le</w:t>
      </w:r>
      <w:r>
        <w:rPr>
          <w:rFonts w:ascii="Georgia" w:hAnsi="Georgia"/>
          <w:color w:val="333333"/>
        </w:rPr>
        <w:t>vel of output decreases. Thus the IS curve slopes downwards: higher interest rates are associated with lower real GDP.</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sz w:val="24"/>
          <w:szCs w:val="24"/>
        </w:rPr>
      </w:pPr>
      <w:r>
        <w:rPr>
          <w:rFonts w:ascii="Georgia" w:hAnsi="Georgia"/>
          <w:color w:val="333333"/>
          <w:sz w:val="24"/>
          <w:szCs w:val="24"/>
        </w:rPr>
        <w:t>Equilibrium</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i/>
          <w:color w:val="000000"/>
        </w:rPr>
      </w:pPr>
      <w:bookmarkStart w:id="3561" w:name="coopermacro-ch16_s25_s03_p01"/>
      <w:bookmarkEnd w:id="3561"/>
      <w:r>
        <w:rPr>
          <w:rFonts w:ascii="Georgia" w:hAnsi="Georgia"/>
          <w:color w:val="333333"/>
        </w:rPr>
        <w:t>Combining the discussion of the LM and the IS curves will generate equilibrium levels of interest rates and o</w:t>
      </w:r>
      <w:r>
        <w:rPr>
          <w:rFonts w:ascii="Georgia" w:hAnsi="Georgia"/>
          <w:color w:val="333333"/>
        </w:rPr>
        <w:t>utput. Note that both relationships are combinations of interest rates and output. Solving these two equations jointly determines the equilibrium. This is shown graphically in </w:t>
      </w:r>
      <w:r>
        <w:rPr>
          <w:rFonts w:ascii="Georgia" w:hAnsi="Georgia"/>
        </w:rPr>
        <w:t>Figure 16.21</w:t>
      </w:r>
      <w:r>
        <w:rPr>
          <w:rFonts w:ascii="Georgia" w:hAnsi="Georgia"/>
          <w:color w:val="333333"/>
        </w:rPr>
        <w:t>. This just combines the LM curve from </w:t>
      </w:r>
      <w:r>
        <w:rPr>
          <w:rFonts w:ascii="Georgia" w:hAnsi="Georgia"/>
        </w:rPr>
        <w:t>Figure 16.19 "The LM Curve"</w:t>
      </w:r>
      <w:r>
        <w:rPr>
          <w:rFonts w:ascii="Georgia" w:hAnsi="Georgia"/>
          <w:color w:val="333333"/>
        </w:rPr>
        <w:t> a</w:t>
      </w:r>
      <w:r>
        <w:rPr>
          <w:rFonts w:ascii="Georgia" w:hAnsi="Georgia"/>
          <w:color w:val="333333"/>
        </w:rPr>
        <w:t>nd the IS curve from </w:t>
      </w:r>
      <w:r>
        <w:rPr>
          <w:rFonts w:ascii="Georgia" w:hAnsi="Georgia"/>
        </w:rPr>
        <w:t>Figure 16.20 "The IS Curve"</w:t>
      </w:r>
      <w:r>
        <w:rPr>
          <w:rFonts w:ascii="Georgia" w:hAnsi="Georgia"/>
          <w:color w:val="333333"/>
        </w:rPr>
        <w:t>. The crossing of these two curves is the combination of the interest rate and real GDP, denoted (</w:t>
      </w:r>
      <w:r>
        <w:rPr>
          <w:rStyle w:val="Emphasis"/>
          <w:rFonts w:ascii="Georgia" w:hAnsi="Georgia"/>
          <w:color w:val="333333"/>
        </w:rPr>
        <w:t>r</w:t>
      </w:r>
      <w:r>
        <w:rPr>
          <w:rFonts w:ascii="Georgia" w:hAnsi="Georgia"/>
          <w:color w:val="333333"/>
        </w:rPr>
        <w:t>*,</w:t>
      </w:r>
      <w:r>
        <w:rPr>
          <w:rStyle w:val="Emphasis"/>
          <w:rFonts w:ascii="Georgia" w:hAnsi="Georgia"/>
          <w:color w:val="333333"/>
        </w:rPr>
        <w:t>Y</w:t>
      </w:r>
      <w:r>
        <w:rPr>
          <w:rFonts w:ascii="Georgia" w:hAnsi="Georgia"/>
          <w:color w:val="333333"/>
        </w:rPr>
        <w:t>*), such that both the money market and the goods market are in equilibrium.</w:t>
      </w:r>
    </w:p>
    <w:p w:rsidR="00000000" w:rsidRDefault="0060168B">
      <w:pPr>
        <w:widowControl/>
        <w:suppressAutoHyphens w:val="0"/>
        <w:rPr>
          <w:rFonts w:ascii="Georgia" w:hAnsi="Georgia"/>
          <w:i/>
          <w:color w:val="000000"/>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000000"/>
        </w:rPr>
      </w:pPr>
    </w:p>
    <w:p w:rsidR="00000000" w:rsidRDefault="0060168B">
      <w:pPr>
        <w:pStyle w:val="BodyText"/>
        <w:widowControl/>
        <w:spacing w:after="0" w:line="203" w:lineRule="atLeast"/>
        <w:rPr>
          <w:rFonts w:ascii="Georgia" w:hAnsi="Georgia"/>
          <w:i/>
          <w:color w:val="BB9966"/>
        </w:rPr>
      </w:pPr>
      <w:r>
        <w:rPr>
          <w:rFonts w:ascii="Georgia" w:hAnsi="Georgia"/>
          <w:i/>
          <w:color w:val="000000"/>
        </w:rPr>
        <w:t>Figure 16.21</w:t>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b/>
          <w:color w:val="333333"/>
        </w:rPr>
      </w:pPr>
      <w:r>
        <w:rPr>
          <w:noProof/>
          <w:lang w:eastAsia="en-US" w:bidi="ar-SA"/>
        </w:rPr>
        <w:drawing>
          <wp:anchor distT="0" distB="0" distL="0" distR="0" simplePos="0" relativeHeight="251771904" behindDoc="0" locked="0" layoutInCell="1" allowOverlap="1">
            <wp:simplePos x="0" y="0"/>
            <wp:positionH relativeFrom="column">
              <wp:align>center</wp:align>
            </wp:positionH>
            <wp:positionV relativeFrom="paragraph">
              <wp:posOffset>0</wp:posOffset>
            </wp:positionV>
            <wp:extent cx="4859020" cy="4047490"/>
            <wp:effectExtent l="0" t="0" r="0" b="0"/>
            <wp:wrapTopAndBottom/>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4859020" cy="404749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Start w:id="3562" w:name="coopermacro-ch16_s25_s03_f01"/>
      <w:bookmarkEnd w:id="3562"/>
      <w:r>
        <w:rPr>
          <w:rFonts w:ascii="Georgia" w:hAnsi="Georgia"/>
          <w:i/>
          <w:color w:val="333333"/>
        </w:rPr>
        <w:t>Equilibrium in the IS-LM Model.</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widowControl/>
        <w:spacing w:before="0" w:after="0" w:line="203" w:lineRule="atLeast"/>
        <w:ind w:left="0" w:firstLine="0"/>
        <w:rPr>
          <w:rFonts w:ascii="Georgia" w:hAnsi="Georgia"/>
          <w:color w:val="333333"/>
          <w:sz w:val="24"/>
          <w:szCs w:val="24"/>
        </w:rPr>
      </w:pPr>
    </w:p>
    <w:p w:rsidR="00000000" w:rsidRDefault="0060168B">
      <w:pPr>
        <w:pStyle w:val="Heading2"/>
        <w:widowControl/>
        <w:spacing w:before="0" w:after="0" w:line="203" w:lineRule="atLeast"/>
        <w:ind w:left="0" w:firstLine="0"/>
        <w:rPr>
          <w:rFonts w:ascii="Georgia" w:hAnsi="Georgia"/>
          <w:b w:val="0"/>
          <w:color w:val="333333"/>
          <w:sz w:val="24"/>
          <w:szCs w:val="24"/>
        </w:rPr>
      </w:pPr>
      <w:r>
        <w:rPr>
          <w:rFonts w:ascii="Georgia" w:hAnsi="Georgia"/>
          <w:color w:val="333333"/>
          <w:sz w:val="24"/>
          <w:szCs w:val="24"/>
        </w:rPr>
        <w:t>Comparative Statics</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color w:val="333333"/>
        </w:rPr>
      </w:pPr>
      <w:bookmarkStart w:id="3563" w:name="coopermacro-ch16_s25_s04_p01"/>
      <w:bookmarkEnd w:id="3563"/>
      <w:r>
        <w:rPr>
          <w:rFonts w:ascii="Georgia" w:hAnsi="Georgia"/>
          <w:color w:val="333333"/>
        </w:rPr>
        <w:t xml:space="preserve">Comparative statics results for this model illustrate how changes in exogenous factors influence the </w:t>
      </w:r>
      <w:r>
        <w:rPr>
          <w:rFonts w:ascii="Georgia" w:hAnsi="Georgia"/>
          <w:color w:val="333333"/>
        </w:rPr>
        <w:t xml:space="preserve">equilibrium levels of interest rates and output. For this model, there are two key exogenous factors: the level of autonomous spending (excluding any spending affected by interest rates) and the real money supply. We can study how changes in these factors </w:t>
      </w:r>
      <w:r>
        <w:rPr>
          <w:rFonts w:ascii="Georgia" w:hAnsi="Georgia"/>
          <w:color w:val="333333"/>
        </w:rPr>
        <w:t>influence the equilibrium levels of output and interest rates both graphically and algebraically.</w:t>
      </w:r>
    </w:p>
    <w:p w:rsidR="00000000" w:rsidRDefault="0060168B">
      <w:pPr>
        <w:pStyle w:val="BodyText"/>
        <w:widowControl/>
        <w:spacing w:after="0" w:line="203" w:lineRule="atLeast"/>
        <w:rPr>
          <w:rFonts w:ascii="Georgia" w:hAnsi="Georgia"/>
          <w:color w:val="333333"/>
        </w:rPr>
      </w:pPr>
    </w:p>
    <w:p w:rsidR="00000000" w:rsidRDefault="0060168B">
      <w:pPr>
        <w:pStyle w:val="BodyText"/>
        <w:widowControl/>
        <w:spacing w:after="0" w:line="203" w:lineRule="atLeast"/>
        <w:rPr>
          <w:rFonts w:ascii="Georgia" w:hAnsi="Georgia"/>
        </w:rPr>
      </w:pPr>
      <w:bookmarkStart w:id="3564" w:name="coopermacro-ch16_s25_s04_p02"/>
      <w:bookmarkEnd w:id="3564"/>
      <w:r>
        <w:rPr>
          <w:rFonts w:ascii="Georgia" w:hAnsi="Georgia"/>
          <w:color w:val="333333"/>
        </w:rPr>
        <w:t>Variations in the level of autonomous spending will lead to a shift in the IS curve, as shown in </w:t>
      </w:r>
      <w:r>
        <w:rPr>
          <w:rFonts w:ascii="Georgia" w:hAnsi="Georgia"/>
        </w:rPr>
        <w:t>Figure 16.22 "A Shift in the IS Curve"</w:t>
      </w:r>
      <w:r>
        <w:rPr>
          <w:rFonts w:ascii="Georgia" w:hAnsi="Georgia"/>
          <w:color w:val="333333"/>
        </w:rPr>
        <w:t>. If autonomous spendi</w:t>
      </w:r>
      <w:r>
        <w:rPr>
          <w:rFonts w:ascii="Georgia" w:hAnsi="Georgia"/>
          <w:color w:val="333333"/>
        </w:rPr>
        <w:t>ng increases, then the IS curve shifts out. The output level of the economy will increase. Interest rates rise as we move along the LM curve, ensuring money market equilibrium. One source of variations in autonomous spending is fiscal policy. Autonomous sp</w:t>
      </w:r>
      <w:r>
        <w:rPr>
          <w:rFonts w:ascii="Georgia" w:hAnsi="Georgia"/>
          <w:color w:val="333333"/>
        </w:rPr>
        <w:t>ending includes government spending (G). Thus an increase in G leads to an increase in output and interest rates as shown in </w:t>
      </w:r>
      <w:r>
        <w:rPr>
          <w:rFonts w:ascii="Georgia" w:hAnsi="Georgia"/>
        </w:rPr>
        <w:t>Figure 16.22 "A Shift in the IS Curve"</w:t>
      </w:r>
      <w:r>
        <w:rPr>
          <w:rFonts w:ascii="Georgia" w:hAnsi="Georgia"/>
          <w:color w:val="333333"/>
        </w:rPr>
        <w:t>.</w:t>
      </w:r>
    </w:p>
    <w:p w:rsidR="00000000" w:rsidRDefault="0060168B">
      <w:pPr>
        <w:pStyle w:val="BodyText"/>
        <w:widowControl/>
        <w:spacing w:after="0" w:line="203" w:lineRule="atLeast"/>
        <w:rPr>
          <w:rFonts w:ascii="Georgia" w:hAnsi="Georgia"/>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eastAsia="Times New Roman" w:cs="Times New Roman"/>
          <w:i/>
          <w:color w:val="000000"/>
          <w:kern w:val="0"/>
          <w:lang w:eastAsia="en-US" w:bidi="ar-SA"/>
        </w:rPr>
        <w:lastRenderedPageBreak/>
        <w:br w:type="page"/>
      </w:r>
      <w:r>
        <w:rPr>
          <w:rFonts w:ascii="Georgia" w:hAnsi="Georgia"/>
          <w:i/>
          <w:color w:val="000000"/>
        </w:rPr>
        <w:lastRenderedPageBreak/>
        <w:t>Figure 16.22</w:t>
      </w:r>
      <w:r>
        <w:rPr>
          <w:rFonts w:ascii="Georgia" w:hAnsi="Georgia"/>
          <w:i/>
          <w:color w:val="BB9966"/>
        </w:rPr>
        <w:t> A Shift in the IS Curve</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r>
        <w:rPr>
          <w:noProof/>
          <w:lang w:eastAsia="en-US" w:bidi="ar-SA"/>
        </w:rPr>
        <w:drawing>
          <wp:anchor distT="0" distB="0" distL="0" distR="0" simplePos="0" relativeHeight="251772928" behindDoc="0" locked="0" layoutInCell="1" allowOverlap="1">
            <wp:simplePos x="0" y="0"/>
            <wp:positionH relativeFrom="column">
              <wp:align>center</wp:align>
            </wp:positionH>
            <wp:positionV relativeFrom="paragraph">
              <wp:posOffset>0</wp:posOffset>
            </wp:positionV>
            <wp:extent cx="5423535" cy="3986530"/>
            <wp:effectExtent l="0" t="0" r="5715" b="0"/>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775" cstate="print">
                      <a:extLst>
                        <a:ext uri="{28A0092B-C50C-407E-A947-70E740481C1C}">
                          <a14:useLocalDpi xmlns:a14="http://schemas.microsoft.com/office/drawing/2010/main" val="0"/>
                        </a:ext>
                      </a:extLst>
                    </a:blip>
                    <a:srcRect/>
                    <a:stretch>
                      <a:fillRect/>
                    </a:stretch>
                  </pic:blipFill>
                  <pic:spPr bwMode="auto">
                    <a:xfrm>
                      <a:off x="0" y="0"/>
                      <a:ext cx="5423535" cy="398653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pStyle w:val="BodyText"/>
        <w:widowControl/>
        <w:spacing w:after="0" w:line="203" w:lineRule="atLeast"/>
        <w:rPr>
          <w:rFonts w:ascii="Georgia" w:hAnsi="Georgia"/>
          <w:i/>
          <w:color w:val="BB9966"/>
        </w:rPr>
      </w:pPr>
      <w:bookmarkStart w:id="3565" w:name="coopermacro-ch16_s25_s04_p03"/>
      <w:bookmarkEnd w:id="3565"/>
      <w:r>
        <w:rPr>
          <w:rFonts w:ascii="Georgia" w:hAnsi="Georgia"/>
          <w:color w:val="333333"/>
        </w:rPr>
        <w:t>Variations in the real</w:t>
      </w:r>
      <w:r>
        <w:rPr>
          <w:rFonts w:ascii="Georgia" w:hAnsi="Georgia"/>
          <w:color w:val="333333"/>
        </w:rPr>
        <w:t xml:space="preserve"> money supply shift the LM curve, as shown in </w:t>
      </w:r>
      <w:r>
        <w:rPr>
          <w:rFonts w:ascii="Georgia" w:hAnsi="Georgia"/>
        </w:rPr>
        <w:t>Figure 16.23 "A Shift in the LM Curve"</w:t>
      </w:r>
      <w:r>
        <w:rPr>
          <w:rFonts w:ascii="Georgia" w:hAnsi="Georgia"/>
          <w:color w:val="333333"/>
        </w:rPr>
        <w:t>. If the money supply decreases, then the LM curve shifts in. This leads to a higher real interest rate and lower output as the LM curve shifts along the fixed IS curve.</w:t>
      </w:r>
    </w:p>
    <w:p w:rsidR="00000000" w:rsidRDefault="0060168B">
      <w:pPr>
        <w:pStyle w:val="BodyText"/>
        <w:widowControl/>
        <w:spacing w:after="0" w:line="203" w:lineRule="atLeast"/>
        <w:rPr>
          <w:rFonts w:ascii="Georgia" w:hAnsi="Georgia"/>
          <w:i/>
          <w:color w:val="BB9966"/>
        </w:r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r>
        <w:rPr>
          <w:rFonts w:ascii="Georgia" w:hAnsi="Georgia"/>
          <w:i/>
          <w:color w:val="000000"/>
        </w:rPr>
        <w:lastRenderedPageBreak/>
        <w:t>Figure 16.23</w:t>
      </w:r>
      <w:r>
        <w:rPr>
          <w:rFonts w:ascii="Georgia" w:hAnsi="Georgia"/>
          <w:i/>
          <w:color w:val="BB9966"/>
        </w:rPr>
        <w:t> A Shift in the LM Curve</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i/>
          <w:color w:val="BB9966"/>
        </w:rPr>
      </w:pPr>
      <w:r>
        <w:rPr>
          <w:noProof/>
          <w:lang w:eastAsia="en-US" w:bidi="ar-SA"/>
        </w:rPr>
        <w:lastRenderedPageBreak/>
        <w:drawing>
          <wp:anchor distT="0" distB="0" distL="0" distR="0" simplePos="0" relativeHeight="251773952" behindDoc="0" locked="0" layoutInCell="1" allowOverlap="1">
            <wp:simplePos x="0" y="0"/>
            <wp:positionH relativeFrom="column">
              <wp:align>center</wp:align>
            </wp:positionH>
            <wp:positionV relativeFrom="paragraph">
              <wp:posOffset>0</wp:posOffset>
            </wp:positionV>
            <wp:extent cx="5295265" cy="3764915"/>
            <wp:effectExtent l="0" t="0" r="635" b="6985"/>
            <wp:wrapTopAndBottom/>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776" cstate="print">
                      <a:extLst>
                        <a:ext uri="{28A0092B-C50C-407E-A947-70E740481C1C}">
                          <a14:useLocalDpi xmlns:a14="http://schemas.microsoft.com/office/drawing/2010/main" val="0"/>
                        </a:ext>
                      </a:extLst>
                    </a:blip>
                    <a:srcRect/>
                    <a:stretch>
                      <a:fillRect/>
                    </a:stretch>
                  </pic:blipFill>
                  <pic:spPr bwMode="auto">
                    <a:xfrm>
                      <a:off x="0" y="0"/>
                      <a:ext cx="5295265" cy="376491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000000" w:rsidRDefault="0060168B">
      <w:pPr>
        <w:widowControl/>
        <w:suppressAutoHyphens w:val="0"/>
        <w:rPr>
          <w:rFonts w:ascii="Georgia" w:hAnsi="Georgia"/>
          <w:i/>
          <w:color w:val="BB9966"/>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b w:val="0"/>
          <w:color w:val="333333"/>
          <w:sz w:val="24"/>
          <w:szCs w:val="24"/>
          <w:lang w:val="en"/>
        </w:rPr>
      </w:pPr>
      <w:r>
        <w:rPr>
          <w:rFonts w:ascii="Georgia" w:hAnsi="Georgia"/>
          <w:color w:val="333333"/>
          <w:sz w:val="24"/>
          <w:szCs w:val="24"/>
        </w:rPr>
        <w:lastRenderedPageBreak/>
        <w:t>More Formally</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b/>
          <w:color w:val="333333"/>
        </w:rPr>
      </w:pPr>
      <w:bookmarkStart w:id="3566" w:name="coopermacro-ch16_s25_s05_p01"/>
      <w:bookmarkEnd w:id="3566"/>
      <w:r>
        <w:rPr>
          <w:rFonts w:ascii="Georgia" w:hAnsi="Georgia"/>
          <w:color w:val="333333"/>
          <w:lang w:val="en"/>
        </w:rPr>
        <w:t>We can represent the LM and IS curves algebraically.</w:t>
      </w:r>
    </w:p>
    <w:p w:rsidR="00000000" w:rsidRDefault="0060168B">
      <w:pPr>
        <w:widowControl/>
        <w:suppressAutoHyphens w:val="0"/>
        <w:rPr>
          <w:rFonts w:ascii="Georgia" w:hAnsi="Georgia"/>
          <w:b/>
          <w:color w:val="333333"/>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color w:val="333333"/>
          <w:sz w:val="24"/>
          <w:szCs w:val="24"/>
        </w:rPr>
      </w:pPr>
    </w:p>
    <w:p w:rsidR="00000000" w:rsidRDefault="0060168B">
      <w:pPr>
        <w:pStyle w:val="Heading2"/>
        <w:spacing w:before="0" w:after="0"/>
        <w:ind w:left="0" w:firstLine="0"/>
        <w:rPr>
          <w:rFonts w:ascii="Georgia" w:hAnsi="Georgia"/>
          <w:sz w:val="24"/>
          <w:szCs w:val="24"/>
        </w:rPr>
      </w:pPr>
      <w:r>
        <w:rPr>
          <w:rFonts w:ascii="Georgia" w:hAnsi="Georgia"/>
          <w:color w:val="333333"/>
          <w:sz w:val="24"/>
          <w:szCs w:val="24"/>
        </w:rPr>
        <w:t>LM Curve</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3567" w:name="coopermacro-ch16_s25_s05_s01_p01"/>
      <w:bookmarkEnd w:id="3567"/>
      <w:r>
        <w:rPr>
          <w:rFonts w:ascii="Georgia" w:hAnsi="Georgia"/>
          <w:color w:val="333333"/>
          <w:lang w:val="en"/>
        </w:rPr>
        <w:t>Let L(</w:t>
      </w:r>
      <w:r>
        <w:rPr>
          <w:rStyle w:val="Emphasis"/>
          <w:rFonts w:ascii="Georgia" w:hAnsi="Georgia"/>
          <w:color w:val="333333"/>
          <w:lang w:val="en"/>
        </w:rPr>
        <w:t>Y</w:t>
      </w:r>
      <w:r>
        <w:rPr>
          <w:rFonts w:ascii="Georgia" w:hAnsi="Georgia"/>
          <w:color w:val="333333"/>
          <w:lang w:val="en"/>
        </w:rPr>
        <w:t>,</w:t>
      </w:r>
      <w:r>
        <w:rPr>
          <w:rStyle w:val="Emphasis"/>
          <w:rFonts w:ascii="Georgia" w:hAnsi="Georgia"/>
          <w:color w:val="333333"/>
          <w:lang w:val="en"/>
        </w:rPr>
        <w:t>r</w:t>
      </w:r>
      <w:r>
        <w:rPr>
          <w:rFonts w:ascii="Georgia" w:hAnsi="Georgia"/>
          <w:color w:val="333333"/>
          <w:lang w:val="en"/>
        </w:rPr>
        <w:t>) represent real money demand at a level of real GDP of </w:t>
      </w:r>
      <w:r>
        <w:rPr>
          <w:rStyle w:val="Emphasis"/>
          <w:rFonts w:ascii="Georgia" w:hAnsi="Georgia"/>
          <w:color w:val="333333"/>
          <w:lang w:val="en"/>
        </w:rPr>
        <w:t>Y</w:t>
      </w:r>
      <w:r>
        <w:rPr>
          <w:rFonts w:ascii="Georgia" w:hAnsi="Georgia"/>
          <w:color w:val="333333"/>
          <w:lang w:val="en"/>
        </w:rPr>
        <w:t> </w:t>
      </w:r>
      <w:r>
        <w:rPr>
          <w:rFonts w:ascii="Georgia" w:hAnsi="Georgia"/>
          <w:color w:val="333333"/>
          <w:lang w:val="en"/>
        </w:rPr>
        <w:t>and a real interest rate of </w:t>
      </w:r>
      <w:r>
        <w:rPr>
          <w:rStyle w:val="Emphasis"/>
          <w:rFonts w:ascii="Georgia" w:hAnsi="Georgia"/>
          <w:color w:val="333333"/>
          <w:lang w:val="en"/>
        </w:rPr>
        <w:t>r</w:t>
      </w:r>
      <w:r>
        <w:rPr>
          <w:rFonts w:ascii="Georgia" w:hAnsi="Georgia"/>
          <w:color w:val="333333"/>
          <w:lang w:val="en"/>
        </w:rPr>
        <w:t>. (When we say “real” money demand, we mean that, as usual, we have deflated by the price level.) For simplicity, suppose that the inflation rate is zero, so the real interest rate is the opportunity cost of holding money.</w:t>
      </w:r>
      <w:r>
        <w:rPr>
          <w:rFonts w:ascii="Georgia" w:hAnsi="Georgia"/>
        </w:rPr>
        <w:t> [1]</w:t>
      </w:r>
      <w:r>
        <w:rPr>
          <w:rFonts w:ascii="Georgia" w:hAnsi="Georgia"/>
          <w:color w:val="333333"/>
          <w:lang w:val="en"/>
        </w:rPr>
        <w:t> </w:t>
      </w:r>
      <w:r>
        <w:rPr>
          <w:rFonts w:ascii="Georgia" w:hAnsi="Georgia"/>
          <w:color w:val="333333"/>
          <w:lang w:val="en"/>
        </w:rPr>
        <w:t>Assume that real money demand takes a particular form:</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r>
        <w:rPr>
          <w:rFonts w:ascii="Georgia" w:hAnsi="Georgia"/>
          <w:color w:val="555555"/>
          <w:lang w:val="en"/>
        </w:rPr>
        <w:t>L(</w:t>
      </w:r>
      <w:r>
        <w:rPr>
          <w:rStyle w:val="Emphasis"/>
          <w:rFonts w:ascii="Georgia" w:hAnsi="Georgia"/>
          <w:color w:val="555555"/>
          <w:lang w:val="en"/>
        </w:rPr>
        <w:t>Y</w:t>
      </w:r>
      <w:r>
        <w:rPr>
          <w:rFonts w:ascii="Georgia" w:hAnsi="Georgia"/>
          <w:color w:val="555555"/>
          <w:lang w:val="en"/>
        </w:rPr>
        <w:t>,</w:t>
      </w:r>
      <w:r>
        <w:rPr>
          <w:rStyle w:val="Emphasis"/>
          <w:rFonts w:ascii="Georgia" w:hAnsi="Georgia"/>
          <w:color w:val="555555"/>
          <w:lang w:val="en"/>
        </w:rPr>
        <w:t>r</w:t>
      </w:r>
      <w:r>
        <w:rPr>
          <w:rFonts w:ascii="Georgia" w:hAnsi="Georgia"/>
          <w:color w:val="555555"/>
          <w:lang w:val="en"/>
        </w:rPr>
        <w:t>) = L</w:t>
      </w:r>
      <w:r>
        <w:rPr>
          <w:rFonts w:ascii="Georgia" w:hAnsi="Georgia"/>
          <w:color w:val="555555"/>
          <w:position w:val="-23"/>
          <w:lang w:val="en"/>
        </w:rPr>
        <w:t>0</w:t>
      </w:r>
      <w:r>
        <w:rPr>
          <w:rFonts w:ascii="Georgia" w:hAnsi="Georgia"/>
          <w:color w:val="555555"/>
          <w:lang w:val="en"/>
        </w:rPr>
        <w:t> + L</w:t>
      </w:r>
      <w:r>
        <w:rPr>
          <w:rFonts w:ascii="Georgia" w:hAnsi="Georgia"/>
          <w:color w:val="555555"/>
          <w:position w:val="-23"/>
          <w:lang w:val="en"/>
        </w:rPr>
        <w:t>1</w:t>
      </w:r>
      <w:r>
        <w:rPr>
          <w:rStyle w:val="Emphasis"/>
          <w:rFonts w:ascii="Georgia" w:hAnsi="Georgia"/>
          <w:color w:val="555555"/>
          <w:lang w:val="en"/>
        </w:rPr>
        <w:t>Y</w:t>
      </w:r>
      <w:r>
        <w:rPr>
          <w:rFonts w:ascii="Georgia" w:hAnsi="Georgia"/>
          <w:color w:val="555555"/>
          <w:lang w:val="en"/>
        </w:rPr>
        <w:t> – L</w:t>
      </w:r>
      <w:r>
        <w:rPr>
          <w:rFonts w:ascii="Georgia" w:hAnsi="Georgia"/>
          <w:color w:val="555555"/>
          <w:position w:val="-23"/>
          <w:lang w:val="en"/>
        </w:rPr>
        <w:t>2</w:t>
      </w:r>
      <w:r>
        <w:rPr>
          <w:rStyle w:val="Emphasis"/>
          <w:rFonts w:ascii="Georgia" w:hAnsi="Georgia"/>
          <w:color w:val="555555"/>
          <w:lang w:val="en"/>
        </w:rPr>
        <w:t>r</w:t>
      </w:r>
      <w:r>
        <w:rPr>
          <w:rFonts w:ascii="Georgia" w:hAnsi="Georgia"/>
          <w:color w:val="555555"/>
          <w:lang w:val="en"/>
        </w:rPr>
        <w:t>.</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3568" w:name="coopermacro-ch16_s25_s05_s01_p02"/>
      <w:bookmarkEnd w:id="3568"/>
      <w:r>
        <w:rPr>
          <w:rFonts w:ascii="Georgia" w:hAnsi="Georgia"/>
          <w:color w:val="333333"/>
          <w:lang w:val="en"/>
        </w:rPr>
        <w:t>In this equation, L0, L1, and L2 are all positive constants. Real money demand is increasing in income and decreasing in the interest rate. Letting </w:t>
      </w:r>
      <w:r>
        <w:rPr>
          <w:rStyle w:val="Emphasis"/>
          <w:rFonts w:ascii="Georgia" w:hAnsi="Georgia"/>
          <w:color w:val="333333"/>
          <w:lang w:val="en"/>
        </w:rPr>
        <w:t>M/P</w:t>
      </w:r>
      <w:r>
        <w:rPr>
          <w:rFonts w:ascii="Georgia" w:hAnsi="Georgia"/>
          <w:color w:val="333333"/>
          <w:lang w:val="en"/>
        </w:rPr>
        <w:t> be the real stock of m</w:t>
      </w:r>
      <w:r>
        <w:rPr>
          <w:rFonts w:ascii="Georgia" w:hAnsi="Georgia"/>
          <w:color w:val="333333"/>
          <w:lang w:val="en"/>
        </w:rPr>
        <w:t>oney in the economy, then money market equilibrium requires</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r>
        <w:rPr>
          <w:rStyle w:val="Emphasis"/>
          <w:rFonts w:ascii="Georgia" w:hAnsi="Georgia"/>
          <w:color w:val="555555"/>
          <w:lang w:val="en"/>
        </w:rPr>
        <w:t>M/P</w:t>
      </w:r>
      <w:r>
        <w:rPr>
          <w:rFonts w:ascii="Georgia" w:hAnsi="Georgia"/>
          <w:color w:val="555555"/>
          <w:lang w:val="en"/>
        </w:rPr>
        <w:t> = L</w:t>
      </w:r>
      <w:r>
        <w:rPr>
          <w:rFonts w:ascii="Georgia" w:hAnsi="Georgia"/>
          <w:color w:val="555555"/>
          <w:position w:val="-23"/>
          <w:lang w:val="en"/>
        </w:rPr>
        <w:t>0</w:t>
      </w:r>
      <w:r>
        <w:rPr>
          <w:rFonts w:ascii="Georgia" w:hAnsi="Georgia"/>
          <w:color w:val="555555"/>
          <w:lang w:val="en"/>
        </w:rPr>
        <w:t> + L</w:t>
      </w:r>
      <w:r>
        <w:rPr>
          <w:rFonts w:ascii="Georgia" w:hAnsi="Georgia"/>
          <w:color w:val="555555"/>
          <w:position w:val="-23"/>
          <w:lang w:val="en"/>
        </w:rPr>
        <w:t>1</w:t>
      </w:r>
      <w:r>
        <w:rPr>
          <w:rFonts w:ascii="Georgia" w:hAnsi="Georgia"/>
          <w:color w:val="555555"/>
          <w:lang w:val="en"/>
        </w:rPr>
        <w:t>Y – L</w:t>
      </w:r>
      <w:r>
        <w:rPr>
          <w:rFonts w:ascii="Georgia" w:hAnsi="Georgia"/>
          <w:color w:val="555555"/>
          <w:position w:val="-23"/>
          <w:lang w:val="en"/>
        </w:rPr>
        <w:t>2</w:t>
      </w:r>
      <w:r>
        <w:rPr>
          <w:rStyle w:val="Emphasis"/>
          <w:rFonts w:ascii="Georgia" w:hAnsi="Georgia"/>
          <w:color w:val="555555"/>
          <w:lang w:val="en"/>
        </w:rPr>
        <w:t>r</w:t>
      </w:r>
      <w:r>
        <w:rPr>
          <w:rFonts w:ascii="Georgia" w:hAnsi="Georgia"/>
          <w:color w:val="555555"/>
          <w:lang w:val="en"/>
        </w:rPr>
        <w: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3569" w:name="coopermacro-ch16_s25_s05_s01_p03"/>
      <w:bookmarkEnd w:id="3569"/>
      <w:r>
        <w:rPr>
          <w:rFonts w:ascii="Georgia" w:hAnsi="Georgia"/>
          <w:color w:val="333333"/>
          <w:lang w:val="en"/>
        </w:rPr>
        <w:t>Given a level of real GDP and the real stock of money, this equation can be used to solve for the interest rate such that money supply and money demand are equal. This is g</w:t>
      </w:r>
      <w:r>
        <w:rPr>
          <w:rFonts w:ascii="Georgia" w:hAnsi="Georgia"/>
          <w:color w:val="333333"/>
          <w:lang w:val="en"/>
        </w:rPr>
        <w:t>iven by</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r>
        <w:rPr>
          <w:rStyle w:val="Emphasis"/>
          <w:rFonts w:ascii="Georgia" w:hAnsi="Georgia"/>
          <w:color w:val="555555"/>
          <w:lang w:val="en"/>
        </w:rPr>
        <w:lastRenderedPageBreak/>
        <w:t>r</w:t>
      </w:r>
      <w:r>
        <w:rPr>
          <w:rFonts w:ascii="Georgia" w:hAnsi="Georgia"/>
          <w:color w:val="555555"/>
          <w:lang w:val="en"/>
        </w:rPr>
        <w:t> = (1/L</w:t>
      </w:r>
      <w:r>
        <w:rPr>
          <w:rFonts w:ascii="Georgia" w:hAnsi="Georgia"/>
          <w:color w:val="555555"/>
          <w:position w:val="-23"/>
          <w:lang w:val="en"/>
        </w:rPr>
        <w:t>2</w:t>
      </w:r>
      <w:r>
        <w:rPr>
          <w:rFonts w:ascii="Georgia" w:hAnsi="Georgia"/>
          <w:color w:val="555555"/>
          <w:lang w:val="en"/>
        </w:rPr>
        <w:t>) [L</w:t>
      </w:r>
      <w:r>
        <w:rPr>
          <w:rFonts w:ascii="Georgia" w:hAnsi="Georgia"/>
          <w:color w:val="555555"/>
          <w:position w:val="-23"/>
          <w:lang w:val="en"/>
        </w:rPr>
        <w:t>0</w:t>
      </w:r>
      <w:r>
        <w:rPr>
          <w:rFonts w:ascii="Georgia" w:hAnsi="Georgia"/>
          <w:color w:val="555555"/>
          <w:lang w:val="en"/>
        </w:rPr>
        <w:t> + L</w:t>
      </w:r>
      <w:r>
        <w:rPr>
          <w:rFonts w:ascii="Georgia" w:hAnsi="Georgia"/>
          <w:color w:val="555555"/>
          <w:position w:val="-23"/>
          <w:lang w:val="en"/>
        </w:rPr>
        <w:t>1</w:t>
      </w:r>
      <w:r>
        <w:rPr>
          <w:rFonts w:ascii="Georgia" w:hAnsi="Georgia"/>
          <w:color w:val="555555"/>
          <w:lang w:val="en"/>
        </w:rPr>
        <w:t>Y – </w:t>
      </w:r>
      <w:r>
        <w:rPr>
          <w:rStyle w:val="Emphasis"/>
          <w:rFonts w:ascii="Georgia" w:hAnsi="Georgia"/>
          <w:color w:val="555555"/>
          <w:lang w:val="en"/>
        </w:rPr>
        <w:t>M/P</w:t>
      </w:r>
      <w:r>
        <w:rPr>
          <w:rFonts w:ascii="Georgia" w:hAnsi="Georgia"/>
          <w:color w:val="555555"/>
          <w:lang w:val="en"/>
        </w:rPr>
        <w: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eastAsia="Calibri2" w:hAnsi="Georgia" w:cs="Calibri2"/>
          <w:color w:val="555555"/>
          <w:lang w:val="en" w:eastAsia="en" w:bidi="en"/>
        </w:rPr>
      </w:pPr>
      <w:bookmarkStart w:id="3570" w:name="coopermacro-ch16_s25_s05_s01_p04"/>
      <w:bookmarkEnd w:id="3570"/>
      <w:r>
        <w:rPr>
          <w:rFonts w:ascii="Georgia" w:hAnsi="Georgia"/>
          <w:color w:val="333333"/>
          <w:lang w:val="en"/>
        </w:rPr>
        <w:t>From this equation we learn that an increase in the real stock of money lowers the interest rate, given the level of real GDP. Further, an increase in the level of real GDP increases the interest rate, given the stock</w:t>
      </w:r>
      <w:r>
        <w:rPr>
          <w:rFonts w:ascii="Georgia" w:hAnsi="Georgia"/>
          <w:color w:val="333333"/>
          <w:lang w:val="en"/>
        </w:rPr>
        <w:t xml:space="preserve"> of money. This is another way of saying that the LM curve is upward sloping.</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pacing w:before="0" w:after="0"/>
        <w:ind w:left="0" w:firstLine="0"/>
        <w:rPr>
          <w:rFonts w:ascii="Georgia" w:hAnsi="Georgia"/>
          <w:b w:val="0"/>
          <w:color w:val="333333"/>
          <w:sz w:val="24"/>
          <w:szCs w:val="24"/>
          <w:lang w:val="en"/>
        </w:rPr>
      </w:pPr>
      <w:r>
        <w:rPr>
          <w:rFonts w:ascii="Georgia" w:eastAsia="Calibri2" w:hAnsi="Georgia" w:cs="Calibri2"/>
          <w:color w:val="555555"/>
          <w:sz w:val="24"/>
          <w:szCs w:val="24"/>
          <w:lang w:val="en" w:eastAsia="en" w:bidi="en"/>
        </w:rPr>
        <w:t>IS Curve</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3571" w:name="coopermacro-ch16_s25_s05_s02_p01"/>
      <w:bookmarkEnd w:id="3571"/>
      <w:r>
        <w:rPr>
          <w:rFonts w:ascii="Georgia" w:hAnsi="Georgia"/>
          <w:color w:val="333333"/>
          <w:lang w:val="en"/>
        </w:rPr>
        <w:t>Recall the two equations from the aggregate expenditure model:</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r>
        <w:rPr>
          <w:rStyle w:val="Emphasis"/>
          <w:rFonts w:ascii="Georgia" w:hAnsi="Georgia"/>
          <w:color w:val="555555"/>
          <w:lang w:val="en"/>
        </w:rPr>
        <w:t>Y</w:t>
      </w:r>
      <w:r>
        <w:rPr>
          <w:rFonts w:ascii="Georgia" w:hAnsi="Georgia"/>
          <w:color w:val="555555"/>
          <w:lang w:val="en"/>
        </w:rPr>
        <w:t> = </w:t>
      </w:r>
      <w:r>
        <w:rPr>
          <w:rStyle w:val="Emphasis"/>
          <w:rFonts w:ascii="Georgia" w:hAnsi="Georgia"/>
          <w:color w:val="555555"/>
          <w:lang w:val="en"/>
        </w:rPr>
        <w:t>E</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3572" w:name="coopermacro-ch16_s25_s05_s02_p02"/>
      <w:bookmarkEnd w:id="3572"/>
      <w:r>
        <w:rPr>
          <w:rFonts w:ascii="Georgia" w:hAnsi="Georgia"/>
          <w:color w:val="333333"/>
          <w:lang w:val="en"/>
        </w:rPr>
        <w:t>and</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r>
        <w:rPr>
          <w:rStyle w:val="Emphasis"/>
          <w:rFonts w:ascii="Georgia" w:hAnsi="Georgia"/>
          <w:color w:val="555555"/>
          <w:lang w:val="en"/>
        </w:rPr>
        <w:t>E</w:t>
      </w:r>
      <w:r>
        <w:rPr>
          <w:rFonts w:ascii="Georgia" w:hAnsi="Georgia"/>
          <w:color w:val="555555"/>
          <w:lang w:val="en"/>
        </w:rPr>
        <w:t> = </w:t>
      </w:r>
      <w:r>
        <w:rPr>
          <w:rStyle w:val="Emphasis"/>
          <w:rFonts w:ascii="Georgia" w:hAnsi="Georgia"/>
          <w:color w:val="555555"/>
          <w:lang w:val="en"/>
        </w:rPr>
        <w:t>E</w:t>
      </w:r>
      <w:r>
        <w:rPr>
          <w:rFonts w:ascii="Georgia" w:hAnsi="Georgia"/>
          <w:color w:val="555555"/>
          <w:position w:val="-23"/>
          <w:lang w:val="en"/>
        </w:rPr>
        <w:t>0</w:t>
      </w:r>
      <w:r>
        <w:rPr>
          <w:rFonts w:ascii="Georgia" w:hAnsi="Georgia"/>
          <w:color w:val="555555"/>
          <w:lang w:val="en"/>
        </w:rPr>
        <w:t>(</w:t>
      </w:r>
      <w:r>
        <w:rPr>
          <w:rStyle w:val="Emphasis"/>
          <w:rFonts w:ascii="Georgia" w:hAnsi="Georgia"/>
          <w:color w:val="555555"/>
          <w:lang w:val="en"/>
        </w:rPr>
        <w:t>r</w:t>
      </w:r>
      <w:r>
        <w:rPr>
          <w:rFonts w:ascii="Georgia" w:hAnsi="Georgia"/>
          <w:color w:val="555555"/>
          <w:lang w:val="en"/>
        </w:rPr>
        <w:t>) + β</w:t>
      </w:r>
      <w:r>
        <w:rPr>
          <w:rStyle w:val="Emphasis"/>
          <w:rFonts w:ascii="Georgia" w:hAnsi="Georgia"/>
          <w:color w:val="555555"/>
          <w:lang w:val="en"/>
        </w:rPr>
        <w:t>Y.</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3573" w:name="coopermacro-ch16_s25_s05_s02_p03"/>
      <w:bookmarkEnd w:id="3573"/>
      <w:r>
        <w:rPr>
          <w:rFonts w:ascii="Georgia" w:hAnsi="Georgia"/>
          <w:color w:val="333333"/>
          <w:lang w:val="en"/>
        </w:rPr>
        <w:t xml:space="preserve">Here we have shown </w:t>
      </w:r>
      <w:r>
        <w:rPr>
          <w:rFonts w:ascii="Georgia" w:hAnsi="Georgia"/>
          <w:color w:val="333333"/>
          <w:lang w:val="en"/>
        </w:rPr>
        <w:t>explicitly that the level of autonomous spending depends on the real interest rate </w:t>
      </w:r>
      <w:r>
        <w:rPr>
          <w:rStyle w:val="Emphasis"/>
          <w:rFonts w:ascii="Georgia" w:hAnsi="Georgia"/>
          <w:color w:val="333333"/>
          <w:lang w:val="en"/>
        </w:rPr>
        <w:t>r</w:t>
      </w:r>
      <w:r>
        <w:rPr>
          <w:rFonts w:ascii="Georgia" w:hAnsi="Georgia"/>
          <w:color w:val="333333"/>
          <w:lang w:val="en"/>
        </w:rPr>
        <w:t>.</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bookmarkStart w:id="3574" w:name="coopermacro-ch16_s25_s05_s02_p04"/>
      <w:bookmarkEnd w:id="3574"/>
      <w:r>
        <w:rPr>
          <w:rFonts w:ascii="Georgia" w:hAnsi="Georgia"/>
          <w:color w:val="333333"/>
          <w:lang w:val="en"/>
        </w:rPr>
        <w:t>We can solve the two equations to find the values of </w:t>
      </w:r>
      <w:r>
        <w:rPr>
          <w:rStyle w:val="Emphasis"/>
          <w:rFonts w:ascii="Georgia" w:hAnsi="Georgia"/>
          <w:color w:val="333333"/>
          <w:lang w:val="en"/>
        </w:rPr>
        <w:t>E</w:t>
      </w:r>
      <w:r>
        <w:rPr>
          <w:rFonts w:ascii="Georgia" w:hAnsi="Georgia"/>
          <w:color w:val="333333"/>
          <w:lang w:val="en"/>
        </w:rPr>
        <w:t> and </w:t>
      </w:r>
      <w:r>
        <w:rPr>
          <w:rStyle w:val="Emphasis"/>
          <w:rFonts w:ascii="Georgia" w:hAnsi="Georgia"/>
          <w:color w:val="333333"/>
          <w:lang w:val="en"/>
        </w:rPr>
        <w:t>Y</w:t>
      </w:r>
      <w:r>
        <w:rPr>
          <w:rFonts w:ascii="Georgia" w:hAnsi="Georgia"/>
          <w:color w:val="333333"/>
          <w:lang w:val="en"/>
        </w:rPr>
        <w:t> that are consistent with both equations. We find</w:t>
      </w:r>
    </w:p>
    <w:p w:rsidR="00000000" w:rsidRDefault="0060168B">
      <w:pPr>
        <w:pStyle w:val="BodyText"/>
        <w:spacing w:after="0"/>
        <w:rPr>
          <w:rFonts w:ascii="Georgia" w:hAnsi="Georgia"/>
          <w:color w:val="333333"/>
          <w:lang w:val="en"/>
        </w:rPr>
      </w:pPr>
    </w:p>
    <w:p w:rsidR="00000000" w:rsidRDefault="0060168B">
      <w:pPr>
        <w:pStyle w:val="BodyText"/>
        <w:spacing w:after="0"/>
        <w:jc w:val="center"/>
        <w:rPr>
          <w:rFonts w:ascii="Georgia" w:hAnsi="Georgia"/>
          <w:color w:val="333333"/>
          <w:lang w:val="en"/>
        </w:rPr>
      </w:pPr>
      <w:r>
        <w:rPr>
          <w:rFonts w:ascii="Georgia" w:hAnsi="Georgia"/>
        </w:rPr>
        <w:object w:dxaOrig="1725" w:dyaOrig="375">
          <v:shape id="_x0000_i1125" type="#_x0000_t75" style="width:86.25pt;height:18.75pt" o:ole="" filled="t">
            <v:fill color2="black"/>
            <v:imagedata r:id="rId777" o:title=""/>
          </v:shape>
          <o:OLEObject Type="Embed" ProgID="LibreOffice.MathDocument.1" ShapeID="_x0000_i1125" DrawAspect="Content" ObjectID="_1426594889" r:id="rId778"/>
        </w:object>
      </w:r>
    </w:p>
    <w:p w:rsidR="00000000" w:rsidRDefault="0060168B">
      <w:pPr>
        <w:pStyle w:val="BodyText"/>
        <w:spacing w:after="0"/>
        <w:jc w:val="center"/>
        <w:rPr>
          <w:rFonts w:ascii="Georgia" w:hAnsi="Georgia"/>
          <w:color w:val="333333"/>
          <w:lang w:val="en"/>
        </w:rPr>
      </w:pPr>
    </w:p>
    <w:p w:rsidR="00000000" w:rsidRDefault="0060168B">
      <w:pPr>
        <w:pStyle w:val="BodyText"/>
        <w:spacing w:after="0"/>
        <w:rPr>
          <w:rFonts w:ascii="Georgia" w:hAnsi="Georgia"/>
          <w:color w:val="333333"/>
          <w:lang w:val="en"/>
        </w:rPr>
      </w:pPr>
      <w:bookmarkStart w:id="3575" w:name="coopermacro-ch16_s25_s05_s02_p05"/>
      <w:bookmarkEnd w:id="3575"/>
      <w:r>
        <w:rPr>
          <w:rFonts w:ascii="Georgia" w:hAnsi="Georgia"/>
          <w:color w:val="333333"/>
          <w:lang w:val="en"/>
        </w:rPr>
        <w:t>Given a level of the real interest rate, we solve for the level of autonomous spending (using the dependence of consumption and investment on the real interest rate) and then use thi</w:t>
      </w:r>
      <w:r>
        <w:rPr>
          <w:rFonts w:ascii="Georgia" w:hAnsi="Georgia"/>
          <w:color w:val="333333"/>
          <w:lang w:val="en"/>
        </w:rPr>
        <w:t>s equation to find the level of output.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3576" w:name="coopermacro-ch16_s25_s05_s02_p06"/>
      <w:bookmarkEnd w:id="3576"/>
      <w:r>
        <w:rPr>
          <w:rFonts w:ascii="Georgia" w:hAnsi="Georgia"/>
          <w:color w:val="333333"/>
          <w:lang w:val="en"/>
        </w:rPr>
        <w:t>Here is an example. Suppose that</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r>
        <w:rPr>
          <w:rStyle w:val="Emphasis"/>
          <w:rFonts w:ascii="Georgia" w:hAnsi="Georgia"/>
          <w:color w:val="555555"/>
          <w:lang w:val="en"/>
        </w:rPr>
        <w:t>C</w:t>
      </w:r>
      <w:r>
        <w:rPr>
          <w:rFonts w:ascii="Georgia" w:hAnsi="Georgia"/>
          <w:color w:val="555555"/>
          <w:lang w:val="en"/>
        </w:rPr>
        <w:t> = 100 + 0.6</w:t>
      </w:r>
      <w:r>
        <w:rPr>
          <w:rStyle w:val="Emphasis"/>
          <w:rFonts w:ascii="Georgia" w:hAnsi="Georgia"/>
          <w:color w:val="555555"/>
          <w:lang w:val="en"/>
        </w:rPr>
        <w:t>Y</w:t>
      </w:r>
      <w:r>
        <w:rPr>
          <w:rFonts w:ascii="Georgia" w:hAnsi="Georgia"/>
          <w:color w:val="555555"/>
          <w:lang w:val="en"/>
        </w:rPr>
        <w:t>,</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r>
        <w:rPr>
          <w:rStyle w:val="Emphasis"/>
          <w:rFonts w:ascii="Georgia" w:hAnsi="Georgia"/>
          <w:color w:val="555555"/>
          <w:lang w:val="en"/>
        </w:rPr>
        <w:t>I</w:t>
      </w:r>
      <w:r>
        <w:rPr>
          <w:rFonts w:ascii="Georgia" w:hAnsi="Georgia"/>
          <w:color w:val="555555"/>
          <w:lang w:val="en"/>
        </w:rPr>
        <w:t xml:space="preserve"> = 400 </w:t>
      </w:r>
      <w:r>
        <w:rPr>
          <w:rFonts w:ascii="Georgia" w:hAnsi="Georgia"/>
          <w:color w:val="555555"/>
          <w:lang w:val="en"/>
        </w:rPr>
        <w:t>−</w:t>
      </w:r>
      <w:r>
        <w:rPr>
          <w:rFonts w:ascii="Georgia" w:hAnsi="Georgia"/>
          <w:color w:val="555555"/>
          <w:lang w:val="en"/>
        </w:rPr>
        <w:t xml:space="preserve"> 5</w:t>
      </w:r>
      <w:r>
        <w:rPr>
          <w:rStyle w:val="Emphasis"/>
          <w:rFonts w:ascii="Georgia" w:hAnsi="Georgia"/>
          <w:color w:val="555555"/>
          <w:lang w:val="en"/>
        </w:rPr>
        <w:t>r</w:t>
      </w:r>
      <w:r>
        <w:rPr>
          <w:rFonts w:ascii="Georgia" w:hAnsi="Georgia"/>
          <w:color w:val="555555"/>
          <w:lang w:val="en"/>
        </w:rPr>
        <w:t>,</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r>
        <w:rPr>
          <w:rStyle w:val="Emphasis"/>
          <w:rFonts w:ascii="Georgia" w:hAnsi="Georgia"/>
          <w:color w:val="555555"/>
          <w:lang w:val="en"/>
        </w:rPr>
        <w:t>G</w:t>
      </w:r>
      <w:r>
        <w:rPr>
          <w:rFonts w:ascii="Georgia" w:hAnsi="Georgia"/>
          <w:color w:val="555555"/>
          <w:lang w:val="en"/>
        </w:rPr>
        <w:t> = 300,</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3577" w:name="coopermacro-ch16_s25_s05_s02_p07"/>
      <w:bookmarkEnd w:id="3577"/>
      <w:r>
        <w:rPr>
          <w:rFonts w:ascii="Georgia" w:hAnsi="Georgia"/>
          <w:color w:val="333333"/>
          <w:lang w:val="en"/>
        </w:rPr>
        <w:t>and</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r>
        <w:rPr>
          <w:rStyle w:val="Emphasis"/>
          <w:rFonts w:ascii="Georgia" w:hAnsi="Georgia"/>
          <w:color w:val="555555"/>
          <w:lang w:val="en"/>
        </w:rPr>
        <w:t>NX</w:t>
      </w:r>
      <w:r>
        <w:rPr>
          <w:rFonts w:ascii="Georgia" w:hAnsi="Georgia"/>
          <w:color w:val="555555"/>
          <w:lang w:val="en"/>
        </w:rPr>
        <w:t xml:space="preserve"> = 200 </w:t>
      </w:r>
      <w:r>
        <w:rPr>
          <w:rFonts w:ascii="Georgia" w:hAnsi="Georgia"/>
          <w:color w:val="555555"/>
          <w:lang w:val="en"/>
        </w:rPr>
        <w:t>−</w:t>
      </w:r>
      <w:r>
        <w:rPr>
          <w:rFonts w:ascii="Georgia" w:hAnsi="Georgia"/>
          <w:color w:val="555555"/>
          <w:lang w:val="en"/>
        </w:rPr>
        <w:t xml:space="preserve"> 0.1</w:t>
      </w:r>
      <w:r>
        <w:rPr>
          <w:rStyle w:val="Emphasis"/>
          <w:rFonts w:ascii="Georgia" w:hAnsi="Georgia"/>
          <w:color w:val="555555"/>
          <w:lang w:val="en"/>
        </w:rPr>
        <w:t>Y</w:t>
      </w:r>
      <w:r>
        <w:rPr>
          <w:rFonts w:ascii="Georgia" w:hAnsi="Georgia"/>
          <w:color w:val="555555"/>
          <w:lang w:val="en"/>
        </w:rPr>
        <w:t>,</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3578" w:name="coopermacro-ch16_s25_s05_s02_p08"/>
      <w:bookmarkEnd w:id="3578"/>
      <w:r>
        <w:rPr>
          <w:rFonts w:ascii="Georgia" w:hAnsi="Georgia"/>
          <w:color w:val="333333"/>
          <w:lang w:val="en"/>
        </w:rPr>
        <w:t>where </w:t>
      </w:r>
      <w:r>
        <w:rPr>
          <w:rStyle w:val="Emphasis"/>
          <w:rFonts w:ascii="Georgia" w:hAnsi="Georgia"/>
          <w:color w:val="333333"/>
          <w:lang w:val="en"/>
        </w:rPr>
        <w:t>C</w:t>
      </w:r>
      <w:r>
        <w:rPr>
          <w:rFonts w:ascii="Georgia" w:hAnsi="Georgia"/>
          <w:color w:val="333333"/>
          <w:lang w:val="en"/>
        </w:rPr>
        <w:t> is consumption, </w:t>
      </w:r>
      <w:r>
        <w:rPr>
          <w:rStyle w:val="Emphasis"/>
          <w:rFonts w:ascii="Georgia" w:hAnsi="Georgia"/>
          <w:color w:val="333333"/>
          <w:lang w:val="en"/>
        </w:rPr>
        <w:t>I</w:t>
      </w:r>
      <w:r>
        <w:rPr>
          <w:rFonts w:ascii="Georgia" w:hAnsi="Georgia"/>
          <w:color w:val="333333"/>
          <w:lang w:val="en"/>
        </w:rPr>
        <w:t> is investment, </w:t>
      </w:r>
      <w:r>
        <w:rPr>
          <w:rStyle w:val="Emphasis"/>
          <w:rFonts w:ascii="Georgia" w:hAnsi="Georgia"/>
          <w:color w:val="333333"/>
          <w:lang w:val="en"/>
        </w:rPr>
        <w:t>G</w:t>
      </w:r>
      <w:r>
        <w:rPr>
          <w:rFonts w:ascii="Georgia" w:hAnsi="Georgia"/>
          <w:color w:val="333333"/>
          <w:lang w:val="en"/>
        </w:rPr>
        <w:t> is government purchases, and </w:t>
      </w:r>
      <w:r>
        <w:rPr>
          <w:rStyle w:val="Emphasis"/>
          <w:rFonts w:ascii="Georgia" w:hAnsi="Georgia"/>
          <w:color w:val="333333"/>
          <w:lang w:val="en"/>
        </w:rPr>
        <w:t>NX</w:t>
      </w:r>
      <w:r>
        <w:rPr>
          <w:rFonts w:ascii="Georgia" w:hAnsi="Georgia"/>
          <w:color w:val="333333"/>
          <w:lang w:val="en"/>
        </w:rPr>
        <w:t> is net exports. First group the component</w:t>
      </w:r>
      <w:r>
        <w:rPr>
          <w:rFonts w:ascii="Georgia" w:hAnsi="Georgia"/>
          <w:color w:val="333333"/>
          <w:lang w:val="en"/>
        </w:rPr>
        <w:t>s of spending as follows:</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r>
        <w:rPr>
          <w:rStyle w:val="Emphasis"/>
          <w:rFonts w:ascii="Georgia" w:hAnsi="Georgia"/>
          <w:color w:val="555555"/>
          <w:lang w:val="en"/>
        </w:rPr>
        <w:t>C</w:t>
      </w:r>
      <w:r>
        <w:rPr>
          <w:rFonts w:ascii="Georgia" w:hAnsi="Georgia"/>
          <w:color w:val="555555"/>
          <w:lang w:val="en"/>
        </w:rPr>
        <w:t> + </w:t>
      </w:r>
      <w:r>
        <w:rPr>
          <w:rStyle w:val="Emphasis"/>
          <w:rFonts w:ascii="Georgia" w:hAnsi="Georgia"/>
          <w:color w:val="555555"/>
          <w:lang w:val="en"/>
        </w:rPr>
        <w:t>I</w:t>
      </w:r>
      <w:r>
        <w:rPr>
          <w:rFonts w:ascii="Georgia" w:hAnsi="Georgia"/>
          <w:color w:val="555555"/>
          <w:lang w:val="en"/>
        </w:rPr>
        <w:t> + </w:t>
      </w:r>
      <w:r>
        <w:rPr>
          <w:rStyle w:val="Emphasis"/>
          <w:rFonts w:ascii="Georgia" w:hAnsi="Georgia"/>
          <w:color w:val="555555"/>
          <w:lang w:val="en"/>
        </w:rPr>
        <w:t>G</w:t>
      </w:r>
      <w:r>
        <w:rPr>
          <w:rFonts w:ascii="Georgia" w:hAnsi="Georgia"/>
          <w:color w:val="555555"/>
          <w:lang w:val="en"/>
        </w:rPr>
        <w:t> + </w:t>
      </w:r>
      <w:r>
        <w:rPr>
          <w:rStyle w:val="Emphasis"/>
          <w:rFonts w:ascii="Georgia" w:hAnsi="Georgia"/>
          <w:color w:val="555555"/>
          <w:lang w:val="en"/>
        </w:rPr>
        <w:t>NX</w:t>
      </w:r>
      <w:r>
        <w:rPr>
          <w:rFonts w:ascii="Georgia" w:hAnsi="Georgia"/>
          <w:color w:val="555555"/>
          <w:lang w:val="en"/>
        </w:rPr>
        <w:t xml:space="preserve"> = (100 + 400 </w:t>
      </w:r>
      <w:r>
        <w:rPr>
          <w:rFonts w:ascii="Georgia" w:hAnsi="Georgia"/>
          <w:color w:val="555555"/>
          <w:lang w:val="en"/>
        </w:rPr>
        <w:t>−</w:t>
      </w:r>
      <w:r>
        <w:rPr>
          <w:rFonts w:ascii="Georgia" w:hAnsi="Georgia"/>
          <w:color w:val="555555"/>
          <w:lang w:val="en"/>
        </w:rPr>
        <w:t xml:space="preserve"> 5</w:t>
      </w:r>
      <w:r>
        <w:rPr>
          <w:rStyle w:val="Emphasis"/>
          <w:rFonts w:ascii="Georgia" w:hAnsi="Georgia"/>
          <w:color w:val="555555"/>
          <w:lang w:val="en"/>
        </w:rPr>
        <w:t>r</w:t>
      </w:r>
      <w:r>
        <w:rPr>
          <w:rFonts w:ascii="Georgia" w:hAnsi="Georgia"/>
          <w:color w:val="555555"/>
          <w:lang w:val="en"/>
        </w:rPr>
        <w:t> + 300 + 200) + (0.6</w:t>
      </w:r>
      <w:r>
        <w:rPr>
          <w:rStyle w:val="Emphasis"/>
          <w:rFonts w:ascii="Georgia" w:hAnsi="Georgia"/>
          <w:color w:val="555555"/>
          <w:lang w:val="en"/>
        </w:rPr>
        <w:t>Y</w:t>
      </w:r>
      <w:r>
        <w:rPr>
          <w:rFonts w:ascii="Georgia" w:hAnsi="Georgia"/>
          <w:color w:val="555555"/>
          <w:lang w:val="en"/>
        </w:rPr>
        <w:t> </w:t>
      </w:r>
      <w:r>
        <w:rPr>
          <w:rFonts w:ascii="Georgia" w:hAnsi="Georgia"/>
          <w:color w:val="555555"/>
          <w:lang w:val="en"/>
        </w:rPr>
        <w:t>−</w:t>
      </w:r>
      <w:r>
        <w:rPr>
          <w:rFonts w:ascii="Georgia" w:hAnsi="Georgia"/>
          <w:color w:val="555555"/>
          <w:lang w:val="en"/>
        </w:rPr>
        <w:t xml:space="preserve"> 0.1</w:t>
      </w:r>
      <w:r>
        <w:rPr>
          <w:rStyle w:val="Emphasis"/>
          <w:rFonts w:ascii="Georgia" w:hAnsi="Georgia"/>
          <w:color w:val="555555"/>
          <w:lang w:val="en"/>
        </w:rPr>
        <w:t>Y</w:t>
      </w:r>
      <w:r>
        <w:rPr>
          <w:rFonts w:ascii="Georgia" w:hAnsi="Georgia"/>
          <w:color w:val="555555"/>
          <w:lang w:val="en"/>
        </w:rPr>
        <w: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3579" w:name="coopermacro-ch16_s25_s05_s02_p09"/>
      <w:bookmarkEnd w:id="3579"/>
      <w:r>
        <w:rPr>
          <w:rFonts w:ascii="Georgia" w:hAnsi="Georgia"/>
          <w:color w:val="333333"/>
          <w:lang w:val="en"/>
        </w:rPr>
        <w:t>Adding together the first group of terms, we find autonomous spending:</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r>
        <w:rPr>
          <w:rStyle w:val="Emphasis"/>
          <w:rFonts w:ascii="Georgia" w:hAnsi="Georgia"/>
          <w:color w:val="555555"/>
          <w:lang w:val="en"/>
        </w:rPr>
        <w:t>E</w:t>
      </w:r>
      <w:r>
        <w:rPr>
          <w:rFonts w:ascii="Georgia" w:hAnsi="Georgia"/>
          <w:color w:val="555555"/>
          <w:position w:val="-23"/>
          <w:lang w:val="en"/>
        </w:rPr>
        <w:t>0</w:t>
      </w:r>
      <w:r>
        <w:rPr>
          <w:rFonts w:ascii="Georgia" w:hAnsi="Georgia"/>
          <w:color w:val="555555"/>
          <w:lang w:val="en"/>
        </w:rPr>
        <w:t xml:space="preserve"> = 100 + 400 + 300 + 200 </w:t>
      </w:r>
      <w:r>
        <w:rPr>
          <w:rFonts w:ascii="Georgia" w:hAnsi="Georgia"/>
          <w:color w:val="555555"/>
          <w:lang w:val="en"/>
        </w:rPr>
        <w:t>−</w:t>
      </w:r>
      <w:r>
        <w:rPr>
          <w:rFonts w:ascii="Georgia" w:hAnsi="Georgia"/>
          <w:color w:val="555555"/>
          <w:lang w:val="en"/>
        </w:rPr>
        <w:t xml:space="preserve"> 5</w:t>
      </w:r>
      <w:r>
        <w:rPr>
          <w:rStyle w:val="Emphasis"/>
          <w:rFonts w:ascii="Georgia" w:hAnsi="Georgia"/>
          <w:color w:val="555555"/>
          <w:lang w:val="en"/>
        </w:rPr>
        <w:t>r</w:t>
      </w:r>
      <w:r>
        <w:rPr>
          <w:rFonts w:ascii="Georgia" w:hAnsi="Georgia"/>
          <w:color w:val="555555"/>
          <w:lang w:val="en"/>
        </w:rPr>
        <w:t xml:space="preserve"> = 1000 </w:t>
      </w:r>
      <w:r>
        <w:rPr>
          <w:rFonts w:ascii="Georgia" w:hAnsi="Georgia"/>
          <w:color w:val="555555"/>
          <w:lang w:val="en"/>
        </w:rPr>
        <w:t>−</w:t>
      </w:r>
      <w:r>
        <w:rPr>
          <w:rFonts w:ascii="Georgia" w:hAnsi="Georgia"/>
          <w:color w:val="555555"/>
          <w:lang w:val="en"/>
        </w:rPr>
        <w:t xml:space="preserve"> 5</w:t>
      </w:r>
      <w:r>
        <w:rPr>
          <w:rStyle w:val="Emphasis"/>
          <w:rFonts w:ascii="Georgia" w:hAnsi="Georgia"/>
          <w:color w:val="555555"/>
          <w:lang w:val="en"/>
        </w:rPr>
        <w:t>r</w:t>
      </w:r>
      <w:r>
        <w:rPr>
          <w:rFonts w:ascii="Georgia" w:hAnsi="Georgia"/>
          <w:color w:val="555555"/>
          <w:lang w:val="en"/>
        </w:rPr>
        <w: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555555"/>
          <w:lang w:val="en"/>
        </w:rPr>
      </w:pPr>
      <w:bookmarkStart w:id="3580" w:name="coopermacro-ch16_s25_s05_s02_p10"/>
      <w:bookmarkEnd w:id="3580"/>
      <w:r>
        <w:rPr>
          <w:rFonts w:ascii="Georgia" w:hAnsi="Georgia"/>
          <w:color w:val="333333"/>
          <w:lang w:val="en"/>
        </w:rPr>
        <w:t xml:space="preserve">Adding the coefficients </w:t>
      </w:r>
      <w:r>
        <w:rPr>
          <w:rFonts w:ascii="Georgia" w:hAnsi="Georgia"/>
          <w:color w:val="333333"/>
          <w:lang w:val="en"/>
        </w:rPr>
        <w:t>on the income terms, we find the marginal propensity to spend:</w:t>
      </w:r>
    </w:p>
    <w:p w:rsidR="00000000" w:rsidRDefault="0060168B">
      <w:pPr>
        <w:pStyle w:val="BodyText"/>
        <w:spacing w:after="0"/>
        <w:rPr>
          <w:rFonts w:ascii="Georgia" w:hAnsi="Georgia"/>
          <w:color w:val="555555"/>
          <w:lang w:val="en"/>
        </w:rPr>
      </w:pPr>
    </w:p>
    <w:p w:rsidR="00000000" w:rsidRDefault="0060168B">
      <w:pPr>
        <w:pStyle w:val="BodyText"/>
        <w:spacing w:after="0"/>
        <w:rPr>
          <w:rFonts w:ascii="Georgia" w:hAnsi="Georgia"/>
          <w:color w:val="333333"/>
          <w:lang w:val="en"/>
        </w:rPr>
      </w:pPr>
      <w:r>
        <w:rPr>
          <w:rFonts w:ascii="Georgia" w:hAnsi="Georgia"/>
          <w:color w:val="555555"/>
          <w:lang w:val="en"/>
        </w:rPr>
        <w:t xml:space="preserve">β = 0.6 </w:t>
      </w:r>
      <w:r>
        <w:rPr>
          <w:rFonts w:ascii="Georgia" w:hAnsi="Georgia"/>
          <w:color w:val="555555"/>
          <w:lang w:val="en"/>
        </w:rPr>
        <w:t>−</w:t>
      </w:r>
      <w:r>
        <w:rPr>
          <w:rFonts w:ascii="Georgia" w:hAnsi="Georgia"/>
          <w:color w:val="555555"/>
          <w:lang w:val="en"/>
        </w:rPr>
        <w:t xml:space="preserve"> 0.1 = 0.5.</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555555"/>
          <w:u w:val="single"/>
          <w:lang w:val="en"/>
        </w:rPr>
      </w:pPr>
      <w:bookmarkStart w:id="3581" w:name="coopermacro-ch16_s25_s05_s02_p11"/>
      <w:bookmarkEnd w:id="3581"/>
      <w:r>
        <w:rPr>
          <w:rFonts w:ascii="Georgia" w:hAnsi="Georgia"/>
          <w:color w:val="333333"/>
          <w:lang w:val="en"/>
        </w:rPr>
        <w:t>Using β = 0.5, we calculate the multiplier:</w:t>
      </w:r>
    </w:p>
    <w:p w:rsidR="00000000" w:rsidRDefault="0060168B">
      <w:pPr>
        <w:pStyle w:val="BodyText"/>
        <w:spacing w:after="0"/>
        <w:rPr>
          <w:rFonts w:ascii="Georgia" w:hAnsi="Georgia"/>
          <w:color w:val="555555"/>
          <w:u w:val="single"/>
          <w:lang w:val="en"/>
        </w:rPr>
      </w:pPr>
    </w:p>
    <w:p w:rsidR="00000000" w:rsidRDefault="0060168B">
      <w:pPr>
        <w:pStyle w:val="BodyText"/>
        <w:spacing w:after="0"/>
        <w:jc w:val="center"/>
        <w:rPr>
          <w:rFonts w:ascii="Georgia" w:hAnsi="Georgia"/>
          <w:color w:val="555555"/>
          <w:lang w:val="en"/>
        </w:rPr>
      </w:pPr>
      <w:r>
        <w:rPr>
          <w:rFonts w:ascii="Georgia" w:hAnsi="Georgia"/>
        </w:rPr>
        <w:object w:dxaOrig="1590" w:dyaOrig="375">
          <v:shape id="_x0000_i1126" type="#_x0000_t75" style="width:79.5pt;height:18.75pt" o:ole="" filled="t">
            <v:fill color2="black"/>
            <v:imagedata r:id="rId779" o:title=""/>
          </v:shape>
          <o:OLEObject Type="Embed" ProgID="LibreOffice.MathDocument.1" ShapeID="_x0000_i1126" DrawAspect="Content" ObjectID="_1426594890" r:id="rId780"/>
        </w:object>
      </w:r>
    </w:p>
    <w:p w:rsidR="00000000" w:rsidRDefault="0060168B">
      <w:pPr>
        <w:pStyle w:val="BodyText"/>
        <w:spacing w:after="0"/>
        <w:jc w:val="center"/>
        <w:rPr>
          <w:rFonts w:ascii="Georgia" w:hAnsi="Georgia"/>
          <w:color w:val="555555"/>
          <w:lang w:val="en"/>
        </w:rPr>
      </w:pPr>
    </w:p>
    <w:p w:rsidR="00000000" w:rsidRDefault="0060168B">
      <w:pPr>
        <w:pStyle w:val="BodyText"/>
        <w:spacing w:after="0"/>
        <w:rPr>
          <w:rFonts w:ascii="Georgia" w:hAnsi="Georgia"/>
        </w:rPr>
      </w:pPr>
      <w:bookmarkStart w:id="3582" w:name="coopermacro-ch16_s25_s05_s02_p12"/>
      <w:bookmarkEnd w:id="3582"/>
      <w:r>
        <w:rPr>
          <w:rFonts w:ascii="Georgia" w:hAnsi="Georgia"/>
          <w:color w:val="333333"/>
          <w:lang w:val="en"/>
        </w:rPr>
        <w:t>We then calcul</w:t>
      </w:r>
      <w:r>
        <w:rPr>
          <w:rFonts w:ascii="Georgia" w:hAnsi="Georgia"/>
          <w:color w:val="333333"/>
          <w:lang w:val="en"/>
        </w:rPr>
        <w:t>ate real GDP, given the real interest rate:</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555555"/>
          <w:lang w:val="en"/>
        </w:rPr>
      </w:pPr>
      <w:r>
        <w:rPr>
          <w:rStyle w:val="Emphasis"/>
          <w:rFonts w:ascii="Georgia" w:hAnsi="Georgia"/>
          <w:color w:val="555555"/>
          <w:lang w:val="en"/>
        </w:rPr>
        <w:t>Y</w:t>
      </w:r>
      <w:r>
        <w:rPr>
          <w:rFonts w:ascii="Georgia" w:hAnsi="Georgia"/>
          <w:color w:val="555555"/>
          <w:lang w:val="en"/>
        </w:rPr>
        <w:t xml:space="preserve"> = 2 × (1000 </w:t>
      </w:r>
      <w:r>
        <w:rPr>
          <w:rFonts w:ascii="Georgia" w:hAnsi="Georgia"/>
          <w:color w:val="555555"/>
          <w:lang w:val="en"/>
        </w:rPr>
        <w:t>−</w:t>
      </w:r>
      <w:r>
        <w:rPr>
          <w:rFonts w:ascii="Georgia" w:hAnsi="Georgia"/>
          <w:color w:val="555555"/>
          <w:lang w:val="en"/>
        </w:rPr>
        <w:t xml:space="preserve"> 5</w:t>
      </w:r>
      <w:r>
        <w:rPr>
          <w:rStyle w:val="Emphasis"/>
          <w:rFonts w:ascii="Georgia" w:hAnsi="Georgia"/>
          <w:color w:val="555555"/>
          <w:lang w:val="en"/>
        </w:rPr>
        <w:t>r</w:t>
      </w:r>
      <w:r>
        <w:rPr>
          <w:rFonts w:ascii="Georgia" w:hAnsi="Georgia"/>
          <w:color w:val="555555"/>
          <w:lang w:val="en"/>
        </w:rPr>
        <w:t xml:space="preserve">) = 2000 </w:t>
      </w:r>
      <w:r>
        <w:rPr>
          <w:rFonts w:ascii="Georgia" w:hAnsi="Georgia"/>
          <w:color w:val="555555"/>
          <w:lang w:val="en"/>
        </w:rPr>
        <w:t>−</w:t>
      </w:r>
      <w:r>
        <w:rPr>
          <w:rFonts w:ascii="Georgia" w:hAnsi="Georgia"/>
          <w:color w:val="555555"/>
          <w:lang w:val="en"/>
        </w:rPr>
        <w:t xml:space="preserve"> 10</w:t>
      </w:r>
      <w:r>
        <w:rPr>
          <w:rStyle w:val="Emphasis"/>
          <w:rFonts w:ascii="Georgia" w:hAnsi="Georgia"/>
          <w:color w:val="555555"/>
          <w:lang w:val="en"/>
        </w:rPr>
        <w:t>r</w:t>
      </w:r>
      <w:r>
        <w:rPr>
          <w:rFonts w:ascii="Georgia" w:hAnsi="Georgia"/>
          <w:color w:val="555555"/>
          <w:lang w:val="en"/>
        </w:rPr>
        <w:t>.</w:t>
      </w:r>
    </w:p>
    <w:p w:rsidR="00000000" w:rsidRDefault="0060168B">
      <w:pPr>
        <w:widowControl/>
        <w:suppressAutoHyphens w:val="0"/>
        <w:rPr>
          <w:rFonts w:ascii="Georgia" w:hAnsi="Georgia"/>
          <w:color w:val="555555"/>
          <w:lang w:val="en"/>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hAnsi="Georgia"/>
          <w:b w:val="0"/>
          <w:color w:val="555555"/>
          <w:sz w:val="24"/>
          <w:szCs w:val="24"/>
          <w:lang w:val="en"/>
        </w:rPr>
      </w:pPr>
    </w:p>
    <w:p w:rsidR="00000000" w:rsidRDefault="0060168B">
      <w:pPr>
        <w:pStyle w:val="Heading2"/>
        <w:spacing w:before="0" w:after="0"/>
        <w:ind w:left="0" w:firstLine="0"/>
        <w:rPr>
          <w:rFonts w:ascii="Georgia" w:hAnsi="Georgia"/>
          <w:b w:val="0"/>
          <w:color w:val="333333"/>
          <w:sz w:val="24"/>
          <w:szCs w:val="24"/>
          <w:lang w:val="en"/>
        </w:rPr>
      </w:pPr>
      <w:r>
        <w:rPr>
          <w:rFonts w:ascii="Georgia" w:hAnsi="Georgia"/>
          <w:b w:val="0"/>
          <w:color w:val="555555"/>
          <w:sz w:val="24"/>
          <w:szCs w:val="24"/>
          <w:lang w:val="en"/>
        </w:rPr>
        <w:t>Equilibrium</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color w:val="333333"/>
          <w:lang w:val="en"/>
        </w:rPr>
      </w:pPr>
      <w:bookmarkStart w:id="3583" w:name="coopermacro-ch16_s25_s05_s03_p01"/>
      <w:bookmarkEnd w:id="3583"/>
      <w:r>
        <w:rPr>
          <w:rFonts w:ascii="Georgia" w:hAnsi="Georgia"/>
          <w:color w:val="333333"/>
          <w:lang w:val="en"/>
        </w:rPr>
        <w:t xml:space="preserve">Combining the discussion of the LM and the IS curves will generate equilibrium levels of interest rates and output. Note that both relationships are </w:t>
      </w:r>
      <w:r>
        <w:rPr>
          <w:rFonts w:ascii="Georgia" w:hAnsi="Georgia"/>
          <w:color w:val="333333"/>
          <w:lang w:val="en"/>
        </w:rPr>
        <w:t>combinations of interest rates and output. Solving these two equations jointly determines the equilibrium.</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3584" w:name="coopermacro-ch16_s25_s05_s03_p02"/>
      <w:bookmarkEnd w:id="3584"/>
      <w:r>
        <w:rPr>
          <w:rFonts w:ascii="Georgia" w:hAnsi="Georgia"/>
          <w:color w:val="333333"/>
          <w:lang w:val="en"/>
        </w:rPr>
        <w:t>Algebraically, we have an equation for the LM curve:</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r>
        <w:rPr>
          <w:rStyle w:val="Emphasis"/>
          <w:rFonts w:ascii="Georgia" w:hAnsi="Georgia"/>
          <w:color w:val="555555"/>
          <w:lang w:val="en"/>
        </w:rPr>
        <w:t>r</w:t>
      </w:r>
      <w:r>
        <w:rPr>
          <w:rFonts w:ascii="Georgia" w:hAnsi="Georgia"/>
          <w:color w:val="555555"/>
          <w:lang w:val="en"/>
        </w:rPr>
        <w:t> = (1/L</w:t>
      </w:r>
      <w:r>
        <w:rPr>
          <w:rFonts w:ascii="Georgia" w:hAnsi="Georgia"/>
          <w:color w:val="555555"/>
          <w:position w:val="-23"/>
          <w:lang w:val="en"/>
        </w:rPr>
        <w:t>2</w:t>
      </w:r>
      <w:r>
        <w:rPr>
          <w:rFonts w:ascii="Georgia" w:hAnsi="Georgia"/>
          <w:color w:val="555555"/>
          <w:lang w:val="en"/>
        </w:rPr>
        <w:t>) [L</w:t>
      </w:r>
      <w:r>
        <w:rPr>
          <w:rFonts w:ascii="Georgia" w:hAnsi="Georgia"/>
          <w:color w:val="555555"/>
          <w:position w:val="-23"/>
          <w:lang w:val="en"/>
        </w:rPr>
        <w:t>0</w:t>
      </w:r>
      <w:r>
        <w:rPr>
          <w:rFonts w:ascii="Georgia" w:hAnsi="Georgia"/>
          <w:color w:val="555555"/>
          <w:lang w:val="en"/>
        </w:rPr>
        <w:t> + L</w:t>
      </w:r>
      <w:r>
        <w:rPr>
          <w:rFonts w:ascii="Georgia" w:hAnsi="Georgia"/>
          <w:color w:val="555555"/>
          <w:position w:val="-23"/>
          <w:lang w:val="en"/>
        </w:rPr>
        <w:t>1</w:t>
      </w:r>
      <w:r>
        <w:rPr>
          <w:rStyle w:val="Emphasis"/>
          <w:rFonts w:ascii="Georgia" w:hAnsi="Georgia"/>
          <w:color w:val="555555"/>
          <w:lang w:val="en"/>
        </w:rPr>
        <w:t>Y</w:t>
      </w:r>
      <w:r>
        <w:rPr>
          <w:rFonts w:ascii="Georgia" w:hAnsi="Georgia"/>
          <w:color w:val="555555"/>
          <w:lang w:val="en"/>
        </w:rPr>
        <w:t> – </w:t>
      </w:r>
      <w:r>
        <w:rPr>
          <w:rStyle w:val="Emphasis"/>
          <w:rFonts w:ascii="Georgia" w:hAnsi="Georgia"/>
          <w:color w:val="555555"/>
          <w:lang w:val="en"/>
        </w:rPr>
        <w:t>M/P</w:t>
      </w:r>
      <w:r>
        <w:rPr>
          <w:rFonts w:ascii="Georgia" w:hAnsi="Georgia"/>
          <w:color w:val="555555"/>
          <w:lang w:val="en"/>
        </w:rPr>
        <w: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3585" w:name="coopermacro-ch16_s25_s05_s03_p03"/>
      <w:bookmarkEnd w:id="3585"/>
      <w:r>
        <w:rPr>
          <w:rFonts w:ascii="Georgia" w:hAnsi="Georgia"/>
          <w:color w:val="333333"/>
          <w:lang w:val="en"/>
        </w:rPr>
        <w:t>And we have an equation for the IS curve:</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r>
        <w:rPr>
          <w:rStyle w:val="Emphasis"/>
          <w:rFonts w:ascii="Georgia" w:hAnsi="Georgia"/>
          <w:color w:val="555555"/>
          <w:lang w:val="en"/>
        </w:rPr>
        <w:t>Y</w:t>
      </w:r>
      <w:r>
        <w:rPr>
          <w:rFonts w:ascii="Georgia" w:hAnsi="Georgia"/>
          <w:color w:val="555555"/>
          <w:lang w:val="en"/>
        </w:rPr>
        <w:t> = </w:t>
      </w:r>
      <w:r>
        <w:rPr>
          <w:rStyle w:val="Emphasis"/>
          <w:rFonts w:ascii="Georgia" w:hAnsi="Georgia"/>
          <w:color w:val="555555"/>
          <w:lang w:val="en"/>
        </w:rPr>
        <w:t>mE</w:t>
      </w:r>
      <w:r>
        <w:rPr>
          <w:rFonts w:ascii="Georgia" w:hAnsi="Georgia"/>
          <w:color w:val="555555"/>
          <w:position w:val="-23"/>
          <w:lang w:val="en"/>
        </w:rPr>
        <w:t>0</w:t>
      </w:r>
      <w:r>
        <w:rPr>
          <w:rFonts w:ascii="Georgia" w:hAnsi="Georgia"/>
          <w:color w:val="555555"/>
          <w:lang w:val="en"/>
        </w:rPr>
        <w:t>(</w:t>
      </w:r>
      <w:r>
        <w:rPr>
          <w:rStyle w:val="Emphasis"/>
          <w:rFonts w:ascii="Georgia" w:hAnsi="Georgia"/>
          <w:color w:val="555555"/>
          <w:lang w:val="en"/>
        </w:rPr>
        <w:t>r</w:t>
      </w:r>
      <w:r>
        <w:rPr>
          <w:rFonts w:ascii="Georgia" w:hAnsi="Georgia"/>
          <w:color w:val="555555"/>
          <w:lang w:val="en"/>
        </w:rPr>
        <w:t>),</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3586" w:name="coopermacro-ch16_s25_s05_s03_p04"/>
      <w:bookmarkEnd w:id="3586"/>
      <w:r>
        <w:rPr>
          <w:rFonts w:ascii="Georgia" w:hAnsi="Georgia"/>
          <w:color w:val="333333"/>
          <w:lang w:val="en"/>
        </w:rPr>
        <w:t>where we let </w:t>
      </w:r>
      <w:r>
        <w:rPr>
          <w:rStyle w:val="Emphasis"/>
          <w:rFonts w:ascii="Georgia" w:hAnsi="Georgia"/>
          <w:color w:val="333333"/>
          <w:lang w:val="en"/>
        </w:rPr>
        <w:t>m</w:t>
      </w:r>
      <w:r>
        <w:rPr>
          <w:rFonts w:ascii="Georgia" w:hAnsi="Georgia"/>
          <w:color w:val="333333"/>
          <w:lang w:val="en"/>
        </w:rPr>
        <w:t> = (1/(1 – β)) denote the multiplier. If we assume that the dependence of spending in the interest rate is linear, so that </w:t>
      </w:r>
      <w:r>
        <w:rPr>
          <w:rStyle w:val="Emphasis"/>
          <w:rFonts w:ascii="Georgia" w:hAnsi="Georgia"/>
          <w:color w:val="333333"/>
          <w:lang w:val="en"/>
        </w:rPr>
        <w:t>E</w:t>
      </w:r>
      <w:r>
        <w:rPr>
          <w:rFonts w:ascii="Georgia" w:hAnsi="Georgia"/>
          <w:color w:val="333333"/>
          <w:lang w:val="en"/>
        </w:rPr>
        <w:t>0(</w:t>
      </w:r>
      <w:r>
        <w:rPr>
          <w:rStyle w:val="Emphasis"/>
          <w:rFonts w:ascii="Georgia" w:hAnsi="Georgia"/>
          <w:color w:val="333333"/>
          <w:lang w:val="en"/>
        </w:rPr>
        <w:t>r</w:t>
      </w:r>
      <w:r>
        <w:rPr>
          <w:rFonts w:ascii="Georgia" w:hAnsi="Georgia"/>
          <w:color w:val="333333"/>
          <w:lang w:val="en"/>
        </w:rPr>
        <w:t>) = e0 – e1</w:t>
      </w:r>
      <w:r>
        <w:rPr>
          <w:rStyle w:val="Emphasis"/>
          <w:rFonts w:ascii="Georgia" w:hAnsi="Georgia"/>
          <w:color w:val="333333"/>
          <w:lang w:val="en"/>
        </w:rPr>
        <w:t>r</w:t>
      </w:r>
      <w:r>
        <w:rPr>
          <w:rFonts w:ascii="Georgia" w:hAnsi="Georgia"/>
          <w:color w:val="333333"/>
          <w:lang w:val="en"/>
        </w:rPr>
        <w:t>, then the equation for the IS curve is</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r>
        <w:rPr>
          <w:rFonts w:ascii="Georgia" w:hAnsi="Georgia"/>
          <w:color w:val="555555"/>
          <w:lang w:val="en"/>
        </w:rPr>
        <w:t>Y = m (e</w:t>
      </w:r>
      <w:r>
        <w:rPr>
          <w:rFonts w:ascii="Georgia" w:hAnsi="Georgia"/>
          <w:color w:val="555555"/>
          <w:position w:val="-23"/>
          <w:lang w:val="en"/>
        </w:rPr>
        <w:t>0</w:t>
      </w:r>
      <w:r>
        <w:rPr>
          <w:rFonts w:ascii="Georgia" w:hAnsi="Georgia"/>
          <w:color w:val="555555"/>
          <w:lang w:val="en"/>
        </w:rPr>
        <w:t>-e</w:t>
      </w:r>
      <w:r>
        <w:rPr>
          <w:rFonts w:ascii="Georgia" w:hAnsi="Georgia"/>
          <w:color w:val="555555"/>
          <w:position w:val="-23"/>
          <w:lang w:val="en"/>
        </w:rPr>
        <w:t>1</w:t>
      </w:r>
      <w:r>
        <w:rPr>
          <w:rStyle w:val="Emphasis"/>
          <w:rFonts w:ascii="Georgia" w:hAnsi="Georgia"/>
          <w:color w:val="555555"/>
          <w:lang w:val="en"/>
        </w:rPr>
        <w:t>r</w:t>
      </w:r>
      <w:r>
        <w:rPr>
          <w:rFonts w:ascii="Georgia" w:hAnsi="Georgia"/>
          <w:color w:val="555555"/>
          <w:lang w:val="en"/>
        </w:rPr>
        <w: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3587" w:name="coopermacro-ch16_s25_s05_s03_p05"/>
      <w:bookmarkEnd w:id="3587"/>
      <w:r>
        <w:rPr>
          <w:rFonts w:ascii="Georgia" w:hAnsi="Georgia"/>
          <w:color w:val="333333"/>
          <w:lang w:val="en"/>
        </w:rPr>
        <w:t>To solve the IS and LM curves simultaneously,</w:t>
      </w:r>
      <w:r>
        <w:rPr>
          <w:rFonts w:ascii="Georgia" w:hAnsi="Georgia"/>
          <w:color w:val="333333"/>
          <w:lang w:val="en"/>
        </w:rPr>
        <w:t xml:space="preserve"> we substitute Y from the IS curve into the LM curve to get</w:t>
      </w:r>
    </w:p>
    <w:p w:rsidR="00000000" w:rsidRDefault="0060168B">
      <w:pPr>
        <w:pStyle w:val="BodyText"/>
        <w:spacing w:after="0"/>
        <w:rPr>
          <w:rFonts w:ascii="Georgia" w:hAnsi="Georgia"/>
        </w:rPr>
      </w:pPr>
    </w:p>
    <w:p w:rsidR="00000000" w:rsidRDefault="0060168B">
      <w:pPr>
        <w:pStyle w:val="BodyText"/>
        <w:spacing w:after="0"/>
        <w:rPr>
          <w:rFonts w:ascii="Georgia" w:hAnsi="Georgia"/>
          <w:color w:val="333333"/>
          <w:lang w:val="en"/>
        </w:rPr>
      </w:pPr>
      <w:r>
        <w:rPr>
          <w:rStyle w:val="Emphasis"/>
          <w:rFonts w:ascii="Georgia" w:hAnsi="Georgia"/>
          <w:color w:val="555555"/>
          <w:lang w:val="en"/>
        </w:rPr>
        <w:t>r</w:t>
      </w:r>
      <w:r>
        <w:rPr>
          <w:rFonts w:ascii="Georgia" w:hAnsi="Georgia"/>
          <w:color w:val="555555"/>
          <w:lang w:val="en"/>
        </w:rPr>
        <w:t> = (1/L</w:t>
      </w:r>
      <w:r>
        <w:rPr>
          <w:rFonts w:ascii="Georgia" w:hAnsi="Georgia"/>
          <w:color w:val="555555"/>
          <w:position w:val="-23"/>
          <w:lang w:val="en"/>
        </w:rPr>
        <w:t>2</w:t>
      </w:r>
      <w:r>
        <w:rPr>
          <w:rFonts w:ascii="Georgia" w:hAnsi="Georgia"/>
          <w:color w:val="555555"/>
          <w:lang w:val="en"/>
        </w:rPr>
        <w:t>) [L</w:t>
      </w:r>
      <w:r>
        <w:rPr>
          <w:rFonts w:ascii="Georgia" w:hAnsi="Georgia"/>
          <w:color w:val="555555"/>
          <w:position w:val="-23"/>
          <w:lang w:val="en"/>
        </w:rPr>
        <w:t>0</w:t>
      </w:r>
      <w:r>
        <w:rPr>
          <w:rFonts w:ascii="Georgia" w:hAnsi="Georgia"/>
          <w:color w:val="555555"/>
          <w:lang w:val="en"/>
        </w:rPr>
        <w:t> + L</w:t>
      </w:r>
      <w:r>
        <w:rPr>
          <w:rFonts w:ascii="Georgia" w:hAnsi="Georgia"/>
          <w:color w:val="555555"/>
          <w:position w:val="-23"/>
          <w:lang w:val="en"/>
        </w:rPr>
        <w:t>1</w:t>
      </w:r>
      <w:r>
        <w:rPr>
          <w:rFonts w:ascii="Georgia" w:hAnsi="Georgia"/>
          <w:color w:val="555555"/>
          <w:lang w:val="en"/>
        </w:rPr>
        <w:t> </w:t>
      </w:r>
      <w:r>
        <w:rPr>
          <w:rStyle w:val="Emphasis"/>
          <w:rFonts w:ascii="Georgia" w:hAnsi="Georgia"/>
          <w:color w:val="555555"/>
          <w:lang w:val="en"/>
        </w:rPr>
        <w:t>m</w:t>
      </w:r>
      <w:r>
        <w:rPr>
          <w:rFonts w:ascii="Georgia" w:hAnsi="Georgia"/>
          <w:color w:val="555555"/>
          <w:lang w:val="en"/>
        </w:rPr>
        <w:t>(e</w:t>
      </w:r>
      <w:r>
        <w:rPr>
          <w:rFonts w:ascii="Georgia" w:hAnsi="Georgia"/>
          <w:color w:val="555555"/>
          <w:position w:val="-23"/>
          <w:lang w:val="en"/>
        </w:rPr>
        <w:t>0</w:t>
      </w:r>
      <w:r>
        <w:rPr>
          <w:rFonts w:ascii="Georgia" w:hAnsi="Georgia"/>
          <w:color w:val="555555"/>
          <w:lang w:val="en"/>
        </w:rPr>
        <w:t>-e</w:t>
      </w:r>
      <w:r>
        <w:rPr>
          <w:rFonts w:ascii="Georgia" w:hAnsi="Georgia"/>
          <w:color w:val="555555"/>
          <w:position w:val="-23"/>
          <w:lang w:val="en"/>
        </w:rPr>
        <w:t>1</w:t>
      </w:r>
      <w:r>
        <w:rPr>
          <w:rStyle w:val="Emphasis"/>
          <w:rFonts w:ascii="Georgia" w:hAnsi="Georgia"/>
          <w:color w:val="555555"/>
          <w:lang w:val="en"/>
        </w:rPr>
        <w:t>r</w:t>
      </w:r>
      <w:r>
        <w:rPr>
          <w:rFonts w:ascii="Georgia" w:hAnsi="Georgia"/>
          <w:color w:val="555555"/>
          <w:lang w:val="en"/>
        </w:rPr>
        <w:t>) – </w:t>
      </w:r>
      <w:r>
        <w:rPr>
          <w:rStyle w:val="Emphasis"/>
          <w:rFonts w:ascii="Georgia" w:hAnsi="Georgia"/>
          <w:color w:val="555555"/>
          <w:lang w:val="en"/>
        </w:rPr>
        <w:t>M/P</w:t>
      </w:r>
      <w:r>
        <w:rPr>
          <w:rFonts w:ascii="Georgia" w:hAnsi="Georgia"/>
          <w:color w:val="555555"/>
          <w:lang w:val="en"/>
        </w:rPr>
        <w:t>].</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3588" w:name="coopermacro-ch16_s25_s05_s03_p06"/>
      <w:bookmarkEnd w:id="3588"/>
      <w:r>
        <w:rPr>
          <w:rFonts w:ascii="Georgia" w:hAnsi="Georgia"/>
          <w:color w:val="333333"/>
          <w:lang w:val="en"/>
        </w:rPr>
        <w:t>Solving this for r we get</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r>
        <w:rPr>
          <w:rStyle w:val="Emphasis"/>
          <w:rFonts w:ascii="Georgia" w:hAnsi="Georgia"/>
          <w:color w:val="555555"/>
          <w:lang w:val="en"/>
        </w:rPr>
        <w:t>r</w:t>
      </w:r>
      <w:r>
        <w:rPr>
          <w:rFonts w:ascii="Georgia" w:hAnsi="Georgia"/>
          <w:color w:val="555555"/>
          <w:lang w:val="en"/>
        </w:rPr>
        <w:t> = </w:t>
      </w:r>
      <w:r>
        <w:rPr>
          <w:rStyle w:val="Emphasis"/>
          <w:rFonts w:ascii="Georgia" w:hAnsi="Georgia"/>
          <w:color w:val="555555"/>
          <w:lang w:val="en"/>
        </w:rPr>
        <w:t>A</w:t>
      </w:r>
      <w:r>
        <w:rPr>
          <w:rFonts w:ascii="Georgia" w:hAnsi="Georgia"/>
          <w:color w:val="555555"/>
          <w:position w:val="-23"/>
          <w:lang w:val="en"/>
        </w:rPr>
        <w:t>r</w:t>
      </w:r>
      <w:r>
        <w:rPr>
          <w:rFonts w:ascii="Georgia" w:hAnsi="Georgia"/>
          <w:color w:val="555555"/>
          <w:lang w:val="en"/>
        </w:rPr>
        <w:t> – </w:t>
      </w:r>
      <w:r>
        <w:rPr>
          <w:rStyle w:val="Emphasis"/>
          <w:rFonts w:ascii="Georgia" w:hAnsi="Georgia"/>
          <w:color w:val="555555"/>
          <w:lang w:val="en"/>
        </w:rPr>
        <w:t>B</w:t>
      </w:r>
      <w:r>
        <w:rPr>
          <w:rFonts w:ascii="Georgia" w:hAnsi="Georgia"/>
          <w:color w:val="555555"/>
          <w:position w:val="-23"/>
          <w:lang w:val="en"/>
        </w:rPr>
        <w:t>r</w:t>
      </w:r>
      <w:r>
        <w:rPr>
          <w:rStyle w:val="Emphasis"/>
          <w:rFonts w:ascii="Georgia" w:hAnsi="Georgia"/>
          <w:color w:val="555555"/>
          <w:lang w:val="en"/>
        </w:rPr>
        <w:t>M/P.</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3589" w:name="coopermacro-ch16_s25_s05_s03_p07"/>
      <w:bookmarkEnd w:id="3589"/>
      <w:r>
        <w:rPr>
          <w:rFonts w:ascii="Georgia" w:hAnsi="Georgia"/>
          <w:color w:val="333333"/>
          <w:lang w:val="en"/>
        </w:rPr>
        <w:lastRenderedPageBreak/>
        <w:t>where both </w:t>
      </w:r>
      <w:r>
        <w:rPr>
          <w:rStyle w:val="Emphasis"/>
          <w:rFonts w:ascii="Georgia" w:hAnsi="Georgia"/>
          <w:color w:val="333333"/>
          <w:lang w:val="en"/>
        </w:rPr>
        <w:t>A</w:t>
      </w:r>
      <w:r>
        <w:rPr>
          <w:rFonts w:ascii="Georgia" w:hAnsi="Georgia"/>
          <w:color w:val="333333"/>
          <w:lang w:val="en"/>
        </w:rPr>
        <w:t>r and </w:t>
      </w:r>
      <w:r>
        <w:rPr>
          <w:rStyle w:val="Emphasis"/>
          <w:rFonts w:ascii="Georgia" w:hAnsi="Georgia"/>
          <w:color w:val="333333"/>
          <w:lang w:val="en"/>
        </w:rPr>
        <w:t>B</w:t>
      </w:r>
      <w:r>
        <w:rPr>
          <w:rFonts w:ascii="Georgia" w:hAnsi="Georgia"/>
          <w:color w:val="333333"/>
          <w:lang w:val="en"/>
        </w:rPr>
        <w:t>r are constants, with </w:t>
      </w:r>
      <w:r>
        <w:rPr>
          <w:rStyle w:val="Emphasis"/>
          <w:rFonts w:ascii="Georgia" w:hAnsi="Georgia"/>
          <w:color w:val="333333"/>
          <w:lang w:val="en"/>
        </w:rPr>
        <w:t>A</w:t>
      </w:r>
      <w:r>
        <w:rPr>
          <w:rFonts w:ascii="Georgia" w:hAnsi="Georgia"/>
          <w:color w:val="333333"/>
          <w:lang w:val="en"/>
        </w:rPr>
        <w:t>r = (L0 + L1</w:t>
      </w:r>
      <w:r>
        <w:rPr>
          <w:rStyle w:val="Emphasis"/>
          <w:rFonts w:ascii="Georgia" w:hAnsi="Georgia"/>
          <w:color w:val="333333"/>
          <w:lang w:val="en"/>
        </w:rPr>
        <w:t>me</w:t>
      </w:r>
      <w:r>
        <w:rPr>
          <w:rFonts w:ascii="Georgia" w:hAnsi="Georgia"/>
          <w:color w:val="333333"/>
          <w:lang w:val="en"/>
        </w:rPr>
        <w:t>0)/(L1</w:t>
      </w:r>
      <w:r>
        <w:rPr>
          <w:rStyle w:val="Emphasis"/>
          <w:rFonts w:ascii="Georgia" w:hAnsi="Georgia"/>
          <w:color w:val="333333"/>
          <w:lang w:val="en"/>
        </w:rPr>
        <w:t>me</w:t>
      </w:r>
      <w:r>
        <w:rPr>
          <w:rFonts w:ascii="Georgia" w:hAnsi="Georgia"/>
          <w:color w:val="333333"/>
          <w:lang w:val="en"/>
        </w:rPr>
        <w:t>1 + L2) and Br = 1/(L1</w:t>
      </w:r>
      <w:r>
        <w:rPr>
          <w:rStyle w:val="Emphasis"/>
          <w:rFonts w:ascii="Georgia" w:hAnsi="Georgia"/>
          <w:color w:val="333333"/>
          <w:lang w:val="en"/>
        </w:rPr>
        <w:t>me</w:t>
      </w:r>
      <w:r>
        <w:rPr>
          <w:rFonts w:ascii="Georgia" w:hAnsi="Georgia"/>
          <w:color w:val="333333"/>
          <w:lang w:val="en"/>
        </w:rPr>
        <w:t xml:space="preserve">1 + L2). This </w:t>
      </w:r>
      <w:r>
        <w:rPr>
          <w:rFonts w:ascii="Georgia" w:hAnsi="Georgia"/>
          <w:color w:val="333333"/>
          <w:lang w:val="en"/>
        </w:rPr>
        <w:t>equation gives us the equilibrium level of the real interest rate given the level of autonomous spending, summarized by </w:t>
      </w:r>
      <w:r>
        <w:rPr>
          <w:rStyle w:val="Emphasis"/>
          <w:rFonts w:ascii="Georgia" w:hAnsi="Georgia"/>
          <w:color w:val="333333"/>
          <w:lang w:val="en"/>
        </w:rPr>
        <w:t>e</w:t>
      </w:r>
      <w:r>
        <w:rPr>
          <w:rFonts w:ascii="Georgia" w:hAnsi="Georgia"/>
          <w:color w:val="333333"/>
          <w:lang w:val="en"/>
        </w:rPr>
        <w:t>0, and the real stock of money, summarized by </w:t>
      </w:r>
      <w:r>
        <w:rPr>
          <w:rStyle w:val="Emphasis"/>
          <w:rFonts w:ascii="Georgia" w:hAnsi="Georgia"/>
          <w:color w:val="333333"/>
          <w:lang w:val="en"/>
        </w:rPr>
        <w:t>M/P.</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3590" w:name="coopermacro-ch16_s25_s05_s03_p08"/>
      <w:bookmarkEnd w:id="3590"/>
      <w:r>
        <w:rPr>
          <w:rFonts w:ascii="Georgia" w:hAnsi="Georgia"/>
          <w:color w:val="333333"/>
          <w:lang w:val="en"/>
        </w:rPr>
        <w:t>To find the equilibrium level of output, we substitute this equation for </w:t>
      </w:r>
      <w:r>
        <w:rPr>
          <w:rStyle w:val="Emphasis"/>
          <w:rFonts w:ascii="Georgia" w:hAnsi="Georgia"/>
          <w:color w:val="333333"/>
          <w:lang w:val="en"/>
        </w:rPr>
        <w:t>r</w:t>
      </w:r>
      <w:r>
        <w:rPr>
          <w:rFonts w:ascii="Georgia" w:hAnsi="Georgia"/>
          <w:color w:val="333333"/>
          <w:lang w:val="en"/>
        </w:rPr>
        <w:t> back int</w:t>
      </w:r>
      <w:r>
        <w:rPr>
          <w:rFonts w:ascii="Georgia" w:hAnsi="Georgia"/>
          <w:color w:val="333333"/>
          <w:lang w:val="en"/>
        </w:rPr>
        <w:t>o the equation for the IS curve. This gives us</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r>
        <w:rPr>
          <w:rStyle w:val="Emphasis"/>
          <w:rFonts w:ascii="Georgia" w:hAnsi="Georgia"/>
          <w:color w:val="555555"/>
          <w:lang w:val="en"/>
        </w:rPr>
        <w:t>Y</w:t>
      </w:r>
      <w:r>
        <w:rPr>
          <w:rFonts w:ascii="Georgia" w:hAnsi="Georgia"/>
          <w:color w:val="555555"/>
          <w:lang w:val="en"/>
        </w:rPr>
        <w:t> = </w:t>
      </w:r>
      <w:r>
        <w:rPr>
          <w:rStyle w:val="Emphasis"/>
          <w:rFonts w:ascii="Georgia" w:hAnsi="Georgia"/>
          <w:color w:val="555555"/>
          <w:lang w:val="en"/>
        </w:rPr>
        <w:t>A</w:t>
      </w:r>
      <w:r>
        <w:rPr>
          <w:rFonts w:ascii="Georgia" w:hAnsi="Georgia"/>
          <w:color w:val="555555"/>
          <w:position w:val="-23"/>
          <w:lang w:val="en"/>
        </w:rPr>
        <w:t>y</w:t>
      </w:r>
      <w:r>
        <w:rPr>
          <w:rFonts w:ascii="Georgia" w:hAnsi="Georgia"/>
          <w:color w:val="555555"/>
          <w:lang w:val="en"/>
        </w:rPr>
        <w:t> + </w:t>
      </w:r>
      <w:r>
        <w:rPr>
          <w:rStyle w:val="Emphasis"/>
          <w:rFonts w:ascii="Georgia" w:hAnsi="Georgia"/>
          <w:color w:val="555555"/>
          <w:lang w:val="en"/>
        </w:rPr>
        <w:t>B</w:t>
      </w:r>
      <w:r>
        <w:rPr>
          <w:rFonts w:ascii="Georgia" w:hAnsi="Georgia"/>
          <w:color w:val="555555"/>
          <w:position w:val="-23"/>
          <w:lang w:val="en"/>
        </w:rPr>
        <w:t>y</w:t>
      </w:r>
      <w:r>
        <w:rPr>
          <w:rFonts w:ascii="Georgia" w:hAnsi="Georgia"/>
          <w:color w:val="555555"/>
          <w:lang w:val="en"/>
        </w:rPr>
        <w:t>(</w:t>
      </w:r>
      <w:r>
        <w:rPr>
          <w:rStyle w:val="Emphasis"/>
          <w:rFonts w:ascii="Georgia" w:hAnsi="Georgia"/>
          <w:color w:val="555555"/>
          <w:lang w:val="en"/>
        </w:rPr>
        <w:t>M/P</w:t>
      </w:r>
      <w:r>
        <w:rPr>
          <w:rFonts w:ascii="Georgia" w:hAnsi="Georgia"/>
          <w:color w:val="555555"/>
          <w:lang w:val="en"/>
        </w:rPr>
        <w:t>),</w:t>
      </w:r>
    </w:p>
    <w:p w:rsidR="00000000" w:rsidRDefault="0060168B">
      <w:pPr>
        <w:pStyle w:val="BodyText"/>
        <w:spacing w:after="0"/>
        <w:rPr>
          <w:rFonts w:ascii="Georgia" w:hAnsi="Georgia"/>
        </w:rPr>
      </w:pPr>
    </w:p>
    <w:p w:rsidR="00000000" w:rsidRDefault="0060168B">
      <w:pPr>
        <w:pStyle w:val="BodyText"/>
        <w:spacing w:after="0"/>
        <w:rPr>
          <w:rFonts w:ascii="Georgia" w:hAnsi="Georgia"/>
        </w:rPr>
      </w:pPr>
      <w:bookmarkStart w:id="3591" w:name="coopermacro-ch16_s25_s05_s03_p09"/>
      <w:bookmarkEnd w:id="3591"/>
      <w:r>
        <w:rPr>
          <w:rFonts w:ascii="Georgia" w:hAnsi="Georgia"/>
          <w:color w:val="333333"/>
          <w:lang w:val="en"/>
        </w:rPr>
        <w:t>where both </w:t>
      </w:r>
      <w:r>
        <w:rPr>
          <w:rStyle w:val="Emphasis"/>
          <w:rFonts w:ascii="Georgia" w:hAnsi="Georgia"/>
          <w:color w:val="333333"/>
          <w:lang w:val="en"/>
        </w:rPr>
        <w:t>A</w:t>
      </w:r>
      <w:r>
        <w:rPr>
          <w:rFonts w:ascii="Georgia" w:hAnsi="Georgia"/>
          <w:color w:val="333333"/>
          <w:position w:val="-23"/>
          <w:lang w:val="en"/>
        </w:rPr>
        <w:t>y</w:t>
      </w:r>
      <w:r>
        <w:rPr>
          <w:rFonts w:ascii="Georgia" w:hAnsi="Georgia"/>
          <w:color w:val="333333"/>
          <w:lang w:val="en"/>
        </w:rPr>
        <w:t> and </w:t>
      </w:r>
      <w:r>
        <w:rPr>
          <w:rStyle w:val="Emphasis"/>
          <w:rFonts w:ascii="Georgia" w:hAnsi="Georgia"/>
          <w:color w:val="333333"/>
          <w:lang w:val="en"/>
        </w:rPr>
        <w:t>B</w:t>
      </w:r>
      <w:r>
        <w:rPr>
          <w:rFonts w:ascii="Georgia" w:hAnsi="Georgia"/>
          <w:color w:val="333333"/>
          <w:position w:val="-23"/>
          <w:lang w:val="en"/>
        </w:rPr>
        <w:t>y</w:t>
      </w:r>
      <w:r>
        <w:rPr>
          <w:rFonts w:ascii="Georgia" w:hAnsi="Georgia"/>
          <w:color w:val="333333"/>
          <w:lang w:val="en"/>
        </w:rPr>
        <w:t> are constants, with </w:t>
      </w:r>
      <w:r>
        <w:rPr>
          <w:rStyle w:val="Emphasis"/>
          <w:rFonts w:ascii="Georgia" w:hAnsi="Georgia"/>
          <w:color w:val="333333"/>
          <w:lang w:val="en"/>
        </w:rPr>
        <w:t>A</w:t>
      </w:r>
      <w:r>
        <w:rPr>
          <w:rFonts w:ascii="Georgia" w:hAnsi="Georgia"/>
          <w:color w:val="333333"/>
          <w:position w:val="-23"/>
          <w:lang w:val="en"/>
        </w:rPr>
        <w:t>y</w:t>
      </w:r>
      <w:r>
        <w:rPr>
          <w:rFonts w:ascii="Georgia" w:hAnsi="Georgia"/>
          <w:color w:val="333333"/>
          <w:lang w:val="en"/>
        </w:rPr>
        <w:t> = </w:t>
      </w:r>
      <w:r>
        <w:rPr>
          <w:rStyle w:val="Emphasis"/>
          <w:rFonts w:ascii="Georgia" w:hAnsi="Georgia"/>
          <w:color w:val="333333"/>
          <w:lang w:val="en"/>
        </w:rPr>
        <w:t>m</w:t>
      </w:r>
      <w:r>
        <w:rPr>
          <w:rFonts w:ascii="Georgia" w:hAnsi="Georgia"/>
          <w:color w:val="333333"/>
          <w:lang w:val="en"/>
        </w:rPr>
        <w:t>(</w:t>
      </w:r>
      <w:r>
        <w:rPr>
          <w:rStyle w:val="Emphasis"/>
          <w:rFonts w:ascii="Georgia" w:hAnsi="Georgia"/>
          <w:color w:val="333333"/>
          <w:lang w:val="en"/>
        </w:rPr>
        <w:t>e</w:t>
      </w:r>
      <w:r>
        <w:rPr>
          <w:rFonts w:ascii="Georgia" w:hAnsi="Georgia"/>
          <w:color w:val="333333"/>
          <w:position w:val="-23"/>
          <w:lang w:val="en"/>
        </w:rPr>
        <w:t>0</w:t>
      </w:r>
      <w:r>
        <w:rPr>
          <w:rFonts w:ascii="Georgia" w:hAnsi="Georgia"/>
          <w:color w:val="333333"/>
          <w:lang w:val="en"/>
        </w:rPr>
        <w:t> – </w:t>
      </w:r>
      <w:r>
        <w:rPr>
          <w:rStyle w:val="Emphasis"/>
          <w:rFonts w:ascii="Georgia" w:hAnsi="Georgia"/>
          <w:color w:val="333333"/>
          <w:lang w:val="en"/>
        </w:rPr>
        <w:t>e</w:t>
      </w:r>
      <w:r>
        <w:rPr>
          <w:rFonts w:ascii="Georgia" w:hAnsi="Georgia"/>
          <w:color w:val="333333"/>
          <w:position w:val="-23"/>
          <w:lang w:val="en"/>
        </w:rPr>
        <w:t>1</w:t>
      </w:r>
      <w:r>
        <w:rPr>
          <w:rStyle w:val="Emphasis"/>
          <w:rFonts w:ascii="Georgia" w:hAnsi="Georgia"/>
          <w:color w:val="333333"/>
          <w:lang w:val="en"/>
        </w:rPr>
        <w:t>A</w:t>
      </w:r>
      <w:r>
        <w:rPr>
          <w:rFonts w:ascii="Georgia" w:hAnsi="Georgia"/>
          <w:color w:val="333333"/>
          <w:position w:val="-23"/>
          <w:lang w:val="en"/>
        </w:rPr>
        <w:t>r</w:t>
      </w:r>
      <w:r>
        <w:rPr>
          <w:rFonts w:ascii="Georgia" w:hAnsi="Georgia"/>
          <w:color w:val="333333"/>
          <w:lang w:val="en"/>
        </w:rPr>
        <w:t>) and </w:t>
      </w:r>
      <w:r>
        <w:rPr>
          <w:rStyle w:val="Emphasis"/>
          <w:rFonts w:ascii="Georgia" w:hAnsi="Georgia"/>
          <w:color w:val="333333"/>
          <w:lang w:val="en"/>
        </w:rPr>
        <w:t>B</w:t>
      </w:r>
      <w:r>
        <w:rPr>
          <w:rFonts w:ascii="Georgia" w:hAnsi="Georgia"/>
          <w:color w:val="333333"/>
          <w:position w:val="-23"/>
          <w:lang w:val="en"/>
        </w:rPr>
        <w:t>y</w:t>
      </w:r>
      <w:r>
        <w:rPr>
          <w:rFonts w:ascii="Georgia" w:hAnsi="Georgia"/>
          <w:color w:val="333333"/>
          <w:lang w:val="en"/>
        </w:rPr>
        <w:t> = </w:t>
      </w:r>
      <w:r>
        <w:rPr>
          <w:rStyle w:val="Emphasis"/>
          <w:rFonts w:ascii="Georgia" w:hAnsi="Georgia"/>
          <w:color w:val="333333"/>
          <w:lang w:val="en"/>
        </w:rPr>
        <w:t>me</w:t>
      </w:r>
      <w:r>
        <w:rPr>
          <w:rFonts w:ascii="Georgia" w:hAnsi="Georgia"/>
          <w:color w:val="333333"/>
          <w:position w:val="-23"/>
          <w:lang w:val="en"/>
        </w:rPr>
        <w:t>1</w:t>
      </w:r>
      <w:r>
        <w:rPr>
          <w:rStyle w:val="Emphasis"/>
          <w:rFonts w:ascii="Georgia" w:hAnsi="Georgia"/>
          <w:color w:val="333333"/>
          <w:lang w:val="en"/>
        </w:rPr>
        <w:t>B</w:t>
      </w:r>
      <w:r>
        <w:rPr>
          <w:rFonts w:ascii="Georgia" w:hAnsi="Georgia"/>
          <w:color w:val="333333"/>
          <w:position w:val="-23"/>
          <w:lang w:val="en"/>
        </w:rPr>
        <w:t>r</w:t>
      </w:r>
      <w:r>
        <w:rPr>
          <w:rFonts w:ascii="Georgia" w:hAnsi="Georgia"/>
          <w:color w:val="333333"/>
          <w:lang w:val="en"/>
        </w:rPr>
        <w:t>. This equation gives us the equilibrium level of output given the level of autonomous spending, summarized by </w:t>
      </w:r>
      <w:r>
        <w:rPr>
          <w:rStyle w:val="Emphasis"/>
          <w:rFonts w:ascii="Georgia" w:hAnsi="Georgia"/>
          <w:color w:val="333333"/>
          <w:lang w:val="en"/>
        </w:rPr>
        <w:t>e</w:t>
      </w:r>
      <w:r>
        <w:rPr>
          <w:rFonts w:ascii="Georgia" w:hAnsi="Georgia"/>
          <w:color w:val="333333"/>
          <w:position w:val="-23"/>
          <w:lang w:val="en"/>
        </w:rPr>
        <w:t>0</w:t>
      </w:r>
      <w:r>
        <w:rPr>
          <w:rFonts w:ascii="Georgia" w:hAnsi="Georgia"/>
          <w:color w:val="333333"/>
          <w:lang w:val="en"/>
        </w:rPr>
        <w:t>, a</w:t>
      </w:r>
      <w:r>
        <w:rPr>
          <w:rFonts w:ascii="Georgia" w:hAnsi="Georgia"/>
          <w:color w:val="333333"/>
          <w:lang w:val="en"/>
        </w:rPr>
        <w:t>nd the real stock of money, summarized by </w:t>
      </w:r>
      <w:r>
        <w:rPr>
          <w:rStyle w:val="Emphasis"/>
          <w:rFonts w:ascii="Georgia" w:hAnsi="Georgia"/>
          <w:color w:val="333333"/>
          <w:lang w:val="en"/>
        </w:rPr>
        <w:t>M/P.</w:t>
      </w:r>
    </w:p>
    <w:p w:rsidR="00000000" w:rsidRDefault="0060168B">
      <w:pPr>
        <w:pStyle w:val="BodyText"/>
        <w:spacing w:after="0"/>
        <w:rPr>
          <w:rFonts w:ascii="Georgia" w:hAnsi="Georgia"/>
        </w:rPr>
      </w:pPr>
    </w:p>
    <w:p w:rsidR="00000000" w:rsidRDefault="0060168B">
      <w:pPr>
        <w:pStyle w:val="BodyText"/>
        <w:spacing w:after="0"/>
        <w:rPr>
          <w:rFonts w:ascii="Georgia" w:eastAsia="Calibri2" w:hAnsi="Georgia" w:cs="Calibri2"/>
          <w:color w:val="555555"/>
          <w:lang w:val="en" w:eastAsia="en" w:bidi="en"/>
        </w:rPr>
      </w:pPr>
      <w:bookmarkStart w:id="3592" w:name="coopermacro-ch16_s25_s05_s03_p10"/>
      <w:bookmarkEnd w:id="3592"/>
      <w:r>
        <w:rPr>
          <w:rFonts w:ascii="Georgia" w:hAnsi="Georgia"/>
          <w:color w:val="333333"/>
          <w:lang w:val="en"/>
        </w:rPr>
        <w:t>Algebraically, we can use the equations to determine the magnitude of the responses of interest rates and output to exogenous changes. An increase in the autonomous spending, </w:t>
      </w:r>
      <w:r>
        <w:rPr>
          <w:rStyle w:val="Emphasis"/>
          <w:rFonts w:ascii="Georgia" w:hAnsi="Georgia"/>
          <w:color w:val="333333"/>
          <w:lang w:val="en"/>
        </w:rPr>
        <w:t>e</w:t>
      </w:r>
      <w:r>
        <w:rPr>
          <w:rFonts w:ascii="Georgia" w:hAnsi="Georgia"/>
          <w:color w:val="333333"/>
          <w:position w:val="-23"/>
          <w:lang w:val="en"/>
        </w:rPr>
        <w:t>0</w:t>
      </w:r>
      <w:r>
        <w:rPr>
          <w:rFonts w:ascii="Georgia" w:hAnsi="Georgia"/>
          <w:color w:val="333333"/>
          <w:lang w:val="en"/>
        </w:rPr>
        <w:t>, will increase both </w:t>
      </w:r>
      <w:r>
        <w:rPr>
          <w:rStyle w:val="Emphasis"/>
          <w:rFonts w:ascii="Georgia" w:hAnsi="Georgia"/>
          <w:color w:val="333333"/>
          <w:lang w:val="en"/>
        </w:rPr>
        <w:t>A</w:t>
      </w:r>
      <w:r>
        <w:rPr>
          <w:rFonts w:ascii="Georgia" w:hAnsi="Georgia"/>
          <w:color w:val="333333"/>
          <w:position w:val="-23"/>
          <w:lang w:val="en"/>
        </w:rPr>
        <w:t>r</w:t>
      </w:r>
      <w:r>
        <w:rPr>
          <w:rFonts w:ascii="Georgia" w:hAnsi="Georgia"/>
          <w:color w:val="333333"/>
          <w:lang w:val="en"/>
        </w:rPr>
        <w:t> and </w:t>
      </w:r>
      <w:r>
        <w:rPr>
          <w:rStyle w:val="Emphasis"/>
          <w:rFonts w:ascii="Georgia" w:hAnsi="Georgia"/>
          <w:color w:val="333333"/>
          <w:lang w:val="en"/>
        </w:rPr>
        <w:t>A</w:t>
      </w:r>
      <w:r>
        <w:rPr>
          <w:rFonts w:ascii="Georgia" w:hAnsi="Georgia"/>
          <w:color w:val="333333"/>
          <w:position w:val="-23"/>
          <w:lang w:val="en"/>
        </w:rPr>
        <w:t>y</w:t>
      </w:r>
      <w:r>
        <w:rPr>
          <w:rFonts w:ascii="Georgia" w:hAnsi="Georgia"/>
          <w:color w:val="333333"/>
          <w:lang w:val="en"/>
        </w:rPr>
        <w:t>, implying that both the interest rate and output increase.</w:t>
      </w:r>
      <w:r>
        <w:rPr>
          <w:rFonts w:ascii="Georgia" w:hAnsi="Georgia"/>
        </w:rPr>
        <w:t> [2]</w:t>
      </w:r>
      <w:r>
        <w:rPr>
          <w:rFonts w:ascii="Georgia" w:hAnsi="Georgia"/>
          <w:color w:val="333333"/>
          <w:lang w:val="en"/>
        </w:rPr>
        <w:t> An increase in the real money stock will reduce interest rates by </w:t>
      </w:r>
      <w:r>
        <w:rPr>
          <w:rStyle w:val="Emphasis"/>
          <w:rFonts w:ascii="Georgia" w:hAnsi="Georgia"/>
          <w:color w:val="333333"/>
          <w:lang w:val="en"/>
        </w:rPr>
        <w:t>B</w:t>
      </w:r>
      <w:r>
        <w:rPr>
          <w:rFonts w:ascii="Georgia" w:hAnsi="Georgia"/>
          <w:color w:val="333333"/>
          <w:position w:val="-23"/>
          <w:lang w:val="en"/>
        </w:rPr>
        <w:t>r</w:t>
      </w:r>
      <w:r>
        <w:rPr>
          <w:rFonts w:ascii="Georgia" w:hAnsi="Georgia"/>
          <w:color w:val="333333"/>
          <w:lang w:val="en"/>
        </w:rPr>
        <w:t> and increase output by </w:t>
      </w:r>
      <w:r>
        <w:rPr>
          <w:rStyle w:val="Emphasis"/>
          <w:rFonts w:ascii="Georgia" w:hAnsi="Georgia"/>
          <w:color w:val="333333"/>
          <w:lang w:val="en"/>
        </w:rPr>
        <w:t>B</w:t>
      </w:r>
      <w:r>
        <w:rPr>
          <w:rFonts w:ascii="Georgia" w:hAnsi="Georgia"/>
          <w:color w:val="333333"/>
          <w:position w:val="-23"/>
          <w:lang w:val="en"/>
        </w:rPr>
        <w:t>y</w:t>
      </w:r>
      <w:r>
        <w:rPr>
          <w:rFonts w:ascii="Georgia" w:hAnsi="Georgia"/>
          <w:color w:val="333333"/>
          <w:lang w:val="en"/>
        </w:rPr>
        <w:t>. A key part of monetary policy is the sensitivity of spending to the interest rate, given by </w:t>
      </w:r>
      <w:r>
        <w:rPr>
          <w:rStyle w:val="Emphasis"/>
          <w:rFonts w:ascii="Georgia" w:hAnsi="Georgia"/>
          <w:color w:val="333333"/>
          <w:lang w:val="en"/>
        </w:rPr>
        <w:t>e</w:t>
      </w:r>
      <w:r>
        <w:rPr>
          <w:rFonts w:ascii="Georgia" w:hAnsi="Georgia"/>
          <w:color w:val="333333"/>
          <w:position w:val="-23"/>
          <w:lang w:val="en"/>
        </w:rPr>
        <w:t>1</w:t>
      </w:r>
      <w:r>
        <w:rPr>
          <w:rFonts w:ascii="Georgia" w:hAnsi="Georgia"/>
          <w:color w:val="333333"/>
          <w:lang w:val="en"/>
        </w:rPr>
        <w:t xml:space="preserve">. </w:t>
      </w:r>
      <w:r>
        <w:rPr>
          <w:rFonts w:ascii="Georgia" w:hAnsi="Georgia"/>
          <w:color w:val="333333"/>
          <w:lang w:val="en"/>
        </w:rPr>
        <w:t>The more sensitive is spending to the interest rate, the larger is</w:t>
      </w:r>
      <w:r>
        <w:rPr>
          <w:rStyle w:val="Emphasis"/>
          <w:rFonts w:ascii="Georgia" w:hAnsi="Georgia"/>
          <w:color w:val="333333"/>
          <w:lang w:val="en"/>
        </w:rPr>
        <w:t>e</w:t>
      </w:r>
      <w:r>
        <w:rPr>
          <w:rFonts w:ascii="Georgia" w:hAnsi="Georgia"/>
          <w:color w:val="333333"/>
          <w:position w:val="-23"/>
          <w:lang w:val="en"/>
        </w:rPr>
        <w:t>1</w:t>
      </w:r>
      <w:r>
        <w:rPr>
          <w:rFonts w:ascii="Georgia" w:hAnsi="Georgia"/>
          <w:color w:val="333333"/>
          <w:lang w:val="en"/>
        </w:rPr>
        <w:t> and therefore the larger is </w:t>
      </w:r>
      <w:r>
        <w:rPr>
          <w:rStyle w:val="Emphasis"/>
          <w:rFonts w:ascii="Georgia" w:hAnsi="Georgia"/>
          <w:color w:val="333333"/>
          <w:lang w:val="en"/>
        </w:rPr>
        <w:t>B</w:t>
      </w:r>
      <w:r>
        <w:rPr>
          <w:rFonts w:ascii="Georgia" w:hAnsi="Georgia"/>
          <w:color w:val="333333"/>
          <w:position w:val="-23"/>
          <w:lang w:val="en"/>
        </w:rPr>
        <w:t>y</w:t>
      </w:r>
      <w:r>
        <w:rPr>
          <w:rFonts w:ascii="Georgia" w:hAnsi="Georgia"/>
          <w:color w:val="333333"/>
          <w:lang w:val="en"/>
        </w:rPr>
        <w:t>.</w:t>
      </w:r>
    </w:p>
    <w:p w:rsidR="00000000" w:rsidRDefault="0060168B">
      <w:pPr>
        <w:widowControl/>
        <w:suppressAutoHyphens w:val="0"/>
        <w:rPr>
          <w:rFonts w:ascii="Georgia" w:eastAsia="Calibri2" w:hAnsi="Georgia" w:cs="Calibri2"/>
          <w:color w:val="555555"/>
          <w:lang w:val="en" w:eastAsia="en" w:bidi="en"/>
        </w:rPr>
        <w:sectPr w:rsidR="00000000">
          <w:type w:val="continuous"/>
          <w:pgSz w:w="12240" w:h="15840"/>
          <w:pgMar w:top="1134" w:right="1134" w:bottom="1134" w:left="1134" w:header="720" w:footer="720" w:gutter="0"/>
          <w:cols w:space="720"/>
        </w:sectPr>
      </w:pPr>
    </w:p>
    <w:p w:rsidR="00000000" w:rsidRDefault="0060168B">
      <w:pPr>
        <w:pStyle w:val="Heading2"/>
        <w:spacing w:before="0" w:after="0"/>
        <w:ind w:left="0" w:firstLine="0"/>
        <w:rPr>
          <w:rFonts w:ascii="Georgia" w:eastAsia="Calibri2" w:hAnsi="Georgia" w:cs="Calibri2"/>
          <w:b w:val="0"/>
          <w:bCs w:val="0"/>
          <w:color w:val="555555"/>
          <w:sz w:val="24"/>
          <w:szCs w:val="24"/>
          <w:lang w:val="en" w:eastAsia="en" w:bidi="en"/>
        </w:rPr>
      </w:pPr>
    </w:p>
    <w:p w:rsidR="00000000" w:rsidRDefault="0060168B">
      <w:pPr>
        <w:pStyle w:val="Heading2"/>
        <w:spacing w:before="0" w:after="0"/>
        <w:ind w:left="0" w:firstLine="0"/>
        <w:rPr>
          <w:rFonts w:ascii="Georgia" w:hAnsi="Georgia"/>
          <w:b w:val="0"/>
          <w:color w:val="333333"/>
          <w:sz w:val="24"/>
          <w:szCs w:val="24"/>
          <w:lang w:val="en"/>
        </w:rPr>
      </w:pPr>
      <w:r>
        <w:rPr>
          <w:rFonts w:ascii="Georgia" w:eastAsia="Calibri2" w:hAnsi="Georgia" w:cs="Calibri2"/>
          <w:color w:val="555555"/>
          <w:sz w:val="24"/>
          <w:szCs w:val="24"/>
          <w:lang w:val="en" w:eastAsia="en" w:bidi="en"/>
        </w:rPr>
        <w:t>The Main Uses of This Tool</w:t>
      </w:r>
    </w:p>
    <w:p w:rsidR="00000000" w:rsidRDefault="0060168B">
      <w:pPr>
        <w:pStyle w:val="BodyText"/>
        <w:spacing w:after="0"/>
        <w:rPr>
          <w:rFonts w:ascii="Georgia" w:hAnsi="Georgia"/>
          <w:color w:val="333333"/>
          <w:lang w:val="en"/>
        </w:rPr>
      </w:pPr>
    </w:p>
    <w:p w:rsidR="00000000" w:rsidRDefault="0060168B">
      <w:pPr>
        <w:pStyle w:val="BodyText"/>
        <w:spacing w:after="0"/>
        <w:rPr>
          <w:rFonts w:ascii="Georgia" w:hAnsi="Georgia"/>
        </w:rPr>
      </w:pPr>
      <w:bookmarkStart w:id="3593" w:name="coopermacro-ch16_s25_s06_p01"/>
      <w:bookmarkEnd w:id="3593"/>
      <w:r>
        <w:rPr>
          <w:rFonts w:ascii="Georgia" w:hAnsi="Georgia"/>
          <w:color w:val="333333"/>
          <w:lang w:val="en"/>
        </w:rPr>
        <w:t xml:space="preserve">We do not explicitly use this tool in our </w:t>
      </w:r>
      <w:r>
        <w:rPr>
          <w:rFonts w:ascii="Georgia" w:hAnsi="Georgia"/>
          <w:color w:val="333333"/>
          <w:lang w:val="en"/>
        </w:rPr>
        <w:t>chapter presentations. However, the tool can be used to support the discussions in the following chapters.</w:t>
      </w:r>
    </w:p>
    <w:p w:rsidR="00000000" w:rsidRDefault="0060168B">
      <w:pPr>
        <w:pStyle w:val="BodyText"/>
        <w:spacing w:after="0"/>
        <w:ind w:left="720"/>
        <w:rPr>
          <w:rFonts w:ascii="Georgia" w:hAnsi="Georgia"/>
        </w:rPr>
      </w:pPr>
    </w:p>
    <w:p w:rsidR="00000000" w:rsidRDefault="0060168B" w:rsidP="0060168B">
      <w:pPr>
        <w:pStyle w:val="BodyText"/>
        <w:numPr>
          <w:ilvl w:val="0"/>
          <w:numId w:val="415"/>
        </w:numPr>
        <w:tabs>
          <w:tab w:val="left" w:pos="0"/>
        </w:tabs>
        <w:spacing w:after="0"/>
        <w:rPr>
          <w:rFonts w:ascii="Georgia" w:hAnsi="Georgia"/>
        </w:rPr>
      </w:pPr>
      <w:bookmarkStart w:id="3594" w:name="coopermacro-ch16_s25_s06_l01"/>
      <w:bookmarkEnd w:id="3594"/>
      <w:r>
        <w:rPr>
          <w:rFonts w:ascii="Georgia" w:hAnsi="Georgia"/>
        </w:rPr>
        <w:t>Chapter 9 "Money: A User’s Guide"</w:t>
      </w:r>
    </w:p>
    <w:p w:rsidR="00000000" w:rsidRDefault="0060168B" w:rsidP="0060168B">
      <w:pPr>
        <w:pStyle w:val="BodyText"/>
        <w:numPr>
          <w:ilvl w:val="0"/>
          <w:numId w:val="415"/>
        </w:numPr>
        <w:tabs>
          <w:tab w:val="left" w:pos="0"/>
        </w:tabs>
        <w:spacing w:after="0"/>
        <w:rPr>
          <w:rFonts w:ascii="Georgia" w:hAnsi="Georgia"/>
        </w:rPr>
      </w:pPr>
      <w:r>
        <w:rPr>
          <w:rFonts w:ascii="Georgia" w:hAnsi="Georgia"/>
        </w:rPr>
        <w:t>Chapter 10 "Understanding the Fed"</w:t>
      </w:r>
    </w:p>
    <w:p w:rsidR="00000000" w:rsidRDefault="0060168B" w:rsidP="0060168B">
      <w:pPr>
        <w:pStyle w:val="BodyText"/>
        <w:numPr>
          <w:ilvl w:val="0"/>
          <w:numId w:val="415"/>
        </w:numPr>
        <w:tabs>
          <w:tab w:val="left" w:pos="0"/>
        </w:tabs>
        <w:spacing w:after="0"/>
        <w:rPr>
          <w:rFonts w:ascii="Georgia" w:hAnsi="Georgia"/>
        </w:rPr>
      </w:pPr>
      <w:r>
        <w:rPr>
          <w:rFonts w:ascii="Georgia" w:hAnsi="Georgia"/>
        </w:rPr>
        <w:t>Chapter 11 "Inflations Big and Small"</w:t>
      </w:r>
    </w:p>
    <w:p w:rsidR="00000000" w:rsidRDefault="0060168B" w:rsidP="0060168B">
      <w:pPr>
        <w:pStyle w:val="BodyText"/>
        <w:numPr>
          <w:ilvl w:val="0"/>
          <w:numId w:val="415"/>
        </w:numPr>
        <w:tabs>
          <w:tab w:val="left" w:pos="0"/>
        </w:tabs>
        <w:spacing w:after="0"/>
        <w:rPr>
          <w:rFonts w:ascii="Georgia" w:hAnsi="Georgia"/>
        </w:rPr>
      </w:pPr>
      <w:r>
        <w:rPr>
          <w:rFonts w:ascii="Georgia" w:hAnsi="Georgia"/>
        </w:rPr>
        <w:t>Chapter 14 "Balancing the Budget"</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000000" w:rsidRDefault="0060168B">
      <w:pPr>
        <w:pStyle w:val="BodyText"/>
        <w:widowControl/>
        <w:spacing w:after="0" w:line="203" w:lineRule="atLeast"/>
        <w:rPr>
          <w:rFonts w:ascii="Georgia" w:hAnsi="Georgia"/>
        </w:rPr>
      </w:pPr>
      <w:bookmarkStart w:id="3595" w:name="hrfn68"/>
      <w:bookmarkEnd w:id="3595"/>
      <w:r>
        <w:rPr>
          <w:rFonts w:ascii="Georgia" w:hAnsi="Georgia"/>
          <w:color w:val="0099FF"/>
        </w:rPr>
        <w:lastRenderedPageBreak/>
        <w:t>[1]</w:t>
      </w:r>
      <w:r>
        <w:rPr>
          <w:rFonts w:ascii="Georgia" w:hAnsi="Georgia"/>
          <w:color w:val="333333"/>
        </w:rPr>
        <w:t xml:space="preserve"> If we wanted to include inflation in our analysis, we could write the real demand for money as L(</w:t>
      </w:r>
      <w:r>
        <w:rPr>
          <w:rStyle w:val="Emphasis"/>
          <w:rFonts w:ascii="Georgia" w:hAnsi="Georgia"/>
          <w:color w:val="333333"/>
        </w:rPr>
        <w:t>Y</w:t>
      </w:r>
      <w:r>
        <w:rPr>
          <w:rFonts w:ascii="Georgia" w:hAnsi="Georgia"/>
          <w:color w:val="333333"/>
        </w:rPr>
        <w:t>, </w:t>
      </w:r>
      <w:r>
        <w:rPr>
          <w:rStyle w:val="Emphasis"/>
          <w:rFonts w:ascii="Georgia" w:hAnsi="Georgia"/>
          <w:color w:val="333333"/>
        </w:rPr>
        <w:t>r</w:t>
      </w:r>
      <w:r>
        <w:rPr>
          <w:rFonts w:ascii="Georgia" w:hAnsi="Georgia"/>
          <w:color w:val="333333"/>
        </w:rPr>
        <w:t> + π), where π is the inflation rate.</w:t>
      </w:r>
    </w:p>
    <w:p w:rsidR="00000000" w:rsidRDefault="0060168B">
      <w:pPr>
        <w:pStyle w:val="BodyText"/>
        <w:widowControl/>
        <w:spacing w:after="0" w:line="203" w:lineRule="atLeast"/>
        <w:rPr>
          <w:rFonts w:ascii="Georgia" w:hAnsi="Georgia"/>
        </w:rPr>
      </w:pPr>
    </w:p>
    <w:p w:rsidR="00000000" w:rsidRDefault="0060168B">
      <w:pPr>
        <w:pStyle w:val="BodyText"/>
        <w:widowControl/>
        <w:spacing w:after="0" w:line="203" w:lineRule="atLeast"/>
        <w:rPr>
          <w:rFonts w:ascii="Georgia" w:hAnsi="Georgia"/>
        </w:rPr>
      </w:pPr>
      <w:r>
        <w:rPr>
          <w:rFonts w:ascii="Georgia" w:hAnsi="Georgia"/>
          <w:color w:val="0099FF"/>
        </w:rPr>
        <w:t xml:space="preserve">[2] </w:t>
      </w:r>
      <w:r>
        <w:rPr>
          <w:rFonts w:ascii="Georgia" w:hAnsi="Georgia"/>
          <w:color w:val="333333"/>
        </w:rPr>
        <w:t>To see that Ay increases with </w:t>
      </w:r>
      <w:r>
        <w:rPr>
          <w:rStyle w:val="Emphasis"/>
          <w:rFonts w:ascii="Georgia" w:hAnsi="Georgia"/>
          <w:color w:val="333333"/>
        </w:rPr>
        <w:t>e</w:t>
      </w:r>
      <w:r>
        <w:rPr>
          <w:rFonts w:ascii="Georgia" w:hAnsi="Georgia"/>
          <w:color w:val="333333"/>
        </w:rPr>
        <w:t>0 requires a bit more algebra</w:t>
      </w:r>
    </w:p>
    <w:p w:rsidR="00000000" w:rsidRDefault="0060168B">
      <w:pPr>
        <w:widowControl/>
        <w:suppressAutoHyphens w:val="0"/>
        <w:rPr>
          <w:rFonts w:ascii="Georgia" w:hAnsi="Georgia"/>
        </w:rPr>
        <w:sectPr w:rsidR="00000000">
          <w:type w:val="continuous"/>
          <w:pgSz w:w="12240" w:h="15840"/>
          <w:pgMar w:top="1134" w:right="1134" w:bottom="1134" w:left="1134" w:header="720" w:footer="720" w:gutter="0"/>
          <w:cols w:space="720"/>
        </w:sectPr>
      </w:pPr>
    </w:p>
    <w:p w:rsidR="0060168B" w:rsidRDefault="0060168B">
      <w:pPr>
        <w:rPr>
          <w:rFonts w:ascii="Georgia" w:eastAsia="MS Mincho" w:hAnsi="Georgia" w:cs="MS Mincho"/>
        </w:rPr>
      </w:pPr>
    </w:p>
    <w:sectPr w:rsidR="0060168B">
      <w:type w:val="continuous"/>
      <w:pgSz w:w="12240" w:h="15840"/>
      <w:pgMar w:top="1134" w:right="1134" w:bottom="1134" w:left="1134" w:header="720" w:footer="144"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0168B" w:rsidRDefault="0060168B">
      <w:r>
        <w:separator/>
      </w:r>
    </w:p>
  </w:endnote>
  <w:endnote w:type="continuationSeparator" w:id="0">
    <w:p w:rsidR="0060168B" w:rsidRDefault="006016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libri2">
    <w:altName w:val="MS Mincho"/>
    <w:charset w:val="80"/>
    <w:family w:val="auto"/>
    <w:pitch w:val="default"/>
  </w:font>
  <w:font w:name="MS Mincho">
    <w:altName w:val="ＭＳ 明朝"/>
    <w:panose1 w:val="02020609040205080304"/>
    <w:charset w:val="80"/>
    <w:family w:val="modern"/>
    <w:pitch w:val="fixed"/>
    <w:sig w:usb0="E00002FF" w:usb1="6AC7FDFB" w:usb2="00000012" w:usb3="00000000" w:csb0="0002009F" w:csb1="00000000"/>
  </w:font>
  <w:font w:name="Calbri">
    <w:altName w:val="MS PMincho"/>
    <w:charset w:val="80"/>
    <w:family w:val="roman"/>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60168B">
    <w:pPr>
      <w:pStyle w:val="Footer"/>
      <w:tabs>
        <w:tab w:val="clear" w:pos="4320"/>
        <w:tab w:val="clear" w:pos="8640"/>
        <w:tab w:val="center" w:pos="4986"/>
        <w:tab w:val="right" w:pos="9972"/>
      </w:tabs>
    </w:pPr>
    <w:r>
      <w:t>[Type text]</w:t>
    </w:r>
    <w:r>
      <w:tab/>
      <w:t>[Type text]</w:t>
    </w:r>
    <w:r>
      <w:tab/>
      <w:t>[Type text]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60168B">
    <w:pPr>
      <w:tabs>
        <w:tab w:val="left" w:pos="5730"/>
        <w:tab w:val="right" w:pos="9360"/>
      </w:tabs>
      <w:rPr>
        <w:rFonts w:ascii="Calibri" w:eastAsia="MS Mincho" w:hAnsi="Calibri" w:cs="Times New Roman"/>
        <w:sz w:val="20"/>
        <w:szCs w:val="20"/>
      </w:rPr>
    </w:pPr>
    <w:r>
      <w:rPr>
        <w:rFonts w:ascii="Calibri" w:eastAsia="MS Mincho" w:hAnsi="Calibri" w:cs="Times New Roman"/>
        <w:sz w:val="20"/>
        <w:szCs w:val="20"/>
      </w:rPr>
      <w:t xml:space="preserve">Saylor URL: </w:t>
    </w:r>
    <w:hyperlink r:id="rId1" w:history="1">
      <w:r>
        <w:rPr>
          <w:rStyle w:val="Hyperlink"/>
          <w:rFonts w:ascii="Calibri" w:eastAsia="MS Mincho" w:hAnsi="Calibri" w:cs="Times New Roman"/>
          <w:color w:val="0000FF"/>
          <w:sz w:val="20"/>
          <w:szCs w:val="20"/>
        </w:rPr>
        <w:t>http://www.saylor.org/books</w:t>
      </w:r>
    </w:hyperlink>
    <w:r>
      <w:rPr>
        <w:rFonts w:ascii="Calibri" w:eastAsia="MS Mincho" w:hAnsi="Calibri" w:cs="Times New Roman"/>
        <w:sz w:val="20"/>
        <w:szCs w:val="20"/>
      </w:rPr>
      <w:tab/>
    </w:r>
    <w:r>
      <w:rPr>
        <w:rFonts w:ascii="Calibri" w:eastAsia="MS Mincho" w:hAnsi="Calibri" w:cs="Times New Roman"/>
        <w:sz w:val="20"/>
        <w:szCs w:val="20"/>
      </w:rPr>
      <w:tab/>
      <w:t>Saylor.org</w:t>
    </w:r>
  </w:p>
  <w:p w:rsidR="00000000" w:rsidRDefault="0060168B">
    <w:pPr>
      <w:tabs>
        <w:tab w:val="left" w:pos="5730"/>
        <w:tab w:val="right" w:pos="9360"/>
      </w:tabs>
      <w:rPr>
        <w:rFonts w:ascii="Calibri" w:eastAsia="MS Mincho" w:hAnsi="Calibri" w:cs="Times New Roman"/>
        <w:sz w:val="20"/>
        <w:szCs w:val="20"/>
      </w:rPr>
    </w:pPr>
    <w:r>
      <w:rPr>
        <w:noProof/>
        <w:lang w:eastAsia="en-US" w:bidi="ar-SA"/>
      </w:rPr>
      <w:drawing>
        <wp:anchor distT="0" distB="0" distL="114300" distR="114300" simplePos="0" relativeHeight="251657728" behindDoc="1" locked="0" layoutInCell="1" allowOverlap="1">
          <wp:simplePos x="0" y="0"/>
          <wp:positionH relativeFrom="column">
            <wp:align>left</wp:align>
          </wp:positionH>
          <wp:positionV relativeFrom="paragraph">
            <wp:posOffset>12065</wp:posOffset>
          </wp:positionV>
          <wp:extent cx="504825" cy="180975"/>
          <wp:effectExtent l="0" t="0" r="9525" b="9525"/>
          <wp:wrapSquare wrapText="bothSides"/>
          <wp:docPr id="1" name="Picture 1"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reative Commons BY-NC-SA 3.0 Logo">
                    <a:hlinkClick r:id="rId2"/>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4825" cy="1809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MS Mincho" w:hAnsi="Calibri" w:cs="Times New Roman"/>
        <w:sz w:val="20"/>
        <w:szCs w:val="20"/>
      </w:rPr>
      <w:tab/>
    </w:r>
    <w:r>
      <w:rPr>
        <w:rFonts w:ascii="Calibri" w:eastAsia="MS Mincho" w:hAnsi="Calibri" w:cs="Times New Roman"/>
        <w:sz w:val="20"/>
        <w:szCs w:val="20"/>
      </w:rPr>
      <w:tab/>
    </w:r>
    <w:r>
      <w:rPr>
        <w:rFonts w:ascii="Calibri" w:eastAsia="MS Mincho" w:hAnsi="Calibri" w:cs="Times New Roman"/>
        <w:sz w:val="20"/>
        <w:szCs w:val="20"/>
      </w:rPr>
      <w:fldChar w:fldCharType="begin"/>
    </w:r>
    <w:r>
      <w:rPr>
        <w:rFonts w:ascii="Calibri" w:eastAsia="MS Mincho" w:hAnsi="Calibri" w:cs="Times New Roman"/>
        <w:sz w:val="20"/>
        <w:szCs w:val="20"/>
      </w:rPr>
      <w:instrText xml:space="preserve"> PAGE   \* MERGEFORMAT </w:instrText>
    </w:r>
    <w:r>
      <w:rPr>
        <w:rFonts w:ascii="Calibri" w:eastAsia="MS Mincho" w:hAnsi="Calibri" w:cs="Times New Roman"/>
        <w:sz w:val="20"/>
        <w:szCs w:val="20"/>
      </w:rPr>
      <w:fldChar w:fldCharType="separate"/>
    </w:r>
    <w:r w:rsidR="00D40CBE">
      <w:rPr>
        <w:rFonts w:ascii="Calibri" w:eastAsia="MS Mincho" w:hAnsi="Calibri" w:cs="Times New Roman"/>
        <w:noProof/>
        <w:sz w:val="20"/>
        <w:szCs w:val="20"/>
      </w:rPr>
      <w:t>680</w:t>
    </w:r>
    <w:r>
      <w:rPr>
        <w:rFonts w:ascii="Calibri" w:eastAsia="MS Mincho" w:hAnsi="Calibri" w:cs="Times New Roman"/>
        <w:noProof/>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0168B" w:rsidRDefault="0060168B">
      <w:r>
        <w:separator/>
      </w:r>
    </w:p>
  </w:footnote>
  <w:footnote w:type="continuationSeparator" w:id="0">
    <w:p w:rsidR="0060168B" w:rsidRDefault="0060168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2"/>
    <w:multiLevelType w:val="multilevel"/>
    <w:tmpl w:val="00000002"/>
    <w:name w:val="WW8Num2"/>
    <w:lvl w:ilvl="0">
      <w:start w:val="1"/>
      <w:numFmt w:val="bullet"/>
      <w:suff w:val="nothing"/>
      <w:lvlText w:val=""/>
      <w:lvlJc w:val="left"/>
      <w:pPr>
        <w:tabs>
          <w:tab w:val="num" w:pos="0"/>
        </w:tabs>
        <w:ind w:left="360" w:firstLine="0"/>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2">
    <w:nsid w:val="00000003"/>
    <w:multiLevelType w:val="multilevel"/>
    <w:tmpl w:val="00000003"/>
    <w:name w:val="WW8Num3"/>
    <w:lvl w:ilvl="0">
      <w:start w:val="1"/>
      <w:numFmt w:val="decimal"/>
      <w:lvlText w:val="%1."/>
      <w:lvlJc w:val="left"/>
      <w:pPr>
        <w:tabs>
          <w:tab w:val="num" w:pos="720"/>
        </w:tabs>
        <w:ind w:left="720" w:hanging="360"/>
      </w:pPr>
      <w:rPr>
        <w:rFonts w:ascii="Calibri" w:hAnsi="Calibri" w:cs="Calibri"/>
        <w:sz w:val="15"/>
        <w:szCs w:val="15"/>
      </w:rPr>
    </w:lvl>
    <w:lvl w:ilvl="1">
      <w:start w:val="1"/>
      <w:numFmt w:val="decimal"/>
      <w:lvlText w:val="%2."/>
      <w:lvlJc w:val="left"/>
      <w:pPr>
        <w:tabs>
          <w:tab w:val="num" w:pos="1080"/>
        </w:tabs>
        <w:ind w:left="1080" w:hanging="360"/>
      </w:pPr>
      <w:rPr>
        <w:rFonts w:ascii="Calibri" w:hAnsi="Calibri" w:cs="Calibri"/>
        <w:sz w:val="15"/>
        <w:szCs w:val="15"/>
      </w:rPr>
    </w:lvl>
    <w:lvl w:ilvl="2">
      <w:start w:val="1"/>
      <w:numFmt w:val="decimal"/>
      <w:lvlText w:val="%3."/>
      <w:lvlJc w:val="left"/>
      <w:pPr>
        <w:tabs>
          <w:tab w:val="num" w:pos="1440"/>
        </w:tabs>
        <w:ind w:left="1440" w:hanging="360"/>
      </w:pPr>
      <w:rPr>
        <w:rFonts w:ascii="Calibri" w:hAnsi="Calibri" w:cs="Calibri"/>
        <w:sz w:val="15"/>
        <w:szCs w:val="15"/>
      </w:rPr>
    </w:lvl>
    <w:lvl w:ilvl="3">
      <w:start w:val="1"/>
      <w:numFmt w:val="decimal"/>
      <w:lvlText w:val="%4."/>
      <w:lvlJc w:val="left"/>
      <w:pPr>
        <w:tabs>
          <w:tab w:val="num" w:pos="1800"/>
        </w:tabs>
        <w:ind w:left="1800" w:hanging="360"/>
      </w:pPr>
      <w:rPr>
        <w:rFonts w:ascii="Calibri" w:hAnsi="Calibri" w:cs="Calibri"/>
        <w:sz w:val="15"/>
        <w:szCs w:val="15"/>
      </w:rPr>
    </w:lvl>
    <w:lvl w:ilvl="4">
      <w:start w:val="1"/>
      <w:numFmt w:val="decimal"/>
      <w:lvlText w:val="%5."/>
      <w:lvlJc w:val="left"/>
      <w:pPr>
        <w:tabs>
          <w:tab w:val="num" w:pos="2160"/>
        </w:tabs>
        <w:ind w:left="2160" w:hanging="360"/>
      </w:pPr>
      <w:rPr>
        <w:rFonts w:ascii="Calibri" w:hAnsi="Calibri" w:cs="Calibri"/>
        <w:sz w:val="15"/>
        <w:szCs w:val="15"/>
      </w:rPr>
    </w:lvl>
    <w:lvl w:ilvl="5">
      <w:start w:val="1"/>
      <w:numFmt w:val="decimal"/>
      <w:lvlText w:val="%6."/>
      <w:lvlJc w:val="left"/>
      <w:pPr>
        <w:tabs>
          <w:tab w:val="num" w:pos="2520"/>
        </w:tabs>
        <w:ind w:left="2520" w:hanging="360"/>
      </w:pPr>
      <w:rPr>
        <w:rFonts w:ascii="Calibri" w:hAnsi="Calibri" w:cs="Calibri"/>
        <w:sz w:val="15"/>
        <w:szCs w:val="15"/>
      </w:rPr>
    </w:lvl>
    <w:lvl w:ilvl="6">
      <w:start w:val="1"/>
      <w:numFmt w:val="decimal"/>
      <w:lvlText w:val="%7."/>
      <w:lvlJc w:val="left"/>
      <w:pPr>
        <w:tabs>
          <w:tab w:val="num" w:pos="2880"/>
        </w:tabs>
        <w:ind w:left="2880" w:hanging="360"/>
      </w:pPr>
      <w:rPr>
        <w:rFonts w:ascii="Calibri" w:hAnsi="Calibri" w:cs="Calibri"/>
        <w:sz w:val="15"/>
        <w:szCs w:val="15"/>
      </w:rPr>
    </w:lvl>
    <w:lvl w:ilvl="7">
      <w:start w:val="1"/>
      <w:numFmt w:val="decimal"/>
      <w:lvlText w:val="%8."/>
      <w:lvlJc w:val="left"/>
      <w:pPr>
        <w:tabs>
          <w:tab w:val="num" w:pos="3240"/>
        </w:tabs>
        <w:ind w:left="3240" w:hanging="360"/>
      </w:pPr>
      <w:rPr>
        <w:rFonts w:ascii="Calibri" w:hAnsi="Calibri" w:cs="Calibri"/>
        <w:sz w:val="15"/>
        <w:szCs w:val="15"/>
      </w:rPr>
    </w:lvl>
    <w:lvl w:ilvl="8">
      <w:start w:val="1"/>
      <w:numFmt w:val="decimal"/>
      <w:lvlText w:val="%9."/>
      <w:lvlJc w:val="left"/>
      <w:pPr>
        <w:tabs>
          <w:tab w:val="num" w:pos="3600"/>
        </w:tabs>
        <w:ind w:left="3600" w:hanging="360"/>
      </w:pPr>
      <w:rPr>
        <w:rFonts w:ascii="Calibri" w:hAnsi="Calibri" w:cs="Calibri"/>
        <w:sz w:val="15"/>
        <w:szCs w:val="15"/>
      </w:rPr>
    </w:lvl>
  </w:abstractNum>
  <w:abstractNum w:abstractNumId="3">
    <w:nsid w:val="00000004"/>
    <w:multiLevelType w:val="multilevel"/>
    <w:tmpl w:val="00000004"/>
    <w:name w:val="WW8Num4"/>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4">
    <w:nsid w:val="00000005"/>
    <w:multiLevelType w:val="multilevel"/>
    <w:tmpl w:val="00000005"/>
    <w:name w:val="WW8Num5"/>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Calibri"/>
        <w:sz w:val="15"/>
        <w:szCs w:val="15"/>
      </w:rPr>
    </w:lvl>
    <w:lvl w:ilvl="2">
      <w:start w:val="1"/>
      <w:numFmt w:val="bullet"/>
      <w:lvlText w:val=""/>
      <w:lvlJc w:val="left"/>
      <w:pPr>
        <w:tabs>
          <w:tab w:val="num" w:pos="2481"/>
        </w:tabs>
        <w:ind w:left="2481" w:hanging="283"/>
      </w:pPr>
      <w:rPr>
        <w:rFonts w:ascii="Symbol" w:hAnsi="Symbol" w:cs="Calibri"/>
        <w:sz w:val="15"/>
        <w:szCs w:val="15"/>
      </w:rPr>
    </w:lvl>
    <w:lvl w:ilvl="3">
      <w:start w:val="1"/>
      <w:numFmt w:val="bullet"/>
      <w:lvlText w:val=""/>
      <w:lvlJc w:val="left"/>
      <w:pPr>
        <w:tabs>
          <w:tab w:val="num" w:pos="3188"/>
        </w:tabs>
        <w:ind w:left="3188" w:hanging="283"/>
      </w:pPr>
      <w:rPr>
        <w:rFonts w:ascii="Symbol" w:hAnsi="Symbol" w:cs="Calibri"/>
        <w:sz w:val="15"/>
        <w:szCs w:val="15"/>
      </w:rPr>
    </w:lvl>
    <w:lvl w:ilvl="4">
      <w:start w:val="1"/>
      <w:numFmt w:val="bullet"/>
      <w:lvlText w:val=""/>
      <w:lvlJc w:val="left"/>
      <w:pPr>
        <w:tabs>
          <w:tab w:val="num" w:pos="3895"/>
        </w:tabs>
        <w:ind w:left="3895" w:hanging="283"/>
      </w:pPr>
      <w:rPr>
        <w:rFonts w:ascii="Symbol" w:hAnsi="Symbol" w:cs="Calibri"/>
        <w:sz w:val="15"/>
        <w:szCs w:val="15"/>
      </w:rPr>
    </w:lvl>
    <w:lvl w:ilvl="5">
      <w:start w:val="1"/>
      <w:numFmt w:val="bullet"/>
      <w:lvlText w:val=""/>
      <w:lvlJc w:val="left"/>
      <w:pPr>
        <w:tabs>
          <w:tab w:val="num" w:pos="4602"/>
        </w:tabs>
        <w:ind w:left="4602" w:hanging="283"/>
      </w:pPr>
      <w:rPr>
        <w:rFonts w:ascii="Symbol" w:hAnsi="Symbol" w:cs="Calibri"/>
        <w:sz w:val="15"/>
        <w:szCs w:val="15"/>
      </w:rPr>
    </w:lvl>
    <w:lvl w:ilvl="6">
      <w:start w:val="1"/>
      <w:numFmt w:val="bullet"/>
      <w:lvlText w:val=""/>
      <w:lvlJc w:val="left"/>
      <w:pPr>
        <w:tabs>
          <w:tab w:val="num" w:pos="5309"/>
        </w:tabs>
        <w:ind w:left="5309" w:hanging="283"/>
      </w:pPr>
      <w:rPr>
        <w:rFonts w:ascii="Symbol" w:hAnsi="Symbol" w:cs="Calibri"/>
        <w:sz w:val="15"/>
        <w:szCs w:val="15"/>
      </w:rPr>
    </w:lvl>
    <w:lvl w:ilvl="7">
      <w:start w:val="1"/>
      <w:numFmt w:val="bullet"/>
      <w:lvlText w:val=""/>
      <w:lvlJc w:val="left"/>
      <w:pPr>
        <w:tabs>
          <w:tab w:val="num" w:pos="6016"/>
        </w:tabs>
        <w:ind w:left="6016" w:hanging="283"/>
      </w:pPr>
      <w:rPr>
        <w:rFonts w:ascii="Symbol" w:hAnsi="Symbol" w:cs="Calibri"/>
        <w:sz w:val="15"/>
        <w:szCs w:val="15"/>
      </w:rPr>
    </w:lvl>
    <w:lvl w:ilvl="8">
      <w:start w:val="1"/>
      <w:numFmt w:val="bullet"/>
      <w:lvlText w:val=""/>
      <w:lvlJc w:val="left"/>
      <w:pPr>
        <w:tabs>
          <w:tab w:val="num" w:pos="6723"/>
        </w:tabs>
        <w:ind w:left="6723" w:hanging="283"/>
      </w:pPr>
      <w:rPr>
        <w:rFonts w:ascii="Symbol" w:hAnsi="Symbol" w:cs="Calibri"/>
        <w:sz w:val="15"/>
        <w:szCs w:val="15"/>
      </w:rPr>
    </w:lvl>
  </w:abstractNum>
  <w:abstractNum w:abstractNumId="5">
    <w:nsid w:val="00000006"/>
    <w:multiLevelType w:val="multilevel"/>
    <w:tmpl w:val="00000006"/>
    <w:name w:val="WW8Num6"/>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6">
    <w:nsid w:val="00000007"/>
    <w:multiLevelType w:val="multilevel"/>
    <w:tmpl w:val="00000007"/>
    <w:name w:val="WW8Num7"/>
    <w:lvl w:ilvl="0">
      <w:start w:val="1"/>
      <w:numFmt w:val="decimal"/>
      <w:lvlText w:val="%1."/>
      <w:lvlJc w:val="left"/>
      <w:pPr>
        <w:tabs>
          <w:tab w:val="num" w:pos="585"/>
        </w:tabs>
        <w:ind w:left="585" w:hanging="283"/>
      </w:pPr>
      <w:rPr>
        <w:rFonts w:ascii="Symbol" w:hAnsi="Symbol" w:cs="OpenSymbol"/>
        <w:sz w:val="15"/>
        <w:szCs w:val="15"/>
      </w:rPr>
    </w:lvl>
    <w:lvl w:ilvl="1">
      <w:start w:val="1"/>
      <w:numFmt w:val="decimal"/>
      <w:lvlText w:val="%2."/>
      <w:lvlJc w:val="left"/>
      <w:pPr>
        <w:tabs>
          <w:tab w:val="num" w:pos="1774"/>
        </w:tabs>
        <w:ind w:left="1774" w:hanging="283"/>
      </w:pPr>
      <w:rPr>
        <w:rFonts w:ascii="Symbol" w:hAnsi="Symbol" w:cs="OpenSymbol"/>
        <w:sz w:val="15"/>
        <w:szCs w:val="15"/>
      </w:rPr>
    </w:lvl>
    <w:lvl w:ilvl="2">
      <w:start w:val="1"/>
      <w:numFmt w:val="decimal"/>
      <w:lvlText w:val="%3."/>
      <w:lvlJc w:val="left"/>
      <w:pPr>
        <w:tabs>
          <w:tab w:val="num" w:pos="2481"/>
        </w:tabs>
        <w:ind w:left="2481" w:hanging="283"/>
      </w:pPr>
      <w:rPr>
        <w:rFonts w:ascii="Symbol" w:hAnsi="Symbol" w:cs="OpenSymbol"/>
        <w:sz w:val="15"/>
        <w:szCs w:val="15"/>
      </w:rPr>
    </w:lvl>
    <w:lvl w:ilvl="3">
      <w:start w:val="1"/>
      <w:numFmt w:val="decimal"/>
      <w:lvlText w:val="%4."/>
      <w:lvlJc w:val="left"/>
      <w:pPr>
        <w:tabs>
          <w:tab w:val="num" w:pos="3188"/>
        </w:tabs>
        <w:ind w:left="3188" w:hanging="283"/>
      </w:pPr>
      <w:rPr>
        <w:rFonts w:ascii="Symbol" w:hAnsi="Symbol" w:cs="OpenSymbol"/>
        <w:sz w:val="15"/>
        <w:szCs w:val="15"/>
      </w:rPr>
    </w:lvl>
    <w:lvl w:ilvl="4">
      <w:start w:val="1"/>
      <w:numFmt w:val="decimal"/>
      <w:lvlText w:val="%5."/>
      <w:lvlJc w:val="left"/>
      <w:pPr>
        <w:tabs>
          <w:tab w:val="num" w:pos="3895"/>
        </w:tabs>
        <w:ind w:left="3895" w:hanging="283"/>
      </w:pPr>
      <w:rPr>
        <w:rFonts w:ascii="Symbol" w:hAnsi="Symbol" w:cs="OpenSymbol"/>
        <w:sz w:val="15"/>
        <w:szCs w:val="15"/>
      </w:rPr>
    </w:lvl>
    <w:lvl w:ilvl="5">
      <w:start w:val="1"/>
      <w:numFmt w:val="decimal"/>
      <w:lvlText w:val="%6."/>
      <w:lvlJc w:val="left"/>
      <w:pPr>
        <w:tabs>
          <w:tab w:val="num" w:pos="4602"/>
        </w:tabs>
        <w:ind w:left="4602" w:hanging="283"/>
      </w:pPr>
      <w:rPr>
        <w:rFonts w:ascii="Symbol" w:hAnsi="Symbol" w:cs="OpenSymbol"/>
        <w:sz w:val="15"/>
        <w:szCs w:val="15"/>
      </w:rPr>
    </w:lvl>
    <w:lvl w:ilvl="6">
      <w:start w:val="1"/>
      <w:numFmt w:val="decimal"/>
      <w:lvlText w:val="%7."/>
      <w:lvlJc w:val="left"/>
      <w:pPr>
        <w:tabs>
          <w:tab w:val="num" w:pos="5309"/>
        </w:tabs>
        <w:ind w:left="5309" w:hanging="283"/>
      </w:pPr>
      <w:rPr>
        <w:rFonts w:ascii="Symbol" w:hAnsi="Symbol" w:cs="OpenSymbol"/>
        <w:sz w:val="15"/>
        <w:szCs w:val="15"/>
      </w:rPr>
    </w:lvl>
    <w:lvl w:ilvl="7">
      <w:start w:val="1"/>
      <w:numFmt w:val="decimal"/>
      <w:lvlText w:val="%8."/>
      <w:lvlJc w:val="left"/>
      <w:pPr>
        <w:tabs>
          <w:tab w:val="num" w:pos="6016"/>
        </w:tabs>
        <w:ind w:left="6016" w:hanging="283"/>
      </w:pPr>
      <w:rPr>
        <w:rFonts w:ascii="Symbol" w:hAnsi="Symbol" w:cs="OpenSymbol"/>
        <w:sz w:val="15"/>
        <w:szCs w:val="15"/>
      </w:rPr>
    </w:lvl>
    <w:lvl w:ilvl="8">
      <w:start w:val="1"/>
      <w:numFmt w:val="decimal"/>
      <w:lvlText w:val="%9."/>
      <w:lvlJc w:val="left"/>
      <w:pPr>
        <w:tabs>
          <w:tab w:val="num" w:pos="6723"/>
        </w:tabs>
        <w:ind w:left="6723" w:hanging="283"/>
      </w:pPr>
      <w:rPr>
        <w:rFonts w:ascii="Symbol" w:hAnsi="Symbol" w:cs="OpenSymbol"/>
        <w:sz w:val="15"/>
        <w:szCs w:val="15"/>
      </w:rPr>
    </w:lvl>
  </w:abstractNum>
  <w:abstractNum w:abstractNumId="7">
    <w:nsid w:val="00000008"/>
    <w:multiLevelType w:val="multilevel"/>
    <w:tmpl w:val="00000008"/>
    <w:name w:val="WW8Num8"/>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8">
    <w:nsid w:val="00000009"/>
    <w:multiLevelType w:val="multilevel"/>
    <w:tmpl w:val="00000009"/>
    <w:name w:val="WW8Num9"/>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Calibri"/>
        <w:sz w:val="15"/>
        <w:szCs w:val="15"/>
      </w:rPr>
    </w:lvl>
    <w:lvl w:ilvl="2">
      <w:start w:val="1"/>
      <w:numFmt w:val="bullet"/>
      <w:lvlText w:val=""/>
      <w:lvlJc w:val="left"/>
      <w:pPr>
        <w:tabs>
          <w:tab w:val="num" w:pos="2481"/>
        </w:tabs>
        <w:ind w:left="2481" w:hanging="283"/>
      </w:pPr>
      <w:rPr>
        <w:rFonts w:ascii="Symbol" w:hAnsi="Symbol" w:cs="Calibri"/>
        <w:sz w:val="15"/>
        <w:szCs w:val="15"/>
      </w:rPr>
    </w:lvl>
    <w:lvl w:ilvl="3">
      <w:start w:val="1"/>
      <w:numFmt w:val="bullet"/>
      <w:lvlText w:val=""/>
      <w:lvlJc w:val="left"/>
      <w:pPr>
        <w:tabs>
          <w:tab w:val="num" w:pos="3188"/>
        </w:tabs>
        <w:ind w:left="3188" w:hanging="283"/>
      </w:pPr>
      <w:rPr>
        <w:rFonts w:ascii="Symbol" w:hAnsi="Symbol" w:cs="Calibri"/>
        <w:sz w:val="15"/>
        <w:szCs w:val="15"/>
      </w:rPr>
    </w:lvl>
    <w:lvl w:ilvl="4">
      <w:start w:val="1"/>
      <w:numFmt w:val="bullet"/>
      <w:lvlText w:val=""/>
      <w:lvlJc w:val="left"/>
      <w:pPr>
        <w:tabs>
          <w:tab w:val="num" w:pos="3895"/>
        </w:tabs>
        <w:ind w:left="3895" w:hanging="283"/>
      </w:pPr>
      <w:rPr>
        <w:rFonts w:ascii="Symbol" w:hAnsi="Symbol" w:cs="Calibri"/>
        <w:sz w:val="15"/>
        <w:szCs w:val="15"/>
      </w:rPr>
    </w:lvl>
    <w:lvl w:ilvl="5">
      <w:start w:val="1"/>
      <w:numFmt w:val="bullet"/>
      <w:lvlText w:val=""/>
      <w:lvlJc w:val="left"/>
      <w:pPr>
        <w:tabs>
          <w:tab w:val="num" w:pos="4602"/>
        </w:tabs>
        <w:ind w:left="4602" w:hanging="283"/>
      </w:pPr>
      <w:rPr>
        <w:rFonts w:ascii="Symbol" w:hAnsi="Symbol" w:cs="Calibri"/>
        <w:sz w:val="15"/>
        <w:szCs w:val="15"/>
      </w:rPr>
    </w:lvl>
    <w:lvl w:ilvl="6">
      <w:start w:val="1"/>
      <w:numFmt w:val="bullet"/>
      <w:lvlText w:val=""/>
      <w:lvlJc w:val="left"/>
      <w:pPr>
        <w:tabs>
          <w:tab w:val="num" w:pos="5309"/>
        </w:tabs>
        <w:ind w:left="5309" w:hanging="283"/>
      </w:pPr>
      <w:rPr>
        <w:rFonts w:ascii="Symbol" w:hAnsi="Symbol" w:cs="Calibri"/>
        <w:sz w:val="15"/>
        <w:szCs w:val="15"/>
      </w:rPr>
    </w:lvl>
    <w:lvl w:ilvl="7">
      <w:start w:val="1"/>
      <w:numFmt w:val="bullet"/>
      <w:lvlText w:val=""/>
      <w:lvlJc w:val="left"/>
      <w:pPr>
        <w:tabs>
          <w:tab w:val="num" w:pos="6016"/>
        </w:tabs>
        <w:ind w:left="6016" w:hanging="283"/>
      </w:pPr>
      <w:rPr>
        <w:rFonts w:ascii="Symbol" w:hAnsi="Symbol" w:cs="Calibri"/>
        <w:sz w:val="15"/>
        <w:szCs w:val="15"/>
      </w:rPr>
    </w:lvl>
    <w:lvl w:ilvl="8">
      <w:start w:val="1"/>
      <w:numFmt w:val="bullet"/>
      <w:lvlText w:val=""/>
      <w:lvlJc w:val="left"/>
      <w:pPr>
        <w:tabs>
          <w:tab w:val="num" w:pos="6723"/>
        </w:tabs>
        <w:ind w:left="6723" w:hanging="283"/>
      </w:pPr>
      <w:rPr>
        <w:rFonts w:ascii="Symbol" w:hAnsi="Symbol" w:cs="Calibri"/>
        <w:sz w:val="15"/>
        <w:szCs w:val="15"/>
      </w:rPr>
    </w:lvl>
  </w:abstractNum>
  <w:abstractNum w:abstractNumId="9">
    <w:nsid w:val="0000000A"/>
    <w:multiLevelType w:val="multilevel"/>
    <w:tmpl w:val="0000000A"/>
    <w:name w:val="WW8Num10"/>
    <w:lvl w:ilvl="0">
      <w:start w:val="1"/>
      <w:numFmt w:val="decimal"/>
      <w:lvlText w:val="%1."/>
      <w:lvlJc w:val="left"/>
      <w:pPr>
        <w:tabs>
          <w:tab w:val="num" w:pos="585"/>
        </w:tabs>
        <w:ind w:left="585" w:hanging="283"/>
      </w:pPr>
      <w:rPr>
        <w:rFonts w:ascii="Symbol" w:hAnsi="Symbol" w:cs="OpenSymbol"/>
        <w:sz w:val="15"/>
        <w:szCs w:val="15"/>
      </w:rPr>
    </w:lvl>
    <w:lvl w:ilvl="1">
      <w:start w:val="1"/>
      <w:numFmt w:val="decimal"/>
      <w:lvlText w:val="%2."/>
      <w:lvlJc w:val="left"/>
      <w:pPr>
        <w:tabs>
          <w:tab w:val="num" w:pos="1774"/>
        </w:tabs>
        <w:ind w:left="1774" w:hanging="283"/>
      </w:pPr>
      <w:rPr>
        <w:rFonts w:ascii="Symbol" w:hAnsi="Symbol" w:cs="OpenSymbol"/>
        <w:sz w:val="15"/>
        <w:szCs w:val="15"/>
      </w:rPr>
    </w:lvl>
    <w:lvl w:ilvl="2">
      <w:start w:val="1"/>
      <w:numFmt w:val="decimal"/>
      <w:lvlText w:val="%3."/>
      <w:lvlJc w:val="left"/>
      <w:pPr>
        <w:tabs>
          <w:tab w:val="num" w:pos="2481"/>
        </w:tabs>
        <w:ind w:left="2481" w:hanging="283"/>
      </w:pPr>
      <w:rPr>
        <w:rFonts w:ascii="Symbol" w:hAnsi="Symbol" w:cs="OpenSymbol"/>
        <w:sz w:val="15"/>
        <w:szCs w:val="15"/>
      </w:rPr>
    </w:lvl>
    <w:lvl w:ilvl="3">
      <w:start w:val="1"/>
      <w:numFmt w:val="decimal"/>
      <w:lvlText w:val="%4."/>
      <w:lvlJc w:val="left"/>
      <w:pPr>
        <w:tabs>
          <w:tab w:val="num" w:pos="3188"/>
        </w:tabs>
        <w:ind w:left="3188" w:hanging="283"/>
      </w:pPr>
      <w:rPr>
        <w:rFonts w:ascii="Symbol" w:hAnsi="Symbol" w:cs="OpenSymbol"/>
        <w:sz w:val="15"/>
        <w:szCs w:val="15"/>
      </w:rPr>
    </w:lvl>
    <w:lvl w:ilvl="4">
      <w:start w:val="1"/>
      <w:numFmt w:val="decimal"/>
      <w:lvlText w:val="%5."/>
      <w:lvlJc w:val="left"/>
      <w:pPr>
        <w:tabs>
          <w:tab w:val="num" w:pos="3895"/>
        </w:tabs>
        <w:ind w:left="3895" w:hanging="283"/>
      </w:pPr>
      <w:rPr>
        <w:rFonts w:ascii="Symbol" w:hAnsi="Symbol" w:cs="OpenSymbol"/>
        <w:sz w:val="15"/>
        <w:szCs w:val="15"/>
      </w:rPr>
    </w:lvl>
    <w:lvl w:ilvl="5">
      <w:start w:val="1"/>
      <w:numFmt w:val="decimal"/>
      <w:lvlText w:val="%6."/>
      <w:lvlJc w:val="left"/>
      <w:pPr>
        <w:tabs>
          <w:tab w:val="num" w:pos="4602"/>
        </w:tabs>
        <w:ind w:left="4602" w:hanging="283"/>
      </w:pPr>
      <w:rPr>
        <w:rFonts w:ascii="Symbol" w:hAnsi="Symbol" w:cs="OpenSymbol"/>
        <w:sz w:val="15"/>
        <w:szCs w:val="15"/>
      </w:rPr>
    </w:lvl>
    <w:lvl w:ilvl="6">
      <w:start w:val="1"/>
      <w:numFmt w:val="decimal"/>
      <w:lvlText w:val="%7."/>
      <w:lvlJc w:val="left"/>
      <w:pPr>
        <w:tabs>
          <w:tab w:val="num" w:pos="5309"/>
        </w:tabs>
        <w:ind w:left="5309" w:hanging="283"/>
      </w:pPr>
      <w:rPr>
        <w:rFonts w:ascii="Symbol" w:hAnsi="Symbol" w:cs="OpenSymbol"/>
        <w:sz w:val="15"/>
        <w:szCs w:val="15"/>
      </w:rPr>
    </w:lvl>
    <w:lvl w:ilvl="7">
      <w:start w:val="1"/>
      <w:numFmt w:val="decimal"/>
      <w:lvlText w:val="%8."/>
      <w:lvlJc w:val="left"/>
      <w:pPr>
        <w:tabs>
          <w:tab w:val="num" w:pos="6016"/>
        </w:tabs>
        <w:ind w:left="6016" w:hanging="283"/>
      </w:pPr>
      <w:rPr>
        <w:rFonts w:ascii="Symbol" w:hAnsi="Symbol" w:cs="OpenSymbol"/>
        <w:sz w:val="15"/>
        <w:szCs w:val="15"/>
      </w:rPr>
    </w:lvl>
    <w:lvl w:ilvl="8">
      <w:start w:val="1"/>
      <w:numFmt w:val="decimal"/>
      <w:lvlText w:val="%9."/>
      <w:lvlJc w:val="left"/>
      <w:pPr>
        <w:tabs>
          <w:tab w:val="num" w:pos="6723"/>
        </w:tabs>
        <w:ind w:left="6723" w:hanging="283"/>
      </w:pPr>
      <w:rPr>
        <w:rFonts w:ascii="Symbol" w:hAnsi="Symbol" w:cs="OpenSymbol"/>
        <w:sz w:val="15"/>
        <w:szCs w:val="15"/>
      </w:rPr>
    </w:lvl>
  </w:abstractNum>
  <w:abstractNum w:abstractNumId="10">
    <w:nsid w:val="0000000B"/>
    <w:multiLevelType w:val="multilevel"/>
    <w:tmpl w:val="0000000B"/>
    <w:name w:val="WW8Num11"/>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1">
    <w:nsid w:val="0000000C"/>
    <w:multiLevelType w:val="multilevel"/>
    <w:tmpl w:val="0000000C"/>
    <w:name w:val="WW8Num12"/>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Calibri"/>
        <w:sz w:val="15"/>
        <w:szCs w:val="15"/>
      </w:rPr>
    </w:lvl>
    <w:lvl w:ilvl="2">
      <w:start w:val="1"/>
      <w:numFmt w:val="bullet"/>
      <w:lvlText w:val=""/>
      <w:lvlJc w:val="left"/>
      <w:pPr>
        <w:tabs>
          <w:tab w:val="num" w:pos="2481"/>
        </w:tabs>
        <w:ind w:left="2481" w:hanging="283"/>
      </w:pPr>
      <w:rPr>
        <w:rFonts w:ascii="Symbol" w:hAnsi="Symbol" w:cs="Calibri"/>
        <w:sz w:val="15"/>
        <w:szCs w:val="15"/>
      </w:rPr>
    </w:lvl>
    <w:lvl w:ilvl="3">
      <w:start w:val="1"/>
      <w:numFmt w:val="bullet"/>
      <w:lvlText w:val=""/>
      <w:lvlJc w:val="left"/>
      <w:pPr>
        <w:tabs>
          <w:tab w:val="num" w:pos="3188"/>
        </w:tabs>
        <w:ind w:left="3188" w:hanging="283"/>
      </w:pPr>
      <w:rPr>
        <w:rFonts w:ascii="Symbol" w:hAnsi="Symbol" w:cs="Calibri"/>
        <w:sz w:val="15"/>
        <w:szCs w:val="15"/>
      </w:rPr>
    </w:lvl>
    <w:lvl w:ilvl="4">
      <w:start w:val="1"/>
      <w:numFmt w:val="bullet"/>
      <w:lvlText w:val=""/>
      <w:lvlJc w:val="left"/>
      <w:pPr>
        <w:tabs>
          <w:tab w:val="num" w:pos="3895"/>
        </w:tabs>
        <w:ind w:left="3895" w:hanging="283"/>
      </w:pPr>
      <w:rPr>
        <w:rFonts w:ascii="Symbol" w:hAnsi="Symbol" w:cs="Calibri"/>
        <w:sz w:val="15"/>
        <w:szCs w:val="15"/>
      </w:rPr>
    </w:lvl>
    <w:lvl w:ilvl="5">
      <w:start w:val="1"/>
      <w:numFmt w:val="bullet"/>
      <w:lvlText w:val=""/>
      <w:lvlJc w:val="left"/>
      <w:pPr>
        <w:tabs>
          <w:tab w:val="num" w:pos="4602"/>
        </w:tabs>
        <w:ind w:left="4602" w:hanging="283"/>
      </w:pPr>
      <w:rPr>
        <w:rFonts w:ascii="Symbol" w:hAnsi="Symbol" w:cs="Calibri"/>
        <w:sz w:val="15"/>
        <w:szCs w:val="15"/>
      </w:rPr>
    </w:lvl>
    <w:lvl w:ilvl="6">
      <w:start w:val="1"/>
      <w:numFmt w:val="bullet"/>
      <w:lvlText w:val=""/>
      <w:lvlJc w:val="left"/>
      <w:pPr>
        <w:tabs>
          <w:tab w:val="num" w:pos="5309"/>
        </w:tabs>
        <w:ind w:left="5309" w:hanging="283"/>
      </w:pPr>
      <w:rPr>
        <w:rFonts w:ascii="Symbol" w:hAnsi="Symbol" w:cs="Calibri"/>
        <w:sz w:val="15"/>
        <w:szCs w:val="15"/>
      </w:rPr>
    </w:lvl>
    <w:lvl w:ilvl="7">
      <w:start w:val="1"/>
      <w:numFmt w:val="bullet"/>
      <w:lvlText w:val=""/>
      <w:lvlJc w:val="left"/>
      <w:pPr>
        <w:tabs>
          <w:tab w:val="num" w:pos="6016"/>
        </w:tabs>
        <w:ind w:left="6016" w:hanging="283"/>
      </w:pPr>
      <w:rPr>
        <w:rFonts w:ascii="Symbol" w:hAnsi="Symbol" w:cs="Calibri"/>
        <w:sz w:val="15"/>
        <w:szCs w:val="15"/>
      </w:rPr>
    </w:lvl>
    <w:lvl w:ilvl="8">
      <w:start w:val="1"/>
      <w:numFmt w:val="bullet"/>
      <w:lvlText w:val=""/>
      <w:lvlJc w:val="left"/>
      <w:pPr>
        <w:tabs>
          <w:tab w:val="num" w:pos="6723"/>
        </w:tabs>
        <w:ind w:left="6723" w:hanging="283"/>
      </w:pPr>
      <w:rPr>
        <w:rFonts w:ascii="Symbol" w:hAnsi="Symbol" w:cs="Calibri"/>
        <w:sz w:val="15"/>
        <w:szCs w:val="15"/>
      </w:rPr>
    </w:lvl>
  </w:abstractNum>
  <w:abstractNum w:abstractNumId="12">
    <w:nsid w:val="0000000D"/>
    <w:multiLevelType w:val="multilevel"/>
    <w:tmpl w:val="0000000D"/>
    <w:name w:val="WW8Num13"/>
    <w:lvl w:ilvl="0">
      <w:start w:val="1"/>
      <w:numFmt w:val="decimal"/>
      <w:lvlText w:val=" %1."/>
      <w:lvlJc w:val="left"/>
      <w:pPr>
        <w:tabs>
          <w:tab w:val="num" w:pos="585"/>
        </w:tabs>
        <w:ind w:left="585" w:hanging="283"/>
      </w:pPr>
      <w:rPr>
        <w:rFonts w:ascii="Symbol" w:hAnsi="Symbol" w:cs="OpenSymbol"/>
        <w:sz w:val="15"/>
        <w:szCs w:val="15"/>
      </w:rPr>
    </w:lvl>
    <w:lvl w:ilvl="1">
      <w:start w:val="1"/>
      <w:numFmt w:val="lowerLetter"/>
      <w:lvlText w:val=" %2)"/>
      <w:lvlJc w:val="left"/>
      <w:pPr>
        <w:tabs>
          <w:tab w:val="num" w:pos="810"/>
        </w:tabs>
        <w:ind w:left="810"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3">
    <w:nsid w:val="0000000E"/>
    <w:multiLevelType w:val="multilevel"/>
    <w:tmpl w:val="0000000E"/>
    <w:name w:val="WW8Num14"/>
    <w:lvl w:ilvl="0">
      <w:start w:val="1"/>
      <w:numFmt w:val="decimal"/>
      <w:lvlText w:val=" %1."/>
      <w:lvlJc w:val="left"/>
      <w:pPr>
        <w:tabs>
          <w:tab w:val="num" w:pos="585"/>
        </w:tabs>
        <w:ind w:left="585" w:hanging="283"/>
      </w:pPr>
      <w:rPr>
        <w:rFonts w:ascii="Calibri" w:hAnsi="Calibri" w:cs="Calibri"/>
        <w:sz w:val="15"/>
        <w:szCs w:val="15"/>
      </w:rPr>
    </w:lvl>
    <w:lvl w:ilvl="1">
      <w:start w:val="1"/>
      <w:numFmt w:val="lowerLetter"/>
      <w:lvlText w:val=" %2)"/>
      <w:lvlJc w:val="left"/>
      <w:pPr>
        <w:tabs>
          <w:tab w:val="num" w:pos="810"/>
        </w:tabs>
        <w:ind w:left="810" w:hanging="283"/>
      </w:pPr>
      <w:rPr>
        <w:rFonts w:ascii="Calibri" w:hAnsi="Calibri" w:cs="Calibri"/>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4">
    <w:nsid w:val="0000000F"/>
    <w:multiLevelType w:val="multilevel"/>
    <w:tmpl w:val="0000000F"/>
    <w:name w:val="WW8Num15"/>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5">
    <w:nsid w:val="00000010"/>
    <w:multiLevelType w:val="multilevel"/>
    <w:tmpl w:val="00000010"/>
    <w:name w:val="WW8Num16"/>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6">
    <w:nsid w:val="00000011"/>
    <w:multiLevelType w:val="multilevel"/>
    <w:tmpl w:val="00000011"/>
    <w:name w:val="WW8Num17"/>
    <w:lvl w:ilvl="0">
      <w:start w:val="1"/>
      <w:numFmt w:val="bullet"/>
      <w:suff w:val="nothing"/>
      <w:lvlText w:val=""/>
      <w:lvlJc w:val="left"/>
      <w:pPr>
        <w:tabs>
          <w:tab w:val="num" w:pos="0"/>
        </w:tabs>
        <w:ind w:left="360" w:firstLine="0"/>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Calibri"/>
        <w:sz w:val="15"/>
        <w:szCs w:val="15"/>
      </w:rPr>
    </w:lvl>
    <w:lvl w:ilvl="2">
      <w:start w:val="1"/>
      <w:numFmt w:val="bullet"/>
      <w:lvlText w:val=""/>
      <w:lvlJc w:val="left"/>
      <w:pPr>
        <w:tabs>
          <w:tab w:val="num" w:pos="2481"/>
        </w:tabs>
        <w:ind w:left="2481" w:hanging="283"/>
      </w:pPr>
      <w:rPr>
        <w:rFonts w:ascii="Symbol" w:hAnsi="Symbol" w:cs="Calibri"/>
        <w:sz w:val="15"/>
        <w:szCs w:val="15"/>
      </w:rPr>
    </w:lvl>
    <w:lvl w:ilvl="3">
      <w:start w:val="1"/>
      <w:numFmt w:val="bullet"/>
      <w:lvlText w:val=""/>
      <w:lvlJc w:val="left"/>
      <w:pPr>
        <w:tabs>
          <w:tab w:val="num" w:pos="3188"/>
        </w:tabs>
        <w:ind w:left="3188" w:hanging="283"/>
      </w:pPr>
      <w:rPr>
        <w:rFonts w:ascii="Symbol" w:hAnsi="Symbol" w:cs="Calibri"/>
        <w:sz w:val="15"/>
        <w:szCs w:val="15"/>
      </w:rPr>
    </w:lvl>
    <w:lvl w:ilvl="4">
      <w:start w:val="1"/>
      <w:numFmt w:val="bullet"/>
      <w:lvlText w:val=""/>
      <w:lvlJc w:val="left"/>
      <w:pPr>
        <w:tabs>
          <w:tab w:val="num" w:pos="3895"/>
        </w:tabs>
        <w:ind w:left="3895" w:hanging="283"/>
      </w:pPr>
      <w:rPr>
        <w:rFonts w:ascii="Symbol" w:hAnsi="Symbol" w:cs="Calibri"/>
        <w:sz w:val="15"/>
        <w:szCs w:val="15"/>
      </w:rPr>
    </w:lvl>
    <w:lvl w:ilvl="5">
      <w:start w:val="1"/>
      <w:numFmt w:val="bullet"/>
      <w:lvlText w:val=""/>
      <w:lvlJc w:val="left"/>
      <w:pPr>
        <w:tabs>
          <w:tab w:val="num" w:pos="4602"/>
        </w:tabs>
        <w:ind w:left="4602" w:hanging="283"/>
      </w:pPr>
      <w:rPr>
        <w:rFonts w:ascii="Symbol" w:hAnsi="Symbol" w:cs="Calibri"/>
        <w:sz w:val="15"/>
        <w:szCs w:val="15"/>
      </w:rPr>
    </w:lvl>
    <w:lvl w:ilvl="6">
      <w:start w:val="1"/>
      <w:numFmt w:val="bullet"/>
      <w:lvlText w:val=""/>
      <w:lvlJc w:val="left"/>
      <w:pPr>
        <w:tabs>
          <w:tab w:val="num" w:pos="5309"/>
        </w:tabs>
        <w:ind w:left="5309" w:hanging="283"/>
      </w:pPr>
      <w:rPr>
        <w:rFonts w:ascii="Symbol" w:hAnsi="Symbol" w:cs="Calibri"/>
        <w:sz w:val="15"/>
        <w:szCs w:val="15"/>
      </w:rPr>
    </w:lvl>
    <w:lvl w:ilvl="7">
      <w:start w:val="1"/>
      <w:numFmt w:val="bullet"/>
      <w:lvlText w:val=""/>
      <w:lvlJc w:val="left"/>
      <w:pPr>
        <w:tabs>
          <w:tab w:val="num" w:pos="6016"/>
        </w:tabs>
        <w:ind w:left="6016" w:hanging="283"/>
      </w:pPr>
      <w:rPr>
        <w:rFonts w:ascii="Symbol" w:hAnsi="Symbol" w:cs="Calibri"/>
        <w:sz w:val="15"/>
        <w:szCs w:val="15"/>
      </w:rPr>
    </w:lvl>
    <w:lvl w:ilvl="8">
      <w:start w:val="1"/>
      <w:numFmt w:val="bullet"/>
      <w:lvlText w:val=""/>
      <w:lvlJc w:val="left"/>
      <w:pPr>
        <w:tabs>
          <w:tab w:val="num" w:pos="6723"/>
        </w:tabs>
        <w:ind w:left="6723" w:hanging="283"/>
      </w:pPr>
      <w:rPr>
        <w:rFonts w:ascii="Symbol" w:hAnsi="Symbol" w:cs="Calibri"/>
        <w:sz w:val="15"/>
        <w:szCs w:val="15"/>
      </w:rPr>
    </w:lvl>
  </w:abstractNum>
  <w:abstractNum w:abstractNumId="17">
    <w:nsid w:val="00000012"/>
    <w:multiLevelType w:val="multilevel"/>
    <w:tmpl w:val="00000012"/>
    <w:name w:val="WW8Num18"/>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8">
    <w:nsid w:val="00000013"/>
    <w:multiLevelType w:val="multilevel"/>
    <w:tmpl w:val="00000013"/>
    <w:name w:val="WW8Num19"/>
    <w:lvl w:ilvl="0">
      <w:start w:val="1"/>
      <w:numFmt w:val="decimal"/>
      <w:lvlText w:val="%1."/>
      <w:lvlJc w:val="left"/>
      <w:pPr>
        <w:tabs>
          <w:tab w:val="num" w:pos="360"/>
        </w:tabs>
        <w:ind w:left="360" w:hanging="283"/>
      </w:pPr>
      <w:rPr>
        <w:rFonts w:ascii="Symbol" w:hAnsi="Symbol" w:cs="OpenSymbol"/>
        <w:sz w:val="15"/>
        <w:szCs w:val="15"/>
      </w:rPr>
    </w:lvl>
    <w:lvl w:ilvl="1">
      <w:start w:val="1"/>
      <w:numFmt w:val="decimal"/>
      <w:lvlText w:val="%2."/>
      <w:lvlJc w:val="left"/>
      <w:pPr>
        <w:tabs>
          <w:tab w:val="num" w:pos="1774"/>
        </w:tabs>
        <w:ind w:left="1774" w:hanging="283"/>
      </w:pPr>
      <w:rPr>
        <w:rFonts w:ascii="Symbol" w:hAnsi="Symbol" w:cs="OpenSymbol"/>
        <w:sz w:val="15"/>
        <w:szCs w:val="15"/>
      </w:rPr>
    </w:lvl>
    <w:lvl w:ilvl="2">
      <w:start w:val="1"/>
      <w:numFmt w:val="decimal"/>
      <w:lvlText w:val="%3."/>
      <w:lvlJc w:val="left"/>
      <w:pPr>
        <w:tabs>
          <w:tab w:val="num" w:pos="2481"/>
        </w:tabs>
        <w:ind w:left="2481" w:hanging="283"/>
      </w:pPr>
      <w:rPr>
        <w:rFonts w:ascii="Symbol" w:hAnsi="Symbol" w:cs="OpenSymbol"/>
        <w:sz w:val="15"/>
        <w:szCs w:val="15"/>
      </w:rPr>
    </w:lvl>
    <w:lvl w:ilvl="3">
      <w:start w:val="1"/>
      <w:numFmt w:val="decimal"/>
      <w:lvlText w:val="%4."/>
      <w:lvlJc w:val="left"/>
      <w:pPr>
        <w:tabs>
          <w:tab w:val="num" w:pos="3188"/>
        </w:tabs>
        <w:ind w:left="3188" w:hanging="283"/>
      </w:pPr>
      <w:rPr>
        <w:rFonts w:ascii="Symbol" w:hAnsi="Symbol" w:cs="OpenSymbol"/>
        <w:sz w:val="15"/>
        <w:szCs w:val="15"/>
      </w:rPr>
    </w:lvl>
    <w:lvl w:ilvl="4">
      <w:start w:val="1"/>
      <w:numFmt w:val="decimal"/>
      <w:lvlText w:val="%5."/>
      <w:lvlJc w:val="left"/>
      <w:pPr>
        <w:tabs>
          <w:tab w:val="num" w:pos="3895"/>
        </w:tabs>
        <w:ind w:left="3895" w:hanging="283"/>
      </w:pPr>
      <w:rPr>
        <w:rFonts w:ascii="Symbol" w:hAnsi="Symbol" w:cs="OpenSymbol"/>
        <w:sz w:val="15"/>
        <w:szCs w:val="15"/>
      </w:rPr>
    </w:lvl>
    <w:lvl w:ilvl="5">
      <w:start w:val="1"/>
      <w:numFmt w:val="decimal"/>
      <w:lvlText w:val="%6."/>
      <w:lvlJc w:val="left"/>
      <w:pPr>
        <w:tabs>
          <w:tab w:val="num" w:pos="4602"/>
        </w:tabs>
        <w:ind w:left="4602" w:hanging="283"/>
      </w:pPr>
      <w:rPr>
        <w:rFonts w:ascii="Symbol" w:hAnsi="Symbol" w:cs="OpenSymbol"/>
        <w:sz w:val="15"/>
        <w:szCs w:val="15"/>
      </w:rPr>
    </w:lvl>
    <w:lvl w:ilvl="6">
      <w:start w:val="1"/>
      <w:numFmt w:val="decimal"/>
      <w:lvlText w:val="%7."/>
      <w:lvlJc w:val="left"/>
      <w:pPr>
        <w:tabs>
          <w:tab w:val="num" w:pos="5309"/>
        </w:tabs>
        <w:ind w:left="5309" w:hanging="283"/>
      </w:pPr>
      <w:rPr>
        <w:rFonts w:ascii="Symbol" w:hAnsi="Symbol" w:cs="OpenSymbol"/>
        <w:sz w:val="15"/>
        <w:szCs w:val="15"/>
      </w:rPr>
    </w:lvl>
    <w:lvl w:ilvl="7">
      <w:start w:val="1"/>
      <w:numFmt w:val="decimal"/>
      <w:lvlText w:val="%8."/>
      <w:lvlJc w:val="left"/>
      <w:pPr>
        <w:tabs>
          <w:tab w:val="num" w:pos="6016"/>
        </w:tabs>
        <w:ind w:left="6016" w:hanging="283"/>
      </w:pPr>
      <w:rPr>
        <w:rFonts w:ascii="Symbol" w:hAnsi="Symbol" w:cs="OpenSymbol"/>
        <w:sz w:val="15"/>
        <w:szCs w:val="15"/>
      </w:rPr>
    </w:lvl>
    <w:lvl w:ilvl="8">
      <w:start w:val="1"/>
      <w:numFmt w:val="decimal"/>
      <w:lvlText w:val="%9."/>
      <w:lvlJc w:val="left"/>
      <w:pPr>
        <w:tabs>
          <w:tab w:val="num" w:pos="6723"/>
        </w:tabs>
        <w:ind w:left="6723" w:hanging="283"/>
      </w:pPr>
      <w:rPr>
        <w:rFonts w:ascii="Symbol" w:hAnsi="Symbol" w:cs="OpenSymbol"/>
        <w:sz w:val="15"/>
        <w:szCs w:val="15"/>
      </w:rPr>
    </w:lvl>
  </w:abstractNum>
  <w:abstractNum w:abstractNumId="19">
    <w:nsid w:val="00000014"/>
    <w:multiLevelType w:val="multilevel"/>
    <w:tmpl w:val="00000014"/>
    <w:name w:val="WW8Num20"/>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0">
    <w:nsid w:val="00000015"/>
    <w:multiLevelType w:val="multilevel"/>
    <w:tmpl w:val="00000015"/>
    <w:name w:val="WW8Num21"/>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Calibri"/>
        <w:sz w:val="15"/>
        <w:szCs w:val="15"/>
      </w:rPr>
    </w:lvl>
    <w:lvl w:ilvl="2">
      <w:start w:val="1"/>
      <w:numFmt w:val="bullet"/>
      <w:lvlText w:val=""/>
      <w:lvlJc w:val="left"/>
      <w:pPr>
        <w:tabs>
          <w:tab w:val="num" w:pos="2481"/>
        </w:tabs>
        <w:ind w:left="2481" w:hanging="283"/>
      </w:pPr>
      <w:rPr>
        <w:rFonts w:ascii="Symbol" w:hAnsi="Symbol" w:cs="Calibri"/>
        <w:sz w:val="15"/>
        <w:szCs w:val="15"/>
      </w:rPr>
    </w:lvl>
    <w:lvl w:ilvl="3">
      <w:start w:val="1"/>
      <w:numFmt w:val="bullet"/>
      <w:lvlText w:val=""/>
      <w:lvlJc w:val="left"/>
      <w:pPr>
        <w:tabs>
          <w:tab w:val="num" w:pos="3188"/>
        </w:tabs>
        <w:ind w:left="3188" w:hanging="283"/>
      </w:pPr>
      <w:rPr>
        <w:rFonts w:ascii="Symbol" w:hAnsi="Symbol" w:cs="Calibri"/>
        <w:sz w:val="15"/>
        <w:szCs w:val="15"/>
      </w:rPr>
    </w:lvl>
    <w:lvl w:ilvl="4">
      <w:start w:val="1"/>
      <w:numFmt w:val="bullet"/>
      <w:lvlText w:val=""/>
      <w:lvlJc w:val="left"/>
      <w:pPr>
        <w:tabs>
          <w:tab w:val="num" w:pos="3895"/>
        </w:tabs>
        <w:ind w:left="3895" w:hanging="283"/>
      </w:pPr>
      <w:rPr>
        <w:rFonts w:ascii="Symbol" w:hAnsi="Symbol" w:cs="Calibri"/>
        <w:sz w:val="15"/>
        <w:szCs w:val="15"/>
      </w:rPr>
    </w:lvl>
    <w:lvl w:ilvl="5">
      <w:start w:val="1"/>
      <w:numFmt w:val="bullet"/>
      <w:lvlText w:val=""/>
      <w:lvlJc w:val="left"/>
      <w:pPr>
        <w:tabs>
          <w:tab w:val="num" w:pos="4602"/>
        </w:tabs>
        <w:ind w:left="4602" w:hanging="283"/>
      </w:pPr>
      <w:rPr>
        <w:rFonts w:ascii="Symbol" w:hAnsi="Symbol" w:cs="Calibri"/>
        <w:sz w:val="15"/>
        <w:szCs w:val="15"/>
      </w:rPr>
    </w:lvl>
    <w:lvl w:ilvl="6">
      <w:start w:val="1"/>
      <w:numFmt w:val="bullet"/>
      <w:lvlText w:val=""/>
      <w:lvlJc w:val="left"/>
      <w:pPr>
        <w:tabs>
          <w:tab w:val="num" w:pos="5309"/>
        </w:tabs>
        <w:ind w:left="5309" w:hanging="283"/>
      </w:pPr>
      <w:rPr>
        <w:rFonts w:ascii="Symbol" w:hAnsi="Symbol" w:cs="Calibri"/>
        <w:sz w:val="15"/>
        <w:szCs w:val="15"/>
      </w:rPr>
    </w:lvl>
    <w:lvl w:ilvl="7">
      <w:start w:val="1"/>
      <w:numFmt w:val="bullet"/>
      <w:lvlText w:val=""/>
      <w:lvlJc w:val="left"/>
      <w:pPr>
        <w:tabs>
          <w:tab w:val="num" w:pos="6016"/>
        </w:tabs>
        <w:ind w:left="6016" w:hanging="283"/>
      </w:pPr>
      <w:rPr>
        <w:rFonts w:ascii="Symbol" w:hAnsi="Symbol" w:cs="Calibri"/>
        <w:sz w:val="15"/>
        <w:szCs w:val="15"/>
      </w:rPr>
    </w:lvl>
    <w:lvl w:ilvl="8">
      <w:start w:val="1"/>
      <w:numFmt w:val="bullet"/>
      <w:lvlText w:val=""/>
      <w:lvlJc w:val="left"/>
      <w:pPr>
        <w:tabs>
          <w:tab w:val="num" w:pos="6723"/>
        </w:tabs>
        <w:ind w:left="6723" w:hanging="283"/>
      </w:pPr>
      <w:rPr>
        <w:rFonts w:ascii="Symbol" w:hAnsi="Symbol" w:cs="Calibri"/>
        <w:sz w:val="15"/>
        <w:szCs w:val="15"/>
      </w:rPr>
    </w:lvl>
  </w:abstractNum>
  <w:abstractNum w:abstractNumId="21">
    <w:nsid w:val="00000016"/>
    <w:multiLevelType w:val="multilevel"/>
    <w:tmpl w:val="00000016"/>
    <w:name w:val="WW8Num22"/>
    <w:lvl w:ilvl="0">
      <w:start w:val="1"/>
      <w:numFmt w:val="decimal"/>
      <w:lvlText w:val="%1."/>
      <w:lvlJc w:val="left"/>
      <w:pPr>
        <w:tabs>
          <w:tab w:val="num" w:pos="720"/>
        </w:tabs>
        <w:ind w:left="720" w:hanging="283"/>
      </w:pPr>
      <w:rPr>
        <w:rFonts w:ascii="Symbol" w:hAnsi="Symbol" w:cs="OpenSymbol"/>
        <w:sz w:val="15"/>
        <w:szCs w:val="15"/>
      </w:rPr>
    </w:lvl>
    <w:lvl w:ilvl="1">
      <w:start w:val="1"/>
      <w:numFmt w:val="decimal"/>
      <w:lvlText w:val="%2."/>
      <w:lvlJc w:val="left"/>
      <w:pPr>
        <w:tabs>
          <w:tab w:val="num" w:pos="2134"/>
        </w:tabs>
        <w:ind w:left="2134" w:hanging="283"/>
      </w:pPr>
      <w:rPr>
        <w:rFonts w:ascii="Symbol" w:hAnsi="Symbol" w:cs="OpenSymbol"/>
        <w:sz w:val="15"/>
        <w:szCs w:val="15"/>
      </w:rPr>
    </w:lvl>
    <w:lvl w:ilvl="2">
      <w:start w:val="1"/>
      <w:numFmt w:val="decimal"/>
      <w:lvlText w:val="%3."/>
      <w:lvlJc w:val="left"/>
      <w:pPr>
        <w:tabs>
          <w:tab w:val="num" w:pos="2841"/>
        </w:tabs>
        <w:ind w:left="2841" w:hanging="283"/>
      </w:pPr>
      <w:rPr>
        <w:rFonts w:ascii="Symbol" w:hAnsi="Symbol" w:cs="OpenSymbol"/>
        <w:sz w:val="15"/>
        <w:szCs w:val="15"/>
      </w:rPr>
    </w:lvl>
    <w:lvl w:ilvl="3">
      <w:start w:val="1"/>
      <w:numFmt w:val="decimal"/>
      <w:lvlText w:val="%4."/>
      <w:lvlJc w:val="left"/>
      <w:pPr>
        <w:tabs>
          <w:tab w:val="num" w:pos="3548"/>
        </w:tabs>
        <w:ind w:left="3548" w:hanging="283"/>
      </w:pPr>
      <w:rPr>
        <w:rFonts w:ascii="Symbol" w:hAnsi="Symbol" w:cs="OpenSymbol"/>
        <w:sz w:val="15"/>
        <w:szCs w:val="15"/>
      </w:rPr>
    </w:lvl>
    <w:lvl w:ilvl="4">
      <w:start w:val="1"/>
      <w:numFmt w:val="decimal"/>
      <w:lvlText w:val="%5."/>
      <w:lvlJc w:val="left"/>
      <w:pPr>
        <w:tabs>
          <w:tab w:val="num" w:pos="4255"/>
        </w:tabs>
        <w:ind w:left="4255" w:hanging="283"/>
      </w:pPr>
      <w:rPr>
        <w:rFonts w:ascii="Symbol" w:hAnsi="Symbol" w:cs="OpenSymbol"/>
        <w:sz w:val="15"/>
        <w:szCs w:val="15"/>
      </w:rPr>
    </w:lvl>
    <w:lvl w:ilvl="5">
      <w:start w:val="1"/>
      <w:numFmt w:val="decimal"/>
      <w:lvlText w:val="%6."/>
      <w:lvlJc w:val="left"/>
      <w:pPr>
        <w:tabs>
          <w:tab w:val="num" w:pos="4962"/>
        </w:tabs>
        <w:ind w:left="4962" w:hanging="283"/>
      </w:pPr>
      <w:rPr>
        <w:rFonts w:ascii="Symbol" w:hAnsi="Symbol" w:cs="OpenSymbol"/>
        <w:sz w:val="15"/>
        <w:szCs w:val="15"/>
      </w:rPr>
    </w:lvl>
    <w:lvl w:ilvl="6">
      <w:start w:val="1"/>
      <w:numFmt w:val="decimal"/>
      <w:lvlText w:val="%7."/>
      <w:lvlJc w:val="left"/>
      <w:pPr>
        <w:tabs>
          <w:tab w:val="num" w:pos="5669"/>
        </w:tabs>
        <w:ind w:left="5669" w:hanging="283"/>
      </w:pPr>
      <w:rPr>
        <w:rFonts w:ascii="Symbol" w:hAnsi="Symbol" w:cs="OpenSymbol"/>
        <w:sz w:val="15"/>
        <w:szCs w:val="15"/>
      </w:rPr>
    </w:lvl>
    <w:lvl w:ilvl="7">
      <w:start w:val="1"/>
      <w:numFmt w:val="decimal"/>
      <w:lvlText w:val="%8."/>
      <w:lvlJc w:val="left"/>
      <w:pPr>
        <w:tabs>
          <w:tab w:val="num" w:pos="6376"/>
        </w:tabs>
        <w:ind w:left="6376" w:hanging="283"/>
      </w:pPr>
      <w:rPr>
        <w:rFonts w:ascii="Symbol" w:hAnsi="Symbol" w:cs="OpenSymbol"/>
        <w:sz w:val="15"/>
        <w:szCs w:val="15"/>
      </w:rPr>
    </w:lvl>
    <w:lvl w:ilvl="8">
      <w:start w:val="1"/>
      <w:numFmt w:val="decimal"/>
      <w:lvlText w:val="%9."/>
      <w:lvlJc w:val="left"/>
      <w:pPr>
        <w:tabs>
          <w:tab w:val="num" w:pos="7083"/>
        </w:tabs>
        <w:ind w:left="7083" w:hanging="283"/>
      </w:pPr>
      <w:rPr>
        <w:rFonts w:ascii="Symbol" w:hAnsi="Symbol" w:cs="OpenSymbol"/>
        <w:sz w:val="15"/>
        <w:szCs w:val="15"/>
      </w:rPr>
    </w:lvl>
  </w:abstractNum>
  <w:abstractNum w:abstractNumId="22">
    <w:nsid w:val="00000017"/>
    <w:multiLevelType w:val="multilevel"/>
    <w:tmpl w:val="00000017"/>
    <w:name w:val="WW8Num23"/>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3">
    <w:nsid w:val="00000018"/>
    <w:multiLevelType w:val="multilevel"/>
    <w:tmpl w:val="00000018"/>
    <w:name w:val="WW8Num24"/>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Calibri"/>
        <w:sz w:val="15"/>
        <w:szCs w:val="15"/>
      </w:rPr>
    </w:lvl>
    <w:lvl w:ilvl="2">
      <w:start w:val="1"/>
      <w:numFmt w:val="bullet"/>
      <w:lvlText w:val=""/>
      <w:lvlJc w:val="left"/>
      <w:pPr>
        <w:tabs>
          <w:tab w:val="num" w:pos="2481"/>
        </w:tabs>
        <w:ind w:left="2481" w:hanging="283"/>
      </w:pPr>
      <w:rPr>
        <w:rFonts w:ascii="Symbol" w:hAnsi="Symbol" w:cs="Calibri"/>
        <w:sz w:val="15"/>
        <w:szCs w:val="15"/>
      </w:rPr>
    </w:lvl>
    <w:lvl w:ilvl="3">
      <w:start w:val="1"/>
      <w:numFmt w:val="bullet"/>
      <w:lvlText w:val=""/>
      <w:lvlJc w:val="left"/>
      <w:pPr>
        <w:tabs>
          <w:tab w:val="num" w:pos="3188"/>
        </w:tabs>
        <w:ind w:left="3188" w:hanging="283"/>
      </w:pPr>
      <w:rPr>
        <w:rFonts w:ascii="Symbol" w:hAnsi="Symbol" w:cs="Calibri"/>
        <w:sz w:val="15"/>
        <w:szCs w:val="15"/>
      </w:rPr>
    </w:lvl>
    <w:lvl w:ilvl="4">
      <w:start w:val="1"/>
      <w:numFmt w:val="bullet"/>
      <w:lvlText w:val=""/>
      <w:lvlJc w:val="left"/>
      <w:pPr>
        <w:tabs>
          <w:tab w:val="num" w:pos="3895"/>
        </w:tabs>
        <w:ind w:left="3895" w:hanging="283"/>
      </w:pPr>
      <w:rPr>
        <w:rFonts w:ascii="Symbol" w:hAnsi="Symbol" w:cs="Calibri"/>
        <w:sz w:val="15"/>
        <w:szCs w:val="15"/>
      </w:rPr>
    </w:lvl>
    <w:lvl w:ilvl="5">
      <w:start w:val="1"/>
      <w:numFmt w:val="bullet"/>
      <w:lvlText w:val=""/>
      <w:lvlJc w:val="left"/>
      <w:pPr>
        <w:tabs>
          <w:tab w:val="num" w:pos="4602"/>
        </w:tabs>
        <w:ind w:left="4602" w:hanging="283"/>
      </w:pPr>
      <w:rPr>
        <w:rFonts w:ascii="Symbol" w:hAnsi="Symbol" w:cs="Calibri"/>
        <w:sz w:val="15"/>
        <w:szCs w:val="15"/>
      </w:rPr>
    </w:lvl>
    <w:lvl w:ilvl="6">
      <w:start w:val="1"/>
      <w:numFmt w:val="bullet"/>
      <w:lvlText w:val=""/>
      <w:lvlJc w:val="left"/>
      <w:pPr>
        <w:tabs>
          <w:tab w:val="num" w:pos="5309"/>
        </w:tabs>
        <w:ind w:left="5309" w:hanging="283"/>
      </w:pPr>
      <w:rPr>
        <w:rFonts w:ascii="Symbol" w:hAnsi="Symbol" w:cs="Calibri"/>
        <w:sz w:val="15"/>
        <w:szCs w:val="15"/>
      </w:rPr>
    </w:lvl>
    <w:lvl w:ilvl="7">
      <w:start w:val="1"/>
      <w:numFmt w:val="bullet"/>
      <w:lvlText w:val=""/>
      <w:lvlJc w:val="left"/>
      <w:pPr>
        <w:tabs>
          <w:tab w:val="num" w:pos="6016"/>
        </w:tabs>
        <w:ind w:left="6016" w:hanging="283"/>
      </w:pPr>
      <w:rPr>
        <w:rFonts w:ascii="Symbol" w:hAnsi="Symbol" w:cs="Calibri"/>
        <w:sz w:val="15"/>
        <w:szCs w:val="15"/>
      </w:rPr>
    </w:lvl>
    <w:lvl w:ilvl="8">
      <w:start w:val="1"/>
      <w:numFmt w:val="bullet"/>
      <w:lvlText w:val=""/>
      <w:lvlJc w:val="left"/>
      <w:pPr>
        <w:tabs>
          <w:tab w:val="num" w:pos="6723"/>
        </w:tabs>
        <w:ind w:left="6723" w:hanging="283"/>
      </w:pPr>
      <w:rPr>
        <w:rFonts w:ascii="Symbol" w:hAnsi="Symbol" w:cs="Calibri"/>
        <w:sz w:val="15"/>
        <w:szCs w:val="15"/>
      </w:rPr>
    </w:lvl>
  </w:abstractNum>
  <w:abstractNum w:abstractNumId="24">
    <w:nsid w:val="00000019"/>
    <w:multiLevelType w:val="multilevel"/>
    <w:tmpl w:val="00000019"/>
    <w:name w:val="WW8Num25"/>
    <w:lvl w:ilvl="0">
      <w:start w:val="1"/>
      <w:numFmt w:val="decimal"/>
      <w:lvlText w:val="%1."/>
      <w:lvlJc w:val="left"/>
      <w:pPr>
        <w:tabs>
          <w:tab w:val="num" w:pos="720"/>
        </w:tabs>
        <w:ind w:left="720" w:hanging="360"/>
      </w:pPr>
      <w:rPr>
        <w:rFonts w:ascii="Symbol" w:hAnsi="Symbol" w:cs="OpenSymbol"/>
        <w:sz w:val="15"/>
        <w:szCs w:val="15"/>
      </w:rPr>
    </w:lvl>
    <w:lvl w:ilvl="1">
      <w:start w:val="1"/>
      <w:numFmt w:val="decimal"/>
      <w:lvlText w:val="%2."/>
      <w:lvlJc w:val="left"/>
      <w:pPr>
        <w:tabs>
          <w:tab w:val="num" w:pos="1080"/>
        </w:tabs>
        <w:ind w:left="1080" w:hanging="360"/>
      </w:pPr>
      <w:rPr>
        <w:rFonts w:ascii="Symbol" w:hAnsi="Symbol" w:cs="OpenSymbol"/>
        <w:sz w:val="15"/>
        <w:szCs w:val="15"/>
      </w:rPr>
    </w:lvl>
    <w:lvl w:ilvl="2">
      <w:start w:val="1"/>
      <w:numFmt w:val="decimal"/>
      <w:lvlText w:val="%3."/>
      <w:lvlJc w:val="left"/>
      <w:pPr>
        <w:tabs>
          <w:tab w:val="num" w:pos="1440"/>
        </w:tabs>
        <w:ind w:left="1440" w:hanging="360"/>
      </w:pPr>
      <w:rPr>
        <w:rFonts w:ascii="Symbol" w:hAnsi="Symbol" w:cs="OpenSymbol"/>
        <w:sz w:val="15"/>
        <w:szCs w:val="15"/>
      </w:rPr>
    </w:lvl>
    <w:lvl w:ilvl="3">
      <w:start w:val="1"/>
      <w:numFmt w:val="decimal"/>
      <w:lvlText w:val="%4."/>
      <w:lvlJc w:val="left"/>
      <w:pPr>
        <w:tabs>
          <w:tab w:val="num" w:pos="1800"/>
        </w:tabs>
        <w:ind w:left="1800" w:hanging="360"/>
      </w:pPr>
      <w:rPr>
        <w:rFonts w:ascii="Symbol" w:hAnsi="Symbol" w:cs="OpenSymbol"/>
        <w:sz w:val="15"/>
        <w:szCs w:val="15"/>
      </w:rPr>
    </w:lvl>
    <w:lvl w:ilvl="4">
      <w:start w:val="1"/>
      <w:numFmt w:val="decimal"/>
      <w:lvlText w:val="%5."/>
      <w:lvlJc w:val="left"/>
      <w:pPr>
        <w:tabs>
          <w:tab w:val="num" w:pos="2160"/>
        </w:tabs>
        <w:ind w:left="2160" w:hanging="360"/>
      </w:pPr>
      <w:rPr>
        <w:rFonts w:ascii="Symbol" w:hAnsi="Symbol" w:cs="OpenSymbol"/>
        <w:sz w:val="15"/>
        <w:szCs w:val="15"/>
      </w:rPr>
    </w:lvl>
    <w:lvl w:ilvl="5">
      <w:start w:val="1"/>
      <w:numFmt w:val="decimal"/>
      <w:lvlText w:val="%6."/>
      <w:lvlJc w:val="left"/>
      <w:pPr>
        <w:tabs>
          <w:tab w:val="num" w:pos="2520"/>
        </w:tabs>
        <w:ind w:left="2520" w:hanging="360"/>
      </w:pPr>
      <w:rPr>
        <w:rFonts w:ascii="Symbol" w:hAnsi="Symbol" w:cs="OpenSymbol"/>
        <w:sz w:val="15"/>
        <w:szCs w:val="15"/>
      </w:rPr>
    </w:lvl>
    <w:lvl w:ilvl="6">
      <w:start w:val="1"/>
      <w:numFmt w:val="decimal"/>
      <w:lvlText w:val="%7."/>
      <w:lvlJc w:val="left"/>
      <w:pPr>
        <w:tabs>
          <w:tab w:val="num" w:pos="2880"/>
        </w:tabs>
        <w:ind w:left="2880" w:hanging="360"/>
      </w:pPr>
      <w:rPr>
        <w:rFonts w:ascii="Symbol" w:hAnsi="Symbol" w:cs="OpenSymbol"/>
        <w:sz w:val="15"/>
        <w:szCs w:val="15"/>
      </w:rPr>
    </w:lvl>
    <w:lvl w:ilvl="7">
      <w:start w:val="1"/>
      <w:numFmt w:val="decimal"/>
      <w:lvlText w:val="%8."/>
      <w:lvlJc w:val="left"/>
      <w:pPr>
        <w:tabs>
          <w:tab w:val="num" w:pos="3240"/>
        </w:tabs>
        <w:ind w:left="3240" w:hanging="360"/>
      </w:pPr>
      <w:rPr>
        <w:rFonts w:ascii="Symbol" w:hAnsi="Symbol" w:cs="OpenSymbol"/>
        <w:sz w:val="15"/>
        <w:szCs w:val="15"/>
      </w:rPr>
    </w:lvl>
    <w:lvl w:ilvl="8">
      <w:start w:val="1"/>
      <w:numFmt w:val="decimal"/>
      <w:lvlText w:val="%9."/>
      <w:lvlJc w:val="left"/>
      <w:pPr>
        <w:tabs>
          <w:tab w:val="num" w:pos="3600"/>
        </w:tabs>
        <w:ind w:left="3600" w:hanging="360"/>
      </w:pPr>
      <w:rPr>
        <w:rFonts w:ascii="Symbol" w:hAnsi="Symbol" w:cs="OpenSymbol"/>
        <w:sz w:val="15"/>
        <w:szCs w:val="15"/>
      </w:rPr>
    </w:lvl>
  </w:abstractNum>
  <w:abstractNum w:abstractNumId="25">
    <w:nsid w:val="0000001A"/>
    <w:multiLevelType w:val="multilevel"/>
    <w:tmpl w:val="0000001A"/>
    <w:name w:val="WW8Num26"/>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26">
    <w:nsid w:val="0000001B"/>
    <w:multiLevelType w:val="multilevel"/>
    <w:tmpl w:val="0000001B"/>
    <w:name w:val="WW8Num27"/>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7">
    <w:nsid w:val="0000001C"/>
    <w:multiLevelType w:val="multilevel"/>
    <w:tmpl w:val="0000001C"/>
    <w:name w:val="WW8Num28"/>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2134"/>
        </w:tabs>
        <w:ind w:left="2134"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28">
    <w:nsid w:val="0000001D"/>
    <w:multiLevelType w:val="multilevel"/>
    <w:tmpl w:val="0000001D"/>
    <w:name w:val="WW8Num29"/>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9">
    <w:nsid w:val="0000001E"/>
    <w:multiLevelType w:val="multilevel"/>
    <w:tmpl w:val="0000001E"/>
    <w:name w:val="WW8Num30"/>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30">
    <w:nsid w:val="0000001F"/>
    <w:multiLevelType w:val="multilevel"/>
    <w:tmpl w:val="0000001F"/>
    <w:name w:val="WW8Num31"/>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1">
    <w:nsid w:val="00000020"/>
    <w:multiLevelType w:val="multilevel"/>
    <w:tmpl w:val="00000020"/>
    <w:name w:val="WW8Num32"/>
    <w:lvl w:ilvl="0">
      <w:start w:val="1"/>
      <w:numFmt w:val="decimal"/>
      <w:lvlText w:val="%1."/>
      <w:lvlJc w:val="left"/>
      <w:pPr>
        <w:tabs>
          <w:tab w:val="num" w:pos="585"/>
        </w:tabs>
        <w:ind w:left="585" w:hanging="283"/>
      </w:pPr>
      <w:rPr>
        <w:rFonts w:ascii="Symbol" w:hAnsi="Symbol" w:cs="OpenSymbol"/>
        <w:sz w:val="15"/>
        <w:szCs w:val="15"/>
      </w:rPr>
    </w:lvl>
    <w:lvl w:ilvl="1">
      <w:start w:val="1"/>
      <w:numFmt w:val="decimal"/>
      <w:lvlText w:val="%2."/>
      <w:lvlJc w:val="left"/>
      <w:pPr>
        <w:tabs>
          <w:tab w:val="num" w:pos="1774"/>
        </w:tabs>
        <w:ind w:left="1774" w:hanging="283"/>
      </w:pPr>
      <w:rPr>
        <w:rFonts w:ascii="Symbol" w:hAnsi="Symbol" w:cs="OpenSymbol"/>
        <w:sz w:val="15"/>
        <w:szCs w:val="15"/>
      </w:rPr>
    </w:lvl>
    <w:lvl w:ilvl="2">
      <w:start w:val="1"/>
      <w:numFmt w:val="decimal"/>
      <w:lvlText w:val="%3."/>
      <w:lvlJc w:val="left"/>
      <w:pPr>
        <w:tabs>
          <w:tab w:val="num" w:pos="2481"/>
        </w:tabs>
        <w:ind w:left="2481" w:hanging="283"/>
      </w:pPr>
      <w:rPr>
        <w:rFonts w:ascii="Symbol" w:hAnsi="Symbol" w:cs="OpenSymbol"/>
        <w:sz w:val="15"/>
        <w:szCs w:val="15"/>
      </w:rPr>
    </w:lvl>
    <w:lvl w:ilvl="3">
      <w:start w:val="1"/>
      <w:numFmt w:val="decimal"/>
      <w:lvlText w:val="%4."/>
      <w:lvlJc w:val="left"/>
      <w:pPr>
        <w:tabs>
          <w:tab w:val="num" w:pos="3188"/>
        </w:tabs>
        <w:ind w:left="3188" w:hanging="283"/>
      </w:pPr>
      <w:rPr>
        <w:rFonts w:ascii="Symbol" w:hAnsi="Symbol" w:cs="OpenSymbol"/>
        <w:sz w:val="15"/>
        <w:szCs w:val="15"/>
      </w:rPr>
    </w:lvl>
    <w:lvl w:ilvl="4">
      <w:start w:val="1"/>
      <w:numFmt w:val="decimal"/>
      <w:lvlText w:val="%5."/>
      <w:lvlJc w:val="left"/>
      <w:pPr>
        <w:tabs>
          <w:tab w:val="num" w:pos="3895"/>
        </w:tabs>
        <w:ind w:left="3895" w:hanging="283"/>
      </w:pPr>
      <w:rPr>
        <w:rFonts w:ascii="Symbol" w:hAnsi="Symbol" w:cs="OpenSymbol"/>
        <w:sz w:val="15"/>
        <w:szCs w:val="15"/>
      </w:rPr>
    </w:lvl>
    <w:lvl w:ilvl="5">
      <w:start w:val="1"/>
      <w:numFmt w:val="decimal"/>
      <w:lvlText w:val="%6."/>
      <w:lvlJc w:val="left"/>
      <w:pPr>
        <w:tabs>
          <w:tab w:val="num" w:pos="4602"/>
        </w:tabs>
        <w:ind w:left="4602" w:hanging="283"/>
      </w:pPr>
      <w:rPr>
        <w:rFonts w:ascii="Symbol" w:hAnsi="Symbol" w:cs="OpenSymbol"/>
        <w:sz w:val="15"/>
        <w:szCs w:val="15"/>
      </w:rPr>
    </w:lvl>
    <w:lvl w:ilvl="6">
      <w:start w:val="1"/>
      <w:numFmt w:val="decimal"/>
      <w:lvlText w:val="%7."/>
      <w:lvlJc w:val="left"/>
      <w:pPr>
        <w:tabs>
          <w:tab w:val="num" w:pos="5309"/>
        </w:tabs>
        <w:ind w:left="5309" w:hanging="283"/>
      </w:pPr>
      <w:rPr>
        <w:rFonts w:ascii="Symbol" w:hAnsi="Symbol" w:cs="OpenSymbol"/>
        <w:sz w:val="15"/>
        <w:szCs w:val="15"/>
      </w:rPr>
    </w:lvl>
    <w:lvl w:ilvl="7">
      <w:start w:val="1"/>
      <w:numFmt w:val="decimal"/>
      <w:lvlText w:val="%8."/>
      <w:lvlJc w:val="left"/>
      <w:pPr>
        <w:tabs>
          <w:tab w:val="num" w:pos="6016"/>
        </w:tabs>
        <w:ind w:left="6016" w:hanging="283"/>
      </w:pPr>
      <w:rPr>
        <w:rFonts w:ascii="Symbol" w:hAnsi="Symbol" w:cs="OpenSymbol"/>
        <w:sz w:val="15"/>
        <w:szCs w:val="15"/>
      </w:rPr>
    </w:lvl>
    <w:lvl w:ilvl="8">
      <w:start w:val="1"/>
      <w:numFmt w:val="decimal"/>
      <w:lvlText w:val="%9."/>
      <w:lvlJc w:val="left"/>
      <w:pPr>
        <w:tabs>
          <w:tab w:val="num" w:pos="6723"/>
        </w:tabs>
        <w:ind w:left="6723" w:hanging="283"/>
      </w:pPr>
      <w:rPr>
        <w:rFonts w:ascii="Symbol" w:hAnsi="Symbol" w:cs="OpenSymbol"/>
        <w:sz w:val="15"/>
        <w:szCs w:val="15"/>
      </w:rPr>
    </w:lvl>
  </w:abstractNum>
  <w:abstractNum w:abstractNumId="32">
    <w:nsid w:val="00000021"/>
    <w:multiLevelType w:val="multilevel"/>
    <w:tmpl w:val="00000021"/>
    <w:name w:val="WW8Num33"/>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3">
    <w:nsid w:val="00000022"/>
    <w:multiLevelType w:val="multilevel"/>
    <w:tmpl w:val="00000022"/>
    <w:name w:val="WW8Num34"/>
    <w:lvl w:ilvl="0">
      <w:start w:val="1"/>
      <w:numFmt w:val="decimal"/>
      <w:lvlText w:val="%1."/>
      <w:lvlJc w:val="left"/>
      <w:pPr>
        <w:tabs>
          <w:tab w:val="num" w:pos="720"/>
        </w:tabs>
        <w:ind w:left="720" w:hanging="283"/>
      </w:pPr>
      <w:rPr>
        <w:rFonts w:ascii="Calibri" w:hAnsi="Calibri" w:cs="Calibri"/>
        <w:sz w:val="15"/>
        <w:szCs w:val="15"/>
      </w:rPr>
    </w:lvl>
    <w:lvl w:ilvl="1">
      <w:start w:val="1"/>
      <w:numFmt w:val="decimal"/>
      <w:lvlText w:val="%2."/>
      <w:lvlJc w:val="left"/>
      <w:pPr>
        <w:tabs>
          <w:tab w:val="num" w:pos="2134"/>
        </w:tabs>
        <w:ind w:left="2134" w:hanging="283"/>
      </w:pPr>
      <w:rPr>
        <w:rFonts w:ascii="Calibri" w:hAnsi="Calibri" w:cs="Calibri"/>
        <w:sz w:val="15"/>
        <w:szCs w:val="15"/>
      </w:rPr>
    </w:lvl>
    <w:lvl w:ilvl="2">
      <w:start w:val="1"/>
      <w:numFmt w:val="decimal"/>
      <w:lvlText w:val="%3."/>
      <w:lvlJc w:val="left"/>
      <w:pPr>
        <w:tabs>
          <w:tab w:val="num" w:pos="2841"/>
        </w:tabs>
        <w:ind w:left="2841" w:hanging="283"/>
      </w:pPr>
      <w:rPr>
        <w:rFonts w:ascii="Calibri" w:hAnsi="Calibri" w:cs="Calibri"/>
        <w:sz w:val="15"/>
        <w:szCs w:val="15"/>
      </w:rPr>
    </w:lvl>
    <w:lvl w:ilvl="3">
      <w:start w:val="1"/>
      <w:numFmt w:val="decimal"/>
      <w:lvlText w:val="%4."/>
      <w:lvlJc w:val="left"/>
      <w:pPr>
        <w:tabs>
          <w:tab w:val="num" w:pos="3548"/>
        </w:tabs>
        <w:ind w:left="3548" w:hanging="283"/>
      </w:pPr>
      <w:rPr>
        <w:rFonts w:ascii="Calibri" w:hAnsi="Calibri" w:cs="Calibri"/>
        <w:sz w:val="15"/>
        <w:szCs w:val="15"/>
      </w:rPr>
    </w:lvl>
    <w:lvl w:ilvl="4">
      <w:start w:val="1"/>
      <w:numFmt w:val="decimal"/>
      <w:lvlText w:val="%5."/>
      <w:lvlJc w:val="left"/>
      <w:pPr>
        <w:tabs>
          <w:tab w:val="num" w:pos="4255"/>
        </w:tabs>
        <w:ind w:left="4255" w:hanging="283"/>
      </w:pPr>
      <w:rPr>
        <w:rFonts w:ascii="Calibri" w:hAnsi="Calibri" w:cs="Calibri"/>
        <w:sz w:val="15"/>
        <w:szCs w:val="15"/>
      </w:rPr>
    </w:lvl>
    <w:lvl w:ilvl="5">
      <w:start w:val="1"/>
      <w:numFmt w:val="decimal"/>
      <w:lvlText w:val="%6."/>
      <w:lvlJc w:val="left"/>
      <w:pPr>
        <w:tabs>
          <w:tab w:val="num" w:pos="4962"/>
        </w:tabs>
        <w:ind w:left="4962" w:hanging="283"/>
      </w:pPr>
      <w:rPr>
        <w:rFonts w:ascii="Calibri" w:hAnsi="Calibri" w:cs="Calibri"/>
        <w:sz w:val="15"/>
        <w:szCs w:val="15"/>
      </w:rPr>
    </w:lvl>
    <w:lvl w:ilvl="6">
      <w:start w:val="1"/>
      <w:numFmt w:val="decimal"/>
      <w:lvlText w:val="%7."/>
      <w:lvlJc w:val="left"/>
      <w:pPr>
        <w:tabs>
          <w:tab w:val="num" w:pos="5669"/>
        </w:tabs>
        <w:ind w:left="5669" w:hanging="283"/>
      </w:pPr>
      <w:rPr>
        <w:rFonts w:ascii="Calibri" w:hAnsi="Calibri" w:cs="Calibri"/>
        <w:sz w:val="15"/>
        <w:szCs w:val="15"/>
      </w:rPr>
    </w:lvl>
    <w:lvl w:ilvl="7">
      <w:start w:val="1"/>
      <w:numFmt w:val="decimal"/>
      <w:lvlText w:val="%8."/>
      <w:lvlJc w:val="left"/>
      <w:pPr>
        <w:tabs>
          <w:tab w:val="num" w:pos="6376"/>
        </w:tabs>
        <w:ind w:left="6376" w:hanging="283"/>
      </w:pPr>
      <w:rPr>
        <w:rFonts w:ascii="Calibri" w:hAnsi="Calibri" w:cs="Calibri"/>
        <w:sz w:val="15"/>
        <w:szCs w:val="15"/>
      </w:rPr>
    </w:lvl>
    <w:lvl w:ilvl="8">
      <w:start w:val="1"/>
      <w:numFmt w:val="decimal"/>
      <w:lvlText w:val="%9."/>
      <w:lvlJc w:val="left"/>
      <w:pPr>
        <w:tabs>
          <w:tab w:val="num" w:pos="7083"/>
        </w:tabs>
        <w:ind w:left="7083" w:hanging="283"/>
      </w:pPr>
      <w:rPr>
        <w:rFonts w:ascii="Calibri" w:hAnsi="Calibri" w:cs="Calibri"/>
        <w:sz w:val="15"/>
        <w:szCs w:val="15"/>
      </w:rPr>
    </w:lvl>
  </w:abstractNum>
  <w:abstractNum w:abstractNumId="34">
    <w:nsid w:val="00000023"/>
    <w:multiLevelType w:val="multilevel"/>
    <w:tmpl w:val="00000023"/>
    <w:name w:val="WW8Num35"/>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Calibri"/>
        <w:sz w:val="15"/>
        <w:szCs w:val="15"/>
      </w:rPr>
    </w:lvl>
    <w:lvl w:ilvl="2">
      <w:start w:val="1"/>
      <w:numFmt w:val="bullet"/>
      <w:lvlText w:val=""/>
      <w:lvlJc w:val="left"/>
      <w:pPr>
        <w:tabs>
          <w:tab w:val="num" w:pos="2481"/>
        </w:tabs>
        <w:ind w:left="2481" w:hanging="283"/>
      </w:pPr>
      <w:rPr>
        <w:rFonts w:ascii="Symbol" w:hAnsi="Symbol" w:cs="Calibri"/>
        <w:sz w:val="15"/>
        <w:szCs w:val="15"/>
      </w:rPr>
    </w:lvl>
    <w:lvl w:ilvl="3">
      <w:start w:val="1"/>
      <w:numFmt w:val="bullet"/>
      <w:lvlText w:val=""/>
      <w:lvlJc w:val="left"/>
      <w:pPr>
        <w:tabs>
          <w:tab w:val="num" w:pos="3188"/>
        </w:tabs>
        <w:ind w:left="3188" w:hanging="283"/>
      </w:pPr>
      <w:rPr>
        <w:rFonts w:ascii="Symbol" w:hAnsi="Symbol" w:cs="Calibri"/>
        <w:sz w:val="15"/>
        <w:szCs w:val="15"/>
      </w:rPr>
    </w:lvl>
    <w:lvl w:ilvl="4">
      <w:start w:val="1"/>
      <w:numFmt w:val="bullet"/>
      <w:lvlText w:val=""/>
      <w:lvlJc w:val="left"/>
      <w:pPr>
        <w:tabs>
          <w:tab w:val="num" w:pos="3895"/>
        </w:tabs>
        <w:ind w:left="3895" w:hanging="283"/>
      </w:pPr>
      <w:rPr>
        <w:rFonts w:ascii="Symbol" w:hAnsi="Symbol" w:cs="Calibri"/>
        <w:sz w:val="15"/>
        <w:szCs w:val="15"/>
      </w:rPr>
    </w:lvl>
    <w:lvl w:ilvl="5">
      <w:start w:val="1"/>
      <w:numFmt w:val="bullet"/>
      <w:lvlText w:val=""/>
      <w:lvlJc w:val="left"/>
      <w:pPr>
        <w:tabs>
          <w:tab w:val="num" w:pos="4602"/>
        </w:tabs>
        <w:ind w:left="4602" w:hanging="283"/>
      </w:pPr>
      <w:rPr>
        <w:rFonts w:ascii="Symbol" w:hAnsi="Symbol" w:cs="Calibri"/>
        <w:sz w:val="15"/>
        <w:szCs w:val="15"/>
      </w:rPr>
    </w:lvl>
    <w:lvl w:ilvl="6">
      <w:start w:val="1"/>
      <w:numFmt w:val="bullet"/>
      <w:lvlText w:val=""/>
      <w:lvlJc w:val="left"/>
      <w:pPr>
        <w:tabs>
          <w:tab w:val="num" w:pos="5309"/>
        </w:tabs>
        <w:ind w:left="5309" w:hanging="283"/>
      </w:pPr>
      <w:rPr>
        <w:rFonts w:ascii="Symbol" w:hAnsi="Symbol" w:cs="Calibri"/>
        <w:sz w:val="15"/>
        <w:szCs w:val="15"/>
      </w:rPr>
    </w:lvl>
    <w:lvl w:ilvl="7">
      <w:start w:val="1"/>
      <w:numFmt w:val="bullet"/>
      <w:lvlText w:val=""/>
      <w:lvlJc w:val="left"/>
      <w:pPr>
        <w:tabs>
          <w:tab w:val="num" w:pos="6016"/>
        </w:tabs>
        <w:ind w:left="6016" w:hanging="283"/>
      </w:pPr>
      <w:rPr>
        <w:rFonts w:ascii="Symbol" w:hAnsi="Symbol" w:cs="Calibri"/>
        <w:sz w:val="15"/>
        <w:szCs w:val="15"/>
      </w:rPr>
    </w:lvl>
    <w:lvl w:ilvl="8">
      <w:start w:val="1"/>
      <w:numFmt w:val="bullet"/>
      <w:lvlText w:val=""/>
      <w:lvlJc w:val="left"/>
      <w:pPr>
        <w:tabs>
          <w:tab w:val="num" w:pos="6723"/>
        </w:tabs>
        <w:ind w:left="6723" w:hanging="283"/>
      </w:pPr>
      <w:rPr>
        <w:rFonts w:ascii="Symbol" w:hAnsi="Symbol" w:cs="Calibri"/>
        <w:sz w:val="15"/>
        <w:szCs w:val="15"/>
      </w:rPr>
    </w:lvl>
  </w:abstractNum>
  <w:abstractNum w:abstractNumId="35">
    <w:nsid w:val="00000024"/>
    <w:multiLevelType w:val="multilevel"/>
    <w:tmpl w:val="00000024"/>
    <w:name w:val="WW8Num36"/>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6">
    <w:nsid w:val="00000025"/>
    <w:multiLevelType w:val="multilevel"/>
    <w:tmpl w:val="00000025"/>
    <w:name w:val="WW8Num37"/>
    <w:lvl w:ilvl="0">
      <w:start w:val="1"/>
      <w:numFmt w:val="decimal"/>
      <w:lvlText w:val="%1."/>
      <w:lvlJc w:val="left"/>
      <w:pPr>
        <w:tabs>
          <w:tab w:val="num" w:pos="585"/>
        </w:tabs>
        <w:ind w:left="585" w:hanging="283"/>
      </w:pPr>
      <w:rPr>
        <w:rFonts w:ascii="Symbol" w:hAnsi="Symbol" w:cs="OpenSymbol"/>
        <w:sz w:val="15"/>
        <w:szCs w:val="15"/>
      </w:rPr>
    </w:lvl>
    <w:lvl w:ilvl="1">
      <w:start w:val="1"/>
      <w:numFmt w:val="decimal"/>
      <w:lvlText w:val="%2."/>
      <w:lvlJc w:val="left"/>
      <w:pPr>
        <w:tabs>
          <w:tab w:val="num" w:pos="1774"/>
        </w:tabs>
        <w:ind w:left="1774" w:hanging="283"/>
      </w:pPr>
      <w:rPr>
        <w:rFonts w:ascii="Symbol" w:hAnsi="Symbol" w:cs="OpenSymbol"/>
        <w:sz w:val="15"/>
        <w:szCs w:val="15"/>
      </w:rPr>
    </w:lvl>
    <w:lvl w:ilvl="2">
      <w:start w:val="1"/>
      <w:numFmt w:val="decimal"/>
      <w:lvlText w:val="%3."/>
      <w:lvlJc w:val="left"/>
      <w:pPr>
        <w:tabs>
          <w:tab w:val="num" w:pos="2481"/>
        </w:tabs>
        <w:ind w:left="2481" w:hanging="283"/>
      </w:pPr>
      <w:rPr>
        <w:rFonts w:ascii="Symbol" w:hAnsi="Symbol" w:cs="OpenSymbol"/>
        <w:sz w:val="15"/>
        <w:szCs w:val="15"/>
      </w:rPr>
    </w:lvl>
    <w:lvl w:ilvl="3">
      <w:start w:val="1"/>
      <w:numFmt w:val="decimal"/>
      <w:lvlText w:val="%4."/>
      <w:lvlJc w:val="left"/>
      <w:pPr>
        <w:tabs>
          <w:tab w:val="num" w:pos="3188"/>
        </w:tabs>
        <w:ind w:left="3188" w:hanging="283"/>
      </w:pPr>
      <w:rPr>
        <w:rFonts w:ascii="Symbol" w:hAnsi="Symbol" w:cs="OpenSymbol"/>
        <w:sz w:val="15"/>
        <w:szCs w:val="15"/>
      </w:rPr>
    </w:lvl>
    <w:lvl w:ilvl="4">
      <w:start w:val="1"/>
      <w:numFmt w:val="decimal"/>
      <w:lvlText w:val="%5."/>
      <w:lvlJc w:val="left"/>
      <w:pPr>
        <w:tabs>
          <w:tab w:val="num" w:pos="3895"/>
        </w:tabs>
        <w:ind w:left="3895" w:hanging="283"/>
      </w:pPr>
      <w:rPr>
        <w:rFonts w:ascii="Symbol" w:hAnsi="Symbol" w:cs="OpenSymbol"/>
        <w:sz w:val="15"/>
        <w:szCs w:val="15"/>
      </w:rPr>
    </w:lvl>
    <w:lvl w:ilvl="5">
      <w:start w:val="1"/>
      <w:numFmt w:val="decimal"/>
      <w:lvlText w:val="%6."/>
      <w:lvlJc w:val="left"/>
      <w:pPr>
        <w:tabs>
          <w:tab w:val="num" w:pos="4602"/>
        </w:tabs>
        <w:ind w:left="4602" w:hanging="283"/>
      </w:pPr>
      <w:rPr>
        <w:rFonts w:ascii="Symbol" w:hAnsi="Symbol" w:cs="OpenSymbol"/>
        <w:sz w:val="15"/>
        <w:szCs w:val="15"/>
      </w:rPr>
    </w:lvl>
    <w:lvl w:ilvl="6">
      <w:start w:val="1"/>
      <w:numFmt w:val="decimal"/>
      <w:lvlText w:val="%7."/>
      <w:lvlJc w:val="left"/>
      <w:pPr>
        <w:tabs>
          <w:tab w:val="num" w:pos="5309"/>
        </w:tabs>
        <w:ind w:left="5309" w:hanging="283"/>
      </w:pPr>
      <w:rPr>
        <w:rFonts w:ascii="Symbol" w:hAnsi="Symbol" w:cs="OpenSymbol"/>
        <w:sz w:val="15"/>
        <w:szCs w:val="15"/>
      </w:rPr>
    </w:lvl>
    <w:lvl w:ilvl="7">
      <w:start w:val="1"/>
      <w:numFmt w:val="decimal"/>
      <w:lvlText w:val="%8."/>
      <w:lvlJc w:val="left"/>
      <w:pPr>
        <w:tabs>
          <w:tab w:val="num" w:pos="6016"/>
        </w:tabs>
        <w:ind w:left="6016" w:hanging="283"/>
      </w:pPr>
      <w:rPr>
        <w:rFonts w:ascii="Symbol" w:hAnsi="Symbol" w:cs="OpenSymbol"/>
        <w:sz w:val="15"/>
        <w:szCs w:val="15"/>
      </w:rPr>
    </w:lvl>
    <w:lvl w:ilvl="8">
      <w:start w:val="1"/>
      <w:numFmt w:val="decimal"/>
      <w:lvlText w:val="%9."/>
      <w:lvlJc w:val="left"/>
      <w:pPr>
        <w:tabs>
          <w:tab w:val="num" w:pos="6723"/>
        </w:tabs>
        <w:ind w:left="6723" w:hanging="283"/>
      </w:pPr>
      <w:rPr>
        <w:rFonts w:ascii="Symbol" w:hAnsi="Symbol" w:cs="OpenSymbol"/>
        <w:sz w:val="15"/>
        <w:szCs w:val="15"/>
      </w:rPr>
    </w:lvl>
  </w:abstractNum>
  <w:abstractNum w:abstractNumId="37">
    <w:nsid w:val="00000026"/>
    <w:multiLevelType w:val="multilevel"/>
    <w:tmpl w:val="00000026"/>
    <w:name w:val="WW8Num38"/>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8">
    <w:nsid w:val="00000027"/>
    <w:multiLevelType w:val="multilevel"/>
    <w:tmpl w:val="00000027"/>
    <w:name w:val="WW8Num39"/>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Calibri"/>
        <w:sz w:val="15"/>
        <w:szCs w:val="15"/>
      </w:rPr>
    </w:lvl>
    <w:lvl w:ilvl="2">
      <w:start w:val="1"/>
      <w:numFmt w:val="bullet"/>
      <w:lvlText w:val=""/>
      <w:lvlJc w:val="left"/>
      <w:pPr>
        <w:tabs>
          <w:tab w:val="num" w:pos="2481"/>
        </w:tabs>
        <w:ind w:left="2481" w:hanging="283"/>
      </w:pPr>
      <w:rPr>
        <w:rFonts w:ascii="Symbol" w:hAnsi="Symbol" w:cs="Calibri"/>
        <w:sz w:val="15"/>
        <w:szCs w:val="15"/>
      </w:rPr>
    </w:lvl>
    <w:lvl w:ilvl="3">
      <w:start w:val="1"/>
      <w:numFmt w:val="bullet"/>
      <w:lvlText w:val=""/>
      <w:lvlJc w:val="left"/>
      <w:pPr>
        <w:tabs>
          <w:tab w:val="num" w:pos="3188"/>
        </w:tabs>
        <w:ind w:left="3188" w:hanging="283"/>
      </w:pPr>
      <w:rPr>
        <w:rFonts w:ascii="Symbol" w:hAnsi="Symbol" w:cs="Calibri"/>
        <w:sz w:val="15"/>
        <w:szCs w:val="15"/>
      </w:rPr>
    </w:lvl>
    <w:lvl w:ilvl="4">
      <w:start w:val="1"/>
      <w:numFmt w:val="bullet"/>
      <w:lvlText w:val=""/>
      <w:lvlJc w:val="left"/>
      <w:pPr>
        <w:tabs>
          <w:tab w:val="num" w:pos="3895"/>
        </w:tabs>
        <w:ind w:left="3895" w:hanging="283"/>
      </w:pPr>
      <w:rPr>
        <w:rFonts w:ascii="Symbol" w:hAnsi="Symbol" w:cs="Calibri"/>
        <w:sz w:val="15"/>
        <w:szCs w:val="15"/>
      </w:rPr>
    </w:lvl>
    <w:lvl w:ilvl="5">
      <w:start w:val="1"/>
      <w:numFmt w:val="bullet"/>
      <w:lvlText w:val=""/>
      <w:lvlJc w:val="left"/>
      <w:pPr>
        <w:tabs>
          <w:tab w:val="num" w:pos="4602"/>
        </w:tabs>
        <w:ind w:left="4602" w:hanging="283"/>
      </w:pPr>
      <w:rPr>
        <w:rFonts w:ascii="Symbol" w:hAnsi="Symbol" w:cs="Calibri"/>
        <w:sz w:val="15"/>
        <w:szCs w:val="15"/>
      </w:rPr>
    </w:lvl>
    <w:lvl w:ilvl="6">
      <w:start w:val="1"/>
      <w:numFmt w:val="bullet"/>
      <w:lvlText w:val=""/>
      <w:lvlJc w:val="left"/>
      <w:pPr>
        <w:tabs>
          <w:tab w:val="num" w:pos="5309"/>
        </w:tabs>
        <w:ind w:left="5309" w:hanging="283"/>
      </w:pPr>
      <w:rPr>
        <w:rFonts w:ascii="Symbol" w:hAnsi="Symbol" w:cs="Calibri"/>
        <w:sz w:val="15"/>
        <w:szCs w:val="15"/>
      </w:rPr>
    </w:lvl>
    <w:lvl w:ilvl="7">
      <w:start w:val="1"/>
      <w:numFmt w:val="bullet"/>
      <w:lvlText w:val=""/>
      <w:lvlJc w:val="left"/>
      <w:pPr>
        <w:tabs>
          <w:tab w:val="num" w:pos="6016"/>
        </w:tabs>
        <w:ind w:left="6016" w:hanging="283"/>
      </w:pPr>
      <w:rPr>
        <w:rFonts w:ascii="Symbol" w:hAnsi="Symbol" w:cs="Calibri"/>
        <w:sz w:val="15"/>
        <w:szCs w:val="15"/>
      </w:rPr>
    </w:lvl>
    <w:lvl w:ilvl="8">
      <w:start w:val="1"/>
      <w:numFmt w:val="bullet"/>
      <w:lvlText w:val=""/>
      <w:lvlJc w:val="left"/>
      <w:pPr>
        <w:tabs>
          <w:tab w:val="num" w:pos="6723"/>
        </w:tabs>
        <w:ind w:left="6723" w:hanging="283"/>
      </w:pPr>
      <w:rPr>
        <w:rFonts w:ascii="Symbol" w:hAnsi="Symbol" w:cs="Calibri"/>
        <w:sz w:val="15"/>
        <w:szCs w:val="15"/>
      </w:rPr>
    </w:lvl>
  </w:abstractNum>
  <w:abstractNum w:abstractNumId="39">
    <w:nsid w:val="00000028"/>
    <w:multiLevelType w:val="multilevel"/>
    <w:tmpl w:val="00000028"/>
    <w:name w:val="WW8Num40"/>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40">
    <w:nsid w:val="00000029"/>
    <w:multiLevelType w:val="multilevel"/>
    <w:tmpl w:val="00000029"/>
    <w:name w:val="WW8Num41"/>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41">
    <w:nsid w:val="0000002A"/>
    <w:multiLevelType w:val="multilevel"/>
    <w:tmpl w:val="0000002A"/>
    <w:name w:val="WW8Num42"/>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42">
    <w:nsid w:val="0000002B"/>
    <w:multiLevelType w:val="multilevel"/>
    <w:tmpl w:val="0000002B"/>
    <w:name w:val="WW8Num43"/>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43">
    <w:nsid w:val="0000002C"/>
    <w:multiLevelType w:val="multilevel"/>
    <w:tmpl w:val="0000002C"/>
    <w:name w:val="WW8Num44"/>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44">
    <w:nsid w:val="0000002D"/>
    <w:multiLevelType w:val="multilevel"/>
    <w:tmpl w:val="0000002D"/>
    <w:name w:val="WW8Num45"/>
    <w:lvl w:ilvl="0">
      <w:start w:val="1"/>
      <w:numFmt w:val="decimal"/>
      <w:lvlText w:val="%1."/>
      <w:lvlJc w:val="left"/>
      <w:pPr>
        <w:tabs>
          <w:tab w:val="num" w:pos="720"/>
        </w:tabs>
        <w:ind w:left="720" w:hanging="283"/>
      </w:pPr>
      <w:rPr>
        <w:rFonts w:ascii="Calibri" w:hAnsi="Calibri" w:cs="Calibri"/>
        <w:sz w:val="15"/>
        <w:szCs w:val="15"/>
      </w:rPr>
    </w:lvl>
    <w:lvl w:ilvl="1">
      <w:start w:val="1"/>
      <w:numFmt w:val="decimal"/>
      <w:lvlText w:val="%2."/>
      <w:lvlJc w:val="left"/>
      <w:pPr>
        <w:tabs>
          <w:tab w:val="num" w:pos="2134"/>
        </w:tabs>
        <w:ind w:left="2134" w:hanging="283"/>
      </w:pPr>
      <w:rPr>
        <w:rFonts w:ascii="Calibri" w:hAnsi="Calibri" w:cs="Calibri"/>
        <w:sz w:val="15"/>
        <w:szCs w:val="15"/>
      </w:rPr>
    </w:lvl>
    <w:lvl w:ilvl="2">
      <w:start w:val="1"/>
      <w:numFmt w:val="decimal"/>
      <w:lvlText w:val="%3."/>
      <w:lvlJc w:val="left"/>
      <w:pPr>
        <w:tabs>
          <w:tab w:val="num" w:pos="2841"/>
        </w:tabs>
        <w:ind w:left="2841" w:hanging="283"/>
      </w:pPr>
      <w:rPr>
        <w:rFonts w:ascii="Calibri" w:hAnsi="Calibri" w:cs="Calibri"/>
        <w:sz w:val="15"/>
        <w:szCs w:val="15"/>
      </w:rPr>
    </w:lvl>
    <w:lvl w:ilvl="3">
      <w:start w:val="1"/>
      <w:numFmt w:val="decimal"/>
      <w:lvlText w:val="%4."/>
      <w:lvlJc w:val="left"/>
      <w:pPr>
        <w:tabs>
          <w:tab w:val="num" w:pos="3548"/>
        </w:tabs>
        <w:ind w:left="3548" w:hanging="283"/>
      </w:pPr>
      <w:rPr>
        <w:rFonts w:ascii="Calibri" w:hAnsi="Calibri" w:cs="Calibri"/>
        <w:sz w:val="15"/>
        <w:szCs w:val="15"/>
      </w:rPr>
    </w:lvl>
    <w:lvl w:ilvl="4">
      <w:start w:val="1"/>
      <w:numFmt w:val="decimal"/>
      <w:lvlText w:val="%5."/>
      <w:lvlJc w:val="left"/>
      <w:pPr>
        <w:tabs>
          <w:tab w:val="num" w:pos="4255"/>
        </w:tabs>
        <w:ind w:left="4255" w:hanging="283"/>
      </w:pPr>
      <w:rPr>
        <w:rFonts w:ascii="Calibri" w:hAnsi="Calibri" w:cs="Calibri"/>
        <w:sz w:val="15"/>
        <w:szCs w:val="15"/>
      </w:rPr>
    </w:lvl>
    <w:lvl w:ilvl="5">
      <w:start w:val="1"/>
      <w:numFmt w:val="decimal"/>
      <w:lvlText w:val="%6."/>
      <w:lvlJc w:val="left"/>
      <w:pPr>
        <w:tabs>
          <w:tab w:val="num" w:pos="4962"/>
        </w:tabs>
        <w:ind w:left="4962" w:hanging="283"/>
      </w:pPr>
      <w:rPr>
        <w:rFonts w:ascii="Calibri" w:hAnsi="Calibri" w:cs="Calibri"/>
        <w:sz w:val="15"/>
        <w:szCs w:val="15"/>
      </w:rPr>
    </w:lvl>
    <w:lvl w:ilvl="6">
      <w:start w:val="1"/>
      <w:numFmt w:val="decimal"/>
      <w:lvlText w:val="%7."/>
      <w:lvlJc w:val="left"/>
      <w:pPr>
        <w:tabs>
          <w:tab w:val="num" w:pos="5669"/>
        </w:tabs>
        <w:ind w:left="5669" w:hanging="283"/>
      </w:pPr>
      <w:rPr>
        <w:rFonts w:ascii="Calibri" w:hAnsi="Calibri" w:cs="Calibri"/>
        <w:sz w:val="15"/>
        <w:szCs w:val="15"/>
      </w:rPr>
    </w:lvl>
    <w:lvl w:ilvl="7">
      <w:start w:val="1"/>
      <w:numFmt w:val="decimal"/>
      <w:lvlText w:val="%8."/>
      <w:lvlJc w:val="left"/>
      <w:pPr>
        <w:tabs>
          <w:tab w:val="num" w:pos="6376"/>
        </w:tabs>
        <w:ind w:left="6376" w:hanging="283"/>
      </w:pPr>
      <w:rPr>
        <w:rFonts w:ascii="Calibri" w:hAnsi="Calibri" w:cs="Calibri"/>
        <w:sz w:val="15"/>
        <w:szCs w:val="15"/>
      </w:rPr>
    </w:lvl>
    <w:lvl w:ilvl="8">
      <w:start w:val="1"/>
      <w:numFmt w:val="decimal"/>
      <w:lvlText w:val="%9."/>
      <w:lvlJc w:val="left"/>
      <w:pPr>
        <w:tabs>
          <w:tab w:val="num" w:pos="7083"/>
        </w:tabs>
        <w:ind w:left="7083" w:hanging="283"/>
      </w:pPr>
      <w:rPr>
        <w:rFonts w:ascii="Calibri" w:hAnsi="Calibri" w:cs="Calibri"/>
        <w:sz w:val="15"/>
        <w:szCs w:val="15"/>
      </w:rPr>
    </w:lvl>
  </w:abstractNum>
  <w:abstractNum w:abstractNumId="45">
    <w:nsid w:val="0000002E"/>
    <w:multiLevelType w:val="multilevel"/>
    <w:tmpl w:val="0000002E"/>
    <w:name w:val="WW8Num46"/>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715"/>
        </w:tabs>
        <w:ind w:left="715"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46">
    <w:nsid w:val="0000002F"/>
    <w:multiLevelType w:val="multilevel"/>
    <w:tmpl w:val="0000002F"/>
    <w:name w:val="WW8Num47"/>
    <w:lvl w:ilvl="0">
      <w:start w:val="1"/>
      <w:numFmt w:val="decimal"/>
      <w:lvlText w:val=" %1."/>
      <w:lvlJc w:val="left"/>
      <w:pPr>
        <w:tabs>
          <w:tab w:val="num" w:pos="225"/>
        </w:tabs>
        <w:ind w:left="225" w:hanging="283"/>
      </w:pPr>
      <w:rPr>
        <w:rFonts w:ascii="Calibri" w:hAnsi="Calibri" w:cs="Calibri"/>
        <w:sz w:val="15"/>
        <w:szCs w:val="15"/>
      </w:rPr>
    </w:lvl>
    <w:lvl w:ilvl="1">
      <w:start w:val="1"/>
      <w:numFmt w:val="lowerLetter"/>
      <w:lvlText w:val=" %2)"/>
      <w:lvlJc w:val="left"/>
      <w:pPr>
        <w:tabs>
          <w:tab w:val="num" w:pos="450"/>
        </w:tabs>
        <w:ind w:left="450" w:hanging="283"/>
      </w:pPr>
      <w:rPr>
        <w:rFonts w:ascii="Calibri" w:hAnsi="Calibri" w:cs="Calibri"/>
        <w:sz w:val="15"/>
        <w:szCs w:val="15"/>
      </w:rPr>
    </w:lvl>
    <w:lvl w:ilvl="2">
      <w:start w:val="1"/>
      <w:numFmt w:val="bullet"/>
      <w:lvlText w:val=""/>
      <w:lvlJc w:val="left"/>
      <w:pPr>
        <w:tabs>
          <w:tab w:val="num" w:pos="2121"/>
        </w:tabs>
        <w:ind w:left="2121" w:hanging="283"/>
      </w:pPr>
      <w:rPr>
        <w:rFonts w:ascii="Symbol" w:hAnsi="Symbol" w:cs="OpenSymbol"/>
        <w:sz w:val="15"/>
        <w:szCs w:val="15"/>
      </w:rPr>
    </w:lvl>
    <w:lvl w:ilvl="3">
      <w:start w:val="1"/>
      <w:numFmt w:val="bullet"/>
      <w:lvlText w:val=""/>
      <w:lvlJc w:val="left"/>
      <w:pPr>
        <w:tabs>
          <w:tab w:val="num" w:pos="2828"/>
        </w:tabs>
        <w:ind w:left="2828" w:hanging="283"/>
      </w:pPr>
      <w:rPr>
        <w:rFonts w:ascii="Symbol" w:hAnsi="Symbol" w:cs="OpenSymbol"/>
        <w:sz w:val="15"/>
        <w:szCs w:val="15"/>
      </w:rPr>
    </w:lvl>
    <w:lvl w:ilvl="4">
      <w:start w:val="1"/>
      <w:numFmt w:val="bullet"/>
      <w:lvlText w:val=""/>
      <w:lvlJc w:val="left"/>
      <w:pPr>
        <w:tabs>
          <w:tab w:val="num" w:pos="3535"/>
        </w:tabs>
        <w:ind w:left="3535" w:hanging="283"/>
      </w:pPr>
      <w:rPr>
        <w:rFonts w:ascii="Symbol" w:hAnsi="Symbol" w:cs="OpenSymbol"/>
        <w:sz w:val="15"/>
        <w:szCs w:val="15"/>
      </w:rPr>
    </w:lvl>
    <w:lvl w:ilvl="5">
      <w:start w:val="1"/>
      <w:numFmt w:val="bullet"/>
      <w:lvlText w:val=""/>
      <w:lvlJc w:val="left"/>
      <w:pPr>
        <w:tabs>
          <w:tab w:val="num" w:pos="4242"/>
        </w:tabs>
        <w:ind w:left="4242" w:hanging="283"/>
      </w:pPr>
      <w:rPr>
        <w:rFonts w:ascii="Symbol" w:hAnsi="Symbol" w:cs="OpenSymbol"/>
        <w:sz w:val="15"/>
        <w:szCs w:val="15"/>
      </w:rPr>
    </w:lvl>
    <w:lvl w:ilvl="6">
      <w:start w:val="1"/>
      <w:numFmt w:val="bullet"/>
      <w:lvlText w:val=""/>
      <w:lvlJc w:val="left"/>
      <w:pPr>
        <w:tabs>
          <w:tab w:val="num" w:pos="4949"/>
        </w:tabs>
        <w:ind w:left="4949" w:hanging="283"/>
      </w:pPr>
      <w:rPr>
        <w:rFonts w:ascii="Symbol" w:hAnsi="Symbol" w:cs="OpenSymbol"/>
        <w:sz w:val="15"/>
        <w:szCs w:val="15"/>
      </w:rPr>
    </w:lvl>
    <w:lvl w:ilvl="7">
      <w:start w:val="1"/>
      <w:numFmt w:val="bullet"/>
      <w:lvlText w:val=""/>
      <w:lvlJc w:val="left"/>
      <w:pPr>
        <w:tabs>
          <w:tab w:val="num" w:pos="5656"/>
        </w:tabs>
        <w:ind w:left="5656" w:hanging="283"/>
      </w:pPr>
      <w:rPr>
        <w:rFonts w:ascii="Symbol" w:hAnsi="Symbol" w:cs="OpenSymbol"/>
        <w:sz w:val="15"/>
        <w:szCs w:val="15"/>
      </w:rPr>
    </w:lvl>
    <w:lvl w:ilvl="8">
      <w:start w:val="1"/>
      <w:numFmt w:val="bullet"/>
      <w:lvlText w:val=""/>
      <w:lvlJc w:val="left"/>
      <w:pPr>
        <w:tabs>
          <w:tab w:val="num" w:pos="6363"/>
        </w:tabs>
        <w:ind w:left="6363" w:hanging="283"/>
      </w:pPr>
      <w:rPr>
        <w:rFonts w:ascii="Symbol" w:hAnsi="Symbol" w:cs="OpenSymbol"/>
        <w:sz w:val="15"/>
        <w:szCs w:val="15"/>
      </w:rPr>
    </w:lvl>
  </w:abstractNum>
  <w:abstractNum w:abstractNumId="47">
    <w:nsid w:val="00000030"/>
    <w:multiLevelType w:val="multilevel"/>
    <w:tmpl w:val="00000030"/>
    <w:name w:val="WW8Num48"/>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48">
    <w:nsid w:val="00000031"/>
    <w:multiLevelType w:val="multilevel"/>
    <w:tmpl w:val="00000031"/>
    <w:name w:val="WW8Num50"/>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49">
    <w:nsid w:val="00000032"/>
    <w:multiLevelType w:val="multilevel"/>
    <w:tmpl w:val="00000032"/>
    <w:name w:val="WW8Num51"/>
    <w:lvl w:ilvl="0">
      <w:start w:val="1"/>
      <w:numFmt w:val="decimal"/>
      <w:suff w:val="nothing"/>
      <w:lvlText w:val="%1."/>
      <w:lvlJc w:val="left"/>
      <w:pPr>
        <w:tabs>
          <w:tab w:val="num" w:pos="0"/>
        </w:tabs>
        <w:ind w:left="360" w:firstLine="0"/>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50">
    <w:nsid w:val="00000033"/>
    <w:multiLevelType w:val="multilevel"/>
    <w:tmpl w:val="00000033"/>
    <w:name w:val="WW8Num52"/>
    <w:lvl w:ilvl="0">
      <w:start w:val="1"/>
      <w:numFmt w:val="decimal"/>
      <w:suff w:val="nothing"/>
      <w:lvlText w:val="%1."/>
      <w:lvlJc w:val="left"/>
      <w:pPr>
        <w:tabs>
          <w:tab w:val="num" w:pos="0"/>
        </w:tabs>
        <w:ind w:left="360" w:firstLine="0"/>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51">
    <w:nsid w:val="00000034"/>
    <w:multiLevelType w:val="multilevel"/>
    <w:tmpl w:val="00000034"/>
    <w:name w:val="WW8Num53"/>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52">
    <w:nsid w:val="00000035"/>
    <w:multiLevelType w:val="multilevel"/>
    <w:tmpl w:val="00000035"/>
    <w:name w:val="WW8Num54"/>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53">
    <w:nsid w:val="00000036"/>
    <w:multiLevelType w:val="multilevel"/>
    <w:tmpl w:val="00000036"/>
    <w:name w:val="WW8Num55"/>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54">
    <w:nsid w:val="00000037"/>
    <w:multiLevelType w:val="multilevel"/>
    <w:tmpl w:val="00000037"/>
    <w:name w:val="WW8Num56"/>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55">
    <w:nsid w:val="00000038"/>
    <w:multiLevelType w:val="multilevel"/>
    <w:tmpl w:val="00000038"/>
    <w:name w:val="WW8Num57"/>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56">
    <w:nsid w:val="00000039"/>
    <w:multiLevelType w:val="multilevel"/>
    <w:tmpl w:val="00000039"/>
    <w:name w:val="WW8Num58"/>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57">
    <w:nsid w:val="0000003A"/>
    <w:multiLevelType w:val="multilevel"/>
    <w:tmpl w:val="0000003A"/>
    <w:name w:val="WW8Num59"/>
    <w:lvl w:ilvl="0">
      <w:start w:val="1"/>
      <w:numFmt w:val="decimal"/>
      <w:lvlText w:val="%1."/>
      <w:lvlJc w:val="left"/>
      <w:pPr>
        <w:tabs>
          <w:tab w:val="num" w:pos="720"/>
        </w:tabs>
        <w:ind w:left="720" w:hanging="283"/>
      </w:pPr>
      <w:rPr>
        <w:rFonts w:ascii="Calibri" w:hAnsi="Calibri" w:cs="Calibri"/>
        <w:sz w:val="15"/>
        <w:szCs w:val="15"/>
      </w:rPr>
    </w:lvl>
    <w:lvl w:ilvl="1">
      <w:start w:val="1"/>
      <w:numFmt w:val="decimal"/>
      <w:lvlText w:val="%2."/>
      <w:lvlJc w:val="left"/>
      <w:pPr>
        <w:tabs>
          <w:tab w:val="num" w:pos="2134"/>
        </w:tabs>
        <w:ind w:left="2134" w:hanging="283"/>
      </w:pPr>
      <w:rPr>
        <w:rFonts w:ascii="Calibri" w:hAnsi="Calibri" w:cs="Calibri"/>
        <w:sz w:val="15"/>
        <w:szCs w:val="15"/>
      </w:rPr>
    </w:lvl>
    <w:lvl w:ilvl="2">
      <w:start w:val="1"/>
      <w:numFmt w:val="decimal"/>
      <w:lvlText w:val="%3."/>
      <w:lvlJc w:val="left"/>
      <w:pPr>
        <w:tabs>
          <w:tab w:val="num" w:pos="2841"/>
        </w:tabs>
        <w:ind w:left="2841" w:hanging="283"/>
      </w:pPr>
      <w:rPr>
        <w:rFonts w:ascii="Calibri" w:hAnsi="Calibri" w:cs="Calibri"/>
        <w:sz w:val="15"/>
        <w:szCs w:val="15"/>
      </w:rPr>
    </w:lvl>
    <w:lvl w:ilvl="3">
      <w:start w:val="1"/>
      <w:numFmt w:val="decimal"/>
      <w:lvlText w:val="%4."/>
      <w:lvlJc w:val="left"/>
      <w:pPr>
        <w:tabs>
          <w:tab w:val="num" w:pos="3548"/>
        </w:tabs>
        <w:ind w:left="3548" w:hanging="283"/>
      </w:pPr>
      <w:rPr>
        <w:rFonts w:ascii="Calibri" w:hAnsi="Calibri" w:cs="Calibri"/>
        <w:sz w:val="15"/>
        <w:szCs w:val="15"/>
      </w:rPr>
    </w:lvl>
    <w:lvl w:ilvl="4">
      <w:start w:val="1"/>
      <w:numFmt w:val="decimal"/>
      <w:lvlText w:val="%5."/>
      <w:lvlJc w:val="left"/>
      <w:pPr>
        <w:tabs>
          <w:tab w:val="num" w:pos="4255"/>
        </w:tabs>
        <w:ind w:left="4255" w:hanging="283"/>
      </w:pPr>
      <w:rPr>
        <w:rFonts w:ascii="Calibri" w:hAnsi="Calibri" w:cs="Calibri"/>
        <w:sz w:val="15"/>
        <w:szCs w:val="15"/>
      </w:rPr>
    </w:lvl>
    <w:lvl w:ilvl="5">
      <w:start w:val="1"/>
      <w:numFmt w:val="decimal"/>
      <w:lvlText w:val="%6."/>
      <w:lvlJc w:val="left"/>
      <w:pPr>
        <w:tabs>
          <w:tab w:val="num" w:pos="4962"/>
        </w:tabs>
        <w:ind w:left="4962" w:hanging="283"/>
      </w:pPr>
      <w:rPr>
        <w:rFonts w:ascii="Calibri" w:hAnsi="Calibri" w:cs="Calibri"/>
        <w:sz w:val="15"/>
        <w:szCs w:val="15"/>
      </w:rPr>
    </w:lvl>
    <w:lvl w:ilvl="6">
      <w:start w:val="1"/>
      <w:numFmt w:val="decimal"/>
      <w:lvlText w:val="%7."/>
      <w:lvlJc w:val="left"/>
      <w:pPr>
        <w:tabs>
          <w:tab w:val="num" w:pos="5669"/>
        </w:tabs>
        <w:ind w:left="5669" w:hanging="283"/>
      </w:pPr>
      <w:rPr>
        <w:rFonts w:ascii="Calibri" w:hAnsi="Calibri" w:cs="Calibri"/>
        <w:sz w:val="15"/>
        <w:szCs w:val="15"/>
      </w:rPr>
    </w:lvl>
    <w:lvl w:ilvl="7">
      <w:start w:val="1"/>
      <w:numFmt w:val="decimal"/>
      <w:lvlText w:val="%8."/>
      <w:lvlJc w:val="left"/>
      <w:pPr>
        <w:tabs>
          <w:tab w:val="num" w:pos="6376"/>
        </w:tabs>
        <w:ind w:left="6376" w:hanging="283"/>
      </w:pPr>
      <w:rPr>
        <w:rFonts w:ascii="Calibri" w:hAnsi="Calibri" w:cs="Calibri"/>
        <w:sz w:val="15"/>
        <w:szCs w:val="15"/>
      </w:rPr>
    </w:lvl>
    <w:lvl w:ilvl="8">
      <w:start w:val="1"/>
      <w:numFmt w:val="decimal"/>
      <w:lvlText w:val="%9."/>
      <w:lvlJc w:val="left"/>
      <w:pPr>
        <w:tabs>
          <w:tab w:val="num" w:pos="7083"/>
        </w:tabs>
        <w:ind w:left="7083" w:hanging="283"/>
      </w:pPr>
      <w:rPr>
        <w:rFonts w:ascii="Calibri" w:hAnsi="Calibri" w:cs="Calibri"/>
        <w:sz w:val="15"/>
        <w:szCs w:val="15"/>
      </w:rPr>
    </w:lvl>
  </w:abstractNum>
  <w:abstractNum w:abstractNumId="58">
    <w:nsid w:val="0000003B"/>
    <w:multiLevelType w:val="multilevel"/>
    <w:tmpl w:val="0000003B"/>
    <w:name w:val="WW8Num60"/>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59">
    <w:nsid w:val="0000003C"/>
    <w:multiLevelType w:val="multilevel"/>
    <w:tmpl w:val="0000003C"/>
    <w:name w:val="WW8Num61"/>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60">
    <w:nsid w:val="0000003D"/>
    <w:multiLevelType w:val="multilevel"/>
    <w:tmpl w:val="0000003D"/>
    <w:name w:val="WW8Num62"/>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61">
    <w:nsid w:val="0000003E"/>
    <w:multiLevelType w:val="multilevel"/>
    <w:tmpl w:val="0000003E"/>
    <w:name w:val="WW8Num63"/>
    <w:lvl w:ilvl="0">
      <w:start w:val="1"/>
      <w:numFmt w:val="decimal"/>
      <w:lvlText w:val="%1."/>
      <w:lvlJc w:val="left"/>
      <w:pPr>
        <w:tabs>
          <w:tab w:val="num" w:pos="720"/>
        </w:tabs>
        <w:ind w:left="720" w:hanging="283"/>
      </w:pPr>
      <w:rPr>
        <w:rFonts w:ascii="Calibri" w:hAnsi="Calibri" w:cs="Calibri"/>
        <w:sz w:val="15"/>
        <w:szCs w:val="15"/>
      </w:rPr>
    </w:lvl>
    <w:lvl w:ilvl="1">
      <w:start w:val="1"/>
      <w:numFmt w:val="decimal"/>
      <w:lvlText w:val="%2."/>
      <w:lvlJc w:val="left"/>
      <w:pPr>
        <w:tabs>
          <w:tab w:val="num" w:pos="2134"/>
        </w:tabs>
        <w:ind w:left="2134" w:hanging="283"/>
      </w:pPr>
      <w:rPr>
        <w:rFonts w:ascii="Calibri" w:hAnsi="Calibri" w:cs="Calibri"/>
        <w:sz w:val="15"/>
        <w:szCs w:val="15"/>
      </w:rPr>
    </w:lvl>
    <w:lvl w:ilvl="2">
      <w:start w:val="1"/>
      <w:numFmt w:val="decimal"/>
      <w:lvlText w:val="%3."/>
      <w:lvlJc w:val="left"/>
      <w:pPr>
        <w:tabs>
          <w:tab w:val="num" w:pos="2841"/>
        </w:tabs>
        <w:ind w:left="2841" w:hanging="283"/>
      </w:pPr>
      <w:rPr>
        <w:rFonts w:ascii="Calibri" w:hAnsi="Calibri" w:cs="Calibri"/>
        <w:sz w:val="15"/>
        <w:szCs w:val="15"/>
      </w:rPr>
    </w:lvl>
    <w:lvl w:ilvl="3">
      <w:start w:val="1"/>
      <w:numFmt w:val="decimal"/>
      <w:lvlText w:val="%4."/>
      <w:lvlJc w:val="left"/>
      <w:pPr>
        <w:tabs>
          <w:tab w:val="num" w:pos="3548"/>
        </w:tabs>
        <w:ind w:left="3548" w:hanging="283"/>
      </w:pPr>
      <w:rPr>
        <w:rFonts w:ascii="Calibri" w:hAnsi="Calibri" w:cs="Calibri"/>
        <w:sz w:val="15"/>
        <w:szCs w:val="15"/>
      </w:rPr>
    </w:lvl>
    <w:lvl w:ilvl="4">
      <w:start w:val="1"/>
      <w:numFmt w:val="decimal"/>
      <w:lvlText w:val="%5."/>
      <w:lvlJc w:val="left"/>
      <w:pPr>
        <w:tabs>
          <w:tab w:val="num" w:pos="4255"/>
        </w:tabs>
        <w:ind w:left="4255" w:hanging="283"/>
      </w:pPr>
      <w:rPr>
        <w:rFonts w:ascii="Calibri" w:hAnsi="Calibri" w:cs="Calibri"/>
        <w:sz w:val="15"/>
        <w:szCs w:val="15"/>
      </w:rPr>
    </w:lvl>
    <w:lvl w:ilvl="5">
      <w:start w:val="1"/>
      <w:numFmt w:val="decimal"/>
      <w:lvlText w:val="%6."/>
      <w:lvlJc w:val="left"/>
      <w:pPr>
        <w:tabs>
          <w:tab w:val="num" w:pos="4962"/>
        </w:tabs>
        <w:ind w:left="4962" w:hanging="283"/>
      </w:pPr>
      <w:rPr>
        <w:rFonts w:ascii="Calibri" w:hAnsi="Calibri" w:cs="Calibri"/>
        <w:sz w:val="15"/>
        <w:szCs w:val="15"/>
      </w:rPr>
    </w:lvl>
    <w:lvl w:ilvl="6">
      <w:start w:val="1"/>
      <w:numFmt w:val="decimal"/>
      <w:lvlText w:val="%7."/>
      <w:lvlJc w:val="left"/>
      <w:pPr>
        <w:tabs>
          <w:tab w:val="num" w:pos="5669"/>
        </w:tabs>
        <w:ind w:left="5669" w:hanging="283"/>
      </w:pPr>
      <w:rPr>
        <w:rFonts w:ascii="Calibri" w:hAnsi="Calibri" w:cs="Calibri"/>
        <w:sz w:val="15"/>
        <w:szCs w:val="15"/>
      </w:rPr>
    </w:lvl>
    <w:lvl w:ilvl="7">
      <w:start w:val="1"/>
      <w:numFmt w:val="decimal"/>
      <w:lvlText w:val="%8."/>
      <w:lvlJc w:val="left"/>
      <w:pPr>
        <w:tabs>
          <w:tab w:val="num" w:pos="6376"/>
        </w:tabs>
        <w:ind w:left="6376" w:hanging="283"/>
      </w:pPr>
      <w:rPr>
        <w:rFonts w:ascii="Calibri" w:hAnsi="Calibri" w:cs="Calibri"/>
        <w:sz w:val="15"/>
        <w:szCs w:val="15"/>
      </w:rPr>
    </w:lvl>
    <w:lvl w:ilvl="8">
      <w:start w:val="1"/>
      <w:numFmt w:val="decimal"/>
      <w:lvlText w:val="%9."/>
      <w:lvlJc w:val="left"/>
      <w:pPr>
        <w:tabs>
          <w:tab w:val="num" w:pos="7083"/>
        </w:tabs>
        <w:ind w:left="7083" w:hanging="283"/>
      </w:pPr>
      <w:rPr>
        <w:rFonts w:ascii="Calibri" w:hAnsi="Calibri" w:cs="Calibri"/>
        <w:sz w:val="15"/>
        <w:szCs w:val="15"/>
      </w:rPr>
    </w:lvl>
  </w:abstractNum>
  <w:abstractNum w:abstractNumId="62">
    <w:nsid w:val="0000003F"/>
    <w:multiLevelType w:val="multilevel"/>
    <w:tmpl w:val="0000003F"/>
    <w:name w:val="WW8Num64"/>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63">
    <w:nsid w:val="00000040"/>
    <w:multiLevelType w:val="multilevel"/>
    <w:tmpl w:val="00000040"/>
    <w:name w:val="WW8Num65"/>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64">
    <w:nsid w:val="00000041"/>
    <w:multiLevelType w:val="multilevel"/>
    <w:tmpl w:val="00000041"/>
    <w:name w:val="WW8Num66"/>
    <w:lvl w:ilvl="0">
      <w:start w:val="1"/>
      <w:numFmt w:val="decimal"/>
      <w:lvlText w:val="%1."/>
      <w:lvlJc w:val="left"/>
      <w:pPr>
        <w:tabs>
          <w:tab w:val="num" w:pos="720"/>
        </w:tabs>
        <w:ind w:left="720" w:hanging="283"/>
      </w:pPr>
      <w:rPr>
        <w:rFonts w:ascii="Calibri" w:hAnsi="Calibri" w:cs="Calibri"/>
        <w:sz w:val="15"/>
        <w:szCs w:val="15"/>
      </w:rPr>
    </w:lvl>
    <w:lvl w:ilvl="1">
      <w:start w:val="1"/>
      <w:numFmt w:val="decimal"/>
      <w:lvlText w:val="%2."/>
      <w:lvlJc w:val="left"/>
      <w:pPr>
        <w:tabs>
          <w:tab w:val="num" w:pos="2134"/>
        </w:tabs>
        <w:ind w:left="2134" w:hanging="283"/>
      </w:pPr>
      <w:rPr>
        <w:rFonts w:ascii="Calibri" w:hAnsi="Calibri" w:cs="Calibri"/>
        <w:sz w:val="15"/>
        <w:szCs w:val="15"/>
      </w:rPr>
    </w:lvl>
    <w:lvl w:ilvl="2">
      <w:start w:val="1"/>
      <w:numFmt w:val="decimal"/>
      <w:lvlText w:val="%3."/>
      <w:lvlJc w:val="left"/>
      <w:pPr>
        <w:tabs>
          <w:tab w:val="num" w:pos="2841"/>
        </w:tabs>
        <w:ind w:left="2841" w:hanging="283"/>
      </w:pPr>
      <w:rPr>
        <w:rFonts w:ascii="Calibri" w:hAnsi="Calibri" w:cs="Calibri"/>
        <w:sz w:val="15"/>
        <w:szCs w:val="15"/>
      </w:rPr>
    </w:lvl>
    <w:lvl w:ilvl="3">
      <w:start w:val="1"/>
      <w:numFmt w:val="decimal"/>
      <w:lvlText w:val="%4."/>
      <w:lvlJc w:val="left"/>
      <w:pPr>
        <w:tabs>
          <w:tab w:val="num" w:pos="3548"/>
        </w:tabs>
        <w:ind w:left="3548" w:hanging="283"/>
      </w:pPr>
      <w:rPr>
        <w:rFonts w:ascii="Calibri" w:hAnsi="Calibri" w:cs="Calibri"/>
        <w:sz w:val="15"/>
        <w:szCs w:val="15"/>
      </w:rPr>
    </w:lvl>
    <w:lvl w:ilvl="4">
      <w:start w:val="1"/>
      <w:numFmt w:val="decimal"/>
      <w:lvlText w:val="%5."/>
      <w:lvlJc w:val="left"/>
      <w:pPr>
        <w:tabs>
          <w:tab w:val="num" w:pos="4255"/>
        </w:tabs>
        <w:ind w:left="4255" w:hanging="283"/>
      </w:pPr>
      <w:rPr>
        <w:rFonts w:ascii="Calibri" w:hAnsi="Calibri" w:cs="Calibri"/>
        <w:sz w:val="15"/>
        <w:szCs w:val="15"/>
      </w:rPr>
    </w:lvl>
    <w:lvl w:ilvl="5">
      <w:start w:val="1"/>
      <w:numFmt w:val="decimal"/>
      <w:lvlText w:val="%6."/>
      <w:lvlJc w:val="left"/>
      <w:pPr>
        <w:tabs>
          <w:tab w:val="num" w:pos="4962"/>
        </w:tabs>
        <w:ind w:left="4962" w:hanging="283"/>
      </w:pPr>
      <w:rPr>
        <w:rFonts w:ascii="Calibri" w:hAnsi="Calibri" w:cs="Calibri"/>
        <w:sz w:val="15"/>
        <w:szCs w:val="15"/>
      </w:rPr>
    </w:lvl>
    <w:lvl w:ilvl="6">
      <w:start w:val="1"/>
      <w:numFmt w:val="decimal"/>
      <w:lvlText w:val="%7."/>
      <w:lvlJc w:val="left"/>
      <w:pPr>
        <w:tabs>
          <w:tab w:val="num" w:pos="5669"/>
        </w:tabs>
        <w:ind w:left="5669" w:hanging="283"/>
      </w:pPr>
      <w:rPr>
        <w:rFonts w:ascii="Calibri" w:hAnsi="Calibri" w:cs="Calibri"/>
        <w:sz w:val="15"/>
        <w:szCs w:val="15"/>
      </w:rPr>
    </w:lvl>
    <w:lvl w:ilvl="7">
      <w:start w:val="1"/>
      <w:numFmt w:val="decimal"/>
      <w:lvlText w:val="%8."/>
      <w:lvlJc w:val="left"/>
      <w:pPr>
        <w:tabs>
          <w:tab w:val="num" w:pos="6376"/>
        </w:tabs>
        <w:ind w:left="6376" w:hanging="283"/>
      </w:pPr>
      <w:rPr>
        <w:rFonts w:ascii="Calibri" w:hAnsi="Calibri" w:cs="Calibri"/>
        <w:sz w:val="15"/>
        <w:szCs w:val="15"/>
      </w:rPr>
    </w:lvl>
    <w:lvl w:ilvl="8">
      <w:start w:val="1"/>
      <w:numFmt w:val="decimal"/>
      <w:lvlText w:val="%9."/>
      <w:lvlJc w:val="left"/>
      <w:pPr>
        <w:tabs>
          <w:tab w:val="num" w:pos="7083"/>
        </w:tabs>
        <w:ind w:left="7083" w:hanging="283"/>
      </w:pPr>
      <w:rPr>
        <w:rFonts w:ascii="Calibri" w:hAnsi="Calibri" w:cs="Calibri"/>
        <w:sz w:val="15"/>
        <w:szCs w:val="15"/>
      </w:rPr>
    </w:lvl>
  </w:abstractNum>
  <w:abstractNum w:abstractNumId="65">
    <w:nsid w:val="00000042"/>
    <w:multiLevelType w:val="multilevel"/>
    <w:tmpl w:val="00000042"/>
    <w:name w:val="WW8Num67"/>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66">
    <w:nsid w:val="00000043"/>
    <w:multiLevelType w:val="multilevel"/>
    <w:tmpl w:val="00000043"/>
    <w:name w:val="WW8Num68"/>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67">
    <w:nsid w:val="00000044"/>
    <w:multiLevelType w:val="multilevel"/>
    <w:tmpl w:val="00000044"/>
    <w:name w:val="WW8Num69"/>
    <w:lvl w:ilvl="0">
      <w:start w:val="1"/>
      <w:numFmt w:val="decimal"/>
      <w:lvlText w:val="%1."/>
      <w:lvlJc w:val="left"/>
      <w:pPr>
        <w:tabs>
          <w:tab w:val="num" w:pos="720"/>
        </w:tabs>
        <w:ind w:left="720" w:hanging="283"/>
      </w:pPr>
      <w:rPr>
        <w:rFonts w:ascii="Calibri" w:hAnsi="Calibri" w:cs="Calibri"/>
        <w:sz w:val="15"/>
        <w:szCs w:val="15"/>
      </w:rPr>
    </w:lvl>
    <w:lvl w:ilvl="1">
      <w:start w:val="1"/>
      <w:numFmt w:val="decimal"/>
      <w:lvlText w:val="%2."/>
      <w:lvlJc w:val="left"/>
      <w:pPr>
        <w:tabs>
          <w:tab w:val="num" w:pos="2134"/>
        </w:tabs>
        <w:ind w:left="2134" w:hanging="283"/>
      </w:pPr>
      <w:rPr>
        <w:rFonts w:ascii="Calibri" w:hAnsi="Calibri" w:cs="Calibri"/>
        <w:sz w:val="15"/>
        <w:szCs w:val="15"/>
      </w:rPr>
    </w:lvl>
    <w:lvl w:ilvl="2">
      <w:start w:val="1"/>
      <w:numFmt w:val="decimal"/>
      <w:lvlText w:val="%3."/>
      <w:lvlJc w:val="left"/>
      <w:pPr>
        <w:tabs>
          <w:tab w:val="num" w:pos="2841"/>
        </w:tabs>
        <w:ind w:left="2841" w:hanging="283"/>
      </w:pPr>
      <w:rPr>
        <w:rFonts w:ascii="Calibri" w:hAnsi="Calibri" w:cs="Calibri"/>
        <w:sz w:val="15"/>
        <w:szCs w:val="15"/>
      </w:rPr>
    </w:lvl>
    <w:lvl w:ilvl="3">
      <w:start w:val="1"/>
      <w:numFmt w:val="decimal"/>
      <w:lvlText w:val="%4."/>
      <w:lvlJc w:val="left"/>
      <w:pPr>
        <w:tabs>
          <w:tab w:val="num" w:pos="3548"/>
        </w:tabs>
        <w:ind w:left="3548" w:hanging="283"/>
      </w:pPr>
      <w:rPr>
        <w:rFonts w:ascii="Calibri" w:hAnsi="Calibri" w:cs="Calibri"/>
        <w:sz w:val="15"/>
        <w:szCs w:val="15"/>
      </w:rPr>
    </w:lvl>
    <w:lvl w:ilvl="4">
      <w:start w:val="1"/>
      <w:numFmt w:val="decimal"/>
      <w:lvlText w:val="%5."/>
      <w:lvlJc w:val="left"/>
      <w:pPr>
        <w:tabs>
          <w:tab w:val="num" w:pos="4255"/>
        </w:tabs>
        <w:ind w:left="4255" w:hanging="283"/>
      </w:pPr>
      <w:rPr>
        <w:rFonts w:ascii="Calibri" w:hAnsi="Calibri" w:cs="Calibri"/>
        <w:sz w:val="15"/>
        <w:szCs w:val="15"/>
      </w:rPr>
    </w:lvl>
    <w:lvl w:ilvl="5">
      <w:start w:val="1"/>
      <w:numFmt w:val="decimal"/>
      <w:lvlText w:val="%6."/>
      <w:lvlJc w:val="left"/>
      <w:pPr>
        <w:tabs>
          <w:tab w:val="num" w:pos="4962"/>
        </w:tabs>
        <w:ind w:left="4962" w:hanging="283"/>
      </w:pPr>
      <w:rPr>
        <w:rFonts w:ascii="Calibri" w:hAnsi="Calibri" w:cs="Calibri"/>
        <w:sz w:val="15"/>
        <w:szCs w:val="15"/>
      </w:rPr>
    </w:lvl>
    <w:lvl w:ilvl="6">
      <w:start w:val="1"/>
      <w:numFmt w:val="decimal"/>
      <w:lvlText w:val="%7."/>
      <w:lvlJc w:val="left"/>
      <w:pPr>
        <w:tabs>
          <w:tab w:val="num" w:pos="5669"/>
        </w:tabs>
        <w:ind w:left="5669" w:hanging="283"/>
      </w:pPr>
      <w:rPr>
        <w:rFonts w:ascii="Calibri" w:hAnsi="Calibri" w:cs="Calibri"/>
        <w:sz w:val="15"/>
        <w:szCs w:val="15"/>
      </w:rPr>
    </w:lvl>
    <w:lvl w:ilvl="7">
      <w:start w:val="1"/>
      <w:numFmt w:val="decimal"/>
      <w:lvlText w:val="%8."/>
      <w:lvlJc w:val="left"/>
      <w:pPr>
        <w:tabs>
          <w:tab w:val="num" w:pos="6376"/>
        </w:tabs>
        <w:ind w:left="6376" w:hanging="283"/>
      </w:pPr>
      <w:rPr>
        <w:rFonts w:ascii="Calibri" w:hAnsi="Calibri" w:cs="Calibri"/>
        <w:sz w:val="15"/>
        <w:szCs w:val="15"/>
      </w:rPr>
    </w:lvl>
    <w:lvl w:ilvl="8">
      <w:start w:val="1"/>
      <w:numFmt w:val="decimal"/>
      <w:lvlText w:val="%9."/>
      <w:lvlJc w:val="left"/>
      <w:pPr>
        <w:tabs>
          <w:tab w:val="num" w:pos="7083"/>
        </w:tabs>
        <w:ind w:left="7083" w:hanging="283"/>
      </w:pPr>
      <w:rPr>
        <w:rFonts w:ascii="Calibri" w:hAnsi="Calibri" w:cs="Calibri"/>
        <w:sz w:val="15"/>
        <w:szCs w:val="15"/>
      </w:rPr>
    </w:lvl>
  </w:abstractNum>
  <w:abstractNum w:abstractNumId="68">
    <w:nsid w:val="00000045"/>
    <w:multiLevelType w:val="multilevel"/>
    <w:tmpl w:val="00000045"/>
    <w:name w:val="WW8Num70"/>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69">
    <w:nsid w:val="00000046"/>
    <w:multiLevelType w:val="multilevel"/>
    <w:tmpl w:val="00000046"/>
    <w:name w:val="WW8Num71"/>
    <w:lvl w:ilvl="0">
      <w:start w:val="1"/>
      <w:numFmt w:val="decimal"/>
      <w:lvlText w:val=" %1."/>
      <w:lvlJc w:val="left"/>
      <w:pPr>
        <w:tabs>
          <w:tab w:val="num" w:pos="585"/>
        </w:tabs>
        <w:ind w:left="585" w:hanging="283"/>
      </w:pPr>
      <w:rPr>
        <w:rFonts w:ascii="Calibri" w:hAnsi="Calibri" w:cs="Calibri"/>
        <w:sz w:val="15"/>
        <w:szCs w:val="15"/>
      </w:rPr>
    </w:lvl>
    <w:lvl w:ilvl="1">
      <w:start w:val="1"/>
      <w:numFmt w:val="lowerLetter"/>
      <w:lvlText w:val=" %2)"/>
      <w:lvlJc w:val="left"/>
      <w:pPr>
        <w:tabs>
          <w:tab w:val="num" w:pos="810"/>
        </w:tabs>
        <w:ind w:left="810" w:hanging="283"/>
      </w:pPr>
      <w:rPr>
        <w:rFonts w:ascii="Calibri" w:hAnsi="Calibri" w:cs="Calibri"/>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70">
    <w:nsid w:val="00000047"/>
    <w:multiLevelType w:val="multilevel"/>
    <w:tmpl w:val="00000047"/>
    <w:name w:val="WW8Num72"/>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71">
    <w:nsid w:val="00000048"/>
    <w:multiLevelType w:val="multilevel"/>
    <w:tmpl w:val="00000048"/>
    <w:name w:val="WW8Num73"/>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72">
    <w:nsid w:val="00000049"/>
    <w:multiLevelType w:val="multilevel"/>
    <w:tmpl w:val="00000049"/>
    <w:name w:val="WW8Num74"/>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73">
    <w:nsid w:val="0000004A"/>
    <w:multiLevelType w:val="multilevel"/>
    <w:tmpl w:val="0000004A"/>
    <w:name w:val="WW8Num75"/>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74">
    <w:nsid w:val="0000004B"/>
    <w:multiLevelType w:val="multilevel"/>
    <w:tmpl w:val="0000004B"/>
    <w:name w:val="WW8Num76"/>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75">
    <w:nsid w:val="0000004C"/>
    <w:multiLevelType w:val="multilevel"/>
    <w:tmpl w:val="0000004C"/>
    <w:name w:val="WW8Num77"/>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76">
    <w:nsid w:val="0000004D"/>
    <w:multiLevelType w:val="multilevel"/>
    <w:tmpl w:val="0000004D"/>
    <w:name w:val="WW8Num78"/>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77">
    <w:nsid w:val="0000004E"/>
    <w:multiLevelType w:val="multilevel"/>
    <w:tmpl w:val="0000004E"/>
    <w:name w:val="WW8Num79"/>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78">
    <w:nsid w:val="0000004F"/>
    <w:multiLevelType w:val="multilevel"/>
    <w:tmpl w:val="0000004F"/>
    <w:name w:val="WW8Num80"/>
    <w:lvl w:ilvl="0">
      <w:start w:val="1"/>
      <w:numFmt w:val="decimal"/>
      <w:lvlText w:val="%1."/>
      <w:lvlJc w:val="left"/>
      <w:pPr>
        <w:tabs>
          <w:tab w:val="num" w:pos="720"/>
        </w:tabs>
        <w:ind w:left="720" w:hanging="283"/>
      </w:pPr>
      <w:rPr>
        <w:rFonts w:ascii="Calibri" w:hAnsi="Calibri" w:cs="Calibri"/>
        <w:sz w:val="15"/>
        <w:szCs w:val="15"/>
      </w:rPr>
    </w:lvl>
    <w:lvl w:ilvl="1">
      <w:start w:val="1"/>
      <w:numFmt w:val="bullet"/>
      <w:lvlText w:val=""/>
      <w:lvlJc w:val="left"/>
      <w:pPr>
        <w:tabs>
          <w:tab w:val="num" w:pos="720"/>
        </w:tabs>
        <w:ind w:left="720"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79">
    <w:nsid w:val="00000050"/>
    <w:multiLevelType w:val="multilevel"/>
    <w:tmpl w:val="00000050"/>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80">
    <w:nsid w:val="00000051"/>
    <w:multiLevelType w:val="multilevel"/>
    <w:tmpl w:val="00000051"/>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81">
    <w:nsid w:val="00000052"/>
    <w:multiLevelType w:val="multilevel"/>
    <w:tmpl w:val="00000052"/>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82">
    <w:nsid w:val="00000053"/>
    <w:multiLevelType w:val="multilevel"/>
    <w:tmpl w:val="00000053"/>
    <w:lvl w:ilvl="0">
      <w:start w:val="1"/>
      <w:numFmt w:val="decimal"/>
      <w:lvlText w:val="%1."/>
      <w:lvlJc w:val="left"/>
      <w:pPr>
        <w:tabs>
          <w:tab w:val="num" w:pos="720"/>
        </w:tabs>
        <w:ind w:left="720" w:hanging="283"/>
      </w:pPr>
      <w:rPr>
        <w:rFonts w:ascii="Calibri" w:hAnsi="Calibri" w:cs="Calibri"/>
        <w:sz w:val="15"/>
        <w:szCs w:val="15"/>
      </w:rPr>
    </w:lvl>
    <w:lvl w:ilvl="1">
      <w:start w:val="1"/>
      <w:numFmt w:val="decimal"/>
      <w:lvlText w:val="%2."/>
      <w:lvlJc w:val="left"/>
      <w:pPr>
        <w:tabs>
          <w:tab w:val="num" w:pos="2134"/>
        </w:tabs>
        <w:ind w:left="2134" w:hanging="283"/>
      </w:pPr>
      <w:rPr>
        <w:rFonts w:ascii="Calibri" w:hAnsi="Calibri" w:cs="Calibri"/>
        <w:sz w:val="15"/>
        <w:szCs w:val="15"/>
      </w:rPr>
    </w:lvl>
    <w:lvl w:ilvl="2">
      <w:start w:val="1"/>
      <w:numFmt w:val="decimal"/>
      <w:lvlText w:val="%3."/>
      <w:lvlJc w:val="left"/>
      <w:pPr>
        <w:tabs>
          <w:tab w:val="num" w:pos="2841"/>
        </w:tabs>
        <w:ind w:left="2841" w:hanging="283"/>
      </w:pPr>
      <w:rPr>
        <w:rFonts w:ascii="Calibri" w:hAnsi="Calibri" w:cs="Calibri"/>
        <w:sz w:val="15"/>
        <w:szCs w:val="15"/>
      </w:rPr>
    </w:lvl>
    <w:lvl w:ilvl="3">
      <w:start w:val="1"/>
      <w:numFmt w:val="decimal"/>
      <w:lvlText w:val="%4."/>
      <w:lvlJc w:val="left"/>
      <w:pPr>
        <w:tabs>
          <w:tab w:val="num" w:pos="3548"/>
        </w:tabs>
        <w:ind w:left="3548" w:hanging="283"/>
      </w:pPr>
      <w:rPr>
        <w:rFonts w:ascii="Calibri" w:hAnsi="Calibri" w:cs="Calibri"/>
        <w:sz w:val="15"/>
        <w:szCs w:val="15"/>
      </w:rPr>
    </w:lvl>
    <w:lvl w:ilvl="4">
      <w:start w:val="1"/>
      <w:numFmt w:val="decimal"/>
      <w:lvlText w:val="%5."/>
      <w:lvlJc w:val="left"/>
      <w:pPr>
        <w:tabs>
          <w:tab w:val="num" w:pos="4255"/>
        </w:tabs>
        <w:ind w:left="4255" w:hanging="283"/>
      </w:pPr>
      <w:rPr>
        <w:rFonts w:ascii="Calibri" w:hAnsi="Calibri" w:cs="Calibri"/>
        <w:sz w:val="15"/>
        <w:szCs w:val="15"/>
      </w:rPr>
    </w:lvl>
    <w:lvl w:ilvl="5">
      <w:start w:val="1"/>
      <w:numFmt w:val="decimal"/>
      <w:lvlText w:val="%6."/>
      <w:lvlJc w:val="left"/>
      <w:pPr>
        <w:tabs>
          <w:tab w:val="num" w:pos="4962"/>
        </w:tabs>
        <w:ind w:left="4962" w:hanging="283"/>
      </w:pPr>
      <w:rPr>
        <w:rFonts w:ascii="Calibri" w:hAnsi="Calibri" w:cs="Calibri"/>
        <w:sz w:val="15"/>
        <w:szCs w:val="15"/>
      </w:rPr>
    </w:lvl>
    <w:lvl w:ilvl="6">
      <w:start w:val="1"/>
      <w:numFmt w:val="decimal"/>
      <w:lvlText w:val="%7."/>
      <w:lvlJc w:val="left"/>
      <w:pPr>
        <w:tabs>
          <w:tab w:val="num" w:pos="5669"/>
        </w:tabs>
        <w:ind w:left="5669" w:hanging="283"/>
      </w:pPr>
      <w:rPr>
        <w:rFonts w:ascii="Calibri" w:hAnsi="Calibri" w:cs="Calibri"/>
        <w:sz w:val="15"/>
        <w:szCs w:val="15"/>
      </w:rPr>
    </w:lvl>
    <w:lvl w:ilvl="7">
      <w:start w:val="1"/>
      <w:numFmt w:val="decimal"/>
      <w:lvlText w:val="%8."/>
      <w:lvlJc w:val="left"/>
      <w:pPr>
        <w:tabs>
          <w:tab w:val="num" w:pos="6376"/>
        </w:tabs>
        <w:ind w:left="6376" w:hanging="283"/>
      </w:pPr>
      <w:rPr>
        <w:rFonts w:ascii="Calibri" w:hAnsi="Calibri" w:cs="Calibri"/>
        <w:sz w:val="15"/>
        <w:szCs w:val="15"/>
      </w:rPr>
    </w:lvl>
    <w:lvl w:ilvl="8">
      <w:start w:val="1"/>
      <w:numFmt w:val="decimal"/>
      <w:lvlText w:val="%9."/>
      <w:lvlJc w:val="left"/>
      <w:pPr>
        <w:tabs>
          <w:tab w:val="num" w:pos="7083"/>
        </w:tabs>
        <w:ind w:left="7083" w:hanging="283"/>
      </w:pPr>
      <w:rPr>
        <w:rFonts w:ascii="Calibri" w:hAnsi="Calibri" w:cs="Calibri"/>
        <w:sz w:val="15"/>
        <w:szCs w:val="15"/>
      </w:rPr>
    </w:lvl>
  </w:abstractNum>
  <w:abstractNum w:abstractNumId="83">
    <w:nsid w:val="00000054"/>
    <w:multiLevelType w:val="multilevel"/>
    <w:tmpl w:val="00000054"/>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84">
    <w:nsid w:val="00000055"/>
    <w:multiLevelType w:val="multilevel"/>
    <w:tmpl w:val="00000055"/>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85">
    <w:nsid w:val="00000056"/>
    <w:multiLevelType w:val="multilevel"/>
    <w:tmpl w:val="00000056"/>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86">
    <w:nsid w:val="00000057"/>
    <w:multiLevelType w:val="multilevel"/>
    <w:tmpl w:val="00000057"/>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87">
    <w:nsid w:val="00000058"/>
    <w:multiLevelType w:val="multilevel"/>
    <w:tmpl w:val="00000058"/>
    <w:lvl w:ilvl="0">
      <w:start w:val="1"/>
      <w:numFmt w:val="decimal"/>
      <w:lvlText w:val="%1."/>
      <w:lvlJc w:val="left"/>
      <w:pPr>
        <w:tabs>
          <w:tab w:val="num" w:pos="720"/>
        </w:tabs>
        <w:ind w:left="720" w:hanging="283"/>
      </w:pPr>
      <w:rPr>
        <w:rFonts w:ascii="Calibri" w:hAnsi="Calibri" w:cs="Calibri"/>
        <w:sz w:val="15"/>
        <w:szCs w:val="15"/>
      </w:rPr>
    </w:lvl>
    <w:lvl w:ilvl="1">
      <w:start w:val="1"/>
      <w:numFmt w:val="decimal"/>
      <w:lvlText w:val="%2."/>
      <w:lvlJc w:val="left"/>
      <w:pPr>
        <w:tabs>
          <w:tab w:val="num" w:pos="2134"/>
        </w:tabs>
        <w:ind w:left="2134" w:hanging="283"/>
      </w:pPr>
      <w:rPr>
        <w:rFonts w:ascii="Calibri" w:hAnsi="Calibri" w:cs="Calibri"/>
        <w:sz w:val="15"/>
        <w:szCs w:val="15"/>
      </w:rPr>
    </w:lvl>
    <w:lvl w:ilvl="2">
      <w:start w:val="1"/>
      <w:numFmt w:val="decimal"/>
      <w:lvlText w:val="%3."/>
      <w:lvlJc w:val="left"/>
      <w:pPr>
        <w:tabs>
          <w:tab w:val="num" w:pos="2841"/>
        </w:tabs>
        <w:ind w:left="2841" w:hanging="283"/>
      </w:pPr>
      <w:rPr>
        <w:rFonts w:ascii="Calibri" w:hAnsi="Calibri" w:cs="Calibri"/>
        <w:sz w:val="15"/>
        <w:szCs w:val="15"/>
      </w:rPr>
    </w:lvl>
    <w:lvl w:ilvl="3">
      <w:start w:val="1"/>
      <w:numFmt w:val="decimal"/>
      <w:lvlText w:val="%4."/>
      <w:lvlJc w:val="left"/>
      <w:pPr>
        <w:tabs>
          <w:tab w:val="num" w:pos="3548"/>
        </w:tabs>
        <w:ind w:left="3548" w:hanging="283"/>
      </w:pPr>
      <w:rPr>
        <w:rFonts w:ascii="Calibri" w:hAnsi="Calibri" w:cs="Calibri"/>
        <w:sz w:val="15"/>
        <w:szCs w:val="15"/>
      </w:rPr>
    </w:lvl>
    <w:lvl w:ilvl="4">
      <w:start w:val="1"/>
      <w:numFmt w:val="decimal"/>
      <w:lvlText w:val="%5."/>
      <w:lvlJc w:val="left"/>
      <w:pPr>
        <w:tabs>
          <w:tab w:val="num" w:pos="4255"/>
        </w:tabs>
        <w:ind w:left="4255" w:hanging="283"/>
      </w:pPr>
      <w:rPr>
        <w:rFonts w:ascii="Calibri" w:hAnsi="Calibri" w:cs="Calibri"/>
        <w:sz w:val="15"/>
        <w:szCs w:val="15"/>
      </w:rPr>
    </w:lvl>
    <w:lvl w:ilvl="5">
      <w:start w:val="1"/>
      <w:numFmt w:val="decimal"/>
      <w:lvlText w:val="%6."/>
      <w:lvlJc w:val="left"/>
      <w:pPr>
        <w:tabs>
          <w:tab w:val="num" w:pos="4962"/>
        </w:tabs>
        <w:ind w:left="4962" w:hanging="283"/>
      </w:pPr>
      <w:rPr>
        <w:rFonts w:ascii="Calibri" w:hAnsi="Calibri" w:cs="Calibri"/>
        <w:sz w:val="15"/>
        <w:szCs w:val="15"/>
      </w:rPr>
    </w:lvl>
    <w:lvl w:ilvl="6">
      <w:start w:val="1"/>
      <w:numFmt w:val="decimal"/>
      <w:lvlText w:val="%7."/>
      <w:lvlJc w:val="left"/>
      <w:pPr>
        <w:tabs>
          <w:tab w:val="num" w:pos="5669"/>
        </w:tabs>
        <w:ind w:left="5669" w:hanging="283"/>
      </w:pPr>
      <w:rPr>
        <w:rFonts w:ascii="Calibri" w:hAnsi="Calibri" w:cs="Calibri"/>
        <w:sz w:val="15"/>
        <w:szCs w:val="15"/>
      </w:rPr>
    </w:lvl>
    <w:lvl w:ilvl="7">
      <w:start w:val="1"/>
      <w:numFmt w:val="decimal"/>
      <w:lvlText w:val="%8."/>
      <w:lvlJc w:val="left"/>
      <w:pPr>
        <w:tabs>
          <w:tab w:val="num" w:pos="6376"/>
        </w:tabs>
        <w:ind w:left="6376" w:hanging="283"/>
      </w:pPr>
      <w:rPr>
        <w:rFonts w:ascii="Calibri" w:hAnsi="Calibri" w:cs="Calibri"/>
        <w:sz w:val="15"/>
        <w:szCs w:val="15"/>
      </w:rPr>
    </w:lvl>
    <w:lvl w:ilvl="8">
      <w:start w:val="1"/>
      <w:numFmt w:val="decimal"/>
      <w:lvlText w:val="%9."/>
      <w:lvlJc w:val="left"/>
      <w:pPr>
        <w:tabs>
          <w:tab w:val="num" w:pos="7083"/>
        </w:tabs>
        <w:ind w:left="7083" w:hanging="283"/>
      </w:pPr>
      <w:rPr>
        <w:rFonts w:ascii="Calibri" w:hAnsi="Calibri" w:cs="Calibri"/>
        <w:sz w:val="15"/>
        <w:szCs w:val="15"/>
      </w:rPr>
    </w:lvl>
  </w:abstractNum>
  <w:abstractNum w:abstractNumId="88">
    <w:nsid w:val="00000059"/>
    <w:multiLevelType w:val="multilevel"/>
    <w:tmpl w:val="00000059"/>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89">
    <w:nsid w:val="0000005A"/>
    <w:multiLevelType w:val="multilevel"/>
    <w:tmpl w:val="0000005A"/>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90">
    <w:nsid w:val="0000005B"/>
    <w:multiLevelType w:val="multilevel"/>
    <w:tmpl w:val="0000005B"/>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91">
    <w:nsid w:val="0000005C"/>
    <w:multiLevelType w:val="multilevel"/>
    <w:tmpl w:val="0000005C"/>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92">
    <w:nsid w:val="0000005E"/>
    <w:multiLevelType w:val="multilevel"/>
    <w:tmpl w:val="0000005E"/>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93">
    <w:nsid w:val="0000005F"/>
    <w:multiLevelType w:val="multilevel"/>
    <w:tmpl w:val="0000005F"/>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94">
    <w:nsid w:val="00000060"/>
    <w:multiLevelType w:val="multilevel"/>
    <w:tmpl w:val="00000060"/>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95">
    <w:nsid w:val="00000061"/>
    <w:multiLevelType w:val="multilevel"/>
    <w:tmpl w:val="00000061"/>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96">
    <w:nsid w:val="00000062"/>
    <w:multiLevelType w:val="multilevel"/>
    <w:tmpl w:val="00000062"/>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97">
    <w:nsid w:val="00000063"/>
    <w:multiLevelType w:val="multilevel"/>
    <w:tmpl w:val="00000063"/>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98">
    <w:nsid w:val="00000064"/>
    <w:multiLevelType w:val="multilevel"/>
    <w:tmpl w:val="00000064"/>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99">
    <w:nsid w:val="00000065"/>
    <w:multiLevelType w:val="multilevel"/>
    <w:tmpl w:val="00000065"/>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00">
    <w:nsid w:val="00000066"/>
    <w:multiLevelType w:val="multilevel"/>
    <w:tmpl w:val="00000066"/>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01">
    <w:nsid w:val="00000067"/>
    <w:multiLevelType w:val="multilevel"/>
    <w:tmpl w:val="00000067"/>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02">
    <w:nsid w:val="00000068"/>
    <w:multiLevelType w:val="multilevel"/>
    <w:tmpl w:val="00000068"/>
    <w:lvl w:ilvl="0">
      <w:start w:val="1"/>
      <w:numFmt w:val="decimal"/>
      <w:lvlText w:val="%1."/>
      <w:lvlJc w:val="left"/>
      <w:pPr>
        <w:tabs>
          <w:tab w:val="num" w:pos="720"/>
        </w:tabs>
        <w:ind w:left="720" w:hanging="360"/>
      </w:pPr>
      <w:rPr>
        <w:rFonts w:ascii="Calibri" w:hAnsi="Calibri" w:cs="Calibri"/>
        <w:sz w:val="15"/>
        <w:szCs w:val="15"/>
      </w:rPr>
    </w:lvl>
    <w:lvl w:ilvl="1">
      <w:start w:val="1"/>
      <w:numFmt w:val="decimal"/>
      <w:lvlText w:val="%2."/>
      <w:lvlJc w:val="left"/>
      <w:pPr>
        <w:tabs>
          <w:tab w:val="num" w:pos="1080"/>
        </w:tabs>
        <w:ind w:left="1080" w:hanging="360"/>
      </w:pPr>
      <w:rPr>
        <w:rFonts w:ascii="Calibri" w:hAnsi="Calibri" w:cs="Calibri"/>
        <w:sz w:val="15"/>
        <w:szCs w:val="15"/>
      </w:rPr>
    </w:lvl>
    <w:lvl w:ilvl="2">
      <w:start w:val="1"/>
      <w:numFmt w:val="decimal"/>
      <w:lvlText w:val="%3."/>
      <w:lvlJc w:val="left"/>
      <w:pPr>
        <w:tabs>
          <w:tab w:val="num" w:pos="1440"/>
        </w:tabs>
        <w:ind w:left="1440" w:hanging="360"/>
      </w:pPr>
      <w:rPr>
        <w:rFonts w:ascii="Calibri" w:hAnsi="Calibri" w:cs="Calibri"/>
        <w:sz w:val="15"/>
        <w:szCs w:val="15"/>
      </w:rPr>
    </w:lvl>
    <w:lvl w:ilvl="3">
      <w:start w:val="1"/>
      <w:numFmt w:val="decimal"/>
      <w:lvlText w:val="%4."/>
      <w:lvlJc w:val="left"/>
      <w:pPr>
        <w:tabs>
          <w:tab w:val="num" w:pos="1800"/>
        </w:tabs>
        <w:ind w:left="1800" w:hanging="360"/>
      </w:pPr>
      <w:rPr>
        <w:rFonts w:ascii="Calibri" w:hAnsi="Calibri" w:cs="Calibri"/>
        <w:sz w:val="15"/>
        <w:szCs w:val="15"/>
      </w:rPr>
    </w:lvl>
    <w:lvl w:ilvl="4">
      <w:start w:val="1"/>
      <w:numFmt w:val="decimal"/>
      <w:lvlText w:val="%5."/>
      <w:lvlJc w:val="left"/>
      <w:pPr>
        <w:tabs>
          <w:tab w:val="num" w:pos="2160"/>
        </w:tabs>
        <w:ind w:left="2160" w:hanging="360"/>
      </w:pPr>
      <w:rPr>
        <w:rFonts w:ascii="Calibri" w:hAnsi="Calibri" w:cs="Calibri"/>
        <w:sz w:val="15"/>
        <w:szCs w:val="15"/>
      </w:rPr>
    </w:lvl>
    <w:lvl w:ilvl="5">
      <w:start w:val="1"/>
      <w:numFmt w:val="decimal"/>
      <w:lvlText w:val="%6."/>
      <w:lvlJc w:val="left"/>
      <w:pPr>
        <w:tabs>
          <w:tab w:val="num" w:pos="2520"/>
        </w:tabs>
        <w:ind w:left="2520" w:hanging="360"/>
      </w:pPr>
      <w:rPr>
        <w:rFonts w:ascii="Calibri" w:hAnsi="Calibri" w:cs="Calibri"/>
        <w:sz w:val="15"/>
        <w:szCs w:val="15"/>
      </w:rPr>
    </w:lvl>
    <w:lvl w:ilvl="6">
      <w:start w:val="1"/>
      <w:numFmt w:val="decimal"/>
      <w:lvlText w:val="%7."/>
      <w:lvlJc w:val="left"/>
      <w:pPr>
        <w:tabs>
          <w:tab w:val="num" w:pos="2880"/>
        </w:tabs>
        <w:ind w:left="2880" w:hanging="360"/>
      </w:pPr>
      <w:rPr>
        <w:rFonts w:ascii="Calibri" w:hAnsi="Calibri" w:cs="Calibri"/>
        <w:sz w:val="15"/>
        <w:szCs w:val="15"/>
      </w:rPr>
    </w:lvl>
    <w:lvl w:ilvl="7">
      <w:start w:val="1"/>
      <w:numFmt w:val="decimal"/>
      <w:lvlText w:val="%8."/>
      <w:lvlJc w:val="left"/>
      <w:pPr>
        <w:tabs>
          <w:tab w:val="num" w:pos="3240"/>
        </w:tabs>
        <w:ind w:left="3240" w:hanging="360"/>
      </w:pPr>
      <w:rPr>
        <w:rFonts w:ascii="Calibri" w:hAnsi="Calibri" w:cs="Calibri"/>
        <w:sz w:val="15"/>
        <w:szCs w:val="15"/>
      </w:rPr>
    </w:lvl>
    <w:lvl w:ilvl="8">
      <w:start w:val="1"/>
      <w:numFmt w:val="decimal"/>
      <w:lvlText w:val="%9."/>
      <w:lvlJc w:val="left"/>
      <w:pPr>
        <w:tabs>
          <w:tab w:val="num" w:pos="3600"/>
        </w:tabs>
        <w:ind w:left="3600" w:hanging="360"/>
      </w:pPr>
      <w:rPr>
        <w:rFonts w:ascii="Calibri" w:hAnsi="Calibri" w:cs="Calibri"/>
        <w:sz w:val="15"/>
        <w:szCs w:val="15"/>
      </w:rPr>
    </w:lvl>
  </w:abstractNum>
  <w:abstractNum w:abstractNumId="103">
    <w:nsid w:val="00000069"/>
    <w:multiLevelType w:val="multilevel"/>
    <w:tmpl w:val="00000069"/>
    <w:lvl w:ilvl="0">
      <w:start w:val="1"/>
      <w:numFmt w:val="decimal"/>
      <w:lvlText w:val=" %1."/>
      <w:lvlJc w:val="left"/>
      <w:pPr>
        <w:tabs>
          <w:tab w:val="num" w:pos="945"/>
        </w:tabs>
        <w:ind w:left="945" w:hanging="360"/>
      </w:pPr>
      <w:rPr>
        <w:rFonts w:ascii="Calibri" w:hAnsi="Calibri" w:cs="Calibri"/>
        <w:sz w:val="15"/>
        <w:szCs w:val="15"/>
      </w:rPr>
    </w:lvl>
    <w:lvl w:ilvl="1">
      <w:start w:val="1"/>
      <w:numFmt w:val="lowerLetter"/>
      <w:lvlText w:val=" %2)"/>
      <w:lvlJc w:val="left"/>
      <w:pPr>
        <w:tabs>
          <w:tab w:val="num" w:pos="1305"/>
        </w:tabs>
        <w:ind w:left="1305" w:hanging="360"/>
      </w:pPr>
      <w:rPr>
        <w:rFonts w:ascii="Calibri" w:hAnsi="Calibri" w:cs="Calibri"/>
        <w:sz w:val="15"/>
        <w:szCs w:val="15"/>
      </w:rPr>
    </w:lvl>
    <w:lvl w:ilvl="2">
      <w:start w:val="1"/>
      <w:numFmt w:val="bullet"/>
      <w:lvlText w:val=""/>
      <w:lvlJc w:val="left"/>
      <w:pPr>
        <w:tabs>
          <w:tab w:val="num" w:pos="1665"/>
        </w:tabs>
        <w:ind w:left="1665" w:hanging="360"/>
      </w:pPr>
      <w:rPr>
        <w:rFonts w:ascii="Symbol" w:hAnsi="Symbol" w:cs="OpenSymbol"/>
        <w:sz w:val="15"/>
        <w:szCs w:val="15"/>
      </w:rPr>
    </w:lvl>
    <w:lvl w:ilvl="3">
      <w:start w:val="1"/>
      <w:numFmt w:val="bullet"/>
      <w:lvlText w:val=""/>
      <w:lvlJc w:val="left"/>
      <w:pPr>
        <w:tabs>
          <w:tab w:val="num" w:pos="2025"/>
        </w:tabs>
        <w:ind w:left="2025" w:hanging="360"/>
      </w:pPr>
      <w:rPr>
        <w:rFonts w:ascii="Symbol" w:hAnsi="Symbol" w:cs="OpenSymbol"/>
        <w:sz w:val="15"/>
        <w:szCs w:val="15"/>
      </w:rPr>
    </w:lvl>
    <w:lvl w:ilvl="4">
      <w:start w:val="1"/>
      <w:numFmt w:val="bullet"/>
      <w:lvlText w:val=""/>
      <w:lvlJc w:val="left"/>
      <w:pPr>
        <w:tabs>
          <w:tab w:val="num" w:pos="2385"/>
        </w:tabs>
        <w:ind w:left="2385" w:hanging="360"/>
      </w:pPr>
      <w:rPr>
        <w:rFonts w:ascii="Symbol" w:hAnsi="Symbol" w:cs="OpenSymbol"/>
        <w:sz w:val="15"/>
        <w:szCs w:val="15"/>
      </w:rPr>
    </w:lvl>
    <w:lvl w:ilvl="5">
      <w:start w:val="1"/>
      <w:numFmt w:val="bullet"/>
      <w:lvlText w:val=""/>
      <w:lvlJc w:val="left"/>
      <w:pPr>
        <w:tabs>
          <w:tab w:val="num" w:pos="2745"/>
        </w:tabs>
        <w:ind w:left="2745" w:hanging="360"/>
      </w:pPr>
      <w:rPr>
        <w:rFonts w:ascii="Symbol" w:hAnsi="Symbol" w:cs="OpenSymbol"/>
        <w:sz w:val="15"/>
        <w:szCs w:val="15"/>
      </w:rPr>
    </w:lvl>
    <w:lvl w:ilvl="6">
      <w:start w:val="1"/>
      <w:numFmt w:val="bullet"/>
      <w:lvlText w:val=""/>
      <w:lvlJc w:val="left"/>
      <w:pPr>
        <w:tabs>
          <w:tab w:val="num" w:pos="3105"/>
        </w:tabs>
        <w:ind w:left="3105" w:hanging="360"/>
      </w:pPr>
      <w:rPr>
        <w:rFonts w:ascii="Symbol" w:hAnsi="Symbol" w:cs="OpenSymbol"/>
        <w:sz w:val="15"/>
        <w:szCs w:val="15"/>
      </w:rPr>
    </w:lvl>
    <w:lvl w:ilvl="7">
      <w:start w:val="1"/>
      <w:numFmt w:val="bullet"/>
      <w:lvlText w:val=""/>
      <w:lvlJc w:val="left"/>
      <w:pPr>
        <w:tabs>
          <w:tab w:val="num" w:pos="3465"/>
        </w:tabs>
        <w:ind w:left="3465" w:hanging="360"/>
      </w:pPr>
      <w:rPr>
        <w:rFonts w:ascii="Symbol" w:hAnsi="Symbol" w:cs="OpenSymbol"/>
        <w:sz w:val="15"/>
        <w:szCs w:val="15"/>
      </w:rPr>
    </w:lvl>
    <w:lvl w:ilvl="8">
      <w:start w:val="1"/>
      <w:numFmt w:val="bullet"/>
      <w:lvlText w:val=""/>
      <w:lvlJc w:val="left"/>
      <w:pPr>
        <w:tabs>
          <w:tab w:val="num" w:pos="3825"/>
        </w:tabs>
        <w:ind w:left="3825" w:hanging="360"/>
      </w:pPr>
      <w:rPr>
        <w:rFonts w:ascii="Symbol" w:hAnsi="Symbol" w:cs="OpenSymbol"/>
        <w:sz w:val="15"/>
        <w:szCs w:val="15"/>
      </w:rPr>
    </w:lvl>
  </w:abstractNum>
  <w:abstractNum w:abstractNumId="104">
    <w:nsid w:val="0000006A"/>
    <w:multiLevelType w:val="multilevel"/>
    <w:tmpl w:val="0000006A"/>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05">
    <w:nsid w:val="0000006B"/>
    <w:multiLevelType w:val="multilevel"/>
    <w:tmpl w:val="0000006B"/>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06">
    <w:nsid w:val="0000006C"/>
    <w:multiLevelType w:val="multilevel"/>
    <w:tmpl w:val="0000006C"/>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07">
    <w:nsid w:val="0000006D"/>
    <w:multiLevelType w:val="multilevel"/>
    <w:tmpl w:val="0000006D"/>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08">
    <w:nsid w:val="0000006E"/>
    <w:multiLevelType w:val="multilevel"/>
    <w:tmpl w:val="0000006E"/>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09">
    <w:nsid w:val="0000006F"/>
    <w:multiLevelType w:val="multilevel"/>
    <w:tmpl w:val="0000006F"/>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10">
    <w:nsid w:val="00000070"/>
    <w:multiLevelType w:val="multilevel"/>
    <w:tmpl w:val="00000070"/>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11">
    <w:nsid w:val="00000071"/>
    <w:multiLevelType w:val="multilevel"/>
    <w:tmpl w:val="00000071"/>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12">
    <w:nsid w:val="00000072"/>
    <w:multiLevelType w:val="multilevel"/>
    <w:tmpl w:val="00000072"/>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13">
    <w:nsid w:val="00000073"/>
    <w:multiLevelType w:val="multilevel"/>
    <w:tmpl w:val="00000073"/>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14">
    <w:nsid w:val="00000074"/>
    <w:multiLevelType w:val="multilevel"/>
    <w:tmpl w:val="00000074"/>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15">
    <w:nsid w:val="00000075"/>
    <w:multiLevelType w:val="multilevel"/>
    <w:tmpl w:val="00000075"/>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16">
    <w:nsid w:val="00000076"/>
    <w:multiLevelType w:val="multilevel"/>
    <w:tmpl w:val="00000076"/>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17">
    <w:nsid w:val="00000077"/>
    <w:multiLevelType w:val="multilevel"/>
    <w:tmpl w:val="00000077"/>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18">
    <w:nsid w:val="00000078"/>
    <w:multiLevelType w:val="multilevel"/>
    <w:tmpl w:val="00000078"/>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19">
    <w:nsid w:val="00000079"/>
    <w:multiLevelType w:val="multilevel"/>
    <w:tmpl w:val="00000079"/>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20">
    <w:nsid w:val="0000007A"/>
    <w:multiLevelType w:val="multilevel"/>
    <w:tmpl w:val="0000007A"/>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21">
    <w:nsid w:val="0000007B"/>
    <w:multiLevelType w:val="multilevel"/>
    <w:tmpl w:val="0000007B"/>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22">
    <w:nsid w:val="0000007C"/>
    <w:multiLevelType w:val="multilevel"/>
    <w:tmpl w:val="0000007C"/>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23">
    <w:nsid w:val="0000007D"/>
    <w:multiLevelType w:val="multilevel"/>
    <w:tmpl w:val="0000007D"/>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360"/>
        </w:tabs>
        <w:ind w:left="360"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24">
    <w:nsid w:val="0000007E"/>
    <w:multiLevelType w:val="multilevel"/>
    <w:tmpl w:val="0000007E"/>
    <w:lvl w:ilvl="0">
      <w:start w:val="1"/>
      <w:numFmt w:val="decimal"/>
      <w:lvlText w:val=" %1."/>
      <w:lvlJc w:val="left"/>
      <w:pPr>
        <w:tabs>
          <w:tab w:val="num" w:pos="585"/>
        </w:tabs>
        <w:ind w:left="585" w:hanging="283"/>
      </w:pPr>
      <w:rPr>
        <w:rFonts w:ascii="Calibri" w:hAnsi="Calibri" w:cs="Calibri"/>
        <w:sz w:val="15"/>
        <w:szCs w:val="15"/>
      </w:rPr>
    </w:lvl>
    <w:lvl w:ilvl="1">
      <w:start w:val="1"/>
      <w:numFmt w:val="lowerLetter"/>
      <w:lvlText w:val=" %2)"/>
      <w:lvlJc w:val="left"/>
      <w:pPr>
        <w:tabs>
          <w:tab w:val="num" w:pos="810"/>
        </w:tabs>
        <w:ind w:left="810" w:hanging="283"/>
      </w:pPr>
      <w:rPr>
        <w:rFonts w:ascii="Calibri" w:hAnsi="Calibri" w:cs="Calibri"/>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25">
    <w:nsid w:val="0000007F"/>
    <w:multiLevelType w:val="multilevel"/>
    <w:tmpl w:val="0000007F"/>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26">
    <w:nsid w:val="00000080"/>
    <w:multiLevelType w:val="multilevel"/>
    <w:tmpl w:val="00000080"/>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27">
    <w:nsid w:val="00000081"/>
    <w:multiLevelType w:val="multilevel"/>
    <w:tmpl w:val="00000081"/>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28">
    <w:nsid w:val="00000082"/>
    <w:multiLevelType w:val="multilevel"/>
    <w:tmpl w:val="00000082"/>
    <w:lvl w:ilvl="0">
      <w:start w:val="1"/>
      <w:numFmt w:val="decimal"/>
      <w:suff w:val="nothing"/>
      <w:lvlText w:val="%1."/>
      <w:lvlJc w:val="left"/>
      <w:pPr>
        <w:tabs>
          <w:tab w:val="num" w:pos="360"/>
        </w:tabs>
        <w:ind w:left="360" w:firstLine="0"/>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29">
    <w:nsid w:val="00000083"/>
    <w:multiLevelType w:val="multilevel"/>
    <w:tmpl w:val="00000083"/>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30">
    <w:nsid w:val="00000084"/>
    <w:multiLevelType w:val="multilevel"/>
    <w:tmpl w:val="00000084"/>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31">
    <w:nsid w:val="00000085"/>
    <w:multiLevelType w:val="multilevel"/>
    <w:tmpl w:val="00000085"/>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32">
    <w:nsid w:val="00000086"/>
    <w:multiLevelType w:val="multilevel"/>
    <w:tmpl w:val="00000086"/>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33">
    <w:nsid w:val="00000087"/>
    <w:multiLevelType w:val="multilevel"/>
    <w:tmpl w:val="00000087"/>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34">
    <w:nsid w:val="00000088"/>
    <w:multiLevelType w:val="multilevel"/>
    <w:tmpl w:val="00000088"/>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35">
    <w:nsid w:val="00000089"/>
    <w:multiLevelType w:val="multilevel"/>
    <w:tmpl w:val="00000089"/>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36">
    <w:nsid w:val="0000008A"/>
    <w:multiLevelType w:val="multilevel"/>
    <w:tmpl w:val="0000008A"/>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37">
    <w:nsid w:val="0000008B"/>
    <w:multiLevelType w:val="multilevel"/>
    <w:tmpl w:val="0000008B"/>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38">
    <w:nsid w:val="0000008C"/>
    <w:multiLevelType w:val="multilevel"/>
    <w:tmpl w:val="0000008C"/>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39">
    <w:nsid w:val="0000008D"/>
    <w:multiLevelType w:val="multilevel"/>
    <w:tmpl w:val="0000008D"/>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40">
    <w:nsid w:val="0000008E"/>
    <w:multiLevelType w:val="multilevel"/>
    <w:tmpl w:val="0000008E"/>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41">
    <w:nsid w:val="0000008F"/>
    <w:multiLevelType w:val="multilevel"/>
    <w:tmpl w:val="0000008F"/>
    <w:lvl w:ilvl="0">
      <w:start w:val="1"/>
      <w:numFmt w:val="bullet"/>
      <w:suff w:val="nothing"/>
      <w:lvlText w:val=""/>
      <w:lvlJc w:val="left"/>
      <w:pPr>
        <w:tabs>
          <w:tab w:val="num" w:pos="360"/>
        </w:tabs>
        <w:ind w:left="360" w:firstLine="0"/>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42">
    <w:nsid w:val="00000090"/>
    <w:multiLevelType w:val="multilevel"/>
    <w:tmpl w:val="00000090"/>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43">
    <w:nsid w:val="00000091"/>
    <w:multiLevelType w:val="multilevel"/>
    <w:tmpl w:val="00000091"/>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44">
    <w:nsid w:val="00000092"/>
    <w:multiLevelType w:val="multilevel"/>
    <w:tmpl w:val="00000092"/>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45">
    <w:nsid w:val="00000093"/>
    <w:multiLevelType w:val="multilevel"/>
    <w:tmpl w:val="00000093"/>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46">
    <w:nsid w:val="00000094"/>
    <w:multiLevelType w:val="multilevel"/>
    <w:tmpl w:val="00000094"/>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47">
    <w:nsid w:val="00000095"/>
    <w:multiLevelType w:val="multilevel"/>
    <w:tmpl w:val="00000095"/>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48">
    <w:nsid w:val="00000096"/>
    <w:multiLevelType w:val="multilevel"/>
    <w:tmpl w:val="00000096"/>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360"/>
        </w:tabs>
        <w:ind w:left="360"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49">
    <w:nsid w:val="00000097"/>
    <w:multiLevelType w:val="multilevel"/>
    <w:tmpl w:val="00000097"/>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50">
    <w:nsid w:val="00000098"/>
    <w:multiLevelType w:val="multilevel"/>
    <w:tmpl w:val="00000098"/>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51">
    <w:nsid w:val="00000099"/>
    <w:multiLevelType w:val="multilevel"/>
    <w:tmpl w:val="00000099"/>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52">
    <w:nsid w:val="0000009A"/>
    <w:multiLevelType w:val="multilevel"/>
    <w:tmpl w:val="0000009A"/>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53">
    <w:nsid w:val="0000009B"/>
    <w:multiLevelType w:val="multilevel"/>
    <w:tmpl w:val="0000009B"/>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54">
    <w:nsid w:val="0000009C"/>
    <w:multiLevelType w:val="multilevel"/>
    <w:tmpl w:val="0000009C"/>
    <w:lvl w:ilvl="0">
      <w:start w:val="1"/>
      <w:numFmt w:val="decimal"/>
      <w:suff w:val="nothing"/>
      <w:lvlText w:val="%1."/>
      <w:lvlJc w:val="left"/>
      <w:pPr>
        <w:tabs>
          <w:tab w:val="num" w:pos="360"/>
        </w:tabs>
        <w:ind w:left="360" w:firstLine="0"/>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55">
    <w:nsid w:val="0000009D"/>
    <w:multiLevelType w:val="multilevel"/>
    <w:tmpl w:val="0000009D"/>
    <w:lvl w:ilvl="0">
      <w:start w:val="1"/>
      <w:numFmt w:val="bullet"/>
      <w:suff w:val="nothing"/>
      <w:lvlText w:val=""/>
      <w:lvlJc w:val="left"/>
      <w:pPr>
        <w:tabs>
          <w:tab w:val="num" w:pos="360"/>
        </w:tabs>
        <w:ind w:left="360" w:firstLine="0"/>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56">
    <w:nsid w:val="0000009E"/>
    <w:multiLevelType w:val="multilevel"/>
    <w:tmpl w:val="0000009E"/>
    <w:lvl w:ilvl="0">
      <w:start w:val="1"/>
      <w:numFmt w:val="bullet"/>
      <w:suff w:val="nothing"/>
      <w:lvlText w:val=""/>
      <w:lvlJc w:val="left"/>
      <w:pPr>
        <w:tabs>
          <w:tab w:val="num" w:pos="360"/>
        </w:tabs>
        <w:ind w:left="360" w:firstLine="0"/>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57">
    <w:nsid w:val="0000009F"/>
    <w:multiLevelType w:val="multilevel"/>
    <w:tmpl w:val="0000009F"/>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58">
    <w:nsid w:val="000000A0"/>
    <w:multiLevelType w:val="multilevel"/>
    <w:tmpl w:val="000000A0"/>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59">
    <w:nsid w:val="000000A1"/>
    <w:multiLevelType w:val="multilevel"/>
    <w:tmpl w:val="000000A1"/>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60">
    <w:nsid w:val="000000A2"/>
    <w:multiLevelType w:val="multilevel"/>
    <w:tmpl w:val="000000A2"/>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61">
    <w:nsid w:val="000000A3"/>
    <w:multiLevelType w:val="multilevel"/>
    <w:tmpl w:val="000000A3"/>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62">
    <w:nsid w:val="000000A4"/>
    <w:multiLevelType w:val="multilevel"/>
    <w:tmpl w:val="000000A4"/>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63">
    <w:nsid w:val="000000A5"/>
    <w:multiLevelType w:val="multilevel"/>
    <w:tmpl w:val="000000A5"/>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64">
    <w:nsid w:val="000000A6"/>
    <w:multiLevelType w:val="multilevel"/>
    <w:tmpl w:val="000000A6"/>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65">
    <w:nsid w:val="000000A7"/>
    <w:multiLevelType w:val="multilevel"/>
    <w:tmpl w:val="000000A7"/>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66">
    <w:nsid w:val="000000A8"/>
    <w:multiLevelType w:val="multilevel"/>
    <w:tmpl w:val="000000A8"/>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67">
    <w:nsid w:val="000000A9"/>
    <w:multiLevelType w:val="multilevel"/>
    <w:tmpl w:val="000000A9"/>
    <w:lvl w:ilvl="0">
      <w:start w:val="1"/>
      <w:numFmt w:val="bullet"/>
      <w:suff w:val="nothing"/>
      <w:lvlText w:val=""/>
      <w:lvlJc w:val="left"/>
      <w:pPr>
        <w:tabs>
          <w:tab w:val="num" w:pos="360"/>
        </w:tabs>
        <w:ind w:left="360" w:firstLine="0"/>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68">
    <w:nsid w:val="000000AA"/>
    <w:multiLevelType w:val="multilevel"/>
    <w:tmpl w:val="000000AA"/>
    <w:lvl w:ilvl="0">
      <w:start w:val="1"/>
      <w:numFmt w:val="decimal"/>
      <w:suff w:val="nothing"/>
      <w:lvlText w:val="%1."/>
      <w:lvlJc w:val="left"/>
      <w:pPr>
        <w:tabs>
          <w:tab w:val="num" w:pos="360"/>
        </w:tabs>
        <w:ind w:left="360" w:firstLine="0"/>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69">
    <w:nsid w:val="000000AB"/>
    <w:multiLevelType w:val="multilevel"/>
    <w:tmpl w:val="000000AB"/>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70">
    <w:nsid w:val="000000AC"/>
    <w:multiLevelType w:val="multilevel"/>
    <w:tmpl w:val="000000AC"/>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71">
    <w:nsid w:val="000000AD"/>
    <w:multiLevelType w:val="multilevel"/>
    <w:tmpl w:val="000000AD"/>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72">
    <w:nsid w:val="000000AE"/>
    <w:multiLevelType w:val="multilevel"/>
    <w:tmpl w:val="000000AE"/>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73">
    <w:nsid w:val="000000AF"/>
    <w:multiLevelType w:val="multilevel"/>
    <w:tmpl w:val="000000AF"/>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74">
    <w:nsid w:val="000000B0"/>
    <w:multiLevelType w:val="multilevel"/>
    <w:tmpl w:val="000000B0"/>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75">
    <w:nsid w:val="000000B1"/>
    <w:multiLevelType w:val="multilevel"/>
    <w:tmpl w:val="000000B1"/>
    <w:lvl w:ilvl="0">
      <w:start w:val="1"/>
      <w:numFmt w:val="decimal"/>
      <w:lvlText w:val="%1."/>
      <w:lvlJc w:val="left"/>
      <w:pPr>
        <w:tabs>
          <w:tab w:val="num" w:pos="225"/>
        </w:tabs>
        <w:ind w:left="225" w:hanging="283"/>
      </w:pPr>
      <w:rPr>
        <w:rFonts w:ascii="Calibri" w:hAnsi="Calibri" w:cs="Calibri"/>
        <w:sz w:val="15"/>
        <w:szCs w:val="15"/>
      </w:rPr>
    </w:lvl>
    <w:lvl w:ilvl="1">
      <w:start w:val="1"/>
      <w:numFmt w:val="decimal"/>
      <w:lvlText w:val="%2."/>
      <w:lvlJc w:val="left"/>
      <w:pPr>
        <w:tabs>
          <w:tab w:val="num" w:pos="1414"/>
        </w:tabs>
        <w:ind w:left="1414" w:hanging="283"/>
      </w:pPr>
      <w:rPr>
        <w:rFonts w:ascii="Calibri" w:hAnsi="Calibri" w:cs="Calibri"/>
        <w:sz w:val="15"/>
        <w:szCs w:val="15"/>
      </w:rPr>
    </w:lvl>
    <w:lvl w:ilvl="2">
      <w:start w:val="1"/>
      <w:numFmt w:val="decimal"/>
      <w:lvlText w:val="%3."/>
      <w:lvlJc w:val="left"/>
      <w:pPr>
        <w:tabs>
          <w:tab w:val="num" w:pos="2121"/>
        </w:tabs>
        <w:ind w:left="2121" w:hanging="283"/>
      </w:pPr>
      <w:rPr>
        <w:rFonts w:ascii="Calibri" w:hAnsi="Calibri" w:cs="Calibri"/>
        <w:sz w:val="15"/>
        <w:szCs w:val="15"/>
      </w:rPr>
    </w:lvl>
    <w:lvl w:ilvl="3">
      <w:start w:val="1"/>
      <w:numFmt w:val="decimal"/>
      <w:lvlText w:val="%4."/>
      <w:lvlJc w:val="left"/>
      <w:pPr>
        <w:tabs>
          <w:tab w:val="num" w:pos="2828"/>
        </w:tabs>
        <w:ind w:left="2828" w:hanging="283"/>
      </w:pPr>
      <w:rPr>
        <w:rFonts w:ascii="Calibri" w:hAnsi="Calibri" w:cs="Calibri"/>
        <w:sz w:val="15"/>
        <w:szCs w:val="15"/>
      </w:rPr>
    </w:lvl>
    <w:lvl w:ilvl="4">
      <w:start w:val="1"/>
      <w:numFmt w:val="decimal"/>
      <w:lvlText w:val="%5."/>
      <w:lvlJc w:val="left"/>
      <w:pPr>
        <w:tabs>
          <w:tab w:val="num" w:pos="3535"/>
        </w:tabs>
        <w:ind w:left="3535" w:hanging="283"/>
      </w:pPr>
      <w:rPr>
        <w:rFonts w:ascii="Calibri" w:hAnsi="Calibri" w:cs="Calibri"/>
        <w:sz w:val="15"/>
        <w:szCs w:val="15"/>
      </w:rPr>
    </w:lvl>
    <w:lvl w:ilvl="5">
      <w:start w:val="1"/>
      <w:numFmt w:val="decimal"/>
      <w:lvlText w:val="%6."/>
      <w:lvlJc w:val="left"/>
      <w:pPr>
        <w:tabs>
          <w:tab w:val="num" w:pos="4242"/>
        </w:tabs>
        <w:ind w:left="4242" w:hanging="283"/>
      </w:pPr>
      <w:rPr>
        <w:rFonts w:ascii="Calibri" w:hAnsi="Calibri" w:cs="Calibri"/>
        <w:sz w:val="15"/>
        <w:szCs w:val="15"/>
      </w:rPr>
    </w:lvl>
    <w:lvl w:ilvl="6">
      <w:start w:val="1"/>
      <w:numFmt w:val="decimal"/>
      <w:lvlText w:val="%7."/>
      <w:lvlJc w:val="left"/>
      <w:pPr>
        <w:tabs>
          <w:tab w:val="num" w:pos="4949"/>
        </w:tabs>
        <w:ind w:left="4949" w:hanging="283"/>
      </w:pPr>
      <w:rPr>
        <w:rFonts w:ascii="Calibri" w:hAnsi="Calibri" w:cs="Calibri"/>
        <w:sz w:val="15"/>
        <w:szCs w:val="15"/>
      </w:rPr>
    </w:lvl>
    <w:lvl w:ilvl="7">
      <w:start w:val="1"/>
      <w:numFmt w:val="decimal"/>
      <w:lvlText w:val="%8."/>
      <w:lvlJc w:val="left"/>
      <w:pPr>
        <w:tabs>
          <w:tab w:val="num" w:pos="5656"/>
        </w:tabs>
        <w:ind w:left="5656" w:hanging="283"/>
      </w:pPr>
      <w:rPr>
        <w:rFonts w:ascii="Calibri" w:hAnsi="Calibri" w:cs="Calibri"/>
        <w:sz w:val="15"/>
        <w:szCs w:val="15"/>
      </w:rPr>
    </w:lvl>
    <w:lvl w:ilvl="8">
      <w:start w:val="1"/>
      <w:numFmt w:val="decimal"/>
      <w:lvlText w:val="%9."/>
      <w:lvlJc w:val="left"/>
      <w:pPr>
        <w:tabs>
          <w:tab w:val="num" w:pos="6363"/>
        </w:tabs>
        <w:ind w:left="6363" w:hanging="283"/>
      </w:pPr>
      <w:rPr>
        <w:rFonts w:ascii="Calibri" w:hAnsi="Calibri" w:cs="Calibri"/>
        <w:sz w:val="15"/>
        <w:szCs w:val="15"/>
      </w:rPr>
    </w:lvl>
  </w:abstractNum>
  <w:abstractNum w:abstractNumId="176">
    <w:nsid w:val="000000B2"/>
    <w:multiLevelType w:val="multilevel"/>
    <w:tmpl w:val="000000B2"/>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77">
    <w:nsid w:val="000000B3"/>
    <w:multiLevelType w:val="multilevel"/>
    <w:tmpl w:val="000000B3"/>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78">
    <w:nsid w:val="000000B4"/>
    <w:multiLevelType w:val="multilevel"/>
    <w:tmpl w:val="000000B4"/>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79">
    <w:nsid w:val="000000B5"/>
    <w:multiLevelType w:val="multilevel"/>
    <w:tmpl w:val="000000B5"/>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80">
    <w:nsid w:val="000000B6"/>
    <w:multiLevelType w:val="multilevel"/>
    <w:tmpl w:val="000000B6"/>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81">
    <w:nsid w:val="000000B7"/>
    <w:multiLevelType w:val="multilevel"/>
    <w:tmpl w:val="000000B7"/>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82">
    <w:nsid w:val="000000B8"/>
    <w:multiLevelType w:val="multilevel"/>
    <w:tmpl w:val="000000B8"/>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83">
    <w:nsid w:val="000000B9"/>
    <w:multiLevelType w:val="multilevel"/>
    <w:tmpl w:val="000000B9"/>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84">
    <w:nsid w:val="000000BA"/>
    <w:multiLevelType w:val="multilevel"/>
    <w:tmpl w:val="000000BA"/>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85">
    <w:nsid w:val="000000BB"/>
    <w:multiLevelType w:val="multilevel"/>
    <w:tmpl w:val="000000BB"/>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86">
    <w:nsid w:val="000000BC"/>
    <w:multiLevelType w:val="multilevel"/>
    <w:tmpl w:val="000000BC"/>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87">
    <w:nsid w:val="000000BD"/>
    <w:multiLevelType w:val="multilevel"/>
    <w:tmpl w:val="000000BD"/>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88">
    <w:nsid w:val="000000BE"/>
    <w:multiLevelType w:val="multilevel"/>
    <w:tmpl w:val="000000BE"/>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89">
    <w:nsid w:val="000000BF"/>
    <w:multiLevelType w:val="multilevel"/>
    <w:tmpl w:val="000000BF"/>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90">
    <w:nsid w:val="000000C0"/>
    <w:multiLevelType w:val="multilevel"/>
    <w:tmpl w:val="000000C0"/>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91">
    <w:nsid w:val="000000C1"/>
    <w:multiLevelType w:val="multilevel"/>
    <w:tmpl w:val="000000C1"/>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92">
    <w:nsid w:val="000000C2"/>
    <w:multiLevelType w:val="multilevel"/>
    <w:tmpl w:val="000000C2"/>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93">
    <w:nsid w:val="000000C3"/>
    <w:multiLevelType w:val="multilevel"/>
    <w:tmpl w:val="000000C3"/>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94">
    <w:nsid w:val="000000C4"/>
    <w:multiLevelType w:val="multilevel"/>
    <w:tmpl w:val="000000C4"/>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95">
    <w:nsid w:val="000000C5"/>
    <w:multiLevelType w:val="multilevel"/>
    <w:tmpl w:val="000000C5"/>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196">
    <w:nsid w:val="000000C6"/>
    <w:multiLevelType w:val="multilevel"/>
    <w:tmpl w:val="000000C6"/>
    <w:lvl w:ilvl="0">
      <w:start w:val="1"/>
      <w:numFmt w:val="decimal"/>
      <w:lvlText w:val="%1."/>
      <w:lvlJc w:val="left"/>
      <w:pPr>
        <w:tabs>
          <w:tab w:val="num" w:pos="360"/>
        </w:tabs>
        <w:ind w:left="360" w:hanging="283"/>
      </w:pPr>
      <w:rPr>
        <w:rFonts w:ascii="Calibri" w:hAnsi="Calibri" w:cs="Calibri"/>
        <w:sz w:val="15"/>
        <w:szCs w:val="15"/>
      </w:rPr>
    </w:lvl>
    <w:lvl w:ilvl="1">
      <w:start w:val="1"/>
      <w:numFmt w:val="bullet"/>
      <w:lvlText w:val=""/>
      <w:lvlJc w:val="left"/>
      <w:pPr>
        <w:tabs>
          <w:tab w:val="num" w:pos="360"/>
        </w:tabs>
        <w:ind w:left="360"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97">
    <w:nsid w:val="000000C7"/>
    <w:multiLevelType w:val="multilevel"/>
    <w:tmpl w:val="000000C7"/>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98">
    <w:nsid w:val="000000C8"/>
    <w:multiLevelType w:val="multilevel"/>
    <w:tmpl w:val="000000C8"/>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199">
    <w:nsid w:val="000000C9"/>
    <w:multiLevelType w:val="multilevel"/>
    <w:tmpl w:val="000000C9"/>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200">
    <w:nsid w:val="000000CA"/>
    <w:multiLevelType w:val="multilevel"/>
    <w:tmpl w:val="000000CA"/>
    <w:lvl w:ilvl="0">
      <w:start w:val="1"/>
      <w:numFmt w:val="bullet"/>
      <w:lvlText w:val=""/>
      <w:lvlJc w:val="left"/>
      <w:pPr>
        <w:tabs>
          <w:tab w:val="num" w:pos="585"/>
        </w:tabs>
        <w:ind w:left="585"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201">
    <w:nsid w:val="000000CB"/>
    <w:multiLevelType w:val="multilevel"/>
    <w:tmpl w:val="000000CB"/>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02">
    <w:nsid w:val="000000CC"/>
    <w:multiLevelType w:val="multilevel"/>
    <w:tmpl w:val="000000CC"/>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203">
    <w:nsid w:val="000000CD"/>
    <w:multiLevelType w:val="multilevel"/>
    <w:tmpl w:val="000000CD"/>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04">
    <w:nsid w:val="000000CE"/>
    <w:multiLevelType w:val="multilevel"/>
    <w:tmpl w:val="000000CE"/>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05">
    <w:nsid w:val="000000CF"/>
    <w:multiLevelType w:val="multilevel"/>
    <w:tmpl w:val="000000CF"/>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06">
    <w:nsid w:val="000000D0"/>
    <w:multiLevelType w:val="multilevel"/>
    <w:tmpl w:val="000000D0"/>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2134"/>
        </w:tabs>
        <w:ind w:left="2134"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207">
    <w:nsid w:val="000000D1"/>
    <w:multiLevelType w:val="multilevel"/>
    <w:tmpl w:val="000000D1"/>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2134"/>
        </w:tabs>
        <w:ind w:left="2134"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208">
    <w:nsid w:val="000000D2"/>
    <w:multiLevelType w:val="multilevel"/>
    <w:tmpl w:val="000000D2"/>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2134"/>
        </w:tabs>
        <w:ind w:left="2134"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209">
    <w:nsid w:val="000000D3"/>
    <w:multiLevelType w:val="multilevel"/>
    <w:tmpl w:val="000000D3"/>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10">
    <w:nsid w:val="000000D4"/>
    <w:multiLevelType w:val="multilevel"/>
    <w:tmpl w:val="000000D4"/>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11">
    <w:nsid w:val="000000D5"/>
    <w:multiLevelType w:val="multilevel"/>
    <w:tmpl w:val="000000D5"/>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12">
    <w:nsid w:val="000000D6"/>
    <w:multiLevelType w:val="multilevel"/>
    <w:tmpl w:val="000000D6"/>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13">
    <w:nsid w:val="000000D7"/>
    <w:multiLevelType w:val="multilevel"/>
    <w:tmpl w:val="000000D7"/>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214">
    <w:nsid w:val="000000D8"/>
    <w:multiLevelType w:val="multilevel"/>
    <w:tmpl w:val="000000D8"/>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15">
    <w:nsid w:val="000000D9"/>
    <w:multiLevelType w:val="multilevel"/>
    <w:tmpl w:val="000000D9"/>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16">
    <w:nsid w:val="000000DA"/>
    <w:multiLevelType w:val="multilevel"/>
    <w:tmpl w:val="000000DA"/>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17">
    <w:nsid w:val="000000DB"/>
    <w:multiLevelType w:val="multilevel"/>
    <w:tmpl w:val="000000DB"/>
    <w:lvl w:ilvl="0">
      <w:start w:val="1"/>
      <w:numFmt w:val="bullet"/>
      <w:suff w:val="nothing"/>
      <w:lvlText w:val=""/>
      <w:lvlJc w:val="left"/>
      <w:pPr>
        <w:tabs>
          <w:tab w:val="num" w:pos="360"/>
        </w:tabs>
        <w:ind w:left="360" w:firstLine="0"/>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218">
    <w:nsid w:val="000000DC"/>
    <w:multiLevelType w:val="multilevel"/>
    <w:tmpl w:val="000000DC"/>
    <w:lvl w:ilvl="0">
      <w:start w:val="1"/>
      <w:numFmt w:val="bullet"/>
      <w:suff w:val="nothing"/>
      <w:lvlText w:val=""/>
      <w:lvlJc w:val="left"/>
      <w:pPr>
        <w:tabs>
          <w:tab w:val="num" w:pos="360"/>
        </w:tabs>
        <w:ind w:left="360" w:firstLine="0"/>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219">
    <w:nsid w:val="000000DD"/>
    <w:multiLevelType w:val="multilevel"/>
    <w:tmpl w:val="000000DD"/>
    <w:lvl w:ilvl="0">
      <w:start w:val="1"/>
      <w:numFmt w:val="decimal"/>
      <w:lvlText w:val="%1."/>
      <w:lvlJc w:val="left"/>
      <w:pPr>
        <w:tabs>
          <w:tab w:val="num" w:pos="720"/>
        </w:tabs>
        <w:ind w:left="720" w:hanging="283"/>
      </w:pPr>
      <w:rPr>
        <w:rFonts w:ascii="Calibri" w:hAnsi="Calibri" w:cs="Calibri"/>
        <w:sz w:val="15"/>
        <w:szCs w:val="15"/>
      </w:rPr>
    </w:lvl>
    <w:lvl w:ilvl="1">
      <w:start w:val="1"/>
      <w:numFmt w:val="decimal"/>
      <w:lvlText w:val="%2."/>
      <w:lvlJc w:val="left"/>
      <w:pPr>
        <w:tabs>
          <w:tab w:val="num" w:pos="2134"/>
        </w:tabs>
        <w:ind w:left="2134" w:hanging="283"/>
      </w:pPr>
      <w:rPr>
        <w:rFonts w:ascii="Calibri" w:hAnsi="Calibri" w:cs="Calibri"/>
        <w:sz w:val="15"/>
        <w:szCs w:val="15"/>
      </w:rPr>
    </w:lvl>
    <w:lvl w:ilvl="2">
      <w:start w:val="1"/>
      <w:numFmt w:val="decimal"/>
      <w:lvlText w:val="%3."/>
      <w:lvlJc w:val="left"/>
      <w:pPr>
        <w:tabs>
          <w:tab w:val="num" w:pos="2841"/>
        </w:tabs>
        <w:ind w:left="2841" w:hanging="283"/>
      </w:pPr>
      <w:rPr>
        <w:rFonts w:ascii="Calibri" w:hAnsi="Calibri" w:cs="Calibri"/>
        <w:sz w:val="15"/>
        <w:szCs w:val="15"/>
      </w:rPr>
    </w:lvl>
    <w:lvl w:ilvl="3">
      <w:start w:val="1"/>
      <w:numFmt w:val="decimal"/>
      <w:lvlText w:val="%4."/>
      <w:lvlJc w:val="left"/>
      <w:pPr>
        <w:tabs>
          <w:tab w:val="num" w:pos="3548"/>
        </w:tabs>
        <w:ind w:left="3548" w:hanging="283"/>
      </w:pPr>
      <w:rPr>
        <w:rFonts w:ascii="Calibri" w:hAnsi="Calibri" w:cs="Calibri"/>
        <w:sz w:val="15"/>
        <w:szCs w:val="15"/>
      </w:rPr>
    </w:lvl>
    <w:lvl w:ilvl="4">
      <w:start w:val="1"/>
      <w:numFmt w:val="decimal"/>
      <w:lvlText w:val="%5."/>
      <w:lvlJc w:val="left"/>
      <w:pPr>
        <w:tabs>
          <w:tab w:val="num" w:pos="4255"/>
        </w:tabs>
        <w:ind w:left="4255" w:hanging="283"/>
      </w:pPr>
      <w:rPr>
        <w:rFonts w:ascii="Calibri" w:hAnsi="Calibri" w:cs="Calibri"/>
        <w:sz w:val="15"/>
        <w:szCs w:val="15"/>
      </w:rPr>
    </w:lvl>
    <w:lvl w:ilvl="5">
      <w:start w:val="1"/>
      <w:numFmt w:val="decimal"/>
      <w:lvlText w:val="%6."/>
      <w:lvlJc w:val="left"/>
      <w:pPr>
        <w:tabs>
          <w:tab w:val="num" w:pos="4962"/>
        </w:tabs>
        <w:ind w:left="4962" w:hanging="283"/>
      </w:pPr>
      <w:rPr>
        <w:rFonts w:ascii="Calibri" w:hAnsi="Calibri" w:cs="Calibri"/>
        <w:sz w:val="15"/>
        <w:szCs w:val="15"/>
      </w:rPr>
    </w:lvl>
    <w:lvl w:ilvl="6">
      <w:start w:val="1"/>
      <w:numFmt w:val="decimal"/>
      <w:lvlText w:val="%7."/>
      <w:lvlJc w:val="left"/>
      <w:pPr>
        <w:tabs>
          <w:tab w:val="num" w:pos="5669"/>
        </w:tabs>
        <w:ind w:left="5669" w:hanging="283"/>
      </w:pPr>
      <w:rPr>
        <w:rFonts w:ascii="Calibri" w:hAnsi="Calibri" w:cs="Calibri"/>
        <w:sz w:val="15"/>
        <w:szCs w:val="15"/>
      </w:rPr>
    </w:lvl>
    <w:lvl w:ilvl="7">
      <w:start w:val="1"/>
      <w:numFmt w:val="decimal"/>
      <w:lvlText w:val="%8."/>
      <w:lvlJc w:val="left"/>
      <w:pPr>
        <w:tabs>
          <w:tab w:val="num" w:pos="6376"/>
        </w:tabs>
        <w:ind w:left="6376" w:hanging="283"/>
      </w:pPr>
      <w:rPr>
        <w:rFonts w:ascii="Calibri" w:hAnsi="Calibri" w:cs="Calibri"/>
        <w:sz w:val="15"/>
        <w:szCs w:val="15"/>
      </w:rPr>
    </w:lvl>
    <w:lvl w:ilvl="8">
      <w:start w:val="1"/>
      <w:numFmt w:val="decimal"/>
      <w:lvlText w:val="%9."/>
      <w:lvlJc w:val="left"/>
      <w:pPr>
        <w:tabs>
          <w:tab w:val="num" w:pos="7083"/>
        </w:tabs>
        <w:ind w:left="7083" w:hanging="283"/>
      </w:pPr>
      <w:rPr>
        <w:rFonts w:ascii="Calibri" w:hAnsi="Calibri" w:cs="Calibri"/>
        <w:sz w:val="15"/>
        <w:szCs w:val="15"/>
      </w:rPr>
    </w:lvl>
  </w:abstractNum>
  <w:abstractNum w:abstractNumId="220">
    <w:nsid w:val="000000DE"/>
    <w:multiLevelType w:val="multilevel"/>
    <w:tmpl w:val="000000DE"/>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2134"/>
        </w:tabs>
        <w:ind w:left="2134"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221">
    <w:nsid w:val="000000DF"/>
    <w:multiLevelType w:val="multilevel"/>
    <w:tmpl w:val="000000DF"/>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22">
    <w:nsid w:val="000000E0"/>
    <w:multiLevelType w:val="multilevel"/>
    <w:tmpl w:val="000000E0"/>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23">
    <w:nsid w:val="000000E1"/>
    <w:multiLevelType w:val="multilevel"/>
    <w:tmpl w:val="000000E1"/>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24">
    <w:nsid w:val="000000E2"/>
    <w:multiLevelType w:val="multilevel"/>
    <w:tmpl w:val="000000E2"/>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25">
    <w:nsid w:val="000000E3"/>
    <w:multiLevelType w:val="multilevel"/>
    <w:tmpl w:val="000000E3"/>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26">
    <w:nsid w:val="000000E4"/>
    <w:multiLevelType w:val="multilevel"/>
    <w:tmpl w:val="000000E4"/>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27">
    <w:nsid w:val="000000E5"/>
    <w:multiLevelType w:val="multilevel"/>
    <w:tmpl w:val="000000E5"/>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228">
    <w:nsid w:val="000000E6"/>
    <w:multiLevelType w:val="multilevel"/>
    <w:tmpl w:val="000000E6"/>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29">
    <w:nsid w:val="000000E7"/>
    <w:multiLevelType w:val="multilevel"/>
    <w:tmpl w:val="000000E7"/>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30">
    <w:nsid w:val="000000E8"/>
    <w:multiLevelType w:val="multilevel"/>
    <w:tmpl w:val="000000E8"/>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31">
    <w:nsid w:val="000000E9"/>
    <w:multiLevelType w:val="multilevel"/>
    <w:tmpl w:val="000000E9"/>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32">
    <w:nsid w:val="000000EA"/>
    <w:multiLevelType w:val="multilevel"/>
    <w:tmpl w:val="000000EA"/>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2134"/>
        </w:tabs>
        <w:ind w:left="2134"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233">
    <w:nsid w:val="000000EB"/>
    <w:multiLevelType w:val="multilevel"/>
    <w:tmpl w:val="000000EB"/>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34">
    <w:nsid w:val="000000EC"/>
    <w:multiLevelType w:val="multilevel"/>
    <w:tmpl w:val="000000EC"/>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35">
    <w:nsid w:val="000000ED"/>
    <w:multiLevelType w:val="multilevel"/>
    <w:tmpl w:val="000000ED"/>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720"/>
        </w:tabs>
        <w:ind w:left="720"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236">
    <w:nsid w:val="000000EE"/>
    <w:multiLevelType w:val="multilevel"/>
    <w:tmpl w:val="000000EE"/>
    <w:lvl w:ilvl="0">
      <w:start w:val="1"/>
      <w:numFmt w:val="decimal"/>
      <w:lvlText w:val=" %1."/>
      <w:lvlJc w:val="left"/>
      <w:pPr>
        <w:tabs>
          <w:tab w:val="num" w:pos="945"/>
        </w:tabs>
        <w:ind w:left="945" w:hanging="283"/>
      </w:pPr>
      <w:rPr>
        <w:rFonts w:ascii="Calibri" w:hAnsi="Calibri" w:cs="Calibri"/>
        <w:sz w:val="15"/>
        <w:szCs w:val="15"/>
      </w:rPr>
    </w:lvl>
    <w:lvl w:ilvl="1">
      <w:start w:val="1"/>
      <w:numFmt w:val="lowerLetter"/>
      <w:lvlText w:val=" %2)"/>
      <w:lvlJc w:val="left"/>
      <w:pPr>
        <w:tabs>
          <w:tab w:val="num" w:pos="1170"/>
        </w:tabs>
        <w:ind w:left="1170" w:hanging="283"/>
      </w:pPr>
      <w:rPr>
        <w:rFonts w:ascii="Calibri" w:hAnsi="Calibri" w:cs="Calibri"/>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237">
    <w:nsid w:val="000000EF"/>
    <w:multiLevelType w:val="multilevel"/>
    <w:tmpl w:val="000000EF"/>
    <w:lvl w:ilvl="0">
      <w:start w:val="1"/>
      <w:numFmt w:val="decimal"/>
      <w:lvlText w:val="%1."/>
      <w:lvlJc w:val="left"/>
      <w:pPr>
        <w:tabs>
          <w:tab w:val="num" w:pos="945"/>
        </w:tabs>
        <w:ind w:left="945" w:hanging="283"/>
      </w:pPr>
      <w:rPr>
        <w:rFonts w:ascii="Calibri" w:hAnsi="Calibri" w:cs="Calibri"/>
        <w:sz w:val="15"/>
        <w:szCs w:val="15"/>
      </w:rPr>
    </w:lvl>
    <w:lvl w:ilvl="1">
      <w:start w:val="1"/>
      <w:numFmt w:val="decimal"/>
      <w:lvlText w:val="%2."/>
      <w:lvlJc w:val="left"/>
      <w:pPr>
        <w:tabs>
          <w:tab w:val="num" w:pos="2134"/>
        </w:tabs>
        <w:ind w:left="2134" w:hanging="283"/>
      </w:pPr>
      <w:rPr>
        <w:rFonts w:ascii="Calibri" w:hAnsi="Calibri" w:cs="Calibri"/>
        <w:sz w:val="15"/>
        <w:szCs w:val="15"/>
      </w:rPr>
    </w:lvl>
    <w:lvl w:ilvl="2">
      <w:start w:val="1"/>
      <w:numFmt w:val="decimal"/>
      <w:lvlText w:val="%3."/>
      <w:lvlJc w:val="left"/>
      <w:pPr>
        <w:tabs>
          <w:tab w:val="num" w:pos="2841"/>
        </w:tabs>
        <w:ind w:left="2841" w:hanging="283"/>
      </w:pPr>
      <w:rPr>
        <w:rFonts w:ascii="Calibri" w:hAnsi="Calibri" w:cs="Calibri"/>
        <w:sz w:val="15"/>
        <w:szCs w:val="15"/>
      </w:rPr>
    </w:lvl>
    <w:lvl w:ilvl="3">
      <w:start w:val="1"/>
      <w:numFmt w:val="decimal"/>
      <w:lvlText w:val="%4."/>
      <w:lvlJc w:val="left"/>
      <w:pPr>
        <w:tabs>
          <w:tab w:val="num" w:pos="3548"/>
        </w:tabs>
        <w:ind w:left="3548" w:hanging="283"/>
      </w:pPr>
      <w:rPr>
        <w:rFonts w:ascii="Calibri" w:hAnsi="Calibri" w:cs="Calibri"/>
        <w:sz w:val="15"/>
        <w:szCs w:val="15"/>
      </w:rPr>
    </w:lvl>
    <w:lvl w:ilvl="4">
      <w:start w:val="1"/>
      <w:numFmt w:val="decimal"/>
      <w:lvlText w:val="%5."/>
      <w:lvlJc w:val="left"/>
      <w:pPr>
        <w:tabs>
          <w:tab w:val="num" w:pos="4255"/>
        </w:tabs>
        <w:ind w:left="4255" w:hanging="283"/>
      </w:pPr>
      <w:rPr>
        <w:rFonts w:ascii="Calibri" w:hAnsi="Calibri" w:cs="Calibri"/>
        <w:sz w:val="15"/>
        <w:szCs w:val="15"/>
      </w:rPr>
    </w:lvl>
    <w:lvl w:ilvl="5">
      <w:start w:val="1"/>
      <w:numFmt w:val="decimal"/>
      <w:lvlText w:val="%6."/>
      <w:lvlJc w:val="left"/>
      <w:pPr>
        <w:tabs>
          <w:tab w:val="num" w:pos="4962"/>
        </w:tabs>
        <w:ind w:left="4962" w:hanging="283"/>
      </w:pPr>
      <w:rPr>
        <w:rFonts w:ascii="Calibri" w:hAnsi="Calibri" w:cs="Calibri"/>
        <w:sz w:val="15"/>
        <w:szCs w:val="15"/>
      </w:rPr>
    </w:lvl>
    <w:lvl w:ilvl="6">
      <w:start w:val="1"/>
      <w:numFmt w:val="decimal"/>
      <w:lvlText w:val="%7."/>
      <w:lvlJc w:val="left"/>
      <w:pPr>
        <w:tabs>
          <w:tab w:val="num" w:pos="5669"/>
        </w:tabs>
        <w:ind w:left="5669" w:hanging="283"/>
      </w:pPr>
      <w:rPr>
        <w:rFonts w:ascii="Calibri" w:hAnsi="Calibri" w:cs="Calibri"/>
        <w:sz w:val="15"/>
        <w:szCs w:val="15"/>
      </w:rPr>
    </w:lvl>
    <w:lvl w:ilvl="7">
      <w:start w:val="1"/>
      <w:numFmt w:val="decimal"/>
      <w:lvlText w:val="%8."/>
      <w:lvlJc w:val="left"/>
      <w:pPr>
        <w:tabs>
          <w:tab w:val="num" w:pos="6376"/>
        </w:tabs>
        <w:ind w:left="6376" w:hanging="283"/>
      </w:pPr>
      <w:rPr>
        <w:rFonts w:ascii="Calibri" w:hAnsi="Calibri" w:cs="Calibri"/>
        <w:sz w:val="15"/>
        <w:szCs w:val="15"/>
      </w:rPr>
    </w:lvl>
    <w:lvl w:ilvl="8">
      <w:start w:val="1"/>
      <w:numFmt w:val="decimal"/>
      <w:lvlText w:val="%9."/>
      <w:lvlJc w:val="left"/>
      <w:pPr>
        <w:tabs>
          <w:tab w:val="num" w:pos="7083"/>
        </w:tabs>
        <w:ind w:left="7083" w:hanging="283"/>
      </w:pPr>
      <w:rPr>
        <w:rFonts w:ascii="Calibri" w:hAnsi="Calibri" w:cs="Calibri"/>
        <w:sz w:val="15"/>
        <w:szCs w:val="15"/>
      </w:rPr>
    </w:lvl>
  </w:abstractNum>
  <w:abstractNum w:abstractNumId="238">
    <w:nsid w:val="000000F0"/>
    <w:multiLevelType w:val="multilevel"/>
    <w:tmpl w:val="000000F0"/>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39">
    <w:nsid w:val="000000F1"/>
    <w:multiLevelType w:val="multilevel"/>
    <w:tmpl w:val="000000F1"/>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240">
    <w:nsid w:val="000000F2"/>
    <w:multiLevelType w:val="multilevel"/>
    <w:tmpl w:val="000000F2"/>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2134"/>
        </w:tabs>
        <w:ind w:left="2134"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241">
    <w:nsid w:val="000000F3"/>
    <w:multiLevelType w:val="multilevel"/>
    <w:tmpl w:val="000000F3"/>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2134"/>
        </w:tabs>
        <w:ind w:left="2134"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242">
    <w:nsid w:val="000000F4"/>
    <w:multiLevelType w:val="multilevel"/>
    <w:tmpl w:val="000000F4"/>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43">
    <w:nsid w:val="000000F5"/>
    <w:multiLevelType w:val="multilevel"/>
    <w:tmpl w:val="000000F5"/>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44">
    <w:nsid w:val="000000F6"/>
    <w:multiLevelType w:val="multilevel"/>
    <w:tmpl w:val="000000F6"/>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45">
    <w:nsid w:val="000000F7"/>
    <w:multiLevelType w:val="multilevel"/>
    <w:tmpl w:val="000000F7"/>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46">
    <w:nsid w:val="000000F8"/>
    <w:multiLevelType w:val="multilevel"/>
    <w:tmpl w:val="000000F8"/>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47">
    <w:nsid w:val="000000F9"/>
    <w:multiLevelType w:val="multilevel"/>
    <w:tmpl w:val="000000F9"/>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48">
    <w:nsid w:val="000000FA"/>
    <w:multiLevelType w:val="multilevel"/>
    <w:tmpl w:val="000000FA"/>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2134"/>
        </w:tabs>
        <w:ind w:left="2134"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249">
    <w:nsid w:val="000000FB"/>
    <w:multiLevelType w:val="multilevel"/>
    <w:tmpl w:val="000000FB"/>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50">
    <w:nsid w:val="000000FC"/>
    <w:multiLevelType w:val="multilevel"/>
    <w:tmpl w:val="000000FC"/>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51">
    <w:nsid w:val="000000FD"/>
    <w:multiLevelType w:val="multilevel"/>
    <w:tmpl w:val="000000FD"/>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52">
    <w:nsid w:val="000000FE"/>
    <w:multiLevelType w:val="multilevel"/>
    <w:tmpl w:val="000000FE"/>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53">
    <w:nsid w:val="000000FF"/>
    <w:multiLevelType w:val="multilevel"/>
    <w:tmpl w:val="000000FF"/>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54">
    <w:nsid w:val="00000100"/>
    <w:multiLevelType w:val="multilevel"/>
    <w:tmpl w:val="00000100"/>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55">
    <w:nsid w:val="00000101"/>
    <w:multiLevelType w:val="multilevel"/>
    <w:tmpl w:val="00000101"/>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56">
    <w:nsid w:val="00000102"/>
    <w:multiLevelType w:val="multilevel"/>
    <w:tmpl w:val="00000102"/>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57">
    <w:nsid w:val="00000103"/>
    <w:multiLevelType w:val="multilevel"/>
    <w:tmpl w:val="00000103"/>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2134"/>
        </w:tabs>
        <w:ind w:left="2134"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258">
    <w:nsid w:val="00000104"/>
    <w:multiLevelType w:val="multilevel"/>
    <w:tmpl w:val="00000104"/>
    <w:lvl w:ilvl="0">
      <w:start w:val="1"/>
      <w:numFmt w:val="decimal"/>
      <w:lvlText w:val="%1."/>
      <w:lvlJc w:val="left"/>
      <w:pPr>
        <w:tabs>
          <w:tab w:val="num" w:pos="945"/>
        </w:tabs>
        <w:ind w:left="945" w:hanging="283"/>
      </w:pPr>
      <w:rPr>
        <w:rFonts w:ascii="Calibri" w:hAnsi="Calibri" w:cs="Calibri"/>
        <w:sz w:val="15"/>
        <w:szCs w:val="15"/>
      </w:rPr>
    </w:lvl>
    <w:lvl w:ilvl="1">
      <w:start w:val="1"/>
      <w:numFmt w:val="decimal"/>
      <w:lvlText w:val="%2."/>
      <w:lvlJc w:val="left"/>
      <w:pPr>
        <w:tabs>
          <w:tab w:val="num" w:pos="2134"/>
        </w:tabs>
        <w:ind w:left="2134" w:hanging="283"/>
      </w:pPr>
      <w:rPr>
        <w:rFonts w:ascii="Calibri" w:hAnsi="Calibri" w:cs="Calibri"/>
        <w:sz w:val="15"/>
        <w:szCs w:val="15"/>
      </w:rPr>
    </w:lvl>
    <w:lvl w:ilvl="2">
      <w:start w:val="1"/>
      <w:numFmt w:val="decimal"/>
      <w:lvlText w:val="%3."/>
      <w:lvlJc w:val="left"/>
      <w:pPr>
        <w:tabs>
          <w:tab w:val="num" w:pos="2841"/>
        </w:tabs>
        <w:ind w:left="2841" w:hanging="283"/>
      </w:pPr>
      <w:rPr>
        <w:rFonts w:ascii="Calibri" w:hAnsi="Calibri" w:cs="Calibri"/>
        <w:sz w:val="15"/>
        <w:szCs w:val="15"/>
      </w:rPr>
    </w:lvl>
    <w:lvl w:ilvl="3">
      <w:start w:val="1"/>
      <w:numFmt w:val="decimal"/>
      <w:lvlText w:val="%4."/>
      <w:lvlJc w:val="left"/>
      <w:pPr>
        <w:tabs>
          <w:tab w:val="num" w:pos="3548"/>
        </w:tabs>
        <w:ind w:left="3548" w:hanging="283"/>
      </w:pPr>
      <w:rPr>
        <w:rFonts w:ascii="Calibri" w:hAnsi="Calibri" w:cs="Calibri"/>
        <w:sz w:val="15"/>
        <w:szCs w:val="15"/>
      </w:rPr>
    </w:lvl>
    <w:lvl w:ilvl="4">
      <w:start w:val="1"/>
      <w:numFmt w:val="decimal"/>
      <w:lvlText w:val="%5."/>
      <w:lvlJc w:val="left"/>
      <w:pPr>
        <w:tabs>
          <w:tab w:val="num" w:pos="4255"/>
        </w:tabs>
        <w:ind w:left="4255" w:hanging="283"/>
      </w:pPr>
      <w:rPr>
        <w:rFonts w:ascii="Calibri" w:hAnsi="Calibri" w:cs="Calibri"/>
        <w:sz w:val="15"/>
        <w:szCs w:val="15"/>
      </w:rPr>
    </w:lvl>
    <w:lvl w:ilvl="5">
      <w:start w:val="1"/>
      <w:numFmt w:val="decimal"/>
      <w:lvlText w:val="%6."/>
      <w:lvlJc w:val="left"/>
      <w:pPr>
        <w:tabs>
          <w:tab w:val="num" w:pos="4962"/>
        </w:tabs>
        <w:ind w:left="4962" w:hanging="283"/>
      </w:pPr>
      <w:rPr>
        <w:rFonts w:ascii="Calibri" w:hAnsi="Calibri" w:cs="Calibri"/>
        <w:sz w:val="15"/>
        <w:szCs w:val="15"/>
      </w:rPr>
    </w:lvl>
    <w:lvl w:ilvl="6">
      <w:start w:val="1"/>
      <w:numFmt w:val="decimal"/>
      <w:lvlText w:val="%7."/>
      <w:lvlJc w:val="left"/>
      <w:pPr>
        <w:tabs>
          <w:tab w:val="num" w:pos="5669"/>
        </w:tabs>
        <w:ind w:left="5669" w:hanging="283"/>
      </w:pPr>
      <w:rPr>
        <w:rFonts w:ascii="Calibri" w:hAnsi="Calibri" w:cs="Calibri"/>
        <w:sz w:val="15"/>
        <w:szCs w:val="15"/>
      </w:rPr>
    </w:lvl>
    <w:lvl w:ilvl="7">
      <w:start w:val="1"/>
      <w:numFmt w:val="decimal"/>
      <w:lvlText w:val="%8."/>
      <w:lvlJc w:val="left"/>
      <w:pPr>
        <w:tabs>
          <w:tab w:val="num" w:pos="6376"/>
        </w:tabs>
        <w:ind w:left="6376" w:hanging="283"/>
      </w:pPr>
      <w:rPr>
        <w:rFonts w:ascii="Calibri" w:hAnsi="Calibri" w:cs="Calibri"/>
        <w:sz w:val="15"/>
        <w:szCs w:val="15"/>
      </w:rPr>
    </w:lvl>
    <w:lvl w:ilvl="8">
      <w:start w:val="1"/>
      <w:numFmt w:val="decimal"/>
      <w:lvlText w:val="%9."/>
      <w:lvlJc w:val="left"/>
      <w:pPr>
        <w:tabs>
          <w:tab w:val="num" w:pos="7083"/>
        </w:tabs>
        <w:ind w:left="7083" w:hanging="283"/>
      </w:pPr>
      <w:rPr>
        <w:rFonts w:ascii="Calibri" w:hAnsi="Calibri" w:cs="Calibri"/>
        <w:sz w:val="15"/>
        <w:szCs w:val="15"/>
      </w:rPr>
    </w:lvl>
  </w:abstractNum>
  <w:abstractNum w:abstractNumId="259">
    <w:nsid w:val="00000105"/>
    <w:multiLevelType w:val="multilevel"/>
    <w:tmpl w:val="00000105"/>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60">
    <w:nsid w:val="00000106"/>
    <w:multiLevelType w:val="multilevel"/>
    <w:tmpl w:val="00000106"/>
    <w:lvl w:ilvl="0">
      <w:start w:val="1"/>
      <w:numFmt w:val="decimal"/>
      <w:lvlText w:val="%1."/>
      <w:lvlJc w:val="left"/>
      <w:pPr>
        <w:tabs>
          <w:tab w:val="num" w:pos="225"/>
        </w:tabs>
        <w:ind w:left="225" w:hanging="283"/>
      </w:pPr>
      <w:rPr>
        <w:rFonts w:ascii="Calibri" w:hAnsi="Calibri" w:cs="Calibri"/>
        <w:sz w:val="15"/>
        <w:szCs w:val="15"/>
      </w:rPr>
    </w:lvl>
    <w:lvl w:ilvl="1">
      <w:start w:val="1"/>
      <w:numFmt w:val="decimal"/>
      <w:lvlText w:val="%2."/>
      <w:lvlJc w:val="left"/>
      <w:pPr>
        <w:tabs>
          <w:tab w:val="num" w:pos="1414"/>
        </w:tabs>
        <w:ind w:left="1414" w:hanging="283"/>
      </w:pPr>
      <w:rPr>
        <w:rFonts w:ascii="Calibri" w:hAnsi="Calibri" w:cs="Calibri"/>
        <w:sz w:val="15"/>
        <w:szCs w:val="15"/>
      </w:rPr>
    </w:lvl>
    <w:lvl w:ilvl="2">
      <w:start w:val="1"/>
      <w:numFmt w:val="decimal"/>
      <w:lvlText w:val="%3."/>
      <w:lvlJc w:val="left"/>
      <w:pPr>
        <w:tabs>
          <w:tab w:val="num" w:pos="2121"/>
        </w:tabs>
        <w:ind w:left="2121" w:hanging="283"/>
      </w:pPr>
      <w:rPr>
        <w:rFonts w:ascii="Calibri" w:hAnsi="Calibri" w:cs="Calibri"/>
        <w:sz w:val="15"/>
        <w:szCs w:val="15"/>
      </w:rPr>
    </w:lvl>
    <w:lvl w:ilvl="3">
      <w:start w:val="1"/>
      <w:numFmt w:val="decimal"/>
      <w:lvlText w:val="%4."/>
      <w:lvlJc w:val="left"/>
      <w:pPr>
        <w:tabs>
          <w:tab w:val="num" w:pos="2828"/>
        </w:tabs>
        <w:ind w:left="2828" w:hanging="283"/>
      </w:pPr>
      <w:rPr>
        <w:rFonts w:ascii="Calibri" w:hAnsi="Calibri" w:cs="Calibri"/>
        <w:sz w:val="15"/>
        <w:szCs w:val="15"/>
      </w:rPr>
    </w:lvl>
    <w:lvl w:ilvl="4">
      <w:start w:val="1"/>
      <w:numFmt w:val="decimal"/>
      <w:lvlText w:val="%5."/>
      <w:lvlJc w:val="left"/>
      <w:pPr>
        <w:tabs>
          <w:tab w:val="num" w:pos="3535"/>
        </w:tabs>
        <w:ind w:left="3535" w:hanging="283"/>
      </w:pPr>
      <w:rPr>
        <w:rFonts w:ascii="Calibri" w:hAnsi="Calibri" w:cs="Calibri"/>
        <w:sz w:val="15"/>
        <w:szCs w:val="15"/>
      </w:rPr>
    </w:lvl>
    <w:lvl w:ilvl="5">
      <w:start w:val="1"/>
      <w:numFmt w:val="decimal"/>
      <w:lvlText w:val="%6."/>
      <w:lvlJc w:val="left"/>
      <w:pPr>
        <w:tabs>
          <w:tab w:val="num" w:pos="4242"/>
        </w:tabs>
        <w:ind w:left="4242" w:hanging="283"/>
      </w:pPr>
      <w:rPr>
        <w:rFonts w:ascii="Calibri" w:hAnsi="Calibri" w:cs="Calibri"/>
        <w:sz w:val="15"/>
        <w:szCs w:val="15"/>
      </w:rPr>
    </w:lvl>
    <w:lvl w:ilvl="6">
      <w:start w:val="1"/>
      <w:numFmt w:val="decimal"/>
      <w:lvlText w:val="%7."/>
      <w:lvlJc w:val="left"/>
      <w:pPr>
        <w:tabs>
          <w:tab w:val="num" w:pos="4949"/>
        </w:tabs>
        <w:ind w:left="4949" w:hanging="283"/>
      </w:pPr>
      <w:rPr>
        <w:rFonts w:ascii="Calibri" w:hAnsi="Calibri" w:cs="Calibri"/>
        <w:sz w:val="15"/>
        <w:szCs w:val="15"/>
      </w:rPr>
    </w:lvl>
    <w:lvl w:ilvl="7">
      <w:start w:val="1"/>
      <w:numFmt w:val="decimal"/>
      <w:lvlText w:val="%8."/>
      <w:lvlJc w:val="left"/>
      <w:pPr>
        <w:tabs>
          <w:tab w:val="num" w:pos="5656"/>
        </w:tabs>
        <w:ind w:left="5656" w:hanging="283"/>
      </w:pPr>
      <w:rPr>
        <w:rFonts w:ascii="Calibri" w:hAnsi="Calibri" w:cs="Calibri"/>
        <w:sz w:val="15"/>
        <w:szCs w:val="15"/>
      </w:rPr>
    </w:lvl>
    <w:lvl w:ilvl="8">
      <w:start w:val="1"/>
      <w:numFmt w:val="decimal"/>
      <w:lvlText w:val="%9."/>
      <w:lvlJc w:val="left"/>
      <w:pPr>
        <w:tabs>
          <w:tab w:val="num" w:pos="6363"/>
        </w:tabs>
        <w:ind w:left="6363" w:hanging="283"/>
      </w:pPr>
      <w:rPr>
        <w:rFonts w:ascii="Calibri" w:hAnsi="Calibri" w:cs="Calibri"/>
        <w:sz w:val="15"/>
        <w:szCs w:val="15"/>
      </w:rPr>
    </w:lvl>
  </w:abstractNum>
  <w:abstractNum w:abstractNumId="261">
    <w:nsid w:val="00000107"/>
    <w:multiLevelType w:val="multilevel"/>
    <w:tmpl w:val="00000107"/>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2134"/>
        </w:tabs>
        <w:ind w:left="2134"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262">
    <w:nsid w:val="00000108"/>
    <w:multiLevelType w:val="multilevel"/>
    <w:tmpl w:val="00000108"/>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63">
    <w:nsid w:val="00000109"/>
    <w:multiLevelType w:val="multilevel"/>
    <w:tmpl w:val="00000109"/>
    <w:lvl w:ilvl="0">
      <w:start w:val="1"/>
      <w:numFmt w:val="decimal"/>
      <w:suff w:val="nothing"/>
      <w:lvlText w:val="%1."/>
      <w:lvlJc w:val="left"/>
      <w:pPr>
        <w:tabs>
          <w:tab w:val="num" w:pos="360"/>
        </w:tabs>
        <w:ind w:left="360" w:firstLine="0"/>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64">
    <w:nsid w:val="0000010A"/>
    <w:multiLevelType w:val="multilevel"/>
    <w:tmpl w:val="0000010A"/>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65">
    <w:nsid w:val="0000010B"/>
    <w:multiLevelType w:val="multilevel"/>
    <w:tmpl w:val="0000010B"/>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66">
    <w:nsid w:val="0000010C"/>
    <w:multiLevelType w:val="multilevel"/>
    <w:tmpl w:val="0000010C"/>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67">
    <w:nsid w:val="0000010D"/>
    <w:multiLevelType w:val="multilevel"/>
    <w:tmpl w:val="0000010D"/>
    <w:lvl w:ilvl="0">
      <w:start w:val="1"/>
      <w:numFmt w:val="bullet"/>
      <w:lvlText w:val=""/>
      <w:lvlJc w:val="left"/>
      <w:pPr>
        <w:tabs>
          <w:tab w:val="num" w:pos="360"/>
        </w:tabs>
        <w:ind w:left="360" w:hanging="283"/>
      </w:pPr>
      <w:rPr>
        <w:rFonts w:ascii="Symbol" w:hAnsi="Symbol" w:cs="OpenSymbol"/>
        <w:sz w:val="15"/>
        <w:szCs w:val="15"/>
      </w:rPr>
    </w:lvl>
    <w:lvl w:ilvl="1">
      <w:start w:val="1"/>
      <w:numFmt w:val="decimal"/>
      <w:lvlText w:val="%2."/>
      <w:lvlJc w:val="left"/>
      <w:pPr>
        <w:tabs>
          <w:tab w:val="num" w:pos="360"/>
        </w:tabs>
        <w:ind w:left="360"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68">
    <w:nsid w:val="0000010E"/>
    <w:multiLevelType w:val="multilevel"/>
    <w:tmpl w:val="0000010E"/>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2134"/>
        </w:tabs>
        <w:ind w:left="2134"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269">
    <w:nsid w:val="0000010F"/>
    <w:multiLevelType w:val="multilevel"/>
    <w:tmpl w:val="0000010F"/>
    <w:lvl w:ilvl="0">
      <w:start w:val="1"/>
      <w:numFmt w:val="decimal"/>
      <w:lvlText w:val="%1."/>
      <w:lvlJc w:val="left"/>
      <w:pPr>
        <w:tabs>
          <w:tab w:val="num" w:pos="720"/>
        </w:tabs>
        <w:ind w:left="720" w:hanging="283"/>
      </w:pPr>
      <w:rPr>
        <w:rFonts w:ascii="Calibri" w:hAnsi="Calibri" w:cs="Calibri"/>
        <w:sz w:val="15"/>
        <w:szCs w:val="15"/>
      </w:rPr>
    </w:lvl>
    <w:lvl w:ilvl="1">
      <w:start w:val="1"/>
      <w:numFmt w:val="decimal"/>
      <w:lvlText w:val="%2."/>
      <w:lvlJc w:val="left"/>
      <w:pPr>
        <w:tabs>
          <w:tab w:val="num" w:pos="2134"/>
        </w:tabs>
        <w:ind w:left="2134" w:hanging="283"/>
      </w:pPr>
      <w:rPr>
        <w:rFonts w:ascii="Calibri" w:hAnsi="Calibri" w:cs="Calibri"/>
        <w:sz w:val="15"/>
        <w:szCs w:val="15"/>
      </w:rPr>
    </w:lvl>
    <w:lvl w:ilvl="2">
      <w:start w:val="1"/>
      <w:numFmt w:val="decimal"/>
      <w:lvlText w:val="%3."/>
      <w:lvlJc w:val="left"/>
      <w:pPr>
        <w:tabs>
          <w:tab w:val="num" w:pos="2841"/>
        </w:tabs>
        <w:ind w:left="2841" w:hanging="283"/>
      </w:pPr>
      <w:rPr>
        <w:rFonts w:ascii="Calibri" w:hAnsi="Calibri" w:cs="Calibri"/>
        <w:sz w:val="15"/>
        <w:szCs w:val="15"/>
      </w:rPr>
    </w:lvl>
    <w:lvl w:ilvl="3">
      <w:start w:val="1"/>
      <w:numFmt w:val="decimal"/>
      <w:lvlText w:val="%4."/>
      <w:lvlJc w:val="left"/>
      <w:pPr>
        <w:tabs>
          <w:tab w:val="num" w:pos="3548"/>
        </w:tabs>
        <w:ind w:left="3548" w:hanging="283"/>
      </w:pPr>
      <w:rPr>
        <w:rFonts w:ascii="Calibri" w:hAnsi="Calibri" w:cs="Calibri"/>
        <w:sz w:val="15"/>
        <w:szCs w:val="15"/>
      </w:rPr>
    </w:lvl>
    <w:lvl w:ilvl="4">
      <w:start w:val="1"/>
      <w:numFmt w:val="decimal"/>
      <w:lvlText w:val="%5."/>
      <w:lvlJc w:val="left"/>
      <w:pPr>
        <w:tabs>
          <w:tab w:val="num" w:pos="4255"/>
        </w:tabs>
        <w:ind w:left="4255" w:hanging="283"/>
      </w:pPr>
      <w:rPr>
        <w:rFonts w:ascii="Calibri" w:hAnsi="Calibri" w:cs="Calibri"/>
        <w:sz w:val="15"/>
        <w:szCs w:val="15"/>
      </w:rPr>
    </w:lvl>
    <w:lvl w:ilvl="5">
      <w:start w:val="1"/>
      <w:numFmt w:val="decimal"/>
      <w:lvlText w:val="%6."/>
      <w:lvlJc w:val="left"/>
      <w:pPr>
        <w:tabs>
          <w:tab w:val="num" w:pos="4962"/>
        </w:tabs>
        <w:ind w:left="4962" w:hanging="283"/>
      </w:pPr>
      <w:rPr>
        <w:rFonts w:ascii="Calibri" w:hAnsi="Calibri" w:cs="Calibri"/>
        <w:sz w:val="15"/>
        <w:szCs w:val="15"/>
      </w:rPr>
    </w:lvl>
    <w:lvl w:ilvl="6">
      <w:start w:val="1"/>
      <w:numFmt w:val="decimal"/>
      <w:lvlText w:val="%7."/>
      <w:lvlJc w:val="left"/>
      <w:pPr>
        <w:tabs>
          <w:tab w:val="num" w:pos="5669"/>
        </w:tabs>
        <w:ind w:left="5669" w:hanging="283"/>
      </w:pPr>
      <w:rPr>
        <w:rFonts w:ascii="Calibri" w:hAnsi="Calibri" w:cs="Calibri"/>
        <w:sz w:val="15"/>
        <w:szCs w:val="15"/>
      </w:rPr>
    </w:lvl>
    <w:lvl w:ilvl="7">
      <w:start w:val="1"/>
      <w:numFmt w:val="decimal"/>
      <w:lvlText w:val="%8."/>
      <w:lvlJc w:val="left"/>
      <w:pPr>
        <w:tabs>
          <w:tab w:val="num" w:pos="6376"/>
        </w:tabs>
        <w:ind w:left="6376" w:hanging="283"/>
      </w:pPr>
      <w:rPr>
        <w:rFonts w:ascii="Calibri" w:hAnsi="Calibri" w:cs="Calibri"/>
        <w:sz w:val="15"/>
        <w:szCs w:val="15"/>
      </w:rPr>
    </w:lvl>
    <w:lvl w:ilvl="8">
      <w:start w:val="1"/>
      <w:numFmt w:val="decimal"/>
      <w:lvlText w:val="%9."/>
      <w:lvlJc w:val="left"/>
      <w:pPr>
        <w:tabs>
          <w:tab w:val="num" w:pos="7083"/>
        </w:tabs>
        <w:ind w:left="7083" w:hanging="283"/>
      </w:pPr>
      <w:rPr>
        <w:rFonts w:ascii="Calibri" w:hAnsi="Calibri" w:cs="Calibri"/>
        <w:sz w:val="15"/>
        <w:szCs w:val="15"/>
      </w:rPr>
    </w:lvl>
  </w:abstractNum>
  <w:abstractNum w:abstractNumId="270">
    <w:nsid w:val="00000110"/>
    <w:multiLevelType w:val="multilevel"/>
    <w:tmpl w:val="00000110"/>
    <w:lvl w:ilvl="0">
      <w:start w:val="1"/>
      <w:numFmt w:val="decimal"/>
      <w:lvlText w:val="%1."/>
      <w:lvlJc w:val="left"/>
      <w:pPr>
        <w:tabs>
          <w:tab w:val="num" w:pos="720"/>
        </w:tabs>
        <w:ind w:left="720" w:hanging="283"/>
      </w:pPr>
      <w:rPr>
        <w:rFonts w:ascii="Calibri" w:hAnsi="Calibri" w:cs="Calibri"/>
        <w:sz w:val="15"/>
        <w:szCs w:val="15"/>
      </w:rPr>
    </w:lvl>
    <w:lvl w:ilvl="1">
      <w:start w:val="1"/>
      <w:numFmt w:val="decimal"/>
      <w:lvlText w:val="%2."/>
      <w:lvlJc w:val="left"/>
      <w:pPr>
        <w:tabs>
          <w:tab w:val="num" w:pos="2134"/>
        </w:tabs>
        <w:ind w:left="2134" w:hanging="283"/>
      </w:pPr>
      <w:rPr>
        <w:rFonts w:ascii="Calibri" w:hAnsi="Calibri" w:cs="Calibri"/>
        <w:sz w:val="15"/>
        <w:szCs w:val="15"/>
      </w:rPr>
    </w:lvl>
    <w:lvl w:ilvl="2">
      <w:start w:val="1"/>
      <w:numFmt w:val="decimal"/>
      <w:lvlText w:val="%3."/>
      <w:lvlJc w:val="left"/>
      <w:pPr>
        <w:tabs>
          <w:tab w:val="num" w:pos="2841"/>
        </w:tabs>
        <w:ind w:left="2841" w:hanging="283"/>
      </w:pPr>
      <w:rPr>
        <w:rFonts w:ascii="Calibri" w:hAnsi="Calibri" w:cs="Calibri"/>
        <w:sz w:val="15"/>
        <w:szCs w:val="15"/>
      </w:rPr>
    </w:lvl>
    <w:lvl w:ilvl="3">
      <w:start w:val="1"/>
      <w:numFmt w:val="decimal"/>
      <w:lvlText w:val="%4."/>
      <w:lvlJc w:val="left"/>
      <w:pPr>
        <w:tabs>
          <w:tab w:val="num" w:pos="3548"/>
        </w:tabs>
        <w:ind w:left="3548" w:hanging="283"/>
      </w:pPr>
      <w:rPr>
        <w:rFonts w:ascii="Calibri" w:hAnsi="Calibri" w:cs="Calibri"/>
        <w:sz w:val="15"/>
        <w:szCs w:val="15"/>
      </w:rPr>
    </w:lvl>
    <w:lvl w:ilvl="4">
      <w:start w:val="1"/>
      <w:numFmt w:val="decimal"/>
      <w:lvlText w:val="%5."/>
      <w:lvlJc w:val="left"/>
      <w:pPr>
        <w:tabs>
          <w:tab w:val="num" w:pos="4255"/>
        </w:tabs>
        <w:ind w:left="4255" w:hanging="283"/>
      </w:pPr>
      <w:rPr>
        <w:rFonts w:ascii="Calibri" w:hAnsi="Calibri" w:cs="Calibri"/>
        <w:sz w:val="15"/>
        <w:szCs w:val="15"/>
      </w:rPr>
    </w:lvl>
    <w:lvl w:ilvl="5">
      <w:start w:val="1"/>
      <w:numFmt w:val="decimal"/>
      <w:lvlText w:val="%6."/>
      <w:lvlJc w:val="left"/>
      <w:pPr>
        <w:tabs>
          <w:tab w:val="num" w:pos="4962"/>
        </w:tabs>
        <w:ind w:left="4962" w:hanging="283"/>
      </w:pPr>
      <w:rPr>
        <w:rFonts w:ascii="Calibri" w:hAnsi="Calibri" w:cs="Calibri"/>
        <w:sz w:val="15"/>
        <w:szCs w:val="15"/>
      </w:rPr>
    </w:lvl>
    <w:lvl w:ilvl="6">
      <w:start w:val="1"/>
      <w:numFmt w:val="decimal"/>
      <w:lvlText w:val="%7."/>
      <w:lvlJc w:val="left"/>
      <w:pPr>
        <w:tabs>
          <w:tab w:val="num" w:pos="5669"/>
        </w:tabs>
        <w:ind w:left="5669" w:hanging="283"/>
      </w:pPr>
      <w:rPr>
        <w:rFonts w:ascii="Calibri" w:hAnsi="Calibri" w:cs="Calibri"/>
        <w:sz w:val="15"/>
        <w:szCs w:val="15"/>
      </w:rPr>
    </w:lvl>
    <w:lvl w:ilvl="7">
      <w:start w:val="1"/>
      <w:numFmt w:val="decimal"/>
      <w:lvlText w:val="%8."/>
      <w:lvlJc w:val="left"/>
      <w:pPr>
        <w:tabs>
          <w:tab w:val="num" w:pos="6376"/>
        </w:tabs>
        <w:ind w:left="6376" w:hanging="283"/>
      </w:pPr>
      <w:rPr>
        <w:rFonts w:ascii="Calibri" w:hAnsi="Calibri" w:cs="Calibri"/>
        <w:sz w:val="15"/>
        <w:szCs w:val="15"/>
      </w:rPr>
    </w:lvl>
    <w:lvl w:ilvl="8">
      <w:start w:val="1"/>
      <w:numFmt w:val="decimal"/>
      <w:lvlText w:val="%9."/>
      <w:lvlJc w:val="left"/>
      <w:pPr>
        <w:tabs>
          <w:tab w:val="num" w:pos="7083"/>
        </w:tabs>
        <w:ind w:left="7083" w:hanging="283"/>
      </w:pPr>
      <w:rPr>
        <w:rFonts w:ascii="Calibri" w:hAnsi="Calibri" w:cs="Calibri"/>
        <w:sz w:val="15"/>
        <w:szCs w:val="15"/>
      </w:rPr>
    </w:lvl>
  </w:abstractNum>
  <w:abstractNum w:abstractNumId="271">
    <w:nsid w:val="00000111"/>
    <w:multiLevelType w:val="multilevel"/>
    <w:tmpl w:val="00000111"/>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72">
    <w:nsid w:val="00000112"/>
    <w:multiLevelType w:val="multilevel"/>
    <w:tmpl w:val="00000112"/>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73">
    <w:nsid w:val="00000113"/>
    <w:multiLevelType w:val="multilevel"/>
    <w:tmpl w:val="00000113"/>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74">
    <w:nsid w:val="00000114"/>
    <w:multiLevelType w:val="multilevel"/>
    <w:tmpl w:val="00000114"/>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75">
    <w:nsid w:val="00000115"/>
    <w:multiLevelType w:val="multilevel"/>
    <w:tmpl w:val="00000115"/>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76">
    <w:nsid w:val="00000116"/>
    <w:multiLevelType w:val="multilevel"/>
    <w:tmpl w:val="00000116"/>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77">
    <w:nsid w:val="00000117"/>
    <w:multiLevelType w:val="multilevel"/>
    <w:tmpl w:val="00000117"/>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78">
    <w:nsid w:val="00000118"/>
    <w:multiLevelType w:val="multilevel"/>
    <w:tmpl w:val="00000118"/>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79">
    <w:nsid w:val="00000119"/>
    <w:multiLevelType w:val="multilevel"/>
    <w:tmpl w:val="00000119"/>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80">
    <w:nsid w:val="0000011A"/>
    <w:multiLevelType w:val="multilevel"/>
    <w:tmpl w:val="0000011A"/>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720"/>
        </w:tabs>
        <w:ind w:left="720"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281">
    <w:nsid w:val="0000011B"/>
    <w:multiLevelType w:val="multilevel"/>
    <w:tmpl w:val="0000011B"/>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82">
    <w:nsid w:val="0000011C"/>
    <w:multiLevelType w:val="multilevel"/>
    <w:tmpl w:val="0000011C"/>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83">
    <w:nsid w:val="0000011D"/>
    <w:multiLevelType w:val="multilevel"/>
    <w:tmpl w:val="0000011D"/>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84">
    <w:nsid w:val="0000011E"/>
    <w:multiLevelType w:val="multilevel"/>
    <w:tmpl w:val="0000011E"/>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85">
    <w:nsid w:val="0000011F"/>
    <w:multiLevelType w:val="multilevel"/>
    <w:tmpl w:val="0000011F"/>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86">
    <w:nsid w:val="00000120"/>
    <w:multiLevelType w:val="multilevel"/>
    <w:tmpl w:val="00000120"/>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87">
    <w:nsid w:val="00000121"/>
    <w:multiLevelType w:val="multilevel"/>
    <w:tmpl w:val="00000121"/>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88">
    <w:nsid w:val="00000122"/>
    <w:multiLevelType w:val="multilevel"/>
    <w:tmpl w:val="00000122"/>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289">
    <w:nsid w:val="00000123"/>
    <w:multiLevelType w:val="multilevel"/>
    <w:tmpl w:val="00000123"/>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290">
    <w:nsid w:val="00000124"/>
    <w:multiLevelType w:val="multilevel"/>
    <w:tmpl w:val="00000124"/>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291">
    <w:nsid w:val="00000125"/>
    <w:multiLevelType w:val="multilevel"/>
    <w:tmpl w:val="00000125"/>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92">
    <w:nsid w:val="00000126"/>
    <w:multiLevelType w:val="multilevel"/>
    <w:tmpl w:val="00000126"/>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93">
    <w:nsid w:val="00000127"/>
    <w:multiLevelType w:val="multilevel"/>
    <w:tmpl w:val="00000127"/>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94">
    <w:nsid w:val="00000128"/>
    <w:multiLevelType w:val="multilevel"/>
    <w:tmpl w:val="00000128"/>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295">
    <w:nsid w:val="00000129"/>
    <w:multiLevelType w:val="multilevel"/>
    <w:tmpl w:val="00000129"/>
    <w:lvl w:ilvl="0">
      <w:start w:val="1"/>
      <w:numFmt w:val="decimal"/>
      <w:lvlText w:val="%1."/>
      <w:lvlJc w:val="left"/>
      <w:pPr>
        <w:tabs>
          <w:tab w:val="num" w:pos="720"/>
        </w:tabs>
        <w:ind w:left="720" w:hanging="283"/>
      </w:pPr>
      <w:rPr>
        <w:rFonts w:ascii="Calibri" w:hAnsi="Calibri" w:cs="Calibri"/>
        <w:sz w:val="15"/>
        <w:szCs w:val="15"/>
      </w:rPr>
    </w:lvl>
    <w:lvl w:ilvl="1">
      <w:start w:val="1"/>
      <w:numFmt w:val="decimal"/>
      <w:lvlText w:val="%2."/>
      <w:lvlJc w:val="left"/>
      <w:pPr>
        <w:tabs>
          <w:tab w:val="num" w:pos="2134"/>
        </w:tabs>
        <w:ind w:left="2134" w:hanging="283"/>
      </w:pPr>
      <w:rPr>
        <w:rFonts w:ascii="Calibri" w:hAnsi="Calibri" w:cs="Calibri"/>
        <w:sz w:val="15"/>
        <w:szCs w:val="15"/>
      </w:rPr>
    </w:lvl>
    <w:lvl w:ilvl="2">
      <w:start w:val="1"/>
      <w:numFmt w:val="decimal"/>
      <w:lvlText w:val="%3."/>
      <w:lvlJc w:val="left"/>
      <w:pPr>
        <w:tabs>
          <w:tab w:val="num" w:pos="2841"/>
        </w:tabs>
        <w:ind w:left="2841" w:hanging="283"/>
      </w:pPr>
      <w:rPr>
        <w:rFonts w:ascii="Calibri" w:hAnsi="Calibri" w:cs="Calibri"/>
        <w:sz w:val="15"/>
        <w:szCs w:val="15"/>
      </w:rPr>
    </w:lvl>
    <w:lvl w:ilvl="3">
      <w:start w:val="1"/>
      <w:numFmt w:val="decimal"/>
      <w:lvlText w:val="%4."/>
      <w:lvlJc w:val="left"/>
      <w:pPr>
        <w:tabs>
          <w:tab w:val="num" w:pos="3548"/>
        </w:tabs>
        <w:ind w:left="3548" w:hanging="283"/>
      </w:pPr>
      <w:rPr>
        <w:rFonts w:ascii="Calibri" w:hAnsi="Calibri" w:cs="Calibri"/>
        <w:sz w:val="15"/>
        <w:szCs w:val="15"/>
      </w:rPr>
    </w:lvl>
    <w:lvl w:ilvl="4">
      <w:start w:val="1"/>
      <w:numFmt w:val="decimal"/>
      <w:lvlText w:val="%5."/>
      <w:lvlJc w:val="left"/>
      <w:pPr>
        <w:tabs>
          <w:tab w:val="num" w:pos="4255"/>
        </w:tabs>
        <w:ind w:left="4255" w:hanging="283"/>
      </w:pPr>
      <w:rPr>
        <w:rFonts w:ascii="Calibri" w:hAnsi="Calibri" w:cs="Calibri"/>
        <w:sz w:val="15"/>
        <w:szCs w:val="15"/>
      </w:rPr>
    </w:lvl>
    <w:lvl w:ilvl="5">
      <w:start w:val="1"/>
      <w:numFmt w:val="decimal"/>
      <w:lvlText w:val="%6."/>
      <w:lvlJc w:val="left"/>
      <w:pPr>
        <w:tabs>
          <w:tab w:val="num" w:pos="4962"/>
        </w:tabs>
        <w:ind w:left="4962" w:hanging="283"/>
      </w:pPr>
      <w:rPr>
        <w:rFonts w:ascii="Calibri" w:hAnsi="Calibri" w:cs="Calibri"/>
        <w:sz w:val="15"/>
        <w:szCs w:val="15"/>
      </w:rPr>
    </w:lvl>
    <w:lvl w:ilvl="6">
      <w:start w:val="1"/>
      <w:numFmt w:val="decimal"/>
      <w:lvlText w:val="%7."/>
      <w:lvlJc w:val="left"/>
      <w:pPr>
        <w:tabs>
          <w:tab w:val="num" w:pos="5669"/>
        </w:tabs>
        <w:ind w:left="5669" w:hanging="283"/>
      </w:pPr>
      <w:rPr>
        <w:rFonts w:ascii="Calibri" w:hAnsi="Calibri" w:cs="Calibri"/>
        <w:sz w:val="15"/>
        <w:szCs w:val="15"/>
      </w:rPr>
    </w:lvl>
    <w:lvl w:ilvl="7">
      <w:start w:val="1"/>
      <w:numFmt w:val="decimal"/>
      <w:lvlText w:val="%8."/>
      <w:lvlJc w:val="left"/>
      <w:pPr>
        <w:tabs>
          <w:tab w:val="num" w:pos="6376"/>
        </w:tabs>
        <w:ind w:left="6376" w:hanging="283"/>
      </w:pPr>
      <w:rPr>
        <w:rFonts w:ascii="Calibri" w:hAnsi="Calibri" w:cs="Calibri"/>
        <w:sz w:val="15"/>
        <w:szCs w:val="15"/>
      </w:rPr>
    </w:lvl>
    <w:lvl w:ilvl="8">
      <w:start w:val="1"/>
      <w:numFmt w:val="decimal"/>
      <w:lvlText w:val="%9."/>
      <w:lvlJc w:val="left"/>
      <w:pPr>
        <w:tabs>
          <w:tab w:val="num" w:pos="7083"/>
        </w:tabs>
        <w:ind w:left="7083" w:hanging="283"/>
      </w:pPr>
      <w:rPr>
        <w:rFonts w:ascii="Calibri" w:hAnsi="Calibri" w:cs="Calibri"/>
        <w:sz w:val="15"/>
        <w:szCs w:val="15"/>
      </w:rPr>
    </w:lvl>
  </w:abstractNum>
  <w:abstractNum w:abstractNumId="296">
    <w:nsid w:val="0000012A"/>
    <w:multiLevelType w:val="multilevel"/>
    <w:tmpl w:val="0000012A"/>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97">
    <w:nsid w:val="0000012B"/>
    <w:multiLevelType w:val="multilevel"/>
    <w:tmpl w:val="0000012B"/>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98">
    <w:nsid w:val="0000012C"/>
    <w:multiLevelType w:val="multilevel"/>
    <w:tmpl w:val="0000012C"/>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299">
    <w:nsid w:val="0000012D"/>
    <w:multiLevelType w:val="multilevel"/>
    <w:tmpl w:val="0000012D"/>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00">
    <w:nsid w:val="0000012E"/>
    <w:multiLevelType w:val="multilevel"/>
    <w:tmpl w:val="0000012E"/>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01">
    <w:nsid w:val="0000012F"/>
    <w:multiLevelType w:val="multilevel"/>
    <w:tmpl w:val="0000012F"/>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02">
    <w:nsid w:val="00000130"/>
    <w:multiLevelType w:val="multilevel"/>
    <w:tmpl w:val="00000130"/>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303">
    <w:nsid w:val="00000131"/>
    <w:multiLevelType w:val="multilevel"/>
    <w:tmpl w:val="00000131"/>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04">
    <w:nsid w:val="00000132"/>
    <w:multiLevelType w:val="multilevel"/>
    <w:tmpl w:val="00000132"/>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05">
    <w:nsid w:val="00000133"/>
    <w:multiLevelType w:val="multilevel"/>
    <w:tmpl w:val="00000133"/>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720"/>
        </w:tabs>
        <w:ind w:left="720"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306">
    <w:nsid w:val="00000134"/>
    <w:multiLevelType w:val="multilevel"/>
    <w:tmpl w:val="00000134"/>
    <w:lvl w:ilvl="0">
      <w:start w:val="1"/>
      <w:numFmt w:val="decimal"/>
      <w:lvlText w:val=" %1."/>
      <w:lvlJc w:val="left"/>
      <w:pPr>
        <w:tabs>
          <w:tab w:val="num" w:pos="585"/>
        </w:tabs>
        <w:ind w:left="585" w:hanging="283"/>
      </w:pPr>
      <w:rPr>
        <w:rFonts w:ascii="Calibri" w:hAnsi="Calibri" w:cs="Calibri"/>
        <w:sz w:val="15"/>
        <w:szCs w:val="15"/>
      </w:rPr>
    </w:lvl>
    <w:lvl w:ilvl="1">
      <w:start w:val="1"/>
      <w:numFmt w:val="lowerLetter"/>
      <w:lvlText w:val=" %2)"/>
      <w:lvlJc w:val="left"/>
      <w:pPr>
        <w:tabs>
          <w:tab w:val="num" w:pos="810"/>
        </w:tabs>
        <w:ind w:left="810" w:hanging="283"/>
      </w:pPr>
      <w:rPr>
        <w:rFonts w:ascii="Calibri" w:hAnsi="Calibri" w:cs="Calibri"/>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307">
    <w:nsid w:val="00000135"/>
    <w:multiLevelType w:val="multilevel"/>
    <w:tmpl w:val="00000135"/>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08">
    <w:nsid w:val="00000136"/>
    <w:multiLevelType w:val="multilevel"/>
    <w:tmpl w:val="00000136"/>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09">
    <w:nsid w:val="00000137"/>
    <w:multiLevelType w:val="multilevel"/>
    <w:tmpl w:val="00000137"/>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10">
    <w:nsid w:val="00000138"/>
    <w:multiLevelType w:val="multilevel"/>
    <w:tmpl w:val="00000138"/>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11">
    <w:nsid w:val="00000139"/>
    <w:multiLevelType w:val="multilevel"/>
    <w:tmpl w:val="00000139"/>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312">
    <w:nsid w:val="0000013A"/>
    <w:multiLevelType w:val="multilevel"/>
    <w:tmpl w:val="0000013A"/>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13">
    <w:nsid w:val="0000013B"/>
    <w:multiLevelType w:val="multilevel"/>
    <w:tmpl w:val="0000013B"/>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14">
    <w:nsid w:val="0000013C"/>
    <w:multiLevelType w:val="multilevel"/>
    <w:tmpl w:val="0000013C"/>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15">
    <w:nsid w:val="0000013D"/>
    <w:multiLevelType w:val="multilevel"/>
    <w:tmpl w:val="0000013D"/>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16">
    <w:nsid w:val="0000013E"/>
    <w:multiLevelType w:val="multilevel"/>
    <w:tmpl w:val="0000013E"/>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17">
    <w:nsid w:val="0000013F"/>
    <w:multiLevelType w:val="multilevel"/>
    <w:tmpl w:val="0000013F"/>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18">
    <w:nsid w:val="00000140"/>
    <w:multiLevelType w:val="multilevel"/>
    <w:tmpl w:val="00000140"/>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19">
    <w:nsid w:val="00000141"/>
    <w:multiLevelType w:val="multilevel"/>
    <w:tmpl w:val="00000141"/>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20">
    <w:nsid w:val="00000142"/>
    <w:multiLevelType w:val="multilevel"/>
    <w:tmpl w:val="00000142"/>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21">
    <w:nsid w:val="00000143"/>
    <w:multiLevelType w:val="multilevel"/>
    <w:tmpl w:val="00000143"/>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22">
    <w:nsid w:val="00000144"/>
    <w:multiLevelType w:val="multilevel"/>
    <w:tmpl w:val="00000144"/>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23">
    <w:nsid w:val="00000145"/>
    <w:multiLevelType w:val="multilevel"/>
    <w:tmpl w:val="00000145"/>
    <w:lvl w:ilvl="0">
      <w:start w:val="1"/>
      <w:numFmt w:val="decimal"/>
      <w:suff w:val="nothing"/>
      <w:lvlText w:val="%1."/>
      <w:lvlJc w:val="left"/>
      <w:pPr>
        <w:tabs>
          <w:tab w:val="num" w:pos="360"/>
        </w:tabs>
        <w:ind w:left="360" w:firstLine="0"/>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24">
    <w:nsid w:val="00000146"/>
    <w:multiLevelType w:val="multilevel"/>
    <w:tmpl w:val="00000146"/>
    <w:lvl w:ilvl="0">
      <w:start w:val="1"/>
      <w:numFmt w:val="bullet"/>
      <w:suff w:val="nothing"/>
      <w:lvlText w:val=""/>
      <w:lvlJc w:val="left"/>
      <w:pPr>
        <w:tabs>
          <w:tab w:val="num" w:pos="360"/>
        </w:tabs>
        <w:ind w:left="360" w:firstLine="0"/>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325">
    <w:nsid w:val="00000147"/>
    <w:multiLevelType w:val="multilevel"/>
    <w:tmpl w:val="00000147"/>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26">
    <w:nsid w:val="00000148"/>
    <w:multiLevelType w:val="multilevel"/>
    <w:tmpl w:val="00000148"/>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27">
    <w:nsid w:val="00000149"/>
    <w:multiLevelType w:val="multilevel"/>
    <w:tmpl w:val="00000149"/>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28">
    <w:nsid w:val="0000014A"/>
    <w:multiLevelType w:val="multilevel"/>
    <w:tmpl w:val="0000014A"/>
    <w:lvl w:ilvl="0">
      <w:start w:val="1"/>
      <w:numFmt w:val="bullet"/>
      <w:lvlText w:val=""/>
      <w:lvlJc w:val="left"/>
      <w:pPr>
        <w:tabs>
          <w:tab w:val="num" w:pos="795"/>
        </w:tabs>
        <w:ind w:left="795" w:hanging="360"/>
      </w:pPr>
      <w:rPr>
        <w:rFonts w:ascii="Symbol" w:hAnsi="Symbol" w:cs="OpenSymbol"/>
        <w:sz w:val="15"/>
        <w:szCs w:val="15"/>
      </w:rPr>
    </w:lvl>
    <w:lvl w:ilvl="1">
      <w:start w:val="1"/>
      <w:numFmt w:val="bullet"/>
      <w:lvlText w:val="◦"/>
      <w:lvlJc w:val="left"/>
      <w:pPr>
        <w:tabs>
          <w:tab w:val="num" w:pos="1155"/>
        </w:tabs>
        <w:ind w:left="1155" w:hanging="360"/>
      </w:pPr>
      <w:rPr>
        <w:rFonts w:ascii="OpenSymbol" w:hAnsi="OpenSymbol" w:cs="OpenSymbol"/>
        <w:sz w:val="15"/>
        <w:szCs w:val="15"/>
      </w:rPr>
    </w:lvl>
    <w:lvl w:ilvl="2">
      <w:start w:val="1"/>
      <w:numFmt w:val="bullet"/>
      <w:lvlText w:val="▪"/>
      <w:lvlJc w:val="left"/>
      <w:pPr>
        <w:tabs>
          <w:tab w:val="num" w:pos="1515"/>
        </w:tabs>
        <w:ind w:left="1515" w:hanging="360"/>
      </w:pPr>
      <w:rPr>
        <w:rFonts w:ascii="OpenSymbol" w:hAnsi="OpenSymbol" w:cs="OpenSymbol"/>
        <w:sz w:val="15"/>
        <w:szCs w:val="15"/>
      </w:rPr>
    </w:lvl>
    <w:lvl w:ilvl="3">
      <w:start w:val="1"/>
      <w:numFmt w:val="bullet"/>
      <w:lvlText w:val=""/>
      <w:lvlJc w:val="left"/>
      <w:pPr>
        <w:tabs>
          <w:tab w:val="num" w:pos="1875"/>
        </w:tabs>
        <w:ind w:left="1875" w:hanging="360"/>
      </w:pPr>
      <w:rPr>
        <w:rFonts w:ascii="Symbol" w:hAnsi="Symbol" w:cs="OpenSymbol"/>
        <w:sz w:val="15"/>
        <w:szCs w:val="15"/>
      </w:rPr>
    </w:lvl>
    <w:lvl w:ilvl="4">
      <w:start w:val="1"/>
      <w:numFmt w:val="bullet"/>
      <w:lvlText w:val="◦"/>
      <w:lvlJc w:val="left"/>
      <w:pPr>
        <w:tabs>
          <w:tab w:val="num" w:pos="2235"/>
        </w:tabs>
        <w:ind w:left="2235" w:hanging="360"/>
      </w:pPr>
      <w:rPr>
        <w:rFonts w:ascii="OpenSymbol" w:hAnsi="OpenSymbol" w:cs="OpenSymbol"/>
        <w:sz w:val="15"/>
        <w:szCs w:val="15"/>
      </w:rPr>
    </w:lvl>
    <w:lvl w:ilvl="5">
      <w:start w:val="1"/>
      <w:numFmt w:val="bullet"/>
      <w:lvlText w:val="▪"/>
      <w:lvlJc w:val="left"/>
      <w:pPr>
        <w:tabs>
          <w:tab w:val="num" w:pos="2595"/>
        </w:tabs>
        <w:ind w:left="2595" w:hanging="360"/>
      </w:pPr>
      <w:rPr>
        <w:rFonts w:ascii="OpenSymbol" w:hAnsi="OpenSymbol" w:cs="OpenSymbol"/>
        <w:sz w:val="15"/>
        <w:szCs w:val="15"/>
      </w:rPr>
    </w:lvl>
    <w:lvl w:ilvl="6">
      <w:start w:val="1"/>
      <w:numFmt w:val="bullet"/>
      <w:lvlText w:val=""/>
      <w:lvlJc w:val="left"/>
      <w:pPr>
        <w:tabs>
          <w:tab w:val="num" w:pos="2955"/>
        </w:tabs>
        <w:ind w:left="2955" w:hanging="360"/>
      </w:pPr>
      <w:rPr>
        <w:rFonts w:ascii="Symbol" w:hAnsi="Symbol" w:cs="OpenSymbol"/>
        <w:sz w:val="15"/>
        <w:szCs w:val="15"/>
      </w:rPr>
    </w:lvl>
    <w:lvl w:ilvl="7">
      <w:start w:val="1"/>
      <w:numFmt w:val="bullet"/>
      <w:lvlText w:val="◦"/>
      <w:lvlJc w:val="left"/>
      <w:pPr>
        <w:tabs>
          <w:tab w:val="num" w:pos="3315"/>
        </w:tabs>
        <w:ind w:left="3315" w:hanging="360"/>
      </w:pPr>
      <w:rPr>
        <w:rFonts w:ascii="OpenSymbol" w:hAnsi="OpenSymbol" w:cs="OpenSymbol"/>
        <w:sz w:val="15"/>
        <w:szCs w:val="15"/>
      </w:rPr>
    </w:lvl>
    <w:lvl w:ilvl="8">
      <w:start w:val="1"/>
      <w:numFmt w:val="bullet"/>
      <w:lvlText w:val="▪"/>
      <w:lvlJc w:val="left"/>
      <w:pPr>
        <w:tabs>
          <w:tab w:val="num" w:pos="3675"/>
        </w:tabs>
        <w:ind w:left="3675" w:hanging="360"/>
      </w:pPr>
      <w:rPr>
        <w:rFonts w:ascii="OpenSymbol" w:hAnsi="OpenSymbol" w:cs="OpenSymbol"/>
        <w:sz w:val="15"/>
        <w:szCs w:val="15"/>
      </w:rPr>
    </w:lvl>
  </w:abstractNum>
  <w:abstractNum w:abstractNumId="329">
    <w:nsid w:val="0000014B"/>
    <w:multiLevelType w:val="multilevel"/>
    <w:tmpl w:val="0000014B"/>
    <w:lvl w:ilvl="0">
      <w:start w:val="1"/>
      <w:numFmt w:val="decimal"/>
      <w:lvlText w:val="%1."/>
      <w:lvlJc w:val="left"/>
      <w:pPr>
        <w:tabs>
          <w:tab w:val="num" w:pos="720"/>
        </w:tabs>
        <w:ind w:left="720" w:hanging="283"/>
      </w:pPr>
      <w:rPr>
        <w:rFonts w:ascii="Calibri" w:hAnsi="Calibri" w:cs="Calibri"/>
        <w:sz w:val="15"/>
        <w:szCs w:val="15"/>
      </w:rPr>
    </w:lvl>
    <w:lvl w:ilvl="1">
      <w:start w:val="1"/>
      <w:numFmt w:val="decimal"/>
      <w:lvlText w:val="%2."/>
      <w:lvlJc w:val="left"/>
      <w:pPr>
        <w:tabs>
          <w:tab w:val="num" w:pos="2134"/>
        </w:tabs>
        <w:ind w:left="2134" w:hanging="283"/>
      </w:pPr>
      <w:rPr>
        <w:rFonts w:ascii="Calibri" w:hAnsi="Calibri" w:cs="Calibri"/>
        <w:sz w:val="15"/>
        <w:szCs w:val="15"/>
      </w:rPr>
    </w:lvl>
    <w:lvl w:ilvl="2">
      <w:start w:val="1"/>
      <w:numFmt w:val="decimal"/>
      <w:lvlText w:val="%3."/>
      <w:lvlJc w:val="left"/>
      <w:pPr>
        <w:tabs>
          <w:tab w:val="num" w:pos="2841"/>
        </w:tabs>
        <w:ind w:left="2841" w:hanging="283"/>
      </w:pPr>
      <w:rPr>
        <w:rFonts w:ascii="Calibri" w:hAnsi="Calibri" w:cs="Calibri"/>
        <w:sz w:val="15"/>
        <w:szCs w:val="15"/>
      </w:rPr>
    </w:lvl>
    <w:lvl w:ilvl="3">
      <w:start w:val="1"/>
      <w:numFmt w:val="decimal"/>
      <w:lvlText w:val="%4."/>
      <w:lvlJc w:val="left"/>
      <w:pPr>
        <w:tabs>
          <w:tab w:val="num" w:pos="3548"/>
        </w:tabs>
        <w:ind w:left="3548" w:hanging="283"/>
      </w:pPr>
      <w:rPr>
        <w:rFonts w:ascii="Calibri" w:hAnsi="Calibri" w:cs="Calibri"/>
        <w:sz w:val="15"/>
        <w:szCs w:val="15"/>
      </w:rPr>
    </w:lvl>
    <w:lvl w:ilvl="4">
      <w:start w:val="1"/>
      <w:numFmt w:val="decimal"/>
      <w:lvlText w:val="%5."/>
      <w:lvlJc w:val="left"/>
      <w:pPr>
        <w:tabs>
          <w:tab w:val="num" w:pos="4255"/>
        </w:tabs>
        <w:ind w:left="4255" w:hanging="283"/>
      </w:pPr>
      <w:rPr>
        <w:rFonts w:ascii="Calibri" w:hAnsi="Calibri" w:cs="Calibri"/>
        <w:sz w:val="15"/>
        <w:szCs w:val="15"/>
      </w:rPr>
    </w:lvl>
    <w:lvl w:ilvl="5">
      <w:start w:val="1"/>
      <w:numFmt w:val="decimal"/>
      <w:lvlText w:val="%6."/>
      <w:lvlJc w:val="left"/>
      <w:pPr>
        <w:tabs>
          <w:tab w:val="num" w:pos="4962"/>
        </w:tabs>
        <w:ind w:left="4962" w:hanging="283"/>
      </w:pPr>
      <w:rPr>
        <w:rFonts w:ascii="Calibri" w:hAnsi="Calibri" w:cs="Calibri"/>
        <w:sz w:val="15"/>
        <w:szCs w:val="15"/>
      </w:rPr>
    </w:lvl>
    <w:lvl w:ilvl="6">
      <w:start w:val="1"/>
      <w:numFmt w:val="decimal"/>
      <w:lvlText w:val="%7."/>
      <w:lvlJc w:val="left"/>
      <w:pPr>
        <w:tabs>
          <w:tab w:val="num" w:pos="5669"/>
        </w:tabs>
        <w:ind w:left="5669" w:hanging="283"/>
      </w:pPr>
      <w:rPr>
        <w:rFonts w:ascii="Calibri" w:hAnsi="Calibri" w:cs="Calibri"/>
        <w:sz w:val="15"/>
        <w:szCs w:val="15"/>
      </w:rPr>
    </w:lvl>
    <w:lvl w:ilvl="7">
      <w:start w:val="1"/>
      <w:numFmt w:val="decimal"/>
      <w:lvlText w:val="%8."/>
      <w:lvlJc w:val="left"/>
      <w:pPr>
        <w:tabs>
          <w:tab w:val="num" w:pos="6376"/>
        </w:tabs>
        <w:ind w:left="6376" w:hanging="283"/>
      </w:pPr>
      <w:rPr>
        <w:rFonts w:ascii="Calibri" w:hAnsi="Calibri" w:cs="Calibri"/>
        <w:sz w:val="15"/>
        <w:szCs w:val="15"/>
      </w:rPr>
    </w:lvl>
    <w:lvl w:ilvl="8">
      <w:start w:val="1"/>
      <w:numFmt w:val="decimal"/>
      <w:lvlText w:val="%9."/>
      <w:lvlJc w:val="left"/>
      <w:pPr>
        <w:tabs>
          <w:tab w:val="num" w:pos="7083"/>
        </w:tabs>
        <w:ind w:left="7083" w:hanging="283"/>
      </w:pPr>
      <w:rPr>
        <w:rFonts w:ascii="Calibri" w:hAnsi="Calibri" w:cs="Calibri"/>
        <w:sz w:val="15"/>
        <w:szCs w:val="15"/>
      </w:rPr>
    </w:lvl>
  </w:abstractNum>
  <w:abstractNum w:abstractNumId="330">
    <w:nsid w:val="0000014C"/>
    <w:multiLevelType w:val="multilevel"/>
    <w:tmpl w:val="0000014C"/>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31">
    <w:nsid w:val="0000014D"/>
    <w:multiLevelType w:val="multilevel"/>
    <w:tmpl w:val="0000014D"/>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32">
    <w:nsid w:val="0000014E"/>
    <w:multiLevelType w:val="multilevel"/>
    <w:tmpl w:val="0000014E"/>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360"/>
        </w:tabs>
        <w:ind w:left="360"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333">
    <w:nsid w:val="0000014F"/>
    <w:multiLevelType w:val="multilevel"/>
    <w:tmpl w:val="0000014F"/>
    <w:lvl w:ilvl="0">
      <w:start w:val="1"/>
      <w:numFmt w:val="decimal"/>
      <w:lvlText w:val="%1."/>
      <w:lvlJc w:val="left"/>
      <w:pPr>
        <w:tabs>
          <w:tab w:val="num" w:pos="225"/>
        </w:tabs>
        <w:ind w:left="225" w:hanging="283"/>
      </w:pPr>
      <w:rPr>
        <w:rFonts w:ascii="Calibri" w:hAnsi="Calibri" w:cs="Calibri"/>
        <w:sz w:val="15"/>
        <w:szCs w:val="15"/>
      </w:rPr>
    </w:lvl>
    <w:lvl w:ilvl="1">
      <w:start w:val="1"/>
      <w:numFmt w:val="decimal"/>
      <w:lvlText w:val="%2."/>
      <w:lvlJc w:val="left"/>
      <w:pPr>
        <w:tabs>
          <w:tab w:val="num" w:pos="1414"/>
        </w:tabs>
        <w:ind w:left="1414" w:hanging="283"/>
      </w:pPr>
      <w:rPr>
        <w:rFonts w:ascii="Calibri" w:hAnsi="Calibri" w:cs="Calibri"/>
        <w:sz w:val="15"/>
        <w:szCs w:val="15"/>
      </w:rPr>
    </w:lvl>
    <w:lvl w:ilvl="2">
      <w:start w:val="1"/>
      <w:numFmt w:val="decimal"/>
      <w:lvlText w:val="%3."/>
      <w:lvlJc w:val="left"/>
      <w:pPr>
        <w:tabs>
          <w:tab w:val="num" w:pos="2121"/>
        </w:tabs>
        <w:ind w:left="2121" w:hanging="283"/>
      </w:pPr>
      <w:rPr>
        <w:rFonts w:ascii="Calibri" w:hAnsi="Calibri" w:cs="Calibri"/>
        <w:sz w:val="15"/>
        <w:szCs w:val="15"/>
      </w:rPr>
    </w:lvl>
    <w:lvl w:ilvl="3">
      <w:start w:val="1"/>
      <w:numFmt w:val="decimal"/>
      <w:lvlText w:val="%4."/>
      <w:lvlJc w:val="left"/>
      <w:pPr>
        <w:tabs>
          <w:tab w:val="num" w:pos="2828"/>
        </w:tabs>
        <w:ind w:left="2828" w:hanging="283"/>
      </w:pPr>
      <w:rPr>
        <w:rFonts w:ascii="Calibri" w:hAnsi="Calibri" w:cs="Calibri"/>
        <w:sz w:val="15"/>
        <w:szCs w:val="15"/>
      </w:rPr>
    </w:lvl>
    <w:lvl w:ilvl="4">
      <w:start w:val="1"/>
      <w:numFmt w:val="decimal"/>
      <w:lvlText w:val="%5."/>
      <w:lvlJc w:val="left"/>
      <w:pPr>
        <w:tabs>
          <w:tab w:val="num" w:pos="3535"/>
        </w:tabs>
        <w:ind w:left="3535" w:hanging="283"/>
      </w:pPr>
      <w:rPr>
        <w:rFonts w:ascii="Calibri" w:hAnsi="Calibri" w:cs="Calibri"/>
        <w:sz w:val="15"/>
        <w:szCs w:val="15"/>
      </w:rPr>
    </w:lvl>
    <w:lvl w:ilvl="5">
      <w:start w:val="1"/>
      <w:numFmt w:val="decimal"/>
      <w:lvlText w:val="%6."/>
      <w:lvlJc w:val="left"/>
      <w:pPr>
        <w:tabs>
          <w:tab w:val="num" w:pos="4242"/>
        </w:tabs>
        <w:ind w:left="4242" w:hanging="283"/>
      </w:pPr>
      <w:rPr>
        <w:rFonts w:ascii="Calibri" w:hAnsi="Calibri" w:cs="Calibri"/>
        <w:sz w:val="15"/>
        <w:szCs w:val="15"/>
      </w:rPr>
    </w:lvl>
    <w:lvl w:ilvl="6">
      <w:start w:val="1"/>
      <w:numFmt w:val="decimal"/>
      <w:lvlText w:val="%7."/>
      <w:lvlJc w:val="left"/>
      <w:pPr>
        <w:tabs>
          <w:tab w:val="num" w:pos="4949"/>
        </w:tabs>
        <w:ind w:left="4949" w:hanging="283"/>
      </w:pPr>
      <w:rPr>
        <w:rFonts w:ascii="Calibri" w:hAnsi="Calibri" w:cs="Calibri"/>
        <w:sz w:val="15"/>
        <w:szCs w:val="15"/>
      </w:rPr>
    </w:lvl>
    <w:lvl w:ilvl="7">
      <w:start w:val="1"/>
      <w:numFmt w:val="decimal"/>
      <w:lvlText w:val="%8."/>
      <w:lvlJc w:val="left"/>
      <w:pPr>
        <w:tabs>
          <w:tab w:val="num" w:pos="5656"/>
        </w:tabs>
        <w:ind w:left="5656" w:hanging="283"/>
      </w:pPr>
      <w:rPr>
        <w:rFonts w:ascii="Calibri" w:hAnsi="Calibri" w:cs="Calibri"/>
        <w:sz w:val="15"/>
        <w:szCs w:val="15"/>
      </w:rPr>
    </w:lvl>
    <w:lvl w:ilvl="8">
      <w:start w:val="1"/>
      <w:numFmt w:val="decimal"/>
      <w:lvlText w:val="%9."/>
      <w:lvlJc w:val="left"/>
      <w:pPr>
        <w:tabs>
          <w:tab w:val="num" w:pos="6363"/>
        </w:tabs>
        <w:ind w:left="6363" w:hanging="283"/>
      </w:pPr>
      <w:rPr>
        <w:rFonts w:ascii="Calibri" w:hAnsi="Calibri" w:cs="Calibri"/>
        <w:sz w:val="15"/>
        <w:szCs w:val="15"/>
      </w:rPr>
    </w:lvl>
  </w:abstractNum>
  <w:abstractNum w:abstractNumId="334">
    <w:nsid w:val="00000150"/>
    <w:multiLevelType w:val="multilevel"/>
    <w:tmpl w:val="00000150"/>
    <w:lvl w:ilvl="0">
      <w:start w:val="1"/>
      <w:numFmt w:val="decimal"/>
      <w:lvlText w:val=" %1."/>
      <w:lvlJc w:val="left"/>
      <w:pPr>
        <w:tabs>
          <w:tab w:val="num" w:pos="225"/>
        </w:tabs>
        <w:ind w:left="225" w:hanging="283"/>
      </w:pPr>
      <w:rPr>
        <w:rFonts w:ascii="Calibri" w:hAnsi="Calibri" w:cs="Calibri"/>
        <w:sz w:val="15"/>
        <w:szCs w:val="15"/>
      </w:rPr>
    </w:lvl>
    <w:lvl w:ilvl="1">
      <w:start w:val="1"/>
      <w:numFmt w:val="lowerLetter"/>
      <w:lvlText w:val=" %2)"/>
      <w:lvlJc w:val="left"/>
      <w:pPr>
        <w:tabs>
          <w:tab w:val="num" w:pos="450"/>
        </w:tabs>
        <w:ind w:left="450" w:hanging="283"/>
      </w:pPr>
      <w:rPr>
        <w:rFonts w:ascii="Calibri" w:hAnsi="Calibri" w:cs="Calibri"/>
        <w:sz w:val="15"/>
        <w:szCs w:val="15"/>
      </w:rPr>
    </w:lvl>
    <w:lvl w:ilvl="2">
      <w:start w:val="1"/>
      <w:numFmt w:val="bullet"/>
      <w:lvlText w:val=""/>
      <w:lvlJc w:val="left"/>
      <w:pPr>
        <w:tabs>
          <w:tab w:val="num" w:pos="2121"/>
        </w:tabs>
        <w:ind w:left="2121" w:hanging="283"/>
      </w:pPr>
      <w:rPr>
        <w:rFonts w:ascii="Symbol" w:hAnsi="Symbol" w:cs="OpenSymbol"/>
        <w:sz w:val="15"/>
        <w:szCs w:val="15"/>
      </w:rPr>
    </w:lvl>
    <w:lvl w:ilvl="3">
      <w:start w:val="1"/>
      <w:numFmt w:val="bullet"/>
      <w:lvlText w:val=""/>
      <w:lvlJc w:val="left"/>
      <w:pPr>
        <w:tabs>
          <w:tab w:val="num" w:pos="2828"/>
        </w:tabs>
        <w:ind w:left="2828" w:hanging="283"/>
      </w:pPr>
      <w:rPr>
        <w:rFonts w:ascii="Symbol" w:hAnsi="Symbol" w:cs="OpenSymbol"/>
        <w:sz w:val="15"/>
        <w:szCs w:val="15"/>
      </w:rPr>
    </w:lvl>
    <w:lvl w:ilvl="4">
      <w:start w:val="1"/>
      <w:numFmt w:val="bullet"/>
      <w:lvlText w:val=""/>
      <w:lvlJc w:val="left"/>
      <w:pPr>
        <w:tabs>
          <w:tab w:val="num" w:pos="3535"/>
        </w:tabs>
        <w:ind w:left="3535" w:hanging="283"/>
      </w:pPr>
      <w:rPr>
        <w:rFonts w:ascii="Symbol" w:hAnsi="Symbol" w:cs="OpenSymbol"/>
        <w:sz w:val="15"/>
        <w:szCs w:val="15"/>
      </w:rPr>
    </w:lvl>
    <w:lvl w:ilvl="5">
      <w:start w:val="1"/>
      <w:numFmt w:val="bullet"/>
      <w:lvlText w:val=""/>
      <w:lvlJc w:val="left"/>
      <w:pPr>
        <w:tabs>
          <w:tab w:val="num" w:pos="4242"/>
        </w:tabs>
        <w:ind w:left="4242" w:hanging="283"/>
      </w:pPr>
      <w:rPr>
        <w:rFonts w:ascii="Symbol" w:hAnsi="Symbol" w:cs="OpenSymbol"/>
        <w:sz w:val="15"/>
        <w:szCs w:val="15"/>
      </w:rPr>
    </w:lvl>
    <w:lvl w:ilvl="6">
      <w:start w:val="1"/>
      <w:numFmt w:val="bullet"/>
      <w:lvlText w:val=""/>
      <w:lvlJc w:val="left"/>
      <w:pPr>
        <w:tabs>
          <w:tab w:val="num" w:pos="4949"/>
        </w:tabs>
        <w:ind w:left="4949" w:hanging="283"/>
      </w:pPr>
      <w:rPr>
        <w:rFonts w:ascii="Symbol" w:hAnsi="Symbol" w:cs="OpenSymbol"/>
        <w:sz w:val="15"/>
        <w:szCs w:val="15"/>
      </w:rPr>
    </w:lvl>
    <w:lvl w:ilvl="7">
      <w:start w:val="1"/>
      <w:numFmt w:val="bullet"/>
      <w:lvlText w:val=""/>
      <w:lvlJc w:val="left"/>
      <w:pPr>
        <w:tabs>
          <w:tab w:val="num" w:pos="5656"/>
        </w:tabs>
        <w:ind w:left="5656" w:hanging="283"/>
      </w:pPr>
      <w:rPr>
        <w:rFonts w:ascii="Symbol" w:hAnsi="Symbol" w:cs="OpenSymbol"/>
        <w:sz w:val="15"/>
        <w:szCs w:val="15"/>
      </w:rPr>
    </w:lvl>
    <w:lvl w:ilvl="8">
      <w:start w:val="1"/>
      <w:numFmt w:val="bullet"/>
      <w:lvlText w:val=""/>
      <w:lvlJc w:val="left"/>
      <w:pPr>
        <w:tabs>
          <w:tab w:val="num" w:pos="6363"/>
        </w:tabs>
        <w:ind w:left="6363" w:hanging="283"/>
      </w:pPr>
      <w:rPr>
        <w:rFonts w:ascii="Symbol" w:hAnsi="Symbol" w:cs="OpenSymbol"/>
        <w:sz w:val="15"/>
        <w:szCs w:val="15"/>
      </w:rPr>
    </w:lvl>
  </w:abstractNum>
  <w:abstractNum w:abstractNumId="335">
    <w:nsid w:val="00000151"/>
    <w:multiLevelType w:val="multilevel"/>
    <w:tmpl w:val="00000151"/>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36">
    <w:nsid w:val="00000152"/>
    <w:multiLevelType w:val="multilevel"/>
    <w:tmpl w:val="00000152"/>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37">
    <w:nsid w:val="00000153"/>
    <w:multiLevelType w:val="multilevel"/>
    <w:tmpl w:val="00000153"/>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38">
    <w:nsid w:val="00000154"/>
    <w:multiLevelType w:val="multilevel"/>
    <w:tmpl w:val="00000154"/>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360"/>
        </w:tabs>
        <w:ind w:left="360"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39">
    <w:nsid w:val="00000156"/>
    <w:multiLevelType w:val="multilevel"/>
    <w:tmpl w:val="00000156"/>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40">
    <w:nsid w:val="00000157"/>
    <w:multiLevelType w:val="multilevel"/>
    <w:tmpl w:val="00000157"/>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41">
    <w:nsid w:val="00000158"/>
    <w:multiLevelType w:val="multilevel"/>
    <w:tmpl w:val="00000158"/>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42">
    <w:nsid w:val="00000159"/>
    <w:multiLevelType w:val="multilevel"/>
    <w:tmpl w:val="00000159"/>
    <w:lvl w:ilvl="0">
      <w:start w:val="1"/>
      <w:numFmt w:val="bullet"/>
      <w:lvlText w:val=""/>
      <w:lvlJc w:val="left"/>
      <w:pPr>
        <w:tabs>
          <w:tab w:val="num" w:pos="720"/>
        </w:tabs>
        <w:ind w:left="720" w:hanging="360"/>
      </w:pPr>
      <w:rPr>
        <w:rFonts w:ascii="Symbol" w:hAnsi="Symbol" w:cs="OpenSymbol"/>
        <w:sz w:val="15"/>
        <w:szCs w:val="15"/>
      </w:rPr>
    </w:lvl>
    <w:lvl w:ilvl="1">
      <w:start w:val="1"/>
      <w:numFmt w:val="bullet"/>
      <w:lvlText w:val="◦"/>
      <w:lvlJc w:val="left"/>
      <w:pPr>
        <w:tabs>
          <w:tab w:val="num" w:pos="1080"/>
        </w:tabs>
        <w:ind w:left="1080" w:hanging="360"/>
      </w:pPr>
      <w:rPr>
        <w:rFonts w:ascii="OpenSymbol" w:hAnsi="OpenSymbol" w:cs="OpenSymbol"/>
        <w:sz w:val="15"/>
        <w:szCs w:val="15"/>
      </w:rPr>
    </w:lvl>
    <w:lvl w:ilvl="2">
      <w:start w:val="1"/>
      <w:numFmt w:val="bullet"/>
      <w:lvlText w:val="▪"/>
      <w:lvlJc w:val="left"/>
      <w:pPr>
        <w:tabs>
          <w:tab w:val="num" w:pos="1440"/>
        </w:tabs>
        <w:ind w:left="1440" w:hanging="360"/>
      </w:pPr>
      <w:rPr>
        <w:rFonts w:ascii="OpenSymbol" w:hAnsi="OpenSymbol" w:cs="OpenSymbol"/>
        <w:sz w:val="15"/>
        <w:szCs w:val="15"/>
      </w:rPr>
    </w:lvl>
    <w:lvl w:ilvl="3">
      <w:start w:val="1"/>
      <w:numFmt w:val="bullet"/>
      <w:lvlText w:val=""/>
      <w:lvlJc w:val="left"/>
      <w:pPr>
        <w:tabs>
          <w:tab w:val="num" w:pos="1800"/>
        </w:tabs>
        <w:ind w:left="1800" w:hanging="360"/>
      </w:pPr>
      <w:rPr>
        <w:rFonts w:ascii="Symbol" w:hAnsi="Symbol" w:cs="OpenSymbol"/>
        <w:sz w:val="15"/>
        <w:szCs w:val="15"/>
      </w:rPr>
    </w:lvl>
    <w:lvl w:ilvl="4">
      <w:start w:val="1"/>
      <w:numFmt w:val="bullet"/>
      <w:lvlText w:val="◦"/>
      <w:lvlJc w:val="left"/>
      <w:pPr>
        <w:tabs>
          <w:tab w:val="num" w:pos="2160"/>
        </w:tabs>
        <w:ind w:left="2160" w:hanging="360"/>
      </w:pPr>
      <w:rPr>
        <w:rFonts w:ascii="OpenSymbol" w:hAnsi="OpenSymbol" w:cs="OpenSymbol"/>
        <w:sz w:val="15"/>
        <w:szCs w:val="15"/>
      </w:rPr>
    </w:lvl>
    <w:lvl w:ilvl="5">
      <w:start w:val="1"/>
      <w:numFmt w:val="bullet"/>
      <w:lvlText w:val="▪"/>
      <w:lvlJc w:val="left"/>
      <w:pPr>
        <w:tabs>
          <w:tab w:val="num" w:pos="2520"/>
        </w:tabs>
        <w:ind w:left="2520" w:hanging="360"/>
      </w:pPr>
      <w:rPr>
        <w:rFonts w:ascii="OpenSymbol" w:hAnsi="OpenSymbol" w:cs="OpenSymbol"/>
        <w:sz w:val="15"/>
        <w:szCs w:val="15"/>
      </w:rPr>
    </w:lvl>
    <w:lvl w:ilvl="6">
      <w:start w:val="1"/>
      <w:numFmt w:val="bullet"/>
      <w:lvlText w:val=""/>
      <w:lvlJc w:val="left"/>
      <w:pPr>
        <w:tabs>
          <w:tab w:val="num" w:pos="2880"/>
        </w:tabs>
        <w:ind w:left="2880" w:hanging="360"/>
      </w:pPr>
      <w:rPr>
        <w:rFonts w:ascii="Symbol" w:hAnsi="Symbol" w:cs="OpenSymbol"/>
        <w:sz w:val="15"/>
        <w:szCs w:val="15"/>
      </w:rPr>
    </w:lvl>
    <w:lvl w:ilvl="7">
      <w:start w:val="1"/>
      <w:numFmt w:val="bullet"/>
      <w:lvlText w:val="◦"/>
      <w:lvlJc w:val="left"/>
      <w:pPr>
        <w:tabs>
          <w:tab w:val="num" w:pos="3240"/>
        </w:tabs>
        <w:ind w:left="3240" w:hanging="360"/>
      </w:pPr>
      <w:rPr>
        <w:rFonts w:ascii="OpenSymbol" w:hAnsi="OpenSymbol" w:cs="OpenSymbol"/>
        <w:sz w:val="15"/>
        <w:szCs w:val="15"/>
      </w:rPr>
    </w:lvl>
    <w:lvl w:ilvl="8">
      <w:start w:val="1"/>
      <w:numFmt w:val="bullet"/>
      <w:lvlText w:val="▪"/>
      <w:lvlJc w:val="left"/>
      <w:pPr>
        <w:tabs>
          <w:tab w:val="num" w:pos="3600"/>
        </w:tabs>
        <w:ind w:left="3600" w:hanging="360"/>
      </w:pPr>
      <w:rPr>
        <w:rFonts w:ascii="OpenSymbol" w:hAnsi="OpenSymbol" w:cs="OpenSymbol"/>
        <w:sz w:val="15"/>
        <w:szCs w:val="15"/>
      </w:rPr>
    </w:lvl>
  </w:abstractNum>
  <w:abstractNum w:abstractNumId="343">
    <w:nsid w:val="0000015A"/>
    <w:multiLevelType w:val="multilevel"/>
    <w:tmpl w:val="0000015A"/>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44">
    <w:nsid w:val="0000015B"/>
    <w:multiLevelType w:val="multilevel"/>
    <w:tmpl w:val="0000015B"/>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45">
    <w:nsid w:val="0000015C"/>
    <w:multiLevelType w:val="multilevel"/>
    <w:tmpl w:val="0000015C"/>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46">
    <w:nsid w:val="0000015D"/>
    <w:multiLevelType w:val="multilevel"/>
    <w:tmpl w:val="0000015D"/>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47">
    <w:nsid w:val="0000015E"/>
    <w:multiLevelType w:val="multilevel"/>
    <w:tmpl w:val="0000015E"/>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48">
    <w:nsid w:val="0000015F"/>
    <w:multiLevelType w:val="multilevel"/>
    <w:tmpl w:val="0000015F"/>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49">
    <w:nsid w:val="00000160"/>
    <w:multiLevelType w:val="multilevel"/>
    <w:tmpl w:val="00000160"/>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50">
    <w:nsid w:val="00000161"/>
    <w:multiLevelType w:val="multilevel"/>
    <w:tmpl w:val="00000161"/>
    <w:lvl w:ilvl="0">
      <w:start w:val="1"/>
      <w:numFmt w:val="decimal"/>
      <w:lvlText w:val="%1."/>
      <w:lvlJc w:val="left"/>
      <w:pPr>
        <w:tabs>
          <w:tab w:val="num" w:pos="720"/>
        </w:tabs>
        <w:ind w:left="720" w:hanging="360"/>
      </w:pPr>
      <w:rPr>
        <w:rFonts w:ascii="Calibri" w:hAnsi="Calibri" w:cs="Calibri"/>
        <w:sz w:val="15"/>
        <w:szCs w:val="15"/>
      </w:rPr>
    </w:lvl>
    <w:lvl w:ilvl="1">
      <w:start w:val="1"/>
      <w:numFmt w:val="decimal"/>
      <w:lvlText w:val="%2."/>
      <w:lvlJc w:val="left"/>
      <w:pPr>
        <w:tabs>
          <w:tab w:val="num" w:pos="1080"/>
        </w:tabs>
        <w:ind w:left="1080" w:hanging="360"/>
      </w:pPr>
      <w:rPr>
        <w:rFonts w:ascii="Calibri" w:hAnsi="Calibri" w:cs="Calibri"/>
        <w:sz w:val="15"/>
        <w:szCs w:val="15"/>
      </w:rPr>
    </w:lvl>
    <w:lvl w:ilvl="2">
      <w:start w:val="1"/>
      <w:numFmt w:val="decimal"/>
      <w:lvlText w:val="%3."/>
      <w:lvlJc w:val="left"/>
      <w:pPr>
        <w:tabs>
          <w:tab w:val="num" w:pos="1440"/>
        </w:tabs>
        <w:ind w:left="1440" w:hanging="360"/>
      </w:pPr>
      <w:rPr>
        <w:rFonts w:ascii="Calibri" w:hAnsi="Calibri" w:cs="Calibri"/>
        <w:sz w:val="15"/>
        <w:szCs w:val="15"/>
      </w:rPr>
    </w:lvl>
    <w:lvl w:ilvl="3">
      <w:start w:val="1"/>
      <w:numFmt w:val="decimal"/>
      <w:lvlText w:val="%4."/>
      <w:lvlJc w:val="left"/>
      <w:pPr>
        <w:tabs>
          <w:tab w:val="num" w:pos="1800"/>
        </w:tabs>
        <w:ind w:left="1800" w:hanging="360"/>
      </w:pPr>
      <w:rPr>
        <w:rFonts w:ascii="Calibri" w:hAnsi="Calibri" w:cs="Calibri"/>
        <w:sz w:val="15"/>
        <w:szCs w:val="15"/>
      </w:rPr>
    </w:lvl>
    <w:lvl w:ilvl="4">
      <w:start w:val="1"/>
      <w:numFmt w:val="decimal"/>
      <w:lvlText w:val="%5."/>
      <w:lvlJc w:val="left"/>
      <w:pPr>
        <w:tabs>
          <w:tab w:val="num" w:pos="2160"/>
        </w:tabs>
        <w:ind w:left="2160" w:hanging="360"/>
      </w:pPr>
      <w:rPr>
        <w:rFonts w:ascii="Calibri" w:hAnsi="Calibri" w:cs="Calibri"/>
        <w:sz w:val="15"/>
        <w:szCs w:val="15"/>
      </w:rPr>
    </w:lvl>
    <w:lvl w:ilvl="5">
      <w:start w:val="1"/>
      <w:numFmt w:val="decimal"/>
      <w:lvlText w:val="%6."/>
      <w:lvlJc w:val="left"/>
      <w:pPr>
        <w:tabs>
          <w:tab w:val="num" w:pos="2520"/>
        </w:tabs>
        <w:ind w:left="2520" w:hanging="360"/>
      </w:pPr>
      <w:rPr>
        <w:rFonts w:ascii="Calibri" w:hAnsi="Calibri" w:cs="Calibri"/>
        <w:sz w:val="15"/>
        <w:szCs w:val="15"/>
      </w:rPr>
    </w:lvl>
    <w:lvl w:ilvl="6">
      <w:start w:val="1"/>
      <w:numFmt w:val="decimal"/>
      <w:lvlText w:val="%7."/>
      <w:lvlJc w:val="left"/>
      <w:pPr>
        <w:tabs>
          <w:tab w:val="num" w:pos="2880"/>
        </w:tabs>
        <w:ind w:left="2880" w:hanging="360"/>
      </w:pPr>
      <w:rPr>
        <w:rFonts w:ascii="Calibri" w:hAnsi="Calibri" w:cs="Calibri"/>
        <w:sz w:val="15"/>
        <w:szCs w:val="15"/>
      </w:rPr>
    </w:lvl>
    <w:lvl w:ilvl="7">
      <w:start w:val="1"/>
      <w:numFmt w:val="decimal"/>
      <w:lvlText w:val="%8."/>
      <w:lvlJc w:val="left"/>
      <w:pPr>
        <w:tabs>
          <w:tab w:val="num" w:pos="3240"/>
        </w:tabs>
        <w:ind w:left="3240" w:hanging="360"/>
      </w:pPr>
      <w:rPr>
        <w:rFonts w:ascii="Calibri" w:hAnsi="Calibri" w:cs="Calibri"/>
        <w:sz w:val="15"/>
        <w:szCs w:val="15"/>
      </w:rPr>
    </w:lvl>
    <w:lvl w:ilvl="8">
      <w:start w:val="1"/>
      <w:numFmt w:val="decimal"/>
      <w:lvlText w:val="%9."/>
      <w:lvlJc w:val="left"/>
      <w:pPr>
        <w:tabs>
          <w:tab w:val="num" w:pos="3600"/>
        </w:tabs>
        <w:ind w:left="3600" w:hanging="360"/>
      </w:pPr>
      <w:rPr>
        <w:rFonts w:ascii="Calibri" w:hAnsi="Calibri" w:cs="Calibri"/>
        <w:sz w:val="15"/>
        <w:szCs w:val="15"/>
      </w:rPr>
    </w:lvl>
  </w:abstractNum>
  <w:abstractNum w:abstractNumId="351">
    <w:nsid w:val="00000162"/>
    <w:multiLevelType w:val="multilevel"/>
    <w:tmpl w:val="00000162"/>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52">
    <w:nsid w:val="00000163"/>
    <w:multiLevelType w:val="multilevel"/>
    <w:tmpl w:val="00000163"/>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53">
    <w:nsid w:val="00000164"/>
    <w:multiLevelType w:val="multilevel"/>
    <w:tmpl w:val="00000164"/>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54">
    <w:nsid w:val="00000165"/>
    <w:multiLevelType w:val="multilevel"/>
    <w:tmpl w:val="00000165"/>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55">
    <w:nsid w:val="00000166"/>
    <w:multiLevelType w:val="multilevel"/>
    <w:tmpl w:val="00000166"/>
    <w:lvl w:ilvl="0">
      <w:start w:val="1"/>
      <w:numFmt w:val="decimal"/>
      <w:lvlText w:val="%1."/>
      <w:lvlJc w:val="left"/>
      <w:pPr>
        <w:tabs>
          <w:tab w:val="num" w:pos="360"/>
        </w:tabs>
        <w:ind w:left="360"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56">
    <w:nsid w:val="00000167"/>
    <w:multiLevelType w:val="multilevel"/>
    <w:tmpl w:val="00000167"/>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357">
    <w:nsid w:val="00000168"/>
    <w:multiLevelType w:val="multilevel"/>
    <w:tmpl w:val="00000168"/>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58">
    <w:nsid w:val="00000169"/>
    <w:multiLevelType w:val="multilevel"/>
    <w:tmpl w:val="00000169"/>
    <w:lvl w:ilvl="0">
      <w:start w:val="1"/>
      <w:numFmt w:val="decimal"/>
      <w:lvlText w:val="%1."/>
      <w:lvlJc w:val="left"/>
      <w:pPr>
        <w:tabs>
          <w:tab w:val="num" w:pos="585"/>
        </w:tabs>
        <w:ind w:left="585" w:hanging="283"/>
      </w:pPr>
      <w:rPr>
        <w:rFonts w:ascii="Calibri" w:hAnsi="Calibri" w:cs="Calibri"/>
        <w:sz w:val="15"/>
        <w:szCs w:val="15"/>
      </w:rPr>
    </w:lvl>
    <w:lvl w:ilvl="1">
      <w:start w:val="1"/>
      <w:numFmt w:val="decimal"/>
      <w:lvlText w:val="%2."/>
      <w:lvlJc w:val="left"/>
      <w:pPr>
        <w:tabs>
          <w:tab w:val="num" w:pos="1774"/>
        </w:tabs>
        <w:ind w:left="1774" w:hanging="283"/>
      </w:pPr>
      <w:rPr>
        <w:rFonts w:ascii="Calibri" w:hAnsi="Calibri" w:cs="Calibri"/>
        <w:sz w:val="15"/>
        <w:szCs w:val="15"/>
      </w:rPr>
    </w:lvl>
    <w:lvl w:ilvl="2">
      <w:start w:val="1"/>
      <w:numFmt w:val="decimal"/>
      <w:lvlText w:val="%3."/>
      <w:lvlJc w:val="left"/>
      <w:pPr>
        <w:tabs>
          <w:tab w:val="num" w:pos="2481"/>
        </w:tabs>
        <w:ind w:left="2481" w:hanging="283"/>
      </w:pPr>
      <w:rPr>
        <w:rFonts w:ascii="Calibri" w:hAnsi="Calibri" w:cs="Calibri"/>
        <w:sz w:val="15"/>
        <w:szCs w:val="15"/>
      </w:rPr>
    </w:lvl>
    <w:lvl w:ilvl="3">
      <w:start w:val="1"/>
      <w:numFmt w:val="decimal"/>
      <w:lvlText w:val="%4."/>
      <w:lvlJc w:val="left"/>
      <w:pPr>
        <w:tabs>
          <w:tab w:val="num" w:pos="3188"/>
        </w:tabs>
        <w:ind w:left="3188" w:hanging="283"/>
      </w:pPr>
      <w:rPr>
        <w:rFonts w:ascii="Calibri" w:hAnsi="Calibri" w:cs="Calibri"/>
        <w:sz w:val="15"/>
        <w:szCs w:val="15"/>
      </w:rPr>
    </w:lvl>
    <w:lvl w:ilvl="4">
      <w:start w:val="1"/>
      <w:numFmt w:val="decimal"/>
      <w:lvlText w:val="%5."/>
      <w:lvlJc w:val="left"/>
      <w:pPr>
        <w:tabs>
          <w:tab w:val="num" w:pos="3895"/>
        </w:tabs>
        <w:ind w:left="3895" w:hanging="283"/>
      </w:pPr>
      <w:rPr>
        <w:rFonts w:ascii="Calibri" w:hAnsi="Calibri" w:cs="Calibri"/>
        <w:sz w:val="15"/>
        <w:szCs w:val="15"/>
      </w:rPr>
    </w:lvl>
    <w:lvl w:ilvl="5">
      <w:start w:val="1"/>
      <w:numFmt w:val="decimal"/>
      <w:lvlText w:val="%6."/>
      <w:lvlJc w:val="left"/>
      <w:pPr>
        <w:tabs>
          <w:tab w:val="num" w:pos="4602"/>
        </w:tabs>
        <w:ind w:left="4602" w:hanging="283"/>
      </w:pPr>
      <w:rPr>
        <w:rFonts w:ascii="Calibri" w:hAnsi="Calibri" w:cs="Calibri"/>
        <w:sz w:val="15"/>
        <w:szCs w:val="15"/>
      </w:rPr>
    </w:lvl>
    <w:lvl w:ilvl="6">
      <w:start w:val="1"/>
      <w:numFmt w:val="decimal"/>
      <w:lvlText w:val="%7."/>
      <w:lvlJc w:val="left"/>
      <w:pPr>
        <w:tabs>
          <w:tab w:val="num" w:pos="5309"/>
        </w:tabs>
        <w:ind w:left="5309" w:hanging="283"/>
      </w:pPr>
      <w:rPr>
        <w:rFonts w:ascii="Calibri" w:hAnsi="Calibri" w:cs="Calibri"/>
        <w:sz w:val="15"/>
        <w:szCs w:val="15"/>
      </w:rPr>
    </w:lvl>
    <w:lvl w:ilvl="7">
      <w:start w:val="1"/>
      <w:numFmt w:val="decimal"/>
      <w:lvlText w:val="%8."/>
      <w:lvlJc w:val="left"/>
      <w:pPr>
        <w:tabs>
          <w:tab w:val="num" w:pos="6016"/>
        </w:tabs>
        <w:ind w:left="6016" w:hanging="283"/>
      </w:pPr>
      <w:rPr>
        <w:rFonts w:ascii="Calibri" w:hAnsi="Calibri" w:cs="Calibri"/>
        <w:sz w:val="15"/>
        <w:szCs w:val="15"/>
      </w:rPr>
    </w:lvl>
    <w:lvl w:ilvl="8">
      <w:start w:val="1"/>
      <w:numFmt w:val="decimal"/>
      <w:lvlText w:val="%9."/>
      <w:lvlJc w:val="left"/>
      <w:pPr>
        <w:tabs>
          <w:tab w:val="num" w:pos="6723"/>
        </w:tabs>
        <w:ind w:left="6723" w:hanging="283"/>
      </w:pPr>
      <w:rPr>
        <w:rFonts w:ascii="Calibri" w:hAnsi="Calibri" w:cs="Calibri"/>
        <w:sz w:val="15"/>
        <w:szCs w:val="15"/>
      </w:rPr>
    </w:lvl>
  </w:abstractNum>
  <w:abstractNum w:abstractNumId="359">
    <w:nsid w:val="0000016A"/>
    <w:multiLevelType w:val="multilevel"/>
    <w:tmpl w:val="0000016A"/>
    <w:lvl w:ilvl="0">
      <w:start w:val="1"/>
      <w:numFmt w:val="decimal"/>
      <w:lvlText w:val="%1."/>
      <w:lvlJc w:val="left"/>
      <w:pPr>
        <w:tabs>
          <w:tab w:val="num" w:pos="720"/>
        </w:tabs>
        <w:ind w:left="720" w:hanging="360"/>
      </w:pPr>
      <w:rPr>
        <w:rFonts w:ascii="Calibri" w:hAnsi="Calibri" w:cs="Calibri"/>
        <w:sz w:val="15"/>
        <w:szCs w:val="15"/>
      </w:rPr>
    </w:lvl>
    <w:lvl w:ilvl="1">
      <w:start w:val="1"/>
      <w:numFmt w:val="decimal"/>
      <w:lvlText w:val="%2."/>
      <w:lvlJc w:val="left"/>
      <w:pPr>
        <w:tabs>
          <w:tab w:val="num" w:pos="1080"/>
        </w:tabs>
        <w:ind w:left="1080" w:hanging="360"/>
      </w:pPr>
      <w:rPr>
        <w:rFonts w:ascii="Calibri" w:hAnsi="Calibri" w:cs="Calibri"/>
        <w:sz w:val="15"/>
        <w:szCs w:val="15"/>
      </w:rPr>
    </w:lvl>
    <w:lvl w:ilvl="2">
      <w:start w:val="1"/>
      <w:numFmt w:val="decimal"/>
      <w:lvlText w:val="%3."/>
      <w:lvlJc w:val="left"/>
      <w:pPr>
        <w:tabs>
          <w:tab w:val="num" w:pos="1440"/>
        </w:tabs>
        <w:ind w:left="1440" w:hanging="360"/>
      </w:pPr>
      <w:rPr>
        <w:rFonts w:ascii="Calibri" w:hAnsi="Calibri" w:cs="Calibri"/>
        <w:sz w:val="15"/>
        <w:szCs w:val="15"/>
      </w:rPr>
    </w:lvl>
    <w:lvl w:ilvl="3">
      <w:start w:val="1"/>
      <w:numFmt w:val="decimal"/>
      <w:lvlText w:val="%4."/>
      <w:lvlJc w:val="left"/>
      <w:pPr>
        <w:tabs>
          <w:tab w:val="num" w:pos="1800"/>
        </w:tabs>
        <w:ind w:left="1800" w:hanging="360"/>
      </w:pPr>
      <w:rPr>
        <w:rFonts w:ascii="Calibri" w:hAnsi="Calibri" w:cs="Calibri"/>
        <w:sz w:val="15"/>
        <w:szCs w:val="15"/>
      </w:rPr>
    </w:lvl>
    <w:lvl w:ilvl="4">
      <w:start w:val="1"/>
      <w:numFmt w:val="decimal"/>
      <w:lvlText w:val="%5."/>
      <w:lvlJc w:val="left"/>
      <w:pPr>
        <w:tabs>
          <w:tab w:val="num" w:pos="2160"/>
        </w:tabs>
        <w:ind w:left="2160" w:hanging="360"/>
      </w:pPr>
      <w:rPr>
        <w:rFonts w:ascii="Calibri" w:hAnsi="Calibri" w:cs="Calibri"/>
        <w:sz w:val="15"/>
        <w:szCs w:val="15"/>
      </w:rPr>
    </w:lvl>
    <w:lvl w:ilvl="5">
      <w:start w:val="1"/>
      <w:numFmt w:val="decimal"/>
      <w:lvlText w:val="%6."/>
      <w:lvlJc w:val="left"/>
      <w:pPr>
        <w:tabs>
          <w:tab w:val="num" w:pos="2520"/>
        </w:tabs>
        <w:ind w:left="2520" w:hanging="360"/>
      </w:pPr>
      <w:rPr>
        <w:rFonts w:ascii="Calibri" w:hAnsi="Calibri" w:cs="Calibri"/>
        <w:sz w:val="15"/>
        <w:szCs w:val="15"/>
      </w:rPr>
    </w:lvl>
    <w:lvl w:ilvl="6">
      <w:start w:val="1"/>
      <w:numFmt w:val="decimal"/>
      <w:lvlText w:val="%7."/>
      <w:lvlJc w:val="left"/>
      <w:pPr>
        <w:tabs>
          <w:tab w:val="num" w:pos="2880"/>
        </w:tabs>
        <w:ind w:left="2880" w:hanging="360"/>
      </w:pPr>
      <w:rPr>
        <w:rFonts w:ascii="Calibri" w:hAnsi="Calibri" w:cs="Calibri"/>
        <w:sz w:val="15"/>
        <w:szCs w:val="15"/>
      </w:rPr>
    </w:lvl>
    <w:lvl w:ilvl="7">
      <w:start w:val="1"/>
      <w:numFmt w:val="decimal"/>
      <w:lvlText w:val="%8."/>
      <w:lvlJc w:val="left"/>
      <w:pPr>
        <w:tabs>
          <w:tab w:val="num" w:pos="3240"/>
        </w:tabs>
        <w:ind w:left="3240" w:hanging="360"/>
      </w:pPr>
      <w:rPr>
        <w:rFonts w:ascii="Calibri" w:hAnsi="Calibri" w:cs="Calibri"/>
        <w:sz w:val="15"/>
        <w:szCs w:val="15"/>
      </w:rPr>
    </w:lvl>
    <w:lvl w:ilvl="8">
      <w:start w:val="1"/>
      <w:numFmt w:val="decimal"/>
      <w:lvlText w:val="%9."/>
      <w:lvlJc w:val="left"/>
      <w:pPr>
        <w:tabs>
          <w:tab w:val="num" w:pos="3600"/>
        </w:tabs>
        <w:ind w:left="3600" w:hanging="360"/>
      </w:pPr>
      <w:rPr>
        <w:rFonts w:ascii="Calibri" w:hAnsi="Calibri" w:cs="Calibri"/>
        <w:sz w:val="15"/>
        <w:szCs w:val="15"/>
      </w:rPr>
    </w:lvl>
  </w:abstractNum>
  <w:abstractNum w:abstractNumId="360">
    <w:nsid w:val="0000016B"/>
    <w:multiLevelType w:val="multilevel"/>
    <w:tmpl w:val="0000016B"/>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361">
    <w:nsid w:val="0000016C"/>
    <w:multiLevelType w:val="multilevel"/>
    <w:tmpl w:val="0000016C"/>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362">
    <w:nsid w:val="0000016D"/>
    <w:multiLevelType w:val="multilevel"/>
    <w:tmpl w:val="0000016D"/>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363">
    <w:nsid w:val="0000016E"/>
    <w:multiLevelType w:val="multilevel"/>
    <w:tmpl w:val="0000016E"/>
    <w:lvl w:ilvl="0">
      <w:start w:val="1"/>
      <w:numFmt w:val="bullet"/>
      <w:suff w:val="nothing"/>
      <w:lvlText w:val=""/>
      <w:lvlJc w:val="left"/>
      <w:pPr>
        <w:tabs>
          <w:tab w:val="num" w:pos="0"/>
        </w:tabs>
        <w:ind w:left="0" w:firstLine="0"/>
      </w:pPr>
      <w:rPr>
        <w:rFonts w:ascii="Symbol" w:hAnsi="Symbol" w:cs="OpenSymbol"/>
        <w:sz w:val="15"/>
        <w:szCs w:val="15"/>
      </w:rPr>
    </w:lvl>
    <w:lvl w:ilvl="1">
      <w:start w:val="1"/>
      <w:numFmt w:val="bullet"/>
      <w:lvlText w:val=""/>
      <w:lvlJc w:val="left"/>
      <w:pPr>
        <w:tabs>
          <w:tab w:val="num" w:pos="1414"/>
        </w:tabs>
        <w:ind w:left="1414" w:hanging="283"/>
      </w:pPr>
      <w:rPr>
        <w:rFonts w:ascii="Symbol" w:hAnsi="Symbol" w:cs="OpenSymbol"/>
        <w:sz w:val="15"/>
        <w:szCs w:val="15"/>
      </w:rPr>
    </w:lvl>
    <w:lvl w:ilvl="2">
      <w:start w:val="1"/>
      <w:numFmt w:val="bullet"/>
      <w:lvlText w:val=""/>
      <w:lvlJc w:val="left"/>
      <w:pPr>
        <w:tabs>
          <w:tab w:val="num" w:pos="2121"/>
        </w:tabs>
        <w:ind w:left="2121" w:hanging="283"/>
      </w:pPr>
      <w:rPr>
        <w:rFonts w:ascii="Symbol" w:hAnsi="Symbol" w:cs="OpenSymbol"/>
        <w:sz w:val="15"/>
        <w:szCs w:val="15"/>
      </w:rPr>
    </w:lvl>
    <w:lvl w:ilvl="3">
      <w:start w:val="1"/>
      <w:numFmt w:val="bullet"/>
      <w:lvlText w:val=""/>
      <w:lvlJc w:val="left"/>
      <w:pPr>
        <w:tabs>
          <w:tab w:val="num" w:pos="2828"/>
        </w:tabs>
        <w:ind w:left="2828" w:hanging="283"/>
      </w:pPr>
      <w:rPr>
        <w:rFonts w:ascii="Symbol" w:hAnsi="Symbol" w:cs="OpenSymbol"/>
        <w:sz w:val="15"/>
        <w:szCs w:val="15"/>
      </w:rPr>
    </w:lvl>
    <w:lvl w:ilvl="4">
      <w:start w:val="1"/>
      <w:numFmt w:val="bullet"/>
      <w:lvlText w:val=""/>
      <w:lvlJc w:val="left"/>
      <w:pPr>
        <w:tabs>
          <w:tab w:val="num" w:pos="3535"/>
        </w:tabs>
        <w:ind w:left="3535" w:hanging="283"/>
      </w:pPr>
      <w:rPr>
        <w:rFonts w:ascii="Symbol" w:hAnsi="Symbol" w:cs="OpenSymbol"/>
        <w:sz w:val="15"/>
        <w:szCs w:val="15"/>
      </w:rPr>
    </w:lvl>
    <w:lvl w:ilvl="5">
      <w:start w:val="1"/>
      <w:numFmt w:val="bullet"/>
      <w:lvlText w:val=""/>
      <w:lvlJc w:val="left"/>
      <w:pPr>
        <w:tabs>
          <w:tab w:val="num" w:pos="4242"/>
        </w:tabs>
        <w:ind w:left="4242" w:hanging="283"/>
      </w:pPr>
      <w:rPr>
        <w:rFonts w:ascii="Symbol" w:hAnsi="Symbol" w:cs="OpenSymbol"/>
        <w:sz w:val="15"/>
        <w:szCs w:val="15"/>
      </w:rPr>
    </w:lvl>
    <w:lvl w:ilvl="6">
      <w:start w:val="1"/>
      <w:numFmt w:val="bullet"/>
      <w:lvlText w:val=""/>
      <w:lvlJc w:val="left"/>
      <w:pPr>
        <w:tabs>
          <w:tab w:val="num" w:pos="4949"/>
        </w:tabs>
        <w:ind w:left="4949" w:hanging="283"/>
      </w:pPr>
      <w:rPr>
        <w:rFonts w:ascii="Symbol" w:hAnsi="Symbol" w:cs="OpenSymbol"/>
        <w:sz w:val="15"/>
        <w:szCs w:val="15"/>
      </w:rPr>
    </w:lvl>
    <w:lvl w:ilvl="7">
      <w:start w:val="1"/>
      <w:numFmt w:val="bullet"/>
      <w:lvlText w:val=""/>
      <w:lvlJc w:val="left"/>
      <w:pPr>
        <w:tabs>
          <w:tab w:val="num" w:pos="5656"/>
        </w:tabs>
        <w:ind w:left="5656" w:hanging="283"/>
      </w:pPr>
      <w:rPr>
        <w:rFonts w:ascii="Symbol" w:hAnsi="Symbol" w:cs="OpenSymbol"/>
        <w:sz w:val="15"/>
        <w:szCs w:val="15"/>
      </w:rPr>
    </w:lvl>
    <w:lvl w:ilvl="8">
      <w:start w:val="1"/>
      <w:numFmt w:val="bullet"/>
      <w:lvlText w:val=""/>
      <w:lvlJc w:val="left"/>
      <w:pPr>
        <w:tabs>
          <w:tab w:val="num" w:pos="6363"/>
        </w:tabs>
        <w:ind w:left="6363" w:hanging="283"/>
      </w:pPr>
      <w:rPr>
        <w:rFonts w:ascii="Symbol" w:hAnsi="Symbol" w:cs="OpenSymbol"/>
        <w:sz w:val="15"/>
        <w:szCs w:val="15"/>
      </w:rPr>
    </w:lvl>
  </w:abstractNum>
  <w:abstractNum w:abstractNumId="364">
    <w:nsid w:val="0000016F"/>
    <w:multiLevelType w:val="multilevel"/>
    <w:tmpl w:val="0000016F"/>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365">
    <w:nsid w:val="00000170"/>
    <w:multiLevelType w:val="multilevel"/>
    <w:tmpl w:val="00000170"/>
    <w:lvl w:ilvl="0">
      <w:start w:val="1"/>
      <w:numFmt w:val="bullet"/>
      <w:lvlText w:val=""/>
      <w:lvlJc w:val="left"/>
      <w:pPr>
        <w:tabs>
          <w:tab w:val="num" w:pos="720"/>
        </w:tabs>
        <w:ind w:left="720" w:hanging="360"/>
      </w:pPr>
      <w:rPr>
        <w:rFonts w:ascii="Symbol" w:hAnsi="Symbol" w:cs="OpenSymbol"/>
        <w:sz w:val="15"/>
        <w:szCs w:val="15"/>
      </w:rPr>
    </w:lvl>
    <w:lvl w:ilvl="1">
      <w:start w:val="1"/>
      <w:numFmt w:val="bullet"/>
      <w:lvlText w:val="◦"/>
      <w:lvlJc w:val="left"/>
      <w:pPr>
        <w:tabs>
          <w:tab w:val="num" w:pos="1080"/>
        </w:tabs>
        <w:ind w:left="1080" w:hanging="360"/>
      </w:pPr>
      <w:rPr>
        <w:rFonts w:ascii="OpenSymbol" w:hAnsi="OpenSymbol" w:cs="OpenSymbol"/>
        <w:sz w:val="15"/>
        <w:szCs w:val="15"/>
      </w:rPr>
    </w:lvl>
    <w:lvl w:ilvl="2">
      <w:start w:val="1"/>
      <w:numFmt w:val="bullet"/>
      <w:lvlText w:val="▪"/>
      <w:lvlJc w:val="left"/>
      <w:pPr>
        <w:tabs>
          <w:tab w:val="num" w:pos="1440"/>
        </w:tabs>
        <w:ind w:left="1440" w:hanging="360"/>
      </w:pPr>
      <w:rPr>
        <w:rFonts w:ascii="OpenSymbol" w:hAnsi="OpenSymbol" w:cs="OpenSymbol"/>
        <w:sz w:val="15"/>
        <w:szCs w:val="15"/>
      </w:rPr>
    </w:lvl>
    <w:lvl w:ilvl="3">
      <w:start w:val="1"/>
      <w:numFmt w:val="bullet"/>
      <w:lvlText w:val=""/>
      <w:lvlJc w:val="left"/>
      <w:pPr>
        <w:tabs>
          <w:tab w:val="num" w:pos="1800"/>
        </w:tabs>
        <w:ind w:left="1800" w:hanging="360"/>
      </w:pPr>
      <w:rPr>
        <w:rFonts w:ascii="Symbol" w:hAnsi="Symbol" w:cs="OpenSymbol"/>
        <w:sz w:val="15"/>
        <w:szCs w:val="15"/>
      </w:rPr>
    </w:lvl>
    <w:lvl w:ilvl="4">
      <w:start w:val="1"/>
      <w:numFmt w:val="bullet"/>
      <w:lvlText w:val="◦"/>
      <w:lvlJc w:val="left"/>
      <w:pPr>
        <w:tabs>
          <w:tab w:val="num" w:pos="2160"/>
        </w:tabs>
        <w:ind w:left="2160" w:hanging="360"/>
      </w:pPr>
      <w:rPr>
        <w:rFonts w:ascii="OpenSymbol" w:hAnsi="OpenSymbol" w:cs="OpenSymbol"/>
        <w:sz w:val="15"/>
        <w:szCs w:val="15"/>
      </w:rPr>
    </w:lvl>
    <w:lvl w:ilvl="5">
      <w:start w:val="1"/>
      <w:numFmt w:val="bullet"/>
      <w:lvlText w:val="▪"/>
      <w:lvlJc w:val="left"/>
      <w:pPr>
        <w:tabs>
          <w:tab w:val="num" w:pos="2520"/>
        </w:tabs>
        <w:ind w:left="2520" w:hanging="360"/>
      </w:pPr>
      <w:rPr>
        <w:rFonts w:ascii="OpenSymbol" w:hAnsi="OpenSymbol" w:cs="OpenSymbol"/>
        <w:sz w:val="15"/>
        <w:szCs w:val="15"/>
      </w:rPr>
    </w:lvl>
    <w:lvl w:ilvl="6">
      <w:start w:val="1"/>
      <w:numFmt w:val="bullet"/>
      <w:lvlText w:val=""/>
      <w:lvlJc w:val="left"/>
      <w:pPr>
        <w:tabs>
          <w:tab w:val="num" w:pos="2880"/>
        </w:tabs>
        <w:ind w:left="2880" w:hanging="360"/>
      </w:pPr>
      <w:rPr>
        <w:rFonts w:ascii="Symbol" w:hAnsi="Symbol" w:cs="OpenSymbol"/>
        <w:sz w:val="15"/>
        <w:szCs w:val="15"/>
      </w:rPr>
    </w:lvl>
    <w:lvl w:ilvl="7">
      <w:start w:val="1"/>
      <w:numFmt w:val="bullet"/>
      <w:lvlText w:val="◦"/>
      <w:lvlJc w:val="left"/>
      <w:pPr>
        <w:tabs>
          <w:tab w:val="num" w:pos="3240"/>
        </w:tabs>
        <w:ind w:left="3240" w:hanging="360"/>
      </w:pPr>
      <w:rPr>
        <w:rFonts w:ascii="OpenSymbol" w:hAnsi="OpenSymbol" w:cs="OpenSymbol"/>
        <w:sz w:val="15"/>
        <w:szCs w:val="15"/>
      </w:rPr>
    </w:lvl>
    <w:lvl w:ilvl="8">
      <w:start w:val="1"/>
      <w:numFmt w:val="bullet"/>
      <w:lvlText w:val="▪"/>
      <w:lvlJc w:val="left"/>
      <w:pPr>
        <w:tabs>
          <w:tab w:val="num" w:pos="3600"/>
        </w:tabs>
        <w:ind w:left="3600" w:hanging="360"/>
      </w:pPr>
      <w:rPr>
        <w:rFonts w:ascii="OpenSymbol" w:hAnsi="OpenSymbol" w:cs="OpenSymbol"/>
        <w:sz w:val="15"/>
        <w:szCs w:val="15"/>
      </w:rPr>
    </w:lvl>
  </w:abstractNum>
  <w:abstractNum w:abstractNumId="366">
    <w:nsid w:val="00000171"/>
    <w:multiLevelType w:val="multilevel"/>
    <w:tmpl w:val="00000171"/>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367">
    <w:nsid w:val="00000172"/>
    <w:multiLevelType w:val="multilevel"/>
    <w:tmpl w:val="00000172"/>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368">
    <w:nsid w:val="00000173"/>
    <w:multiLevelType w:val="multilevel"/>
    <w:tmpl w:val="00000173"/>
    <w:lvl w:ilvl="0">
      <w:start w:val="1"/>
      <w:numFmt w:val="decimal"/>
      <w:lvlText w:val="%1."/>
      <w:lvlJc w:val="left"/>
      <w:pPr>
        <w:tabs>
          <w:tab w:val="num" w:pos="720"/>
        </w:tabs>
        <w:ind w:left="720" w:hanging="360"/>
      </w:pPr>
      <w:rPr>
        <w:rFonts w:ascii="Calibri" w:hAnsi="Calibri" w:cs="Calibri"/>
        <w:sz w:val="15"/>
        <w:szCs w:val="15"/>
      </w:rPr>
    </w:lvl>
    <w:lvl w:ilvl="1">
      <w:start w:val="1"/>
      <w:numFmt w:val="decimal"/>
      <w:lvlText w:val="%2."/>
      <w:lvlJc w:val="left"/>
      <w:pPr>
        <w:tabs>
          <w:tab w:val="num" w:pos="1080"/>
        </w:tabs>
        <w:ind w:left="1080" w:hanging="360"/>
      </w:pPr>
      <w:rPr>
        <w:rFonts w:ascii="Calibri" w:hAnsi="Calibri" w:cs="Calibri"/>
        <w:sz w:val="15"/>
        <w:szCs w:val="15"/>
      </w:rPr>
    </w:lvl>
    <w:lvl w:ilvl="2">
      <w:start w:val="1"/>
      <w:numFmt w:val="decimal"/>
      <w:lvlText w:val="%3."/>
      <w:lvlJc w:val="left"/>
      <w:pPr>
        <w:tabs>
          <w:tab w:val="num" w:pos="1440"/>
        </w:tabs>
        <w:ind w:left="1440" w:hanging="360"/>
      </w:pPr>
      <w:rPr>
        <w:rFonts w:ascii="Calibri" w:hAnsi="Calibri" w:cs="Calibri"/>
        <w:sz w:val="15"/>
        <w:szCs w:val="15"/>
      </w:rPr>
    </w:lvl>
    <w:lvl w:ilvl="3">
      <w:start w:val="1"/>
      <w:numFmt w:val="decimal"/>
      <w:lvlText w:val="%4."/>
      <w:lvlJc w:val="left"/>
      <w:pPr>
        <w:tabs>
          <w:tab w:val="num" w:pos="1800"/>
        </w:tabs>
        <w:ind w:left="1800" w:hanging="360"/>
      </w:pPr>
      <w:rPr>
        <w:rFonts w:ascii="Calibri" w:hAnsi="Calibri" w:cs="Calibri"/>
        <w:sz w:val="15"/>
        <w:szCs w:val="15"/>
      </w:rPr>
    </w:lvl>
    <w:lvl w:ilvl="4">
      <w:start w:val="1"/>
      <w:numFmt w:val="decimal"/>
      <w:lvlText w:val="%5."/>
      <w:lvlJc w:val="left"/>
      <w:pPr>
        <w:tabs>
          <w:tab w:val="num" w:pos="2160"/>
        </w:tabs>
        <w:ind w:left="2160" w:hanging="360"/>
      </w:pPr>
      <w:rPr>
        <w:rFonts w:ascii="Calibri" w:hAnsi="Calibri" w:cs="Calibri"/>
        <w:sz w:val="15"/>
        <w:szCs w:val="15"/>
      </w:rPr>
    </w:lvl>
    <w:lvl w:ilvl="5">
      <w:start w:val="1"/>
      <w:numFmt w:val="decimal"/>
      <w:lvlText w:val="%6."/>
      <w:lvlJc w:val="left"/>
      <w:pPr>
        <w:tabs>
          <w:tab w:val="num" w:pos="2520"/>
        </w:tabs>
        <w:ind w:left="2520" w:hanging="360"/>
      </w:pPr>
      <w:rPr>
        <w:rFonts w:ascii="Calibri" w:hAnsi="Calibri" w:cs="Calibri"/>
        <w:sz w:val="15"/>
        <w:szCs w:val="15"/>
      </w:rPr>
    </w:lvl>
    <w:lvl w:ilvl="6">
      <w:start w:val="1"/>
      <w:numFmt w:val="decimal"/>
      <w:lvlText w:val="%7."/>
      <w:lvlJc w:val="left"/>
      <w:pPr>
        <w:tabs>
          <w:tab w:val="num" w:pos="2880"/>
        </w:tabs>
        <w:ind w:left="2880" w:hanging="360"/>
      </w:pPr>
      <w:rPr>
        <w:rFonts w:ascii="Calibri" w:hAnsi="Calibri" w:cs="Calibri"/>
        <w:sz w:val="15"/>
        <w:szCs w:val="15"/>
      </w:rPr>
    </w:lvl>
    <w:lvl w:ilvl="7">
      <w:start w:val="1"/>
      <w:numFmt w:val="decimal"/>
      <w:lvlText w:val="%8."/>
      <w:lvlJc w:val="left"/>
      <w:pPr>
        <w:tabs>
          <w:tab w:val="num" w:pos="3240"/>
        </w:tabs>
        <w:ind w:left="3240" w:hanging="360"/>
      </w:pPr>
      <w:rPr>
        <w:rFonts w:ascii="Calibri" w:hAnsi="Calibri" w:cs="Calibri"/>
        <w:sz w:val="15"/>
        <w:szCs w:val="15"/>
      </w:rPr>
    </w:lvl>
    <w:lvl w:ilvl="8">
      <w:start w:val="1"/>
      <w:numFmt w:val="decimal"/>
      <w:lvlText w:val="%9."/>
      <w:lvlJc w:val="left"/>
      <w:pPr>
        <w:tabs>
          <w:tab w:val="num" w:pos="3600"/>
        </w:tabs>
        <w:ind w:left="3600" w:hanging="360"/>
      </w:pPr>
      <w:rPr>
        <w:rFonts w:ascii="Calibri" w:hAnsi="Calibri" w:cs="Calibri"/>
        <w:sz w:val="15"/>
        <w:szCs w:val="15"/>
      </w:rPr>
    </w:lvl>
  </w:abstractNum>
  <w:abstractNum w:abstractNumId="369">
    <w:nsid w:val="00000174"/>
    <w:multiLevelType w:val="multilevel"/>
    <w:tmpl w:val="00000174"/>
    <w:lvl w:ilvl="0">
      <w:start w:val="1"/>
      <w:numFmt w:val="decimal"/>
      <w:lvlText w:val="%1."/>
      <w:lvlJc w:val="left"/>
      <w:pPr>
        <w:tabs>
          <w:tab w:val="num" w:pos="720"/>
        </w:tabs>
        <w:ind w:left="720" w:hanging="360"/>
      </w:pPr>
      <w:rPr>
        <w:rFonts w:ascii="Calibri" w:hAnsi="Calibri" w:cs="Calibri"/>
        <w:sz w:val="15"/>
        <w:szCs w:val="15"/>
      </w:rPr>
    </w:lvl>
    <w:lvl w:ilvl="1">
      <w:start w:val="1"/>
      <w:numFmt w:val="decimal"/>
      <w:lvlText w:val="%2."/>
      <w:lvlJc w:val="left"/>
      <w:pPr>
        <w:tabs>
          <w:tab w:val="num" w:pos="1080"/>
        </w:tabs>
        <w:ind w:left="1080" w:hanging="360"/>
      </w:pPr>
      <w:rPr>
        <w:rFonts w:ascii="Calibri" w:hAnsi="Calibri" w:cs="Calibri"/>
        <w:sz w:val="15"/>
        <w:szCs w:val="15"/>
      </w:rPr>
    </w:lvl>
    <w:lvl w:ilvl="2">
      <w:start w:val="1"/>
      <w:numFmt w:val="decimal"/>
      <w:lvlText w:val="%3."/>
      <w:lvlJc w:val="left"/>
      <w:pPr>
        <w:tabs>
          <w:tab w:val="num" w:pos="1440"/>
        </w:tabs>
        <w:ind w:left="1440" w:hanging="360"/>
      </w:pPr>
      <w:rPr>
        <w:rFonts w:ascii="Calibri" w:hAnsi="Calibri" w:cs="Calibri"/>
        <w:sz w:val="15"/>
        <w:szCs w:val="15"/>
      </w:rPr>
    </w:lvl>
    <w:lvl w:ilvl="3">
      <w:start w:val="1"/>
      <w:numFmt w:val="decimal"/>
      <w:lvlText w:val="%4."/>
      <w:lvlJc w:val="left"/>
      <w:pPr>
        <w:tabs>
          <w:tab w:val="num" w:pos="1800"/>
        </w:tabs>
        <w:ind w:left="1800" w:hanging="360"/>
      </w:pPr>
      <w:rPr>
        <w:rFonts w:ascii="Calibri" w:hAnsi="Calibri" w:cs="Calibri"/>
        <w:sz w:val="15"/>
        <w:szCs w:val="15"/>
      </w:rPr>
    </w:lvl>
    <w:lvl w:ilvl="4">
      <w:start w:val="1"/>
      <w:numFmt w:val="decimal"/>
      <w:lvlText w:val="%5."/>
      <w:lvlJc w:val="left"/>
      <w:pPr>
        <w:tabs>
          <w:tab w:val="num" w:pos="2160"/>
        </w:tabs>
        <w:ind w:left="2160" w:hanging="360"/>
      </w:pPr>
      <w:rPr>
        <w:rFonts w:ascii="Calibri" w:hAnsi="Calibri" w:cs="Calibri"/>
        <w:sz w:val="15"/>
        <w:szCs w:val="15"/>
      </w:rPr>
    </w:lvl>
    <w:lvl w:ilvl="5">
      <w:start w:val="1"/>
      <w:numFmt w:val="decimal"/>
      <w:lvlText w:val="%6."/>
      <w:lvlJc w:val="left"/>
      <w:pPr>
        <w:tabs>
          <w:tab w:val="num" w:pos="2520"/>
        </w:tabs>
        <w:ind w:left="2520" w:hanging="360"/>
      </w:pPr>
      <w:rPr>
        <w:rFonts w:ascii="Calibri" w:hAnsi="Calibri" w:cs="Calibri"/>
        <w:sz w:val="15"/>
        <w:szCs w:val="15"/>
      </w:rPr>
    </w:lvl>
    <w:lvl w:ilvl="6">
      <w:start w:val="1"/>
      <w:numFmt w:val="decimal"/>
      <w:lvlText w:val="%7."/>
      <w:lvlJc w:val="left"/>
      <w:pPr>
        <w:tabs>
          <w:tab w:val="num" w:pos="2880"/>
        </w:tabs>
        <w:ind w:left="2880" w:hanging="360"/>
      </w:pPr>
      <w:rPr>
        <w:rFonts w:ascii="Calibri" w:hAnsi="Calibri" w:cs="Calibri"/>
        <w:sz w:val="15"/>
        <w:szCs w:val="15"/>
      </w:rPr>
    </w:lvl>
    <w:lvl w:ilvl="7">
      <w:start w:val="1"/>
      <w:numFmt w:val="decimal"/>
      <w:lvlText w:val="%8."/>
      <w:lvlJc w:val="left"/>
      <w:pPr>
        <w:tabs>
          <w:tab w:val="num" w:pos="3240"/>
        </w:tabs>
        <w:ind w:left="3240" w:hanging="360"/>
      </w:pPr>
      <w:rPr>
        <w:rFonts w:ascii="Calibri" w:hAnsi="Calibri" w:cs="Calibri"/>
        <w:sz w:val="15"/>
        <w:szCs w:val="15"/>
      </w:rPr>
    </w:lvl>
    <w:lvl w:ilvl="8">
      <w:start w:val="1"/>
      <w:numFmt w:val="decimal"/>
      <w:lvlText w:val="%9."/>
      <w:lvlJc w:val="left"/>
      <w:pPr>
        <w:tabs>
          <w:tab w:val="num" w:pos="3600"/>
        </w:tabs>
        <w:ind w:left="3600" w:hanging="360"/>
      </w:pPr>
      <w:rPr>
        <w:rFonts w:ascii="Calibri" w:hAnsi="Calibri" w:cs="Calibri"/>
        <w:sz w:val="15"/>
        <w:szCs w:val="15"/>
      </w:rPr>
    </w:lvl>
  </w:abstractNum>
  <w:abstractNum w:abstractNumId="370">
    <w:nsid w:val="00000175"/>
    <w:multiLevelType w:val="multilevel"/>
    <w:tmpl w:val="00000175"/>
    <w:lvl w:ilvl="0">
      <w:start w:val="1"/>
      <w:numFmt w:val="decimal"/>
      <w:lvlText w:val="%1."/>
      <w:lvlJc w:val="left"/>
      <w:pPr>
        <w:tabs>
          <w:tab w:val="num" w:pos="720"/>
        </w:tabs>
        <w:ind w:left="720" w:hanging="360"/>
      </w:pPr>
      <w:rPr>
        <w:rFonts w:ascii="Calibri" w:hAnsi="Calibri" w:cs="Calibri"/>
        <w:sz w:val="15"/>
        <w:szCs w:val="15"/>
      </w:rPr>
    </w:lvl>
    <w:lvl w:ilvl="1">
      <w:start w:val="1"/>
      <w:numFmt w:val="decimal"/>
      <w:lvlText w:val="%2."/>
      <w:lvlJc w:val="left"/>
      <w:pPr>
        <w:tabs>
          <w:tab w:val="num" w:pos="1080"/>
        </w:tabs>
        <w:ind w:left="1080" w:hanging="360"/>
      </w:pPr>
      <w:rPr>
        <w:rFonts w:ascii="Calibri" w:hAnsi="Calibri" w:cs="Calibri"/>
        <w:sz w:val="15"/>
        <w:szCs w:val="15"/>
      </w:rPr>
    </w:lvl>
    <w:lvl w:ilvl="2">
      <w:start w:val="1"/>
      <w:numFmt w:val="decimal"/>
      <w:lvlText w:val="%3."/>
      <w:lvlJc w:val="left"/>
      <w:pPr>
        <w:tabs>
          <w:tab w:val="num" w:pos="1440"/>
        </w:tabs>
        <w:ind w:left="1440" w:hanging="360"/>
      </w:pPr>
      <w:rPr>
        <w:rFonts w:ascii="Calibri" w:hAnsi="Calibri" w:cs="Calibri"/>
        <w:sz w:val="15"/>
        <w:szCs w:val="15"/>
      </w:rPr>
    </w:lvl>
    <w:lvl w:ilvl="3">
      <w:start w:val="1"/>
      <w:numFmt w:val="decimal"/>
      <w:lvlText w:val="%4."/>
      <w:lvlJc w:val="left"/>
      <w:pPr>
        <w:tabs>
          <w:tab w:val="num" w:pos="1800"/>
        </w:tabs>
        <w:ind w:left="1800" w:hanging="360"/>
      </w:pPr>
      <w:rPr>
        <w:rFonts w:ascii="Calibri" w:hAnsi="Calibri" w:cs="Calibri"/>
        <w:sz w:val="15"/>
        <w:szCs w:val="15"/>
      </w:rPr>
    </w:lvl>
    <w:lvl w:ilvl="4">
      <w:start w:val="1"/>
      <w:numFmt w:val="decimal"/>
      <w:lvlText w:val="%5."/>
      <w:lvlJc w:val="left"/>
      <w:pPr>
        <w:tabs>
          <w:tab w:val="num" w:pos="2160"/>
        </w:tabs>
        <w:ind w:left="2160" w:hanging="360"/>
      </w:pPr>
      <w:rPr>
        <w:rFonts w:ascii="Calibri" w:hAnsi="Calibri" w:cs="Calibri"/>
        <w:sz w:val="15"/>
        <w:szCs w:val="15"/>
      </w:rPr>
    </w:lvl>
    <w:lvl w:ilvl="5">
      <w:start w:val="1"/>
      <w:numFmt w:val="decimal"/>
      <w:lvlText w:val="%6."/>
      <w:lvlJc w:val="left"/>
      <w:pPr>
        <w:tabs>
          <w:tab w:val="num" w:pos="2520"/>
        </w:tabs>
        <w:ind w:left="2520" w:hanging="360"/>
      </w:pPr>
      <w:rPr>
        <w:rFonts w:ascii="Calibri" w:hAnsi="Calibri" w:cs="Calibri"/>
        <w:sz w:val="15"/>
        <w:szCs w:val="15"/>
      </w:rPr>
    </w:lvl>
    <w:lvl w:ilvl="6">
      <w:start w:val="1"/>
      <w:numFmt w:val="decimal"/>
      <w:lvlText w:val="%7."/>
      <w:lvlJc w:val="left"/>
      <w:pPr>
        <w:tabs>
          <w:tab w:val="num" w:pos="2880"/>
        </w:tabs>
        <w:ind w:left="2880" w:hanging="360"/>
      </w:pPr>
      <w:rPr>
        <w:rFonts w:ascii="Calibri" w:hAnsi="Calibri" w:cs="Calibri"/>
        <w:sz w:val="15"/>
        <w:szCs w:val="15"/>
      </w:rPr>
    </w:lvl>
    <w:lvl w:ilvl="7">
      <w:start w:val="1"/>
      <w:numFmt w:val="decimal"/>
      <w:lvlText w:val="%8."/>
      <w:lvlJc w:val="left"/>
      <w:pPr>
        <w:tabs>
          <w:tab w:val="num" w:pos="3240"/>
        </w:tabs>
        <w:ind w:left="3240" w:hanging="360"/>
      </w:pPr>
      <w:rPr>
        <w:rFonts w:ascii="Calibri" w:hAnsi="Calibri" w:cs="Calibri"/>
        <w:sz w:val="15"/>
        <w:szCs w:val="15"/>
      </w:rPr>
    </w:lvl>
    <w:lvl w:ilvl="8">
      <w:start w:val="1"/>
      <w:numFmt w:val="decimal"/>
      <w:lvlText w:val="%9."/>
      <w:lvlJc w:val="left"/>
      <w:pPr>
        <w:tabs>
          <w:tab w:val="num" w:pos="3600"/>
        </w:tabs>
        <w:ind w:left="3600" w:hanging="360"/>
      </w:pPr>
      <w:rPr>
        <w:rFonts w:ascii="Calibri" w:hAnsi="Calibri" w:cs="Calibri"/>
        <w:sz w:val="15"/>
        <w:szCs w:val="15"/>
      </w:rPr>
    </w:lvl>
  </w:abstractNum>
  <w:abstractNum w:abstractNumId="371">
    <w:nsid w:val="00000176"/>
    <w:multiLevelType w:val="multilevel"/>
    <w:tmpl w:val="00000176"/>
    <w:lvl w:ilvl="0">
      <w:start w:val="1"/>
      <w:numFmt w:val="decimal"/>
      <w:lvlText w:val="%1."/>
      <w:lvlJc w:val="left"/>
      <w:pPr>
        <w:tabs>
          <w:tab w:val="num" w:pos="720"/>
        </w:tabs>
        <w:ind w:left="720" w:hanging="360"/>
      </w:pPr>
      <w:rPr>
        <w:rFonts w:ascii="Calibri" w:hAnsi="Calibri" w:cs="Calibri"/>
        <w:sz w:val="15"/>
        <w:szCs w:val="15"/>
      </w:rPr>
    </w:lvl>
    <w:lvl w:ilvl="1">
      <w:start w:val="1"/>
      <w:numFmt w:val="decimal"/>
      <w:lvlText w:val="%2."/>
      <w:lvlJc w:val="left"/>
      <w:pPr>
        <w:tabs>
          <w:tab w:val="num" w:pos="1080"/>
        </w:tabs>
        <w:ind w:left="1080" w:hanging="360"/>
      </w:pPr>
      <w:rPr>
        <w:rFonts w:ascii="Calibri" w:hAnsi="Calibri" w:cs="Calibri"/>
        <w:sz w:val="15"/>
        <w:szCs w:val="15"/>
      </w:rPr>
    </w:lvl>
    <w:lvl w:ilvl="2">
      <w:start w:val="1"/>
      <w:numFmt w:val="decimal"/>
      <w:lvlText w:val="%3."/>
      <w:lvlJc w:val="left"/>
      <w:pPr>
        <w:tabs>
          <w:tab w:val="num" w:pos="1440"/>
        </w:tabs>
        <w:ind w:left="1440" w:hanging="360"/>
      </w:pPr>
      <w:rPr>
        <w:rFonts w:ascii="Calibri" w:hAnsi="Calibri" w:cs="Calibri"/>
        <w:sz w:val="15"/>
        <w:szCs w:val="15"/>
      </w:rPr>
    </w:lvl>
    <w:lvl w:ilvl="3">
      <w:start w:val="1"/>
      <w:numFmt w:val="decimal"/>
      <w:lvlText w:val="%4."/>
      <w:lvlJc w:val="left"/>
      <w:pPr>
        <w:tabs>
          <w:tab w:val="num" w:pos="1800"/>
        </w:tabs>
        <w:ind w:left="1800" w:hanging="360"/>
      </w:pPr>
      <w:rPr>
        <w:rFonts w:ascii="Calibri" w:hAnsi="Calibri" w:cs="Calibri"/>
        <w:sz w:val="15"/>
        <w:szCs w:val="15"/>
      </w:rPr>
    </w:lvl>
    <w:lvl w:ilvl="4">
      <w:start w:val="1"/>
      <w:numFmt w:val="decimal"/>
      <w:lvlText w:val="%5."/>
      <w:lvlJc w:val="left"/>
      <w:pPr>
        <w:tabs>
          <w:tab w:val="num" w:pos="2160"/>
        </w:tabs>
        <w:ind w:left="2160" w:hanging="360"/>
      </w:pPr>
      <w:rPr>
        <w:rFonts w:ascii="Calibri" w:hAnsi="Calibri" w:cs="Calibri"/>
        <w:sz w:val="15"/>
        <w:szCs w:val="15"/>
      </w:rPr>
    </w:lvl>
    <w:lvl w:ilvl="5">
      <w:start w:val="1"/>
      <w:numFmt w:val="decimal"/>
      <w:lvlText w:val="%6."/>
      <w:lvlJc w:val="left"/>
      <w:pPr>
        <w:tabs>
          <w:tab w:val="num" w:pos="2520"/>
        </w:tabs>
        <w:ind w:left="2520" w:hanging="360"/>
      </w:pPr>
      <w:rPr>
        <w:rFonts w:ascii="Calibri" w:hAnsi="Calibri" w:cs="Calibri"/>
        <w:sz w:val="15"/>
        <w:szCs w:val="15"/>
      </w:rPr>
    </w:lvl>
    <w:lvl w:ilvl="6">
      <w:start w:val="1"/>
      <w:numFmt w:val="decimal"/>
      <w:lvlText w:val="%7."/>
      <w:lvlJc w:val="left"/>
      <w:pPr>
        <w:tabs>
          <w:tab w:val="num" w:pos="2880"/>
        </w:tabs>
        <w:ind w:left="2880" w:hanging="360"/>
      </w:pPr>
      <w:rPr>
        <w:rFonts w:ascii="Calibri" w:hAnsi="Calibri" w:cs="Calibri"/>
        <w:sz w:val="15"/>
        <w:szCs w:val="15"/>
      </w:rPr>
    </w:lvl>
    <w:lvl w:ilvl="7">
      <w:start w:val="1"/>
      <w:numFmt w:val="decimal"/>
      <w:lvlText w:val="%8."/>
      <w:lvlJc w:val="left"/>
      <w:pPr>
        <w:tabs>
          <w:tab w:val="num" w:pos="3240"/>
        </w:tabs>
        <w:ind w:left="3240" w:hanging="360"/>
      </w:pPr>
      <w:rPr>
        <w:rFonts w:ascii="Calibri" w:hAnsi="Calibri" w:cs="Calibri"/>
        <w:sz w:val="15"/>
        <w:szCs w:val="15"/>
      </w:rPr>
    </w:lvl>
    <w:lvl w:ilvl="8">
      <w:start w:val="1"/>
      <w:numFmt w:val="decimal"/>
      <w:lvlText w:val="%9."/>
      <w:lvlJc w:val="left"/>
      <w:pPr>
        <w:tabs>
          <w:tab w:val="num" w:pos="3600"/>
        </w:tabs>
        <w:ind w:left="3600" w:hanging="360"/>
      </w:pPr>
      <w:rPr>
        <w:rFonts w:ascii="Calibri" w:hAnsi="Calibri" w:cs="Calibri"/>
        <w:sz w:val="15"/>
        <w:szCs w:val="15"/>
      </w:rPr>
    </w:lvl>
  </w:abstractNum>
  <w:abstractNum w:abstractNumId="372">
    <w:nsid w:val="00000177"/>
    <w:multiLevelType w:val="multilevel"/>
    <w:tmpl w:val="00000177"/>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373">
    <w:nsid w:val="00000178"/>
    <w:multiLevelType w:val="multilevel"/>
    <w:tmpl w:val="00000178"/>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374">
    <w:nsid w:val="00000179"/>
    <w:multiLevelType w:val="multilevel"/>
    <w:tmpl w:val="00000179"/>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375">
    <w:nsid w:val="0000017A"/>
    <w:multiLevelType w:val="multilevel"/>
    <w:tmpl w:val="0000017A"/>
    <w:lvl w:ilvl="0">
      <w:start w:val="1"/>
      <w:numFmt w:val="bullet"/>
      <w:lvlText w:val=""/>
      <w:lvlJc w:val="left"/>
      <w:pPr>
        <w:tabs>
          <w:tab w:val="num" w:pos="720"/>
        </w:tabs>
        <w:ind w:left="720" w:hanging="360"/>
      </w:pPr>
      <w:rPr>
        <w:rFonts w:ascii="Symbol" w:hAnsi="Symbol" w:cs="OpenSymbol"/>
        <w:sz w:val="15"/>
        <w:szCs w:val="15"/>
      </w:rPr>
    </w:lvl>
    <w:lvl w:ilvl="1">
      <w:start w:val="1"/>
      <w:numFmt w:val="bullet"/>
      <w:lvlText w:val="◦"/>
      <w:lvlJc w:val="left"/>
      <w:pPr>
        <w:tabs>
          <w:tab w:val="num" w:pos="1080"/>
        </w:tabs>
        <w:ind w:left="1080" w:hanging="360"/>
      </w:pPr>
      <w:rPr>
        <w:rFonts w:ascii="OpenSymbol" w:hAnsi="OpenSymbol" w:cs="OpenSymbol"/>
        <w:sz w:val="15"/>
        <w:szCs w:val="15"/>
      </w:rPr>
    </w:lvl>
    <w:lvl w:ilvl="2">
      <w:start w:val="1"/>
      <w:numFmt w:val="bullet"/>
      <w:lvlText w:val="▪"/>
      <w:lvlJc w:val="left"/>
      <w:pPr>
        <w:tabs>
          <w:tab w:val="num" w:pos="1440"/>
        </w:tabs>
        <w:ind w:left="1440" w:hanging="360"/>
      </w:pPr>
      <w:rPr>
        <w:rFonts w:ascii="OpenSymbol" w:hAnsi="OpenSymbol" w:cs="OpenSymbol"/>
        <w:sz w:val="15"/>
        <w:szCs w:val="15"/>
      </w:rPr>
    </w:lvl>
    <w:lvl w:ilvl="3">
      <w:start w:val="1"/>
      <w:numFmt w:val="bullet"/>
      <w:lvlText w:val=""/>
      <w:lvlJc w:val="left"/>
      <w:pPr>
        <w:tabs>
          <w:tab w:val="num" w:pos="1800"/>
        </w:tabs>
        <w:ind w:left="1800" w:hanging="360"/>
      </w:pPr>
      <w:rPr>
        <w:rFonts w:ascii="Symbol" w:hAnsi="Symbol" w:cs="OpenSymbol"/>
        <w:sz w:val="15"/>
        <w:szCs w:val="15"/>
      </w:rPr>
    </w:lvl>
    <w:lvl w:ilvl="4">
      <w:start w:val="1"/>
      <w:numFmt w:val="bullet"/>
      <w:lvlText w:val="◦"/>
      <w:lvlJc w:val="left"/>
      <w:pPr>
        <w:tabs>
          <w:tab w:val="num" w:pos="2160"/>
        </w:tabs>
        <w:ind w:left="2160" w:hanging="360"/>
      </w:pPr>
      <w:rPr>
        <w:rFonts w:ascii="OpenSymbol" w:hAnsi="OpenSymbol" w:cs="OpenSymbol"/>
        <w:sz w:val="15"/>
        <w:szCs w:val="15"/>
      </w:rPr>
    </w:lvl>
    <w:lvl w:ilvl="5">
      <w:start w:val="1"/>
      <w:numFmt w:val="bullet"/>
      <w:lvlText w:val="▪"/>
      <w:lvlJc w:val="left"/>
      <w:pPr>
        <w:tabs>
          <w:tab w:val="num" w:pos="2520"/>
        </w:tabs>
        <w:ind w:left="2520" w:hanging="360"/>
      </w:pPr>
      <w:rPr>
        <w:rFonts w:ascii="OpenSymbol" w:hAnsi="OpenSymbol" w:cs="OpenSymbol"/>
        <w:sz w:val="15"/>
        <w:szCs w:val="15"/>
      </w:rPr>
    </w:lvl>
    <w:lvl w:ilvl="6">
      <w:start w:val="1"/>
      <w:numFmt w:val="bullet"/>
      <w:lvlText w:val=""/>
      <w:lvlJc w:val="left"/>
      <w:pPr>
        <w:tabs>
          <w:tab w:val="num" w:pos="2880"/>
        </w:tabs>
        <w:ind w:left="2880" w:hanging="360"/>
      </w:pPr>
      <w:rPr>
        <w:rFonts w:ascii="Symbol" w:hAnsi="Symbol" w:cs="OpenSymbol"/>
        <w:sz w:val="15"/>
        <w:szCs w:val="15"/>
      </w:rPr>
    </w:lvl>
    <w:lvl w:ilvl="7">
      <w:start w:val="1"/>
      <w:numFmt w:val="bullet"/>
      <w:lvlText w:val="◦"/>
      <w:lvlJc w:val="left"/>
      <w:pPr>
        <w:tabs>
          <w:tab w:val="num" w:pos="3240"/>
        </w:tabs>
        <w:ind w:left="3240" w:hanging="360"/>
      </w:pPr>
      <w:rPr>
        <w:rFonts w:ascii="OpenSymbol" w:hAnsi="OpenSymbol" w:cs="OpenSymbol"/>
        <w:sz w:val="15"/>
        <w:szCs w:val="15"/>
      </w:rPr>
    </w:lvl>
    <w:lvl w:ilvl="8">
      <w:start w:val="1"/>
      <w:numFmt w:val="bullet"/>
      <w:lvlText w:val="▪"/>
      <w:lvlJc w:val="left"/>
      <w:pPr>
        <w:tabs>
          <w:tab w:val="num" w:pos="3600"/>
        </w:tabs>
        <w:ind w:left="3600" w:hanging="360"/>
      </w:pPr>
      <w:rPr>
        <w:rFonts w:ascii="OpenSymbol" w:hAnsi="OpenSymbol" w:cs="OpenSymbol"/>
        <w:sz w:val="15"/>
        <w:szCs w:val="15"/>
      </w:rPr>
    </w:lvl>
  </w:abstractNum>
  <w:abstractNum w:abstractNumId="376">
    <w:nsid w:val="0000017B"/>
    <w:multiLevelType w:val="multilevel"/>
    <w:tmpl w:val="0000017B"/>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377">
    <w:nsid w:val="0000017C"/>
    <w:multiLevelType w:val="multilevel"/>
    <w:tmpl w:val="0000017C"/>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378">
    <w:nsid w:val="0000017D"/>
    <w:multiLevelType w:val="multilevel"/>
    <w:tmpl w:val="0000017D"/>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379">
    <w:nsid w:val="0000017E"/>
    <w:multiLevelType w:val="multilevel"/>
    <w:tmpl w:val="0000017E"/>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380">
    <w:nsid w:val="0000017F"/>
    <w:multiLevelType w:val="multilevel"/>
    <w:tmpl w:val="0000017F"/>
    <w:lvl w:ilvl="0">
      <w:start w:val="1"/>
      <w:numFmt w:val="decimal"/>
      <w:lvlText w:val="%1."/>
      <w:lvlJc w:val="left"/>
      <w:pPr>
        <w:tabs>
          <w:tab w:val="num" w:pos="720"/>
        </w:tabs>
        <w:ind w:left="720" w:hanging="360"/>
      </w:pPr>
      <w:rPr>
        <w:rFonts w:ascii="Calibri" w:hAnsi="Calibri" w:cs="Calibri"/>
        <w:sz w:val="15"/>
        <w:szCs w:val="15"/>
      </w:rPr>
    </w:lvl>
    <w:lvl w:ilvl="1">
      <w:start w:val="1"/>
      <w:numFmt w:val="decimal"/>
      <w:lvlText w:val="%2."/>
      <w:lvlJc w:val="left"/>
      <w:pPr>
        <w:tabs>
          <w:tab w:val="num" w:pos="1080"/>
        </w:tabs>
        <w:ind w:left="1080" w:hanging="360"/>
      </w:pPr>
      <w:rPr>
        <w:rFonts w:ascii="Calibri" w:hAnsi="Calibri" w:cs="Calibri"/>
        <w:sz w:val="15"/>
        <w:szCs w:val="15"/>
      </w:rPr>
    </w:lvl>
    <w:lvl w:ilvl="2">
      <w:start w:val="1"/>
      <w:numFmt w:val="decimal"/>
      <w:lvlText w:val="%3."/>
      <w:lvlJc w:val="left"/>
      <w:pPr>
        <w:tabs>
          <w:tab w:val="num" w:pos="1440"/>
        </w:tabs>
        <w:ind w:left="1440" w:hanging="360"/>
      </w:pPr>
      <w:rPr>
        <w:rFonts w:ascii="Calibri" w:hAnsi="Calibri" w:cs="Calibri"/>
        <w:sz w:val="15"/>
        <w:szCs w:val="15"/>
      </w:rPr>
    </w:lvl>
    <w:lvl w:ilvl="3">
      <w:start w:val="1"/>
      <w:numFmt w:val="decimal"/>
      <w:lvlText w:val="%4."/>
      <w:lvlJc w:val="left"/>
      <w:pPr>
        <w:tabs>
          <w:tab w:val="num" w:pos="1800"/>
        </w:tabs>
        <w:ind w:left="1800" w:hanging="360"/>
      </w:pPr>
      <w:rPr>
        <w:rFonts w:ascii="Calibri" w:hAnsi="Calibri" w:cs="Calibri"/>
        <w:sz w:val="15"/>
        <w:szCs w:val="15"/>
      </w:rPr>
    </w:lvl>
    <w:lvl w:ilvl="4">
      <w:start w:val="1"/>
      <w:numFmt w:val="decimal"/>
      <w:lvlText w:val="%5."/>
      <w:lvlJc w:val="left"/>
      <w:pPr>
        <w:tabs>
          <w:tab w:val="num" w:pos="2160"/>
        </w:tabs>
        <w:ind w:left="2160" w:hanging="360"/>
      </w:pPr>
      <w:rPr>
        <w:rFonts w:ascii="Calibri" w:hAnsi="Calibri" w:cs="Calibri"/>
        <w:sz w:val="15"/>
        <w:szCs w:val="15"/>
      </w:rPr>
    </w:lvl>
    <w:lvl w:ilvl="5">
      <w:start w:val="1"/>
      <w:numFmt w:val="decimal"/>
      <w:lvlText w:val="%6."/>
      <w:lvlJc w:val="left"/>
      <w:pPr>
        <w:tabs>
          <w:tab w:val="num" w:pos="2520"/>
        </w:tabs>
        <w:ind w:left="2520" w:hanging="360"/>
      </w:pPr>
      <w:rPr>
        <w:rFonts w:ascii="Calibri" w:hAnsi="Calibri" w:cs="Calibri"/>
        <w:sz w:val="15"/>
        <w:szCs w:val="15"/>
      </w:rPr>
    </w:lvl>
    <w:lvl w:ilvl="6">
      <w:start w:val="1"/>
      <w:numFmt w:val="decimal"/>
      <w:lvlText w:val="%7."/>
      <w:lvlJc w:val="left"/>
      <w:pPr>
        <w:tabs>
          <w:tab w:val="num" w:pos="2880"/>
        </w:tabs>
        <w:ind w:left="2880" w:hanging="360"/>
      </w:pPr>
      <w:rPr>
        <w:rFonts w:ascii="Calibri" w:hAnsi="Calibri" w:cs="Calibri"/>
        <w:sz w:val="15"/>
        <w:szCs w:val="15"/>
      </w:rPr>
    </w:lvl>
    <w:lvl w:ilvl="7">
      <w:start w:val="1"/>
      <w:numFmt w:val="decimal"/>
      <w:lvlText w:val="%8."/>
      <w:lvlJc w:val="left"/>
      <w:pPr>
        <w:tabs>
          <w:tab w:val="num" w:pos="3240"/>
        </w:tabs>
        <w:ind w:left="3240" w:hanging="360"/>
      </w:pPr>
      <w:rPr>
        <w:rFonts w:ascii="Calibri" w:hAnsi="Calibri" w:cs="Calibri"/>
        <w:sz w:val="15"/>
        <w:szCs w:val="15"/>
      </w:rPr>
    </w:lvl>
    <w:lvl w:ilvl="8">
      <w:start w:val="1"/>
      <w:numFmt w:val="decimal"/>
      <w:lvlText w:val="%9."/>
      <w:lvlJc w:val="left"/>
      <w:pPr>
        <w:tabs>
          <w:tab w:val="num" w:pos="3600"/>
        </w:tabs>
        <w:ind w:left="3600" w:hanging="360"/>
      </w:pPr>
      <w:rPr>
        <w:rFonts w:ascii="Calibri" w:hAnsi="Calibri" w:cs="Calibri"/>
        <w:sz w:val="15"/>
        <w:szCs w:val="15"/>
      </w:rPr>
    </w:lvl>
  </w:abstractNum>
  <w:abstractNum w:abstractNumId="381">
    <w:nsid w:val="00000180"/>
    <w:multiLevelType w:val="multilevel"/>
    <w:tmpl w:val="00000180"/>
    <w:lvl w:ilvl="0">
      <w:start w:val="1"/>
      <w:numFmt w:val="bullet"/>
      <w:lvlText w:val=""/>
      <w:lvlJc w:val="left"/>
      <w:pPr>
        <w:tabs>
          <w:tab w:val="num" w:pos="720"/>
        </w:tabs>
        <w:ind w:left="720" w:hanging="360"/>
      </w:pPr>
      <w:rPr>
        <w:rFonts w:ascii="Symbol" w:hAnsi="Symbol" w:cs="OpenSymbol"/>
        <w:sz w:val="15"/>
        <w:szCs w:val="15"/>
      </w:rPr>
    </w:lvl>
    <w:lvl w:ilvl="1">
      <w:start w:val="1"/>
      <w:numFmt w:val="bullet"/>
      <w:lvlText w:val="◦"/>
      <w:lvlJc w:val="left"/>
      <w:pPr>
        <w:tabs>
          <w:tab w:val="num" w:pos="1080"/>
        </w:tabs>
        <w:ind w:left="1080" w:hanging="360"/>
      </w:pPr>
      <w:rPr>
        <w:rFonts w:ascii="OpenSymbol" w:hAnsi="OpenSymbol" w:cs="OpenSymbol"/>
        <w:sz w:val="15"/>
        <w:szCs w:val="15"/>
      </w:rPr>
    </w:lvl>
    <w:lvl w:ilvl="2">
      <w:start w:val="1"/>
      <w:numFmt w:val="bullet"/>
      <w:lvlText w:val="▪"/>
      <w:lvlJc w:val="left"/>
      <w:pPr>
        <w:tabs>
          <w:tab w:val="num" w:pos="1440"/>
        </w:tabs>
        <w:ind w:left="1440" w:hanging="360"/>
      </w:pPr>
      <w:rPr>
        <w:rFonts w:ascii="OpenSymbol" w:hAnsi="OpenSymbol" w:cs="OpenSymbol"/>
        <w:sz w:val="15"/>
        <w:szCs w:val="15"/>
      </w:rPr>
    </w:lvl>
    <w:lvl w:ilvl="3">
      <w:start w:val="1"/>
      <w:numFmt w:val="bullet"/>
      <w:lvlText w:val=""/>
      <w:lvlJc w:val="left"/>
      <w:pPr>
        <w:tabs>
          <w:tab w:val="num" w:pos="1800"/>
        </w:tabs>
        <w:ind w:left="1800" w:hanging="360"/>
      </w:pPr>
      <w:rPr>
        <w:rFonts w:ascii="Symbol" w:hAnsi="Symbol" w:cs="OpenSymbol"/>
        <w:sz w:val="15"/>
        <w:szCs w:val="15"/>
      </w:rPr>
    </w:lvl>
    <w:lvl w:ilvl="4">
      <w:start w:val="1"/>
      <w:numFmt w:val="bullet"/>
      <w:lvlText w:val="◦"/>
      <w:lvlJc w:val="left"/>
      <w:pPr>
        <w:tabs>
          <w:tab w:val="num" w:pos="2160"/>
        </w:tabs>
        <w:ind w:left="2160" w:hanging="360"/>
      </w:pPr>
      <w:rPr>
        <w:rFonts w:ascii="OpenSymbol" w:hAnsi="OpenSymbol" w:cs="OpenSymbol"/>
        <w:sz w:val="15"/>
        <w:szCs w:val="15"/>
      </w:rPr>
    </w:lvl>
    <w:lvl w:ilvl="5">
      <w:start w:val="1"/>
      <w:numFmt w:val="bullet"/>
      <w:lvlText w:val="▪"/>
      <w:lvlJc w:val="left"/>
      <w:pPr>
        <w:tabs>
          <w:tab w:val="num" w:pos="2520"/>
        </w:tabs>
        <w:ind w:left="2520" w:hanging="360"/>
      </w:pPr>
      <w:rPr>
        <w:rFonts w:ascii="OpenSymbol" w:hAnsi="OpenSymbol" w:cs="OpenSymbol"/>
        <w:sz w:val="15"/>
        <w:szCs w:val="15"/>
      </w:rPr>
    </w:lvl>
    <w:lvl w:ilvl="6">
      <w:start w:val="1"/>
      <w:numFmt w:val="bullet"/>
      <w:lvlText w:val=""/>
      <w:lvlJc w:val="left"/>
      <w:pPr>
        <w:tabs>
          <w:tab w:val="num" w:pos="2880"/>
        </w:tabs>
        <w:ind w:left="2880" w:hanging="360"/>
      </w:pPr>
      <w:rPr>
        <w:rFonts w:ascii="Symbol" w:hAnsi="Symbol" w:cs="OpenSymbol"/>
        <w:sz w:val="15"/>
        <w:szCs w:val="15"/>
      </w:rPr>
    </w:lvl>
    <w:lvl w:ilvl="7">
      <w:start w:val="1"/>
      <w:numFmt w:val="bullet"/>
      <w:lvlText w:val="◦"/>
      <w:lvlJc w:val="left"/>
      <w:pPr>
        <w:tabs>
          <w:tab w:val="num" w:pos="3240"/>
        </w:tabs>
        <w:ind w:left="3240" w:hanging="360"/>
      </w:pPr>
      <w:rPr>
        <w:rFonts w:ascii="OpenSymbol" w:hAnsi="OpenSymbol" w:cs="OpenSymbol"/>
        <w:sz w:val="15"/>
        <w:szCs w:val="15"/>
      </w:rPr>
    </w:lvl>
    <w:lvl w:ilvl="8">
      <w:start w:val="1"/>
      <w:numFmt w:val="bullet"/>
      <w:lvlText w:val="▪"/>
      <w:lvlJc w:val="left"/>
      <w:pPr>
        <w:tabs>
          <w:tab w:val="num" w:pos="3600"/>
        </w:tabs>
        <w:ind w:left="3600" w:hanging="360"/>
      </w:pPr>
      <w:rPr>
        <w:rFonts w:ascii="OpenSymbol" w:hAnsi="OpenSymbol" w:cs="OpenSymbol"/>
        <w:sz w:val="15"/>
        <w:szCs w:val="15"/>
      </w:rPr>
    </w:lvl>
  </w:abstractNum>
  <w:abstractNum w:abstractNumId="382">
    <w:nsid w:val="00000181"/>
    <w:multiLevelType w:val="multilevel"/>
    <w:tmpl w:val="00000181"/>
    <w:lvl w:ilvl="0">
      <w:start w:val="1"/>
      <w:numFmt w:val="decimal"/>
      <w:lvlText w:val="%1."/>
      <w:lvlJc w:val="left"/>
      <w:pPr>
        <w:tabs>
          <w:tab w:val="num" w:pos="720"/>
        </w:tabs>
        <w:ind w:left="720" w:hanging="360"/>
      </w:pPr>
      <w:rPr>
        <w:rFonts w:ascii="Calibri" w:hAnsi="Calibri" w:cs="Calibri"/>
        <w:sz w:val="15"/>
        <w:szCs w:val="15"/>
      </w:rPr>
    </w:lvl>
    <w:lvl w:ilvl="1">
      <w:start w:val="1"/>
      <w:numFmt w:val="decimal"/>
      <w:lvlText w:val="%2."/>
      <w:lvlJc w:val="left"/>
      <w:pPr>
        <w:tabs>
          <w:tab w:val="num" w:pos="1080"/>
        </w:tabs>
        <w:ind w:left="1080" w:hanging="360"/>
      </w:pPr>
      <w:rPr>
        <w:rFonts w:ascii="Calibri" w:hAnsi="Calibri" w:cs="Calibri"/>
        <w:sz w:val="15"/>
        <w:szCs w:val="15"/>
      </w:rPr>
    </w:lvl>
    <w:lvl w:ilvl="2">
      <w:start w:val="1"/>
      <w:numFmt w:val="decimal"/>
      <w:lvlText w:val="%3."/>
      <w:lvlJc w:val="left"/>
      <w:pPr>
        <w:tabs>
          <w:tab w:val="num" w:pos="1440"/>
        </w:tabs>
        <w:ind w:left="1440" w:hanging="360"/>
      </w:pPr>
      <w:rPr>
        <w:rFonts w:ascii="Calibri" w:hAnsi="Calibri" w:cs="Calibri"/>
        <w:sz w:val="15"/>
        <w:szCs w:val="15"/>
      </w:rPr>
    </w:lvl>
    <w:lvl w:ilvl="3">
      <w:start w:val="1"/>
      <w:numFmt w:val="decimal"/>
      <w:lvlText w:val="%4."/>
      <w:lvlJc w:val="left"/>
      <w:pPr>
        <w:tabs>
          <w:tab w:val="num" w:pos="1800"/>
        </w:tabs>
        <w:ind w:left="1800" w:hanging="360"/>
      </w:pPr>
      <w:rPr>
        <w:rFonts w:ascii="Calibri" w:hAnsi="Calibri" w:cs="Calibri"/>
        <w:sz w:val="15"/>
        <w:szCs w:val="15"/>
      </w:rPr>
    </w:lvl>
    <w:lvl w:ilvl="4">
      <w:start w:val="1"/>
      <w:numFmt w:val="decimal"/>
      <w:lvlText w:val="%5."/>
      <w:lvlJc w:val="left"/>
      <w:pPr>
        <w:tabs>
          <w:tab w:val="num" w:pos="2160"/>
        </w:tabs>
        <w:ind w:left="2160" w:hanging="360"/>
      </w:pPr>
      <w:rPr>
        <w:rFonts w:ascii="Calibri" w:hAnsi="Calibri" w:cs="Calibri"/>
        <w:sz w:val="15"/>
        <w:szCs w:val="15"/>
      </w:rPr>
    </w:lvl>
    <w:lvl w:ilvl="5">
      <w:start w:val="1"/>
      <w:numFmt w:val="decimal"/>
      <w:lvlText w:val="%6."/>
      <w:lvlJc w:val="left"/>
      <w:pPr>
        <w:tabs>
          <w:tab w:val="num" w:pos="2520"/>
        </w:tabs>
        <w:ind w:left="2520" w:hanging="360"/>
      </w:pPr>
      <w:rPr>
        <w:rFonts w:ascii="Calibri" w:hAnsi="Calibri" w:cs="Calibri"/>
        <w:sz w:val="15"/>
        <w:szCs w:val="15"/>
      </w:rPr>
    </w:lvl>
    <w:lvl w:ilvl="6">
      <w:start w:val="1"/>
      <w:numFmt w:val="decimal"/>
      <w:lvlText w:val="%7."/>
      <w:lvlJc w:val="left"/>
      <w:pPr>
        <w:tabs>
          <w:tab w:val="num" w:pos="2880"/>
        </w:tabs>
        <w:ind w:left="2880" w:hanging="360"/>
      </w:pPr>
      <w:rPr>
        <w:rFonts w:ascii="Calibri" w:hAnsi="Calibri" w:cs="Calibri"/>
        <w:sz w:val="15"/>
        <w:szCs w:val="15"/>
      </w:rPr>
    </w:lvl>
    <w:lvl w:ilvl="7">
      <w:start w:val="1"/>
      <w:numFmt w:val="decimal"/>
      <w:lvlText w:val="%8."/>
      <w:lvlJc w:val="left"/>
      <w:pPr>
        <w:tabs>
          <w:tab w:val="num" w:pos="3240"/>
        </w:tabs>
        <w:ind w:left="3240" w:hanging="360"/>
      </w:pPr>
      <w:rPr>
        <w:rFonts w:ascii="Calibri" w:hAnsi="Calibri" w:cs="Calibri"/>
        <w:sz w:val="15"/>
        <w:szCs w:val="15"/>
      </w:rPr>
    </w:lvl>
    <w:lvl w:ilvl="8">
      <w:start w:val="1"/>
      <w:numFmt w:val="decimal"/>
      <w:lvlText w:val="%9."/>
      <w:lvlJc w:val="left"/>
      <w:pPr>
        <w:tabs>
          <w:tab w:val="num" w:pos="3600"/>
        </w:tabs>
        <w:ind w:left="3600" w:hanging="360"/>
      </w:pPr>
      <w:rPr>
        <w:rFonts w:ascii="Calibri" w:hAnsi="Calibri" w:cs="Calibri"/>
        <w:sz w:val="15"/>
        <w:szCs w:val="15"/>
      </w:rPr>
    </w:lvl>
  </w:abstractNum>
  <w:abstractNum w:abstractNumId="383">
    <w:nsid w:val="00000182"/>
    <w:multiLevelType w:val="multilevel"/>
    <w:tmpl w:val="00000182"/>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384">
    <w:nsid w:val="00000183"/>
    <w:multiLevelType w:val="multilevel"/>
    <w:tmpl w:val="00000183"/>
    <w:lvl w:ilvl="0">
      <w:start w:val="1"/>
      <w:numFmt w:val="bullet"/>
      <w:lvlText w:val=""/>
      <w:lvlJc w:val="left"/>
      <w:pPr>
        <w:tabs>
          <w:tab w:val="num" w:pos="360"/>
        </w:tabs>
        <w:ind w:left="360" w:hanging="283"/>
      </w:pPr>
      <w:rPr>
        <w:rFonts w:ascii="Symbol" w:hAnsi="Symbol" w:cs="OpenSymbol"/>
        <w:sz w:val="15"/>
        <w:szCs w:val="15"/>
      </w:rPr>
    </w:lvl>
    <w:lvl w:ilvl="1">
      <w:start w:val="1"/>
      <w:numFmt w:val="bullet"/>
      <w:lvlText w:val=""/>
      <w:lvlJc w:val="left"/>
      <w:pPr>
        <w:tabs>
          <w:tab w:val="num" w:pos="1774"/>
        </w:tabs>
        <w:ind w:left="1774" w:hanging="283"/>
      </w:pPr>
      <w:rPr>
        <w:rFonts w:ascii="Symbol" w:hAnsi="Symbol" w:cs="OpenSymbol"/>
        <w:sz w:val="15"/>
        <w:szCs w:val="15"/>
      </w:rPr>
    </w:lvl>
    <w:lvl w:ilvl="2">
      <w:start w:val="1"/>
      <w:numFmt w:val="bullet"/>
      <w:lvlText w:val=""/>
      <w:lvlJc w:val="left"/>
      <w:pPr>
        <w:tabs>
          <w:tab w:val="num" w:pos="2481"/>
        </w:tabs>
        <w:ind w:left="2481" w:hanging="283"/>
      </w:pPr>
      <w:rPr>
        <w:rFonts w:ascii="Symbol" w:hAnsi="Symbol" w:cs="OpenSymbol"/>
        <w:sz w:val="15"/>
        <w:szCs w:val="15"/>
      </w:rPr>
    </w:lvl>
    <w:lvl w:ilvl="3">
      <w:start w:val="1"/>
      <w:numFmt w:val="bullet"/>
      <w:lvlText w:val=""/>
      <w:lvlJc w:val="left"/>
      <w:pPr>
        <w:tabs>
          <w:tab w:val="num" w:pos="3188"/>
        </w:tabs>
        <w:ind w:left="3188" w:hanging="283"/>
      </w:pPr>
      <w:rPr>
        <w:rFonts w:ascii="Symbol" w:hAnsi="Symbol" w:cs="OpenSymbol"/>
        <w:sz w:val="15"/>
        <w:szCs w:val="15"/>
      </w:rPr>
    </w:lvl>
    <w:lvl w:ilvl="4">
      <w:start w:val="1"/>
      <w:numFmt w:val="bullet"/>
      <w:lvlText w:val=""/>
      <w:lvlJc w:val="left"/>
      <w:pPr>
        <w:tabs>
          <w:tab w:val="num" w:pos="3895"/>
        </w:tabs>
        <w:ind w:left="3895" w:hanging="283"/>
      </w:pPr>
      <w:rPr>
        <w:rFonts w:ascii="Symbol" w:hAnsi="Symbol" w:cs="OpenSymbol"/>
        <w:sz w:val="15"/>
        <w:szCs w:val="15"/>
      </w:rPr>
    </w:lvl>
    <w:lvl w:ilvl="5">
      <w:start w:val="1"/>
      <w:numFmt w:val="bullet"/>
      <w:lvlText w:val=""/>
      <w:lvlJc w:val="left"/>
      <w:pPr>
        <w:tabs>
          <w:tab w:val="num" w:pos="4602"/>
        </w:tabs>
        <w:ind w:left="4602" w:hanging="283"/>
      </w:pPr>
      <w:rPr>
        <w:rFonts w:ascii="Symbol" w:hAnsi="Symbol" w:cs="OpenSymbol"/>
        <w:sz w:val="15"/>
        <w:szCs w:val="15"/>
      </w:rPr>
    </w:lvl>
    <w:lvl w:ilvl="6">
      <w:start w:val="1"/>
      <w:numFmt w:val="bullet"/>
      <w:lvlText w:val=""/>
      <w:lvlJc w:val="left"/>
      <w:pPr>
        <w:tabs>
          <w:tab w:val="num" w:pos="5309"/>
        </w:tabs>
        <w:ind w:left="5309" w:hanging="283"/>
      </w:pPr>
      <w:rPr>
        <w:rFonts w:ascii="Symbol" w:hAnsi="Symbol" w:cs="OpenSymbol"/>
        <w:sz w:val="15"/>
        <w:szCs w:val="15"/>
      </w:rPr>
    </w:lvl>
    <w:lvl w:ilvl="7">
      <w:start w:val="1"/>
      <w:numFmt w:val="bullet"/>
      <w:lvlText w:val=""/>
      <w:lvlJc w:val="left"/>
      <w:pPr>
        <w:tabs>
          <w:tab w:val="num" w:pos="6016"/>
        </w:tabs>
        <w:ind w:left="6016" w:hanging="283"/>
      </w:pPr>
      <w:rPr>
        <w:rFonts w:ascii="Symbol" w:hAnsi="Symbol" w:cs="OpenSymbol"/>
        <w:sz w:val="15"/>
        <w:szCs w:val="15"/>
      </w:rPr>
    </w:lvl>
    <w:lvl w:ilvl="8">
      <w:start w:val="1"/>
      <w:numFmt w:val="bullet"/>
      <w:lvlText w:val=""/>
      <w:lvlJc w:val="left"/>
      <w:pPr>
        <w:tabs>
          <w:tab w:val="num" w:pos="6723"/>
        </w:tabs>
        <w:ind w:left="6723" w:hanging="283"/>
      </w:pPr>
      <w:rPr>
        <w:rFonts w:ascii="Symbol" w:hAnsi="Symbol" w:cs="OpenSymbol"/>
        <w:sz w:val="15"/>
        <w:szCs w:val="15"/>
      </w:rPr>
    </w:lvl>
  </w:abstractNum>
  <w:abstractNum w:abstractNumId="385">
    <w:nsid w:val="00000184"/>
    <w:multiLevelType w:val="multilevel"/>
    <w:tmpl w:val="00000184"/>
    <w:lvl w:ilvl="0">
      <w:start w:val="1"/>
      <w:numFmt w:val="bullet"/>
      <w:lvlText w:val=""/>
      <w:lvlJc w:val="left"/>
      <w:pPr>
        <w:tabs>
          <w:tab w:val="num" w:pos="720"/>
        </w:tabs>
        <w:ind w:left="720" w:hanging="360"/>
      </w:pPr>
      <w:rPr>
        <w:rFonts w:ascii="Symbol" w:hAnsi="Symbol" w:cs="OpenSymbol"/>
        <w:sz w:val="15"/>
        <w:szCs w:val="15"/>
      </w:rPr>
    </w:lvl>
    <w:lvl w:ilvl="1">
      <w:start w:val="1"/>
      <w:numFmt w:val="bullet"/>
      <w:lvlText w:val="◦"/>
      <w:lvlJc w:val="left"/>
      <w:pPr>
        <w:tabs>
          <w:tab w:val="num" w:pos="1080"/>
        </w:tabs>
        <w:ind w:left="1080" w:hanging="360"/>
      </w:pPr>
      <w:rPr>
        <w:rFonts w:ascii="OpenSymbol" w:hAnsi="OpenSymbol" w:cs="OpenSymbol"/>
        <w:sz w:val="15"/>
        <w:szCs w:val="15"/>
      </w:rPr>
    </w:lvl>
    <w:lvl w:ilvl="2">
      <w:start w:val="1"/>
      <w:numFmt w:val="bullet"/>
      <w:lvlText w:val="▪"/>
      <w:lvlJc w:val="left"/>
      <w:pPr>
        <w:tabs>
          <w:tab w:val="num" w:pos="1440"/>
        </w:tabs>
        <w:ind w:left="1440" w:hanging="360"/>
      </w:pPr>
      <w:rPr>
        <w:rFonts w:ascii="OpenSymbol" w:hAnsi="OpenSymbol" w:cs="OpenSymbol"/>
        <w:sz w:val="15"/>
        <w:szCs w:val="15"/>
      </w:rPr>
    </w:lvl>
    <w:lvl w:ilvl="3">
      <w:start w:val="1"/>
      <w:numFmt w:val="bullet"/>
      <w:lvlText w:val=""/>
      <w:lvlJc w:val="left"/>
      <w:pPr>
        <w:tabs>
          <w:tab w:val="num" w:pos="1800"/>
        </w:tabs>
        <w:ind w:left="1800" w:hanging="360"/>
      </w:pPr>
      <w:rPr>
        <w:rFonts w:ascii="Symbol" w:hAnsi="Symbol" w:cs="OpenSymbol"/>
        <w:sz w:val="15"/>
        <w:szCs w:val="15"/>
      </w:rPr>
    </w:lvl>
    <w:lvl w:ilvl="4">
      <w:start w:val="1"/>
      <w:numFmt w:val="bullet"/>
      <w:lvlText w:val="◦"/>
      <w:lvlJc w:val="left"/>
      <w:pPr>
        <w:tabs>
          <w:tab w:val="num" w:pos="2160"/>
        </w:tabs>
        <w:ind w:left="2160" w:hanging="360"/>
      </w:pPr>
      <w:rPr>
        <w:rFonts w:ascii="OpenSymbol" w:hAnsi="OpenSymbol" w:cs="OpenSymbol"/>
        <w:sz w:val="15"/>
        <w:szCs w:val="15"/>
      </w:rPr>
    </w:lvl>
    <w:lvl w:ilvl="5">
      <w:start w:val="1"/>
      <w:numFmt w:val="bullet"/>
      <w:lvlText w:val="▪"/>
      <w:lvlJc w:val="left"/>
      <w:pPr>
        <w:tabs>
          <w:tab w:val="num" w:pos="2520"/>
        </w:tabs>
        <w:ind w:left="2520" w:hanging="360"/>
      </w:pPr>
      <w:rPr>
        <w:rFonts w:ascii="OpenSymbol" w:hAnsi="OpenSymbol" w:cs="OpenSymbol"/>
        <w:sz w:val="15"/>
        <w:szCs w:val="15"/>
      </w:rPr>
    </w:lvl>
    <w:lvl w:ilvl="6">
      <w:start w:val="1"/>
      <w:numFmt w:val="bullet"/>
      <w:lvlText w:val=""/>
      <w:lvlJc w:val="left"/>
      <w:pPr>
        <w:tabs>
          <w:tab w:val="num" w:pos="2880"/>
        </w:tabs>
        <w:ind w:left="2880" w:hanging="360"/>
      </w:pPr>
      <w:rPr>
        <w:rFonts w:ascii="Symbol" w:hAnsi="Symbol" w:cs="OpenSymbol"/>
        <w:sz w:val="15"/>
        <w:szCs w:val="15"/>
      </w:rPr>
    </w:lvl>
    <w:lvl w:ilvl="7">
      <w:start w:val="1"/>
      <w:numFmt w:val="bullet"/>
      <w:lvlText w:val="◦"/>
      <w:lvlJc w:val="left"/>
      <w:pPr>
        <w:tabs>
          <w:tab w:val="num" w:pos="3240"/>
        </w:tabs>
        <w:ind w:left="3240" w:hanging="360"/>
      </w:pPr>
      <w:rPr>
        <w:rFonts w:ascii="OpenSymbol" w:hAnsi="OpenSymbol" w:cs="OpenSymbol"/>
        <w:sz w:val="15"/>
        <w:szCs w:val="15"/>
      </w:rPr>
    </w:lvl>
    <w:lvl w:ilvl="8">
      <w:start w:val="1"/>
      <w:numFmt w:val="bullet"/>
      <w:lvlText w:val="▪"/>
      <w:lvlJc w:val="left"/>
      <w:pPr>
        <w:tabs>
          <w:tab w:val="num" w:pos="3600"/>
        </w:tabs>
        <w:ind w:left="3600" w:hanging="360"/>
      </w:pPr>
      <w:rPr>
        <w:rFonts w:ascii="OpenSymbol" w:hAnsi="OpenSymbol" w:cs="OpenSymbol"/>
        <w:sz w:val="15"/>
        <w:szCs w:val="15"/>
      </w:rPr>
    </w:lvl>
  </w:abstractNum>
  <w:abstractNum w:abstractNumId="386">
    <w:nsid w:val="00000185"/>
    <w:multiLevelType w:val="multilevel"/>
    <w:tmpl w:val="00000185"/>
    <w:lvl w:ilvl="0">
      <w:start w:val="1"/>
      <w:numFmt w:val="bullet"/>
      <w:lvlText w:val=""/>
      <w:lvlJc w:val="left"/>
      <w:pPr>
        <w:tabs>
          <w:tab w:val="num" w:pos="720"/>
        </w:tabs>
        <w:ind w:left="720" w:hanging="360"/>
      </w:pPr>
      <w:rPr>
        <w:rFonts w:ascii="Symbol" w:hAnsi="Symbol" w:cs="OpenSymbol"/>
        <w:sz w:val="15"/>
        <w:szCs w:val="15"/>
      </w:rPr>
    </w:lvl>
    <w:lvl w:ilvl="1">
      <w:start w:val="1"/>
      <w:numFmt w:val="bullet"/>
      <w:lvlText w:val="◦"/>
      <w:lvlJc w:val="left"/>
      <w:pPr>
        <w:tabs>
          <w:tab w:val="num" w:pos="1080"/>
        </w:tabs>
        <w:ind w:left="1080" w:hanging="360"/>
      </w:pPr>
      <w:rPr>
        <w:rFonts w:ascii="OpenSymbol" w:hAnsi="OpenSymbol" w:cs="OpenSymbol"/>
        <w:sz w:val="15"/>
        <w:szCs w:val="15"/>
      </w:rPr>
    </w:lvl>
    <w:lvl w:ilvl="2">
      <w:start w:val="1"/>
      <w:numFmt w:val="bullet"/>
      <w:lvlText w:val="▪"/>
      <w:lvlJc w:val="left"/>
      <w:pPr>
        <w:tabs>
          <w:tab w:val="num" w:pos="1440"/>
        </w:tabs>
        <w:ind w:left="1440" w:hanging="360"/>
      </w:pPr>
      <w:rPr>
        <w:rFonts w:ascii="OpenSymbol" w:hAnsi="OpenSymbol" w:cs="OpenSymbol"/>
        <w:sz w:val="15"/>
        <w:szCs w:val="15"/>
      </w:rPr>
    </w:lvl>
    <w:lvl w:ilvl="3">
      <w:start w:val="1"/>
      <w:numFmt w:val="bullet"/>
      <w:lvlText w:val=""/>
      <w:lvlJc w:val="left"/>
      <w:pPr>
        <w:tabs>
          <w:tab w:val="num" w:pos="1800"/>
        </w:tabs>
        <w:ind w:left="1800" w:hanging="360"/>
      </w:pPr>
      <w:rPr>
        <w:rFonts w:ascii="Symbol" w:hAnsi="Symbol" w:cs="OpenSymbol"/>
        <w:sz w:val="15"/>
        <w:szCs w:val="15"/>
      </w:rPr>
    </w:lvl>
    <w:lvl w:ilvl="4">
      <w:start w:val="1"/>
      <w:numFmt w:val="bullet"/>
      <w:lvlText w:val="◦"/>
      <w:lvlJc w:val="left"/>
      <w:pPr>
        <w:tabs>
          <w:tab w:val="num" w:pos="2160"/>
        </w:tabs>
        <w:ind w:left="2160" w:hanging="360"/>
      </w:pPr>
      <w:rPr>
        <w:rFonts w:ascii="OpenSymbol" w:hAnsi="OpenSymbol" w:cs="OpenSymbol"/>
        <w:sz w:val="15"/>
        <w:szCs w:val="15"/>
      </w:rPr>
    </w:lvl>
    <w:lvl w:ilvl="5">
      <w:start w:val="1"/>
      <w:numFmt w:val="bullet"/>
      <w:lvlText w:val="▪"/>
      <w:lvlJc w:val="left"/>
      <w:pPr>
        <w:tabs>
          <w:tab w:val="num" w:pos="2520"/>
        </w:tabs>
        <w:ind w:left="2520" w:hanging="360"/>
      </w:pPr>
      <w:rPr>
        <w:rFonts w:ascii="OpenSymbol" w:hAnsi="OpenSymbol" w:cs="OpenSymbol"/>
        <w:sz w:val="15"/>
        <w:szCs w:val="15"/>
      </w:rPr>
    </w:lvl>
    <w:lvl w:ilvl="6">
      <w:start w:val="1"/>
      <w:numFmt w:val="bullet"/>
      <w:lvlText w:val=""/>
      <w:lvlJc w:val="left"/>
      <w:pPr>
        <w:tabs>
          <w:tab w:val="num" w:pos="2880"/>
        </w:tabs>
        <w:ind w:left="2880" w:hanging="360"/>
      </w:pPr>
      <w:rPr>
        <w:rFonts w:ascii="Symbol" w:hAnsi="Symbol" w:cs="OpenSymbol"/>
        <w:sz w:val="15"/>
        <w:szCs w:val="15"/>
      </w:rPr>
    </w:lvl>
    <w:lvl w:ilvl="7">
      <w:start w:val="1"/>
      <w:numFmt w:val="bullet"/>
      <w:lvlText w:val="◦"/>
      <w:lvlJc w:val="left"/>
      <w:pPr>
        <w:tabs>
          <w:tab w:val="num" w:pos="3240"/>
        </w:tabs>
        <w:ind w:left="3240" w:hanging="360"/>
      </w:pPr>
      <w:rPr>
        <w:rFonts w:ascii="OpenSymbol" w:hAnsi="OpenSymbol" w:cs="OpenSymbol"/>
        <w:sz w:val="15"/>
        <w:szCs w:val="15"/>
      </w:rPr>
    </w:lvl>
    <w:lvl w:ilvl="8">
      <w:start w:val="1"/>
      <w:numFmt w:val="bullet"/>
      <w:lvlText w:val="▪"/>
      <w:lvlJc w:val="left"/>
      <w:pPr>
        <w:tabs>
          <w:tab w:val="num" w:pos="3600"/>
        </w:tabs>
        <w:ind w:left="3600" w:hanging="360"/>
      </w:pPr>
      <w:rPr>
        <w:rFonts w:ascii="OpenSymbol" w:hAnsi="OpenSymbol" w:cs="OpenSymbol"/>
        <w:sz w:val="15"/>
        <w:szCs w:val="15"/>
      </w:rPr>
    </w:lvl>
  </w:abstractNum>
  <w:abstractNum w:abstractNumId="387">
    <w:nsid w:val="00000186"/>
    <w:multiLevelType w:val="multilevel"/>
    <w:tmpl w:val="00000186"/>
    <w:lvl w:ilvl="0">
      <w:start w:val="1"/>
      <w:numFmt w:val="bullet"/>
      <w:lvlText w:val=""/>
      <w:lvlJc w:val="left"/>
      <w:pPr>
        <w:tabs>
          <w:tab w:val="num" w:pos="720"/>
        </w:tabs>
        <w:ind w:left="720" w:hanging="360"/>
      </w:pPr>
      <w:rPr>
        <w:rFonts w:ascii="Symbol" w:hAnsi="Symbol" w:cs="OpenSymbol"/>
        <w:sz w:val="15"/>
        <w:szCs w:val="15"/>
      </w:rPr>
    </w:lvl>
    <w:lvl w:ilvl="1">
      <w:start w:val="1"/>
      <w:numFmt w:val="bullet"/>
      <w:lvlText w:val="◦"/>
      <w:lvlJc w:val="left"/>
      <w:pPr>
        <w:tabs>
          <w:tab w:val="num" w:pos="1080"/>
        </w:tabs>
        <w:ind w:left="1080" w:hanging="360"/>
      </w:pPr>
      <w:rPr>
        <w:rFonts w:ascii="OpenSymbol" w:hAnsi="OpenSymbol" w:cs="OpenSymbol"/>
        <w:sz w:val="15"/>
        <w:szCs w:val="15"/>
      </w:rPr>
    </w:lvl>
    <w:lvl w:ilvl="2">
      <w:start w:val="1"/>
      <w:numFmt w:val="bullet"/>
      <w:lvlText w:val="▪"/>
      <w:lvlJc w:val="left"/>
      <w:pPr>
        <w:tabs>
          <w:tab w:val="num" w:pos="1440"/>
        </w:tabs>
        <w:ind w:left="1440" w:hanging="360"/>
      </w:pPr>
      <w:rPr>
        <w:rFonts w:ascii="OpenSymbol" w:hAnsi="OpenSymbol" w:cs="OpenSymbol"/>
        <w:sz w:val="15"/>
        <w:szCs w:val="15"/>
      </w:rPr>
    </w:lvl>
    <w:lvl w:ilvl="3">
      <w:start w:val="1"/>
      <w:numFmt w:val="bullet"/>
      <w:lvlText w:val=""/>
      <w:lvlJc w:val="left"/>
      <w:pPr>
        <w:tabs>
          <w:tab w:val="num" w:pos="1800"/>
        </w:tabs>
        <w:ind w:left="1800" w:hanging="360"/>
      </w:pPr>
      <w:rPr>
        <w:rFonts w:ascii="Symbol" w:hAnsi="Symbol" w:cs="OpenSymbol"/>
        <w:sz w:val="15"/>
        <w:szCs w:val="15"/>
      </w:rPr>
    </w:lvl>
    <w:lvl w:ilvl="4">
      <w:start w:val="1"/>
      <w:numFmt w:val="bullet"/>
      <w:lvlText w:val="◦"/>
      <w:lvlJc w:val="left"/>
      <w:pPr>
        <w:tabs>
          <w:tab w:val="num" w:pos="2160"/>
        </w:tabs>
        <w:ind w:left="2160" w:hanging="360"/>
      </w:pPr>
      <w:rPr>
        <w:rFonts w:ascii="OpenSymbol" w:hAnsi="OpenSymbol" w:cs="OpenSymbol"/>
        <w:sz w:val="15"/>
        <w:szCs w:val="15"/>
      </w:rPr>
    </w:lvl>
    <w:lvl w:ilvl="5">
      <w:start w:val="1"/>
      <w:numFmt w:val="bullet"/>
      <w:lvlText w:val="▪"/>
      <w:lvlJc w:val="left"/>
      <w:pPr>
        <w:tabs>
          <w:tab w:val="num" w:pos="2520"/>
        </w:tabs>
        <w:ind w:left="2520" w:hanging="360"/>
      </w:pPr>
      <w:rPr>
        <w:rFonts w:ascii="OpenSymbol" w:hAnsi="OpenSymbol" w:cs="OpenSymbol"/>
        <w:sz w:val="15"/>
        <w:szCs w:val="15"/>
      </w:rPr>
    </w:lvl>
    <w:lvl w:ilvl="6">
      <w:start w:val="1"/>
      <w:numFmt w:val="bullet"/>
      <w:lvlText w:val=""/>
      <w:lvlJc w:val="left"/>
      <w:pPr>
        <w:tabs>
          <w:tab w:val="num" w:pos="2880"/>
        </w:tabs>
        <w:ind w:left="2880" w:hanging="360"/>
      </w:pPr>
      <w:rPr>
        <w:rFonts w:ascii="Symbol" w:hAnsi="Symbol" w:cs="OpenSymbol"/>
        <w:sz w:val="15"/>
        <w:szCs w:val="15"/>
      </w:rPr>
    </w:lvl>
    <w:lvl w:ilvl="7">
      <w:start w:val="1"/>
      <w:numFmt w:val="bullet"/>
      <w:lvlText w:val="◦"/>
      <w:lvlJc w:val="left"/>
      <w:pPr>
        <w:tabs>
          <w:tab w:val="num" w:pos="3240"/>
        </w:tabs>
        <w:ind w:left="3240" w:hanging="360"/>
      </w:pPr>
      <w:rPr>
        <w:rFonts w:ascii="OpenSymbol" w:hAnsi="OpenSymbol" w:cs="OpenSymbol"/>
        <w:sz w:val="15"/>
        <w:szCs w:val="15"/>
      </w:rPr>
    </w:lvl>
    <w:lvl w:ilvl="8">
      <w:start w:val="1"/>
      <w:numFmt w:val="bullet"/>
      <w:lvlText w:val="▪"/>
      <w:lvlJc w:val="left"/>
      <w:pPr>
        <w:tabs>
          <w:tab w:val="num" w:pos="3600"/>
        </w:tabs>
        <w:ind w:left="3600" w:hanging="360"/>
      </w:pPr>
      <w:rPr>
        <w:rFonts w:ascii="OpenSymbol" w:hAnsi="OpenSymbol" w:cs="OpenSymbol"/>
        <w:sz w:val="15"/>
        <w:szCs w:val="15"/>
      </w:rPr>
    </w:lvl>
  </w:abstractNum>
  <w:abstractNum w:abstractNumId="388">
    <w:nsid w:val="00000187"/>
    <w:multiLevelType w:val="multilevel"/>
    <w:tmpl w:val="00000187"/>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2134"/>
        </w:tabs>
        <w:ind w:left="2134"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389">
    <w:nsid w:val="00000188"/>
    <w:multiLevelType w:val="multilevel"/>
    <w:tmpl w:val="00000188"/>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2134"/>
        </w:tabs>
        <w:ind w:left="2134"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390">
    <w:nsid w:val="00000189"/>
    <w:multiLevelType w:val="multilevel"/>
    <w:tmpl w:val="00000189"/>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2134"/>
        </w:tabs>
        <w:ind w:left="2134"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391">
    <w:nsid w:val="0000018A"/>
    <w:multiLevelType w:val="multilevel"/>
    <w:tmpl w:val="0000018A"/>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2134"/>
        </w:tabs>
        <w:ind w:left="2134"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392">
    <w:nsid w:val="0000018B"/>
    <w:multiLevelType w:val="multilevel"/>
    <w:tmpl w:val="0000018B"/>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2134"/>
        </w:tabs>
        <w:ind w:left="2134"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393">
    <w:nsid w:val="0000018C"/>
    <w:multiLevelType w:val="multilevel"/>
    <w:tmpl w:val="0000018C"/>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2134"/>
        </w:tabs>
        <w:ind w:left="2134"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394">
    <w:nsid w:val="0000018D"/>
    <w:multiLevelType w:val="multilevel"/>
    <w:tmpl w:val="0000018D"/>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2134"/>
        </w:tabs>
        <w:ind w:left="2134"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395">
    <w:nsid w:val="0000018F"/>
    <w:multiLevelType w:val="multilevel"/>
    <w:tmpl w:val="0000018F"/>
    <w:lvl w:ilvl="0">
      <w:start w:val="1"/>
      <w:numFmt w:val="bullet"/>
      <w:lvlText w:val=""/>
      <w:lvlJc w:val="left"/>
      <w:pPr>
        <w:tabs>
          <w:tab w:val="num" w:pos="720"/>
        </w:tabs>
        <w:ind w:left="720" w:hanging="360"/>
      </w:pPr>
      <w:rPr>
        <w:rFonts w:ascii="Symbol" w:hAnsi="Symbol" w:cs="OpenSymbol"/>
        <w:sz w:val="15"/>
        <w:szCs w:val="15"/>
      </w:rPr>
    </w:lvl>
    <w:lvl w:ilvl="1">
      <w:start w:val="1"/>
      <w:numFmt w:val="bullet"/>
      <w:lvlText w:val="◦"/>
      <w:lvlJc w:val="left"/>
      <w:pPr>
        <w:tabs>
          <w:tab w:val="num" w:pos="1080"/>
        </w:tabs>
        <w:ind w:left="1080" w:hanging="360"/>
      </w:pPr>
      <w:rPr>
        <w:rFonts w:ascii="OpenSymbol" w:hAnsi="OpenSymbol" w:cs="OpenSymbol"/>
        <w:sz w:val="15"/>
        <w:szCs w:val="15"/>
      </w:rPr>
    </w:lvl>
    <w:lvl w:ilvl="2">
      <w:start w:val="1"/>
      <w:numFmt w:val="bullet"/>
      <w:lvlText w:val="▪"/>
      <w:lvlJc w:val="left"/>
      <w:pPr>
        <w:tabs>
          <w:tab w:val="num" w:pos="1440"/>
        </w:tabs>
        <w:ind w:left="1440" w:hanging="360"/>
      </w:pPr>
      <w:rPr>
        <w:rFonts w:ascii="OpenSymbol" w:hAnsi="OpenSymbol" w:cs="OpenSymbol"/>
        <w:sz w:val="15"/>
        <w:szCs w:val="15"/>
      </w:rPr>
    </w:lvl>
    <w:lvl w:ilvl="3">
      <w:start w:val="1"/>
      <w:numFmt w:val="bullet"/>
      <w:lvlText w:val=""/>
      <w:lvlJc w:val="left"/>
      <w:pPr>
        <w:tabs>
          <w:tab w:val="num" w:pos="1800"/>
        </w:tabs>
        <w:ind w:left="1800" w:hanging="360"/>
      </w:pPr>
      <w:rPr>
        <w:rFonts w:ascii="Symbol" w:hAnsi="Symbol" w:cs="OpenSymbol"/>
        <w:sz w:val="15"/>
        <w:szCs w:val="15"/>
      </w:rPr>
    </w:lvl>
    <w:lvl w:ilvl="4">
      <w:start w:val="1"/>
      <w:numFmt w:val="bullet"/>
      <w:lvlText w:val="◦"/>
      <w:lvlJc w:val="left"/>
      <w:pPr>
        <w:tabs>
          <w:tab w:val="num" w:pos="2160"/>
        </w:tabs>
        <w:ind w:left="2160" w:hanging="360"/>
      </w:pPr>
      <w:rPr>
        <w:rFonts w:ascii="OpenSymbol" w:hAnsi="OpenSymbol" w:cs="OpenSymbol"/>
        <w:sz w:val="15"/>
        <w:szCs w:val="15"/>
      </w:rPr>
    </w:lvl>
    <w:lvl w:ilvl="5">
      <w:start w:val="1"/>
      <w:numFmt w:val="bullet"/>
      <w:lvlText w:val="▪"/>
      <w:lvlJc w:val="left"/>
      <w:pPr>
        <w:tabs>
          <w:tab w:val="num" w:pos="2520"/>
        </w:tabs>
        <w:ind w:left="2520" w:hanging="360"/>
      </w:pPr>
      <w:rPr>
        <w:rFonts w:ascii="OpenSymbol" w:hAnsi="OpenSymbol" w:cs="OpenSymbol"/>
        <w:sz w:val="15"/>
        <w:szCs w:val="15"/>
      </w:rPr>
    </w:lvl>
    <w:lvl w:ilvl="6">
      <w:start w:val="1"/>
      <w:numFmt w:val="bullet"/>
      <w:lvlText w:val=""/>
      <w:lvlJc w:val="left"/>
      <w:pPr>
        <w:tabs>
          <w:tab w:val="num" w:pos="2880"/>
        </w:tabs>
        <w:ind w:left="2880" w:hanging="360"/>
      </w:pPr>
      <w:rPr>
        <w:rFonts w:ascii="Symbol" w:hAnsi="Symbol" w:cs="OpenSymbol"/>
        <w:sz w:val="15"/>
        <w:szCs w:val="15"/>
      </w:rPr>
    </w:lvl>
    <w:lvl w:ilvl="7">
      <w:start w:val="1"/>
      <w:numFmt w:val="bullet"/>
      <w:lvlText w:val="◦"/>
      <w:lvlJc w:val="left"/>
      <w:pPr>
        <w:tabs>
          <w:tab w:val="num" w:pos="3240"/>
        </w:tabs>
        <w:ind w:left="3240" w:hanging="360"/>
      </w:pPr>
      <w:rPr>
        <w:rFonts w:ascii="OpenSymbol" w:hAnsi="OpenSymbol" w:cs="OpenSymbol"/>
        <w:sz w:val="15"/>
        <w:szCs w:val="15"/>
      </w:rPr>
    </w:lvl>
    <w:lvl w:ilvl="8">
      <w:start w:val="1"/>
      <w:numFmt w:val="bullet"/>
      <w:lvlText w:val="▪"/>
      <w:lvlJc w:val="left"/>
      <w:pPr>
        <w:tabs>
          <w:tab w:val="num" w:pos="3600"/>
        </w:tabs>
        <w:ind w:left="3600" w:hanging="360"/>
      </w:pPr>
      <w:rPr>
        <w:rFonts w:ascii="OpenSymbol" w:hAnsi="OpenSymbol" w:cs="OpenSymbol"/>
        <w:sz w:val="15"/>
        <w:szCs w:val="15"/>
      </w:rPr>
    </w:lvl>
  </w:abstractNum>
  <w:abstractNum w:abstractNumId="396">
    <w:nsid w:val="00000190"/>
    <w:multiLevelType w:val="multilevel"/>
    <w:tmpl w:val="00000190"/>
    <w:lvl w:ilvl="0">
      <w:start w:val="1"/>
      <w:numFmt w:val="bullet"/>
      <w:lvlText w:val=""/>
      <w:lvlJc w:val="left"/>
      <w:pPr>
        <w:tabs>
          <w:tab w:val="num" w:pos="720"/>
        </w:tabs>
        <w:ind w:left="720" w:hanging="360"/>
      </w:pPr>
      <w:rPr>
        <w:rFonts w:ascii="Symbol" w:hAnsi="Symbol" w:cs="OpenSymbol"/>
        <w:sz w:val="15"/>
        <w:szCs w:val="15"/>
      </w:rPr>
    </w:lvl>
    <w:lvl w:ilvl="1">
      <w:start w:val="1"/>
      <w:numFmt w:val="bullet"/>
      <w:lvlText w:val="◦"/>
      <w:lvlJc w:val="left"/>
      <w:pPr>
        <w:tabs>
          <w:tab w:val="num" w:pos="1080"/>
        </w:tabs>
        <w:ind w:left="1080" w:hanging="360"/>
      </w:pPr>
      <w:rPr>
        <w:rFonts w:ascii="OpenSymbol" w:hAnsi="OpenSymbol" w:cs="OpenSymbol"/>
        <w:sz w:val="15"/>
        <w:szCs w:val="15"/>
      </w:rPr>
    </w:lvl>
    <w:lvl w:ilvl="2">
      <w:start w:val="1"/>
      <w:numFmt w:val="bullet"/>
      <w:lvlText w:val="▪"/>
      <w:lvlJc w:val="left"/>
      <w:pPr>
        <w:tabs>
          <w:tab w:val="num" w:pos="1440"/>
        </w:tabs>
        <w:ind w:left="1440" w:hanging="360"/>
      </w:pPr>
      <w:rPr>
        <w:rFonts w:ascii="OpenSymbol" w:hAnsi="OpenSymbol" w:cs="OpenSymbol"/>
        <w:sz w:val="15"/>
        <w:szCs w:val="15"/>
      </w:rPr>
    </w:lvl>
    <w:lvl w:ilvl="3">
      <w:start w:val="1"/>
      <w:numFmt w:val="bullet"/>
      <w:lvlText w:val=""/>
      <w:lvlJc w:val="left"/>
      <w:pPr>
        <w:tabs>
          <w:tab w:val="num" w:pos="1800"/>
        </w:tabs>
        <w:ind w:left="1800" w:hanging="360"/>
      </w:pPr>
      <w:rPr>
        <w:rFonts w:ascii="Symbol" w:hAnsi="Symbol" w:cs="OpenSymbol"/>
        <w:sz w:val="15"/>
        <w:szCs w:val="15"/>
      </w:rPr>
    </w:lvl>
    <w:lvl w:ilvl="4">
      <w:start w:val="1"/>
      <w:numFmt w:val="bullet"/>
      <w:lvlText w:val="◦"/>
      <w:lvlJc w:val="left"/>
      <w:pPr>
        <w:tabs>
          <w:tab w:val="num" w:pos="2160"/>
        </w:tabs>
        <w:ind w:left="2160" w:hanging="360"/>
      </w:pPr>
      <w:rPr>
        <w:rFonts w:ascii="OpenSymbol" w:hAnsi="OpenSymbol" w:cs="OpenSymbol"/>
        <w:sz w:val="15"/>
        <w:szCs w:val="15"/>
      </w:rPr>
    </w:lvl>
    <w:lvl w:ilvl="5">
      <w:start w:val="1"/>
      <w:numFmt w:val="bullet"/>
      <w:lvlText w:val="▪"/>
      <w:lvlJc w:val="left"/>
      <w:pPr>
        <w:tabs>
          <w:tab w:val="num" w:pos="2520"/>
        </w:tabs>
        <w:ind w:left="2520" w:hanging="360"/>
      </w:pPr>
      <w:rPr>
        <w:rFonts w:ascii="OpenSymbol" w:hAnsi="OpenSymbol" w:cs="OpenSymbol"/>
        <w:sz w:val="15"/>
        <w:szCs w:val="15"/>
      </w:rPr>
    </w:lvl>
    <w:lvl w:ilvl="6">
      <w:start w:val="1"/>
      <w:numFmt w:val="bullet"/>
      <w:lvlText w:val=""/>
      <w:lvlJc w:val="left"/>
      <w:pPr>
        <w:tabs>
          <w:tab w:val="num" w:pos="2880"/>
        </w:tabs>
        <w:ind w:left="2880" w:hanging="360"/>
      </w:pPr>
      <w:rPr>
        <w:rFonts w:ascii="Symbol" w:hAnsi="Symbol" w:cs="OpenSymbol"/>
        <w:sz w:val="15"/>
        <w:szCs w:val="15"/>
      </w:rPr>
    </w:lvl>
    <w:lvl w:ilvl="7">
      <w:start w:val="1"/>
      <w:numFmt w:val="bullet"/>
      <w:lvlText w:val="◦"/>
      <w:lvlJc w:val="left"/>
      <w:pPr>
        <w:tabs>
          <w:tab w:val="num" w:pos="3240"/>
        </w:tabs>
        <w:ind w:left="3240" w:hanging="360"/>
      </w:pPr>
      <w:rPr>
        <w:rFonts w:ascii="OpenSymbol" w:hAnsi="OpenSymbol" w:cs="OpenSymbol"/>
        <w:sz w:val="15"/>
        <w:szCs w:val="15"/>
      </w:rPr>
    </w:lvl>
    <w:lvl w:ilvl="8">
      <w:start w:val="1"/>
      <w:numFmt w:val="bullet"/>
      <w:lvlText w:val="▪"/>
      <w:lvlJc w:val="left"/>
      <w:pPr>
        <w:tabs>
          <w:tab w:val="num" w:pos="3600"/>
        </w:tabs>
        <w:ind w:left="3600" w:hanging="360"/>
      </w:pPr>
      <w:rPr>
        <w:rFonts w:ascii="OpenSymbol" w:hAnsi="OpenSymbol" w:cs="OpenSymbol"/>
        <w:sz w:val="15"/>
        <w:szCs w:val="15"/>
      </w:rPr>
    </w:lvl>
  </w:abstractNum>
  <w:abstractNum w:abstractNumId="397">
    <w:nsid w:val="00000191"/>
    <w:multiLevelType w:val="multilevel"/>
    <w:tmpl w:val="00000191"/>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2134"/>
        </w:tabs>
        <w:ind w:left="2134"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398">
    <w:nsid w:val="00000192"/>
    <w:multiLevelType w:val="multilevel"/>
    <w:tmpl w:val="00000192"/>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2134"/>
        </w:tabs>
        <w:ind w:left="2134"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399">
    <w:nsid w:val="00000193"/>
    <w:multiLevelType w:val="multilevel"/>
    <w:tmpl w:val="00000193"/>
    <w:lvl w:ilvl="0">
      <w:start w:val="1"/>
      <w:numFmt w:val="decimal"/>
      <w:lvlText w:val="%1."/>
      <w:lvlJc w:val="left"/>
      <w:pPr>
        <w:tabs>
          <w:tab w:val="num" w:pos="720"/>
        </w:tabs>
        <w:ind w:left="720" w:hanging="283"/>
      </w:pPr>
      <w:rPr>
        <w:rFonts w:ascii="Calibri" w:hAnsi="Calibri" w:cs="Calibri"/>
        <w:sz w:val="15"/>
        <w:szCs w:val="15"/>
      </w:rPr>
    </w:lvl>
    <w:lvl w:ilvl="1">
      <w:start w:val="1"/>
      <w:numFmt w:val="decimal"/>
      <w:lvlText w:val="%2."/>
      <w:lvlJc w:val="left"/>
      <w:pPr>
        <w:tabs>
          <w:tab w:val="num" w:pos="2134"/>
        </w:tabs>
        <w:ind w:left="2134" w:hanging="283"/>
      </w:pPr>
      <w:rPr>
        <w:rFonts w:ascii="Calibri" w:hAnsi="Calibri" w:cs="Calibri"/>
        <w:sz w:val="15"/>
        <w:szCs w:val="15"/>
      </w:rPr>
    </w:lvl>
    <w:lvl w:ilvl="2">
      <w:start w:val="1"/>
      <w:numFmt w:val="decimal"/>
      <w:lvlText w:val="%3."/>
      <w:lvlJc w:val="left"/>
      <w:pPr>
        <w:tabs>
          <w:tab w:val="num" w:pos="2841"/>
        </w:tabs>
        <w:ind w:left="2841" w:hanging="283"/>
      </w:pPr>
      <w:rPr>
        <w:rFonts w:ascii="Calibri" w:hAnsi="Calibri" w:cs="Calibri"/>
        <w:sz w:val="15"/>
        <w:szCs w:val="15"/>
      </w:rPr>
    </w:lvl>
    <w:lvl w:ilvl="3">
      <w:start w:val="1"/>
      <w:numFmt w:val="decimal"/>
      <w:lvlText w:val="%4."/>
      <w:lvlJc w:val="left"/>
      <w:pPr>
        <w:tabs>
          <w:tab w:val="num" w:pos="3548"/>
        </w:tabs>
        <w:ind w:left="3548" w:hanging="283"/>
      </w:pPr>
      <w:rPr>
        <w:rFonts w:ascii="Calibri" w:hAnsi="Calibri" w:cs="Calibri"/>
        <w:sz w:val="15"/>
        <w:szCs w:val="15"/>
      </w:rPr>
    </w:lvl>
    <w:lvl w:ilvl="4">
      <w:start w:val="1"/>
      <w:numFmt w:val="decimal"/>
      <w:lvlText w:val="%5."/>
      <w:lvlJc w:val="left"/>
      <w:pPr>
        <w:tabs>
          <w:tab w:val="num" w:pos="4255"/>
        </w:tabs>
        <w:ind w:left="4255" w:hanging="283"/>
      </w:pPr>
      <w:rPr>
        <w:rFonts w:ascii="Calibri" w:hAnsi="Calibri" w:cs="Calibri"/>
        <w:sz w:val="15"/>
        <w:szCs w:val="15"/>
      </w:rPr>
    </w:lvl>
    <w:lvl w:ilvl="5">
      <w:start w:val="1"/>
      <w:numFmt w:val="decimal"/>
      <w:lvlText w:val="%6."/>
      <w:lvlJc w:val="left"/>
      <w:pPr>
        <w:tabs>
          <w:tab w:val="num" w:pos="4962"/>
        </w:tabs>
        <w:ind w:left="4962" w:hanging="283"/>
      </w:pPr>
      <w:rPr>
        <w:rFonts w:ascii="Calibri" w:hAnsi="Calibri" w:cs="Calibri"/>
        <w:sz w:val="15"/>
        <w:szCs w:val="15"/>
      </w:rPr>
    </w:lvl>
    <w:lvl w:ilvl="6">
      <w:start w:val="1"/>
      <w:numFmt w:val="decimal"/>
      <w:lvlText w:val="%7."/>
      <w:lvlJc w:val="left"/>
      <w:pPr>
        <w:tabs>
          <w:tab w:val="num" w:pos="5669"/>
        </w:tabs>
        <w:ind w:left="5669" w:hanging="283"/>
      </w:pPr>
      <w:rPr>
        <w:rFonts w:ascii="Calibri" w:hAnsi="Calibri" w:cs="Calibri"/>
        <w:sz w:val="15"/>
        <w:szCs w:val="15"/>
      </w:rPr>
    </w:lvl>
    <w:lvl w:ilvl="7">
      <w:start w:val="1"/>
      <w:numFmt w:val="decimal"/>
      <w:lvlText w:val="%8."/>
      <w:lvlJc w:val="left"/>
      <w:pPr>
        <w:tabs>
          <w:tab w:val="num" w:pos="6376"/>
        </w:tabs>
        <w:ind w:left="6376" w:hanging="283"/>
      </w:pPr>
      <w:rPr>
        <w:rFonts w:ascii="Calibri" w:hAnsi="Calibri" w:cs="Calibri"/>
        <w:sz w:val="15"/>
        <w:szCs w:val="15"/>
      </w:rPr>
    </w:lvl>
    <w:lvl w:ilvl="8">
      <w:start w:val="1"/>
      <w:numFmt w:val="decimal"/>
      <w:lvlText w:val="%9."/>
      <w:lvlJc w:val="left"/>
      <w:pPr>
        <w:tabs>
          <w:tab w:val="num" w:pos="7083"/>
        </w:tabs>
        <w:ind w:left="7083" w:hanging="283"/>
      </w:pPr>
      <w:rPr>
        <w:rFonts w:ascii="Calibri" w:hAnsi="Calibri" w:cs="Calibri"/>
        <w:sz w:val="15"/>
        <w:szCs w:val="15"/>
      </w:rPr>
    </w:lvl>
  </w:abstractNum>
  <w:abstractNum w:abstractNumId="400">
    <w:nsid w:val="00000194"/>
    <w:multiLevelType w:val="multilevel"/>
    <w:tmpl w:val="00000194"/>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2134"/>
        </w:tabs>
        <w:ind w:left="2134"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401">
    <w:nsid w:val="00000195"/>
    <w:multiLevelType w:val="multilevel"/>
    <w:tmpl w:val="00000195"/>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2134"/>
        </w:tabs>
        <w:ind w:left="2134"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402">
    <w:nsid w:val="00000196"/>
    <w:multiLevelType w:val="multilevel"/>
    <w:tmpl w:val="00000196"/>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2134"/>
        </w:tabs>
        <w:ind w:left="2134"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403">
    <w:nsid w:val="00000197"/>
    <w:multiLevelType w:val="multilevel"/>
    <w:tmpl w:val="00000197"/>
    <w:lvl w:ilvl="0">
      <w:start w:val="1"/>
      <w:numFmt w:val="decimal"/>
      <w:lvlText w:val="%1."/>
      <w:lvlJc w:val="left"/>
      <w:pPr>
        <w:tabs>
          <w:tab w:val="num" w:pos="720"/>
        </w:tabs>
        <w:ind w:left="720" w:hanging="283"/>
      </w:pPr>
      <w:rPr>
        <w:rFonts w:ascii="Calibri" w:hAnsi="Calibri" w:cs="Calibri"/>
        <w:sz w:val="15"/>
        <w:szCs w:val="15"/>
      </w:rPr>
    </w:lvl>
    <w:lvl w:ilvl="1">
      <w:start w:val="1"/>
      <w:numFmt w:val="decimal"/>
      <w:lvlText w:val="%2."/>
      <w:lvlJc w:val="left"/>
      <w:pPr>
        <w:tabs>
          <w:tab w:val="num" w:pos="2134"/>
        </w:tabs>
        <w:ind w:left="2134" w:hanging="283"/>
      </w:pPr>
      <w:rPr>
        <w:rFonts w:ascii="Calibri" w:hAnsi="Calibri" w:cs="Calibri"/>
        <w:sz w:val="15"/>
        <w:szCs w:val="15"/>
      </w:rPr>
    </w:lvl>
    <w:lvl w:ilvl="2">
      <w:start w:val="1"/>
      <w:numFmt w:val="decimal"/>
      <w:lvlText w:val="%3."/>
      <w:lvlJc w:val="left"/>
      <w:pPr>
        <w:tabs>
          <w:tab w:val="num" w:pos="2841"/>
        </w:tabs>
        <w:ind w:left="2841" w:hanging="283"/>
      </w:pPr>
      <w:rPr>
        <w:rFonts w:ascii="Calibri" w:hAnsi="Calibri" w:cs="Calibri"/>
        <w:sz w:val="15"/>
        <w:szCs w:val="15"/>
      </w:rPr>
    </w:lvl>
    <w:lvl w:ilvl="3">
      <w:start w:val="1"/>
      <w:numFmt w:val="decimal"/>
      <w:lvlText w:val="%4."/>
      <w:lvlJc w:val="left"/>
      <w:pPr>
        <w:tabs>
          <w:tab w:val="num" w:pos="3548"/>
        </w:tabs>
        <w:ind w:left="3548" w:hanging="283"/>
      </w:pPr>
      <w:rPr>
        <w:rFonts w:ascii="Calibri" w:hAnsi="Calibri" w:cs="Calibri"/>
        <w:sz w:val="15"/>
        <w:szCs w:val="15"/>
      </w:rPr>
    </w:lvl>
    <w:lvl w:ilvl="4">
      <w:start w:val="1"/>
      <w:numFmt w:val="decimal"/>
      <w:lvlText w:val="%5."/>
      <w:lvlJc w:val="left"/>
      <w:pPr>
        <w:tabs>
          <w:tab w:val="num" w:pos="4255"/>
        </w:tabs>
        <w:ind w:left="4255" w:hanging="283"/>
      </w:pPr>
      <w:rPr>
        <w:rFonts w:ascii="Calibri" w:hAnsi="Calibri" w:cs="Calibri"/>
        <w:sz w:val="15"/>
        <w:szCs w:val="15"/>
      </w:rPr>
    </w:lvl>
    <w:lvl w:ilvl="5">
      <w:start w:val="1"/>
      <w:numFmt w:val="decimal"/>
      <w:lvlText w:val="%6."/>
      <w:lvlJc w:val="left"/>
      <w:pPr>
        <w:tabs>
          <w:tab w:val="num" w:pos="4962"/>
        </w:tabs>
        <w:ind w:left="4962" w:hanging="283"/>
      </w:pPr>
      <w:rPr>
        <w:rFonts w:ascii="Calibri" w:hAnsi="Calibri" w:cs="Calibri"/>
        <w:sz w:val="15"/>
        <w:szCs w:val="15"/>
      </w:rPr>
    </w:lvl>
    <w:lvl w:ilvl="6">
      <w:start w:val="1"/>
      <w:numFmt w:val="decimal"/>
      <w:lvlText w:val="%7."/>
      <w:lvlJc w:val="left"/>
      <w:pPr>
        <w:tabs>
          <w:tab w:val="num" w:pos="5669"/>
        </w:tabs>
        <w:ind w:left="5669" w:hanging="283"/>
      </w:pPr>
      <w:rPr>
        <w:rFonts w:ascii="Calibri" w:hAnsi="Calibri" w:cs="Calibri"/>
        <w:sz w:val="15"/>
        <w:szCs w:val="15"/>
      </w:rPr>
    </w:lvl>
    <w:lvl w:ilvl="7">
      <w:start w:val="1"/>
      <w:numFmt w:val="decimal"/>
      <w:lvlText w:val="%8."/>
      <w:lvlJc w:val="left"/>
      <w:pPr>
        <w:tabs>
          <w:tab w:val="num" w:pos="6376"/>
        </w:tabs>
        <w:ind w:left="6376" w:hanging="283"/>
      </w:pPr>
      <w:rPr>
        <w:rFonts w:ascii="Calibri" w:hAnsi="Calibri" w:cs="Calibri"/>
        <w:sz w:val="15"/>
        <w:szCs w:val="15"/>
      </w:rPr>
    </w:lvl>
    <w:lvl w:ilvl="8">
      <w:start w:val="1"/>
      <w:numFmt w:val="decimal"/>
      <w:lvlText w:val="%9."/>
      <w:lvlJc w:val="left"/>
      <w:pPr>
        <w:tabs>
          <w:tab w:val="num" w:pos="7083"/>
        </w:tabs>
        <w:ind w:left="7083" w:hanging="283"/>
      </w:pPr>
      <w:rPr>
        <w:rFonts w:ascii="Calibri" w:hAnsi="Calibri" w:cs="Calibri"/>
        <w:sz w:val="15"/>
        <w:szCs w:val="15"/>
      </w:rPr>
    </w:lvl>
  </w:abstractNum>
  <w:abstractNum w:abstractNumId="404">
    <w:nsid w:val="00000198"/>
    <w:multiLevelType w:val="multilevel"/>
    <w:tmpl w:val="00000198"/>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2134"/>
        </w:tabs>
        <w:ind w:left="2134"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405">
    <w:nsid w:val="00000199"/>
    <w:multiLevelType w:val="multilevel"/>
    <w:tmpl w:val="00000199"/>
    <w:lvl w:ilvl="0">
      <w:start w:val="1"/>
      <w:numFmt w:val="bullet"/>
      <w:lvlText w:val=""/>
      <w:lvlJc w:val="left"/>
      <w:pPr>
        <w:tabs>
          <w:tab w:val="num" w:pos="720"/>
        </w:tabs>
        <w:ind w:left="720" w:hanging="360"/>
      </w:pPr>
      <w:rPr>
        <w:rFonts w:ascii="Symbol" w:hAnsi="Symbol" w:cs="OpenSymbol"/>
        <w:sz w:val="15"/>
        <w:szCs w:val="15"/>
      </w:rPr>
    </w:lvl>
    <w:lvl w:ilvl="1">
      <w:start w:val="1"/>
      <w:numFmt w:val="bullet"/>
      <w:lvlText w:val="◦"/>
      <w:lvlJc w:val="left"/>
      <w:pPr>
        <w:tabs>
          <w:tab w:val="num" w:pos="1080"/>
        </w:tabs>
        <w:ind w:left="1080" w:hanging="360"/>
      </w:pPr>
      <w:rPr>
        <w:rFonts w:ascii="OpenSymbol" w:hAnsi="OpenSymbol" w:cs="OpenSymbol"/>
        <w:sz w:val="15"/>
        <w:szCs w:val="15"/>
      </w:rPr>
    </w:lvl>
    <w:lvl w:ilvl="2">
      <w:start w:val="1"/>
      <w:numFmt w:val="bullet"/>
      <w:lvlText w:val="▪"/>
      <w:lvlJc w:val="left"/>
      <w:pPr>
        <w:tabs>
          <w:tab w:val="num" w:pos="1440"/>
        </w:tabs>
        <w:ind w:left="1440" w:hanging="360"/>
      </w:pPr>
      <w:rPr>
        <w:rFonts w:ascii="OpenSymbol" w:hAnsi="OpenSymbol" w:cs="OpenSymbol"/>
        <w:sz w:val="15"/>
        <w:szCs w:val="15"/>
      </w:rPr>
    </w:lvl>
    <w:lvl w:ilvl="3">
      <w:start w:val="1"/>
      <w:numFmt w:val="bullet"/>
      <w:lvlText w:val=""/>
      <w:lvlJc w:val="left"/>
      <w:pPr>
        <w:tabs>
          <w:tab w:val="num" w:pos="1800"/>
        </w:tabs>
        <w:ind w:left="1800" w:hanging="360"/>
      </w:pPr>
      <w:rPr>
        <w:rFonts w:ascii="Symbol" w:hAnsi="Symbol" w:cs="OpenSymbol"/>
        <w:sz w:val="15"/>
        <w:szCs w:val="15"/>
      </w:rPr>
    </w:lvl>
    <w:lvl w:ilvl="4">
      <w:start w:val="1"/>
      <w:numFmt w:val="bullet"/>
      <w:lvlText w:val="◦"/>
      <w:lvlJc w:val="left"/>
      <w:pPr>
        <w:tabs>
          <w:tab w:val="num" w:pos="2160"/>
        </w:tabs>
        <w:ind w:left="2160" w:hanging="360"/>
      </w:pPr>
      <w:rPr>
        <w:rFonts w:ascii="OpenSymbol" w:hAnsi="OpenSymbol" w:cs="OpenSymbol"/>
        <w:sz w:val="15"/>
        <w:szCs w:val="15"/>
      </w:rPr>
    </w:lvl>
    <w:lvl w:ilvl="5">
      <w:start w:val="1"/>
      <w:numFmt w:val="bullet"/>
      <w:lvlText w:val="▪"/>
      <w:lvlJc w:val="left"/>
      <w:pPr>
        <w:tabs>
          <w:tab w:val="num" w:pos="2520"/>
        </w:tabs>
        <w:ind w:left="2520" w:hanging="360"/>
      </w:pPr>
      <w:rPr>
        <w:rFonts w:ascii="OpenSymbol" w:hAnsi="OpenSymbol" w:cs="OpenSymbol"/>
        <w:sz w:val="15"/>
        <w:szCs w:val="15"/>
      </w:rPr>
    </w:lvl>
    <w:lvl w:ilvl="6">
      <w:start w:val="1"/>
      <w:numFmt w:val="bullet"/>
      <w:lvlText w:val=""/>
      <w:lvlJc w:val="left"/>
      <w:pPr>
        <w:tabs>
          <w:tab w:val="num" w:pos="2880"/>
        </w:tabs>
        <w:ind w:left="2880" w:hanging="360"/>
      </w:pPr>
      <w:rPr>
        <w:rFonts w:ascii="Symbol" w:hAnsi="Symbol" w:cs="OpenSymbol"/>
        <w:sz w:val="15"/>
        <w:szCs w:val="15"/>
      </w:rPr>
    </w:lvl>
    <w:lvl w:ilvl="7">
      <w:start w:val="1"/>
      <w:numFmt w:val="bullet"/>
      <w:lvlText w:val="◦"/>
      <w:lvlJc w:val="left"/>
      <w:pPr>
        <w:tabs>
          <w:tab w:val="num" w:pos="3240"/>
        </w:tabs>
        <w:ind w:left="3240" w:hanging="360"/>
      </w:pPr>
      <w:rPr>
        <w:rFonts w:ascii="OpenSymbol" w:hAnsi="OpenSymbol" w:cs="OpenSymbol"/>
        <w:sz w:val="15"/>
        <w:szCs w:val="15"/>
      </w:rPr>
    </w:lvl>
    <w:lvl w:ilvl="8">
      <w:start w:val="1"/>
      <w:numFmt w:val="bullet"/>
      <w:lvlText w:val="▪"/>
      <w:lvlJc w:val="left"/>
      <w:pPr>
        <w:tabs>
          <w:tab w:val="num" w:pos="3600"/>
        </w:tabs>
        <w:ind w:left="3600" w:hanging="360"/>
      </w:pPr>
      <w:rPr>
        <w:rFonts w:ascii="OpenSymbol" w:hAnsi="OpenSymbol" w:cs="OpenSymbol"/>
        <w:sz w:val="15"/>
        <w:szCs w:val="15"/>
      </w:rPr>
    </w:lvl>
  </w:abstractNum>
  <w:abstractNum w:abstractNumId="406">
    <w:nsid w:val="0000019A"/>
    <w:multiLevelType w:val="multilevel"/>
    <w:tmpl w:val="0000019A"/>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2134"/>
        </w:tabs>
        <w:ind w:left="2134"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407">
    <w:nsid w:val="0000019B"/>
    <w:multiLevelType w:val="multilevel"/>
    <w:tmpl w:val="0000019B"/>
    <w:lvl w:ilvl="0">
      <w:start w:val="1"/>
      <w:numFmt w:val="bullet"/>
      <w:lvlText w:val=""/>
      <w:lvlJc w:val="left"/>
      <w:pPr>
        <w:tabs>
          <w:tab w:val="num" w:pos="720"/>
        </w:tabs>
        <w:ind w:left="720" w:hanging="360"/>
      </w:pPr>
      <w:rPr>
        <w:rFonts w:ascii="Symbol" w:hAnsi="Symbol" w:cs="OpenSymbol"/>
        <w:sz w:val="15"/>
        <w:szCs w:val="15"/>
      </w:rPr>
    </w:lvl>
    <w:lvl w:ilvl="1">
      <w:start w:val="1"/>
      <w:numFmt w:val="bullet"/>
      <w:lvlText w:val="◦"/>
      <w:lvlJc w:val="left"/>
      <w:pPr>
        <w:tabs>
          <w:tab w:val="num" w:pos="1080"/>
        </w:tabs>
        <w:ind w:left="1080" w:hanging="360"/>
      </w:pPr>
      <w:rPr>
        <w:rFonts w:ascii="OpenSymbol" w:hAnsi="OpenSymbol" w:cs="OpenSymbol"/>
        <w:sz w:val="15"/>
        <w:szCs w:val="15"/>
      </w:rPr>
    </w:lvl>
    <w:lvl w:ilvl="2">
      <w:start w:val="1"/>
      <w:numFmt w:val="bullet"/>
      <w:lvlText w:val="▪"/>
      <w:lvlJc w:val="left"/>
      <w:pPr>
        <w:tabs>
          <w:tab w:val="num" w:pos="1440"/>
        </w:tabs>
        <w:ind w:left="1440" w:hanging="360"/>
      </w:pPr>
      <w:rPr>
        <w:rFonts w:ascii="OpenSymbol" w:hAnsi="OpenSymbol" w:cs="OpenSymbol"/>
        <w:sz w:val="15"/>
        <w:szCs w:val="15"/>
      </w:rPr>
    </w:lvl>
    <w:lvl w:ilvl="3">
      <w:start w:val="1"/>
      <w:numFmt w:val="bullet"/>
      <w:lvlText w:val=""/>
      <w:lvlJc w:val="left"/>
      <w:pPr>
        <w:tabs>
          <w:tab w:val="num" w:pos="1800"/>
        </w:tabs>
        <w:ind w:left="1800" w:hanging="360"/>
      </w:pPr>
      <w:rPr>
        <w:rFonts w:ascii="Symbol" w:hAnsi="Symbol" w:cs="OpenSymbol"/>
        <w:sz w:val="15"/>
        <w:szCs w:val="15"/>
      </w:rPr>
    </w:lvl>
    <w:lvl w:ilvl="4">
      <w:start w:val="1"/>
      <w:numFmt w:val="bullet"/>
      <w:lvlText w:val="◦"/>
      <w:lvlJc w:val="left"/>
      <w:pPr>
        <w:tabs>
          <w:tab w:val="num" w:pos="2160"/>
        </w:tabs>
        <w:ind w:left="2160" w:hanging="360"/>
      </w:pPr>
      <w:rPr>
        <w:rFonts w:ascii="OpenSymbol" w:hAnsi="OpenSymbol" w:cs="OpenSymbol"/>
        <w:sz w:val="15"/>
        <w:szCs w:val="15"/>
      </w:rPr>
    </w:lvl>
    <w:lvl w:ilvl="5">
      <w:start w:val="1"/>
      <w:numFmt w:val="bullet"/>
      <w:lvlText w:val="▪"/>
      <w:lvlJc w:val="left"/>
      <w:pPr>
        <w:tabs>
          <w:tab w:val="num" w:pos="2520"/>
        </w:tabs>
        <w:ind w:left="2520" w:hanging="360"/>
      </w:pPr>
      <w:rPr>
        <w:rFonts w:ascii="OpenSymbol" w:hAnsi="OpenSymbol" w:cs="OpenSymbol"/>
        <w:sz w:val="15"/>
        <w:szCs w:val="15"/>
      </w:rPr>
    </w:lvl>
    <w:lvl w:ilvl="6">
      <w:start w:val="1"/>
      <w:numFmt w:val="bullet"/>
      <w:lvlText w:val=""/>
      <w:lvlJc w:val="left"/>
      <w:pPr>
        <w:tabs>
          <w:tab w:val="num" w:pos="2880"/>
        </w:tabs>
        <w:ind w:left="2880" w:hanging="360"/>
      </w:pPr>
      <w:rPr>
        <w:rFonts w:ascii="Symbol" w:hAnsi="Symbol" w:cs="OpenSymbol"/>
        <w:sz w:val="15"/>
        <w:szCs w:val="15"/>
      </w:rPr>
    </w:lvl>
    <w:lvl w:ilvl="7">
      <w:start w:val="1"/>
      <w:numFmt w:val="bullet"/>
      <w:lvlText w:val="◦"/>
      <w:lvlJc w:val="left"/>
      <w:pPr>
        <w:tabs>
          <w:tab w:val="num" w:pos="3240"/>
        </w:tabs>
        <w:ind w:left="3240" w:hanging="360"/>
      </w:pPr>
      <w:rPr>
        <w:rFonts w:ascii="OpenSymbol" w:hAnsi="OpenSymbol" w:cs="OpenSymbol"/>
        <w:sz w:val="15"/>
        <w:szCs w:val="15"/>
      </w:rPr>
    </w:lvl>
    <w:lvl w:ilvl="8">
      <w:start w:val="1"/>
      <w:numFmt w:val="bullet"/>
      <w:lvlText w:val="▪"/>
      <w:lvlJc w:val="left"/>
      <w:pPr>
        <w:tabs>
          <w:tab w:val="num" w:pos="3600"/>
        </w:tabs>
        <w:ind w:left="3600" w:hanging="360"/>
      </w:pPr>
      <w:rPr>
        <w:rFonts w:ascii="OpenSymbol" w:hAnsi="OpenSymbol" w:cs="OpenSymbol"/>
        <w:sz w:val="15"/>
        <w:szCs w:val="15"/>
      </w:rPr>
    </w:lvl>
  </w:abstractNum>
  <w:abstractNum w:abstractNumId="408">
    <w:nsid w:val="0000019C"/>
    <w:multiLevelType w:val="multilevel"/>
    <w:tmpl w:val="0000019C"/>
    <w:lvl w:ilvl="0">
      <w:start w:val="1"/>
      <w:numFmt w:val="bullet"/>
      <w:lvlText w:val=""/>
      <w:lvlJc w:val="left"/>
      <w:pPr>
        <w:tabs>
          <w:tab w:val="num" w:pos="720"/>
        </w:tabs>
        <w:ind w:left="720" w:hanging="360"/>
      </w:pPr>
      <w:rPr>
        <w:rFonts w:ascii="Symbol" w:hAnsi="Symbol" w:cs="OpenSymbol"/>
        <w:sz w:val="15"/>
        <w:szCs w:val="15"/>
      </w:rPr>
    </w:lvl>
    <w:lvl w:ilvl="1">
      <w:start w:val="1"/>
      <w:numFmt w:val="bullet"/>
      <w:lvlText w:val="◦"/>
      <w:lvlJc w:val="left"/>
      <w:pPr>
        <w:tabs>
          <w:tab w:val="num" w:pos="1080"/>
        </w:tabs>
        <w:ind w:left="1080" w:hanging="360"/>
      </w:pPr>
      <w:rPr>
        <w:rFonts w:ascii="OpenSymbol" w:hAnsi="OpenSymbol" w:cs="OpenSymbol"/>
        <w:sz w:val="15"/>
        <w:szCs w:val="15"/>
      </w:rPr>
    </w:lvl>
    <w:lvl w:ilvl="2">
      <w:start w:val="1"/>
      <w:numFmt w:val="bullet"/>
      <w:lvlText w:val="▪"/>
      <w:lvlJc w:val="left"/>
      <w:pPr>
        <w:tabs>
          <w:tab w:val="num" w:pos="1440"/>
        </w:tabs>
        <w:ind w:left="1440" w:hanging="360"/>
      </w:pPr>
      <w:rPr>
        <w:rFonts w:ascii="OpenSymbol" w:hAnsi="OpenSymbol" w:cs="OpenSymbol"/>
        <w:sz w:val="15"/>
        <w:szCs w:val="15"/>
      </w:rPr>
    </w:lvl>
    <w:lvl w:ilvl="3">
      <w:start w:val="1"/>
      <w:numFmt w:val="bullet"/>
      <w:lvlText w:val=""/>
      <w:lvlJc w:val="left"/>
      <w:pPr>
        <w:tabs>
          <w:tab w:val="num" w:pos="1800"/>
        </w:tabs>
        <w:ind w:left="1800" w:hanging="360"/>
      </w:pPr>
      <w:rPr>
        <w:rFonts w:ascii="Symbol" w:hAnsi="Symbol" w:cs="OpenSymbol"/>
        <w:sz w:val="15"/>
        <w:szCs w:val="15"/>
      </w:rPr>
    </w:lvl>
    <w:lvl w:ilvl="4">
      <w:start w:val="1"/>
      <w:numFmt w:val="bullet"/>
      <w:lvlText w:val="◦"/>
      <w:lvlJc w:val="left"/>
      <w:pPr>
        <w:tabs>
          <w:tab w:val="num" w:pos="2160"/>
        </w:tabs>
        <w:ind w:left="2160" w:hanging="360"/>
      </w:pPr>
      <w:rPr>
        <w:rFonts w:ascii="OpenSymbol" w:hAnsi="OpenSymbol" w:cs="OpenSymbol"/>
        <w:sz w:val="15"/>
        <w:szCs w:val="15"/>
      </w:rPr>
    </w:lvl>
    <w:lvl w:ilvl="5">
      <w:start w:val="1"/>
      <w:numFmt w:val="bullet"/>
      <w:lvlText w:val="▪"/>
      <w:lvlJc w:val="left"/>
      <w:pPr>
        <w:tabs>
          <w:tab w:val="num" w:pos="2520"/>
        </w:tabs>
        <w:ind w:left="2520" w:hanging="360"/>
      </w:pPr>
      <w:rPr>
        <w:rFonts w:ascii="OpenSymbol" w:hAnsi="OpenSymbol" w:cs="OpenSymbol"/>
        <w:sz w:val="15"/>
        <w:szCs w:val="15"/>
      </w:rPr>
    </w:lvl>
    <w:lvl w:ilvl="6">
      <w:start w:val="1"/>
      <w:numFmt w:val="bullet"/>
      <w:lvlText w:val=""/>
      <w:lvlJc w:val="left"/>
      <w:pPr>
        <w:tabs>
          <w:tab w:val="num" w:pos="2880"/>
        </w:tabs>
        <w:ind w:left="2880" w:hanging="360"/>
      </w:pPr>
      <w:rPr>
        <w:rFonts w:ascii="Symbol" w:hAnsi="Symbol" w:cs="OpenSymbol"/>
        <w:sz w:val="15"/>
        <w:szCs w:val="15"/>
      </w:rPr>
    </w:lvl>
    <w:lvl w:ilvl="7">
      <w:start w:val="1"/>
      <w:numFmt w:val="bullet"/>
      <w:lvlText w:val="◦"/>
      <w:lvlJc w:val="left"/>
      <w:pPr>
        <w:tabs>
          <w:tab w:val="num" w:pos="3240"/>
        </w:tabs>
        <w:ind w:left="3240" w:hanging="360"/>
      </w:pPr>
      <w:rPr>
        <w:rFonts w:ascii="OpenSymbol" w:hAnsi="OpenSymbol" w:cs="OpenSymbol"/>
        <w:sz w:val="15"/>
        <w:szCs w:val="15"/>
      </w:rPr>
    </w:lvl>
    <w:lvl w:ilvl="8">
      <w:start w:val="1"/>
      <w:numFmt w:val="bullet"/>
      <w:lvlText w:val="▪"/>
      <w:lvlJc w:val="left"/>
      <w:pPr>
        <w:tabs>
          <w:tab w:val="num" w:pos="3600"/>
        </w:tabs>
        <w:ind w:left="3600" w:hanging="360"/>
      </w:pPr>
      <w:rPr>
        <w:rFonts w:ascii="OpenSymbol" w:hAnsi="OpenSymbol" w:cs="OpenSymbol"/>
        <w:sz w:val="15"/>
        <w:szCs w:val="15"/>
      </w:rPr>
    </w:lvl>
  </w:abstractNum>
  <w:abstractNum w:abstractNumId="409">
    <w:nsid w:val="0000019D"/>
    <w:multiLevelType w:val="multilevel"/>
    <w:tmpl w:val="0000019D"/>
    <w:lvl w:ilvl="0">
      <w:start w:val="1"/>
      <w:numFmt w:val="decimal"/>
      <w:lvlText w:val="%1."/>
      <w:lvlJc w:val="left"/>
      <w:pPr>
        <w:tabs>
          <w:tab w:val="num" w:pos="720"/>
        </w:tabs>
        <w:ind w:left="720" w:hanging="283"/>
      </w:pPr>
      <w:rPr>
        <w:rFonts w:ascii="Calibri" w:hAnsi="Calibri" w:cs="Calibri"/>
        <w:sz w:val="15"/>
        <w:szCs w:val="15"/>
      </w:rPr>
    </w:lvl>
    <w:lvl w:ilvl="1">
      <w:start w:val="1"/>
      <w:numFmt w:val="decimal"/>
      <w:lvlText w:val="%2."/>
      <w:lvlJc w:val="left"/>
      <w:pPr>
        <w:tabs>
          <w:tab w:val="num" w:pos="2134"/>
        </w:tabs>
        <w:ind w:left="2134" w:hanging="283"/>
      </w:pPr>
      <w:rPr>
        <w:rFonts w:ascii="Calibri" w:hAnsi="Calibri" w:cs="Calibri"/>
        <w:sz w:val="15"/>
        <w:szCs w:val="15"/>
      </w:rPr>
    </w:lvl>
    <w:lvl w:ilvl="2">
      <w:start w:val="1"/>
      <w:numFmt w:val="decimal"/>
      <w:lvlText w:val="%3."/>
      <w:lvlJc w:val="left"/>
      <w:pPr>
        <w:tabs>
          <w:tab w:val="num" w:pos="2841"/>
        </w:tabs>
        <w:ind w:left="2841" w:hanging="283"/>
      </w:pPr>
      <w:rPr>
        <w:rFonts w:ascii="Calibri" w:hAnsi="Calibri" w:cs="Calibri"/>
        <w:sz w:val="15"/>
        <w:szCs w:val="15"/>
      </w:rPr>
    </w:lvl>
    <w:lvl w:ilvl="3">
      <w:start w:val="1"/>
      <w:numFmt w:val="decimal"/>
      <w:lvlText w:val="%4."/>
      <w:lvlJc w:val="left"/>
      <w:pPr>
        <w:tabs>
          <w:tab w:val="num" w:pos="3548"/>
        </w:tabs>
        <w:ind w:left="3548" w:hanging="283"/>
      </w:pPr>
      <w:rPr>
        <w:rFonts w:ascii="Calibri" w:hAnsi="Calibri" w:cs="Calibri"/>
        <w:sz w:val="15"/>
        <w:szCs w:val="15"/>
      </w:rPr>
    </w:lvl>
    <w:lvl w:ilvl="4">
      <w:start w:val="1"/>
      <w:numFmt w:val="decimal"/>
      <w:lvlText w:val="%5."/>
      <w:lvlJc w:val="left"/>
      <w:pPr>
        <w:tabs>
          <w:tab w:val="num" w:pos="4255"/>
        </w:tabs>
        <w:ind w:left="4255" w:hanging="283"/>
      </w:pPr>
      <w:rPr>
        <w:rFonts w:ascii="Calibri" w:hAnsi="Calibri" w:cs="Calibri"/>
        <w:sz w:val="15"/>
        <w:szCs w:val="15"/>
      </w:rPr>
    </w:lvl>
    <w:lvl w:ilvl="5">
      <w:start w:val="1"/>
      <w:numFmt w:val="decimal"/>
      <w:lvlText w:val="%6."/>
      <w:lvlJc w:val="left"/>
      <w:pPr>
        <w:tabs>
          <w:tab w:val="num" w:pos="4962"/>
        </w:tabs>
        <w:ind w:left="4962" w:hanging="283"/>
      </w:pPr>
      <w:rPr>
        <w:rFonts w:ascii="Calibri" w:hAnsi="Calibri" w:cs="Calibri"/>
        <w:sz w:val="15"/>
        <w:szCs w:val="15"/>
      </w:rPr>
    </w:lvl>
    <w:lvl w:ilvl="6">
      <w:start w:val="1"/>
      <w:numFmt w:val="decimal"/>
      <w:lvlText w:val="%7."/>
      <w:lvlJc w:val="left"/>
      <w:pPr>
        <w:tabs>
          <w:tab w:val="num" w:pos="5669"/>
        </w:tabs>
        <w:ind w:left="5669" w:hanging="283"/>
      </w:pPr>
      <w:rPr>
        <w:rFonts w:ascii="Calibri" w:hAnsi="Calibri" w:cs="Calibri"/>
        <w:sz w:val="15"/>
        <w:szCs w:val="15"/>
      </w:rPr>
    </w:lvl>
    <w:lvl w:ilvl="7">
      <w:start w:val="1"/>
      <w:numFmt w:val="decimal"/>
      <w:lvlText w:val="%8."/>
      <w:lvlJc w:val="left"/>
      <w:pPr>
        <w:tabs>
          <w:tab w:val="num" w:pos="6376"/>
        </w:tabs>
        <w:ind w:left="6376" w:hanging="283"/>
      </w:pPr>
      <w:rPr>
        <w:rFonts w:ascii="Calibri" w:hAnsi="Calibri" w:cs="Calibri"/>
        <w:sz w:val="15"/>
        <w:szCs w:val="15"/>
      </w:rPr>
    </w:lvl>
    <w:lvl w:ilvl="8">
      <w:start w:val="1"/>
      <w:numFmt w:val="decimal"/>
      <w:lvlText w:val="%9."/>
      <w:lvlJc w:val="left"/>
      <w:pPr>
        <w:tabs>
          <w:tab w:val="num" w:pos="7083"/>
        </w:tabs>
        <w:ind w:left="7083" w:hanging="283"/>
      </w:pPr>
      <w:rPr>
        <w:rFonts w:ascii="Calibri" w:hAnsi="Calibri" w:cs="Calibri"/>
        <w:sz w:val="15"/>
        <w:szCs w:val="15"/>
      </w:rPr>
    </w:lvl>
  </w:abstractNum>
  <w:abstractNum w:abstractNumId="410">
    <w:nsid w:val="0000019E"/>
    <w:multiLevelType w:val="multilevel"/>
    <w:tmpl w:val="0000019E"/>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2134"/>
        </w:tabs>
        <w:ind w:left="2134"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411">
    <w:nsid w:val="0000019F"/>
    <w:multiLevelType w:val="multilevel"/>
    <w:tmpl w:val="0000019F"/>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2134"/>
        </w:tabs>
        <w:ind w:left="2134"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412">
    <w:nsid w:val="000001A0"/>
    <w:multiLevelType w:val="multilevel"/>
    <w:tmpl w:val="000001A0"/>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2134"/>
        </w:tabs>
        <w:ind w:left="2134"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413">
    <w:nsid w:val="000001A1"/>
    <w:multiLevelType w:val="multilevel"/>
    <w:tmpl w:val="000001A1"/>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2134"/>
        </w:tabs>
        <w:ind w:left="2134"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414">
    <w:nsid w:val="000001A2"/>
    <w:multiLevelType w:val="multilevel"/>
    <w:tmpl w:val="000001A2"/>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2134"/>
        </w:tabs>
        <w:ind w:left="2134"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abstractNum w:abstractNumId="415">
    <w:nsid w:val="000001A3"/>
    <w:multiLevelType w:val="multilevel"/>
    <w:tmpl w:val="000001A3"/>
    <w:lvl w:ilvl="0">
      <w:start w:val="1"/>
      <w:numFmt w:val="bullet"/>
      <w:lvlText w:val=""/>
      <w:lvlJc w:val="left"/>
      <w:pPr>
        <w:tabs>
          <w:tab w:val="num" w:pos="720"/>
        </w:tabs>
        <w:ind w:left="720" w:hanging="283"/>
      </w:pPr>
      <w:rPr>
        <w:rFonts w:ascii="Symbol" w:hAnsi="Symbol" w:cs="OpenSymbol"/>
        <w:sz w:val="15"/>
        <w:szCs w:val="15"/>
      </w:rPr>
    </w:lvl>
    <w:lvl w:ilvl="1">
      <w:start w:val="1"/>
      <w:numFmt w:val="bullet"/>
      <w:lvlText w:val=""/>
      <w:lvlJc w:val="left"/>
      <w:pPr>
        <w:tabs>
          <w:tab w:val="num" w:pos="2134"/>
        </w:tabs>
        <w:ind w:left="2134" w:hanging="283"/>
      </w:pPr>
      <w:rPr>
        <w:rFonts w:ascii="Symbol" w:hAnsi="Symbol" w:cs="OpenSymbol"/>
        <w:sz w:val="15"/>
        <w:szCs w:val="15"/>
      </w:rPr>
    </w:lvl>
    <w:lvl w:ilvl="2">
      <w:start w:val="1"/>
      <w:numFmt w:val="bullet"/>
      <w:lvlText w:val=""/>
      <w:lvlJc w:val="left"/>
      <w:pPr>
        <w:tabs>
          <w:tab w:val="num" w:pos="2841"/>
        </w:tabs>
        <w:ind w:left="2841" w:hanging="283"/>
      </w:pPr>
      <w:rPr>
        <w:rFonts w:ascii="Symbol" w:hAnsi="Symbol" w:cs="OpenSymbol"/>
        <w:sz w:val="15"/>
        <w:szCs w:val="15"/>
      </w:rPr>
    </w:lvl>
    <w:lvl w:ilvl="3">
      <w:start w:val="1"/>
      <w:numFmt w:val="bullet"/>
      <w:lvlText w:val=""/>
      <w:lvlJc w:val="left"/>
      <w:pPr>
        <w:tabs>
          <w:tab w:val="num" w:pos="3548"/>
        </w:tabs>
        <w:ind w:left="3548" w:hanging="283"/>
      </w:pPr>
      <w:rPr>
        <w:rFonts w:ascii="Symbol" w:hAnsi="Symbol" w:cs="OpenSymbol"/>
        <w:sz w:val="15"/>
        <w:szCs w:val="15"/>
      </w:rPr>
    </w:lvl>
    <w:lvl w:ilvl="4">
      <w:start w:val="1"/>
      <w:numFmt w:val="bullet"/>
      <w:lvlText w:val=""/>
      <w:lvlJc w:val="left"/>
      <w:pPr>
        <w:tabs>
          <w:tab w:val="num" w:pos="4255"/>
        </w:tabs>
        <w:ind w:left="4255" w:hanging="283"/>
      </w:pPr>
      <w:rPr>
        <w:rFonts w:ascii="Symbol" w:hAnsi="Symbol" w:cs="OpenSymbol"/>
        <w:sz w:val="15"/>
        <w:szCs w:val="15"/>
      </w:rPr>
    </w:lvl>
    <w:lvl w:ilvl="5">
      <w:start w:val="1"/>
      <w:numFmt w:val="bullet"/>
      <w:lvlText w:val=""/>
      <w:lvlJc w:val="left"/>
      <w:pPr>
        <w:tabs>
          <w:tab w:val="num" w:pos="4962"/>
        </w:tabs>
        <w:ind w:left="4962" w:hanging="283"/>
      </w:pPr>
      <w:rPr>
        <w:rFonts w:ascii="Symbol" w:hAnsi="Symbol" w:cs="OpenSymbol"/>
        <w:sz w:val="15"/>
        <w:szCs w:val="15"/>
      </w:rPr>
    </w:lvl>
    <w:lvl w:ilvl="6">
      <w:start w:val="1"/>
      <w:numFmt w:val="bullet"/>
      <w:lvlText w:val=""/>
      <w:lvlJc w:val="left"/>
      <w:pPr>
        <w:tabs>
          <w:tab w:val="num" w:pos="5669"/>
        </w:tabs>
        <w:ind w:left="5669" w:hanging="283"/>
      </w:pPr>
      <w:rPr>
        <w:rFonts w:ascii="Symbol" w:hAnsi="Symbol" w:cs="OpenSymbol"/>
        <w:sz w:val="15"/>
        <w:szCs w:val="15"/>
      </w:rPr>
    </w:lvl>
    <w:lvl w:ilvl="7">
      <w:start w:val="1"/>
      <w:numFmt w:val="bullet"/>
      <w:lvlText w:val=""/>
      <w:lvlJc w:val="left"/>
      <w:pPr>
        <w:tabs>
          <w:tab w:val="num" w:pos="6376"/>
        </w:tabs>
        <w:ind w:left="6376" w:hanging="283"/>
      </w:pPr>
      <w:rPr>
        <w:rFonts w:ascii="Symbol" w:hAnsi="Symbol" w:cs="OpenSymbol"/>
        <w:sz w:val="15"/>
        <w:szCs w:val="15"/>
      </w:rPr>
    </w:lvl>
    <w:lvl w:ilvl="8">
      <w:start w:val="1"/>
      <w:numFmt w:val="bullet"/>
      <w:lvlText w:val=""/>
      <w:lvlJc w:val="left"/>
      <w:pPr>
        <w:tabs>
          <w:tab w:val="num" w:pos="7083"/>
        </w:tabs>
        <w:ind w:left="7083" w:hanging="283"/>
      </w:pPr>
      <w:rPr>
        <w:rFonts w:ascii="Symbol" w:hAnsi="Symbol" w:cs="OpenSymbol"/>
        <w:sz w:val="15"/>
        <w:szCs w:val="15"/>
      </w:r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lvlOverride w:ilvl="0"/>
    <w:lvlOverride w:ilvl="1"/>
    <w:lvlOverride w:ilvl="2"/>
    <w:lvlOverride w:ilvl="3"/>
    <w:lvlOverride w:ilvl="4"/>
    <w:lvlOverride w:ilvl="5"/>
    <w:lvlOverride w:ilvl="6"/>
    <w:lvlOverride w:ilvl="7"/>
    <w:lvlOverride w:ilvl="8"/>
  </w:num>
  <w:num w:numId="5">
    <w:abstractNumId w:val="5"/>
    <w:lvlOverride w:ilvl="0"/>
    <w:lvlOverride w:ilvl="1"/>
    <w:lvlOverride w:ilvl="2"/>
    <w:lvlOverride w:ilvl="3"/>
    <w:lvlOverride w:ilvl="4"/>
    <w:lvlOverride w:ilvl="5"/>
    <w:lvlOverride w:ilvl="6"/>
    <w:lvlOverride w:ilvl="7"/>
    <w:lvlOverride w:ilvl="8"/>
  </w:num>
  <w:num w:numId="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lvlOverride w:ilvl="0"/>
    <w:lvlOverride w:ilvl="1"/>
    <w:lvlOverride w:ilvl="2"/>
    <w:lvlOverride w:ilvl="3"/>
    <w:lvlOverride w:ilvl="4"/>
    <w:lvlOverride w:ilvl="5"/>
    <w:lvlOverride w:ilvl="6"/>
    <w:lvlOverride w:ilvl="7"/>
    <w:lvlOverride w:ilvl="8"/>
  </w:num>
  <w:num w:numId="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1"/>
    <w:lvlOverride w:ilvl="0"/>
    <w:lvlOverride w:ilvl="1"/>
    <w:lvlOverride w:ilvl="2"/>
    <w:lvlOverride w:ilvl="3"/>
    <w:lvlOverride w:ilvl="4"/>
    <w:lvlOverride w:ilvl="5"/>
    <w:lvlOverride w:ilvl="6"/>
    <w:lvlOverride w:ilvl="7"/>
    <w:lvlOverride w:ilvl="8"/>
  </w:num>
  <w:num w:numId="12">
    <w:abstractNumId w:val="12"/>
    <w:lvlOverride w:ilvl="0">
      <w:startOverride w:val="1"/>
    </w:lvlOverride>
    <w:lvlOverride w:ilvl="1">
      <w:startOverride w:val="1"/>
    </w:lvlOverride>
    <w:lvlOverride w:ilvl="2"/>
    <w:lvlOverride w:ilvl="3"/>
    <w:lvlOverride w:ilvl="4"/>
    <w:lvlOverride w:ilvl="5"/>
    <w:lvlOverride w:ilvl="6"/>
    <w:lvlOverride w:ilvl="7"/>
    <w:lvlOverride w:ilvl="8"/>
  </w:num>
  <w:num w:numId="13">
    <w:abstractNumId w:val="13"/>
    <w:lvlOverride w:ilvl="0">
      <w:startOverride w:val="1"/>
    </w:lvlOverride>
    <w:lvlOverride w:ilvl="1">
      <w:startOverride w:val="1"/>
    </w:lvlOverride>
    <w:lvlOverride w:ilvl="2"/>
    <w:lvlOverride w:ilvl="3"/>
    <w:lvlOverride w:ilvl="4"/>
    <w:lvlOverride w:ilvl="5"/>
    <w:lvlOverride w:ilvl="6"/>
    <w:lvlOverride w:ilvl="7"/>
    <w:lvlOverride w:ilvl="8"/>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6"/>
    <w:lvlOverride w:ilvl="0"/>
    <w:lvlOverride w:ilvl="1"/>
    <w:lvlOverride w:ilvl="2"/>
    <w:lvlOverride w:ilvl="3"/>
    <w:lvlOverride w:ilvl="4"/>
    <w:lvlOverride w:ilvl="5"/>
    <w:lvlOverride w:ilvl="6"/>
    <w:lvlOverride w:ilvl="7"/>
    <w:lvlOverride w:ilvl="8"/>
  </w:num>
  <w:num w:numId="17">
    <w:abstractNumId w:val="17"/>
    <w:lvlOverride w:ilvl="0"/>
    <w:lvlOverride w:ilvl="1"/>
    <w:lvlOverride w:ilvl="2"/>
    <w:lvlOverride w:ilvl="3"/>
    <w:lvlOverride w:ilvl="4"/>
    <w:lvlOverride w:ilvl="5"/>
    <w:lvlOverride w:ilvl="6"/>
    <w:lvlOverride w:ilvl="7"/>
    <w:lvlOverride w:ilvl="8"/>
  </w:num>
  <w:num w:numId="1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0"/>
    <w:lvlOverride w:ilvl="0"/>
    <w:lvlOverride w:ilvl="1"/>
    <w:lvlOverride w:ilvl="2"/>
    <w:lvlOverride w:ilvl="3"/>
    <w:lvlOverride w:ilvl="4"/>
    <w:lvlOverride w:ilvl="5"/>
    <w:lvlOverride w:ilvl="6"/>
    <w:lvlOverride w:ilvl="7"/>
    <w:lvlOverride w:ilvl="8"/>
  </w:num>
  <w:num w:numId="2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3"/>
    <w:lvlOverride w:ilvl="0"/>
    <w:lvlOverride w:ilvl="1"/>
    <w:lvlOverride w:ilvl="2"/>
    <w:lvlOverride w:ilvl="3"/>
    <w:lvlOverride w:ilvl="4"/>
    <w:lvlOverride w:ilvl="5"/>
    <w:lvlOverride w:ilvl="6"/>
    <w:lvlOverride w:ilvl="7"/>
    <w:lvlOverride w:ilvl="8"/>
  </w:num>
  <w:num w:numId="2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5"/>
    <w:lvlOverride w:ilvl="0"/>
    <w:lvlOverride w:ilvl="1"/>
    <w:lvlOverride w:ilvl="2"/>
    <w:lvlOverride w:ilvl="3"/>
    <w:lvlOverride w:ilvl="4"/>
    <w:lvlOverride w:ilvl="5"/>
    <w:lvlOverride w:ilvl="6"/>
    <w:lvlOverride w:ilvl="7"/>
    <w:lvlOverride w:ilvl="8"/>
  </w:num>
  <w:num w:numId="2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7"/>
    <w:lvlOverride w:ilvl="0"/>
    <w:lvlOverride w:ilvl="1"/>
    <w:lvlOverride w:ilvl="2"/>
    <w:lvlOverride w:ilvl="3"/>
    <w:lvlOverride w:ilvl="4"/>
    <w:lvlOverride w:ilvl="5"/>
    <w:lvlOverride w:ilvl="6"/>
    <w:lvlOverride w:ilvl="7"/>
    <w:lvlOverride w:ilvl="8"/>
  </w:num>
  <w:num w:numId="2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9"/>
    <w:lvlOverride w:ilvl="0"/>
    <w:lvlOverride w:ilvl="1"/>
    <w:lvlOverride w:ilvl="2"/>
    <w:lvlOverride w:ilvl="3"/>
    <w:lvlOverride w:ilvl="4"/>
    <w:lvlOverride w:ilvl="5"/>
    <w:lvlOverride w:ilvl="6"/>
    <w:lvlOverride w:ilvl="7"/>
    <w:lvlOverride w:ilvl="8"/>
  </w:num>
  <w:num w:numId="3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4"/>
    <w:lvlOverride w:ilvl="0"/>
    <w:lvlOverride w:ilvl="1"/>
    <w:lvlOverride w:ilvl="2"/>
    <w:lvlOverride w:ilvl="3"/>
    <w:lvlOverride w:ilvl="4"/>
    <w:lvlOverride w:ilvl="5"/>
    <w:lvlOverride w:ilvl="6"/>
    <w:lvlOverride w:ilvl="7"/>
    <w:lvlOverride w:ilvl="8"/>
  </w:num>
  <w:num w:numId="3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8"/>
    <w:lvlOverride w:ilvl="0"/>
    <w:lvlOverride w:ilvl="1"/>
    <w:lvlOverride w:ilvl="2"/>
    <w:lvlOverride w:ilvl="3"/>
    <w:lvlOverride w:ilvl="4"/>
    <w:lvlOverride w:ilvl="5"/>
    <w:lvlOverride w:ilvl="6"/>
    <w:lvlOverride w:ilvl="7"/>
    <w:lvlOverride w:ilvl="8"/>
  </w:num>
  <w:num w:numId="39">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0"/>
    <w:lvlOverride w:ilvl="0"/>
    <w:lvlOverride w:ilvl="1"/>
    <w:lvlOverride w:ilvl="2"/>
    <w:lvlOverride w:ilvl="3"/>
    <w:lvlOverride w:ilvl="4"/>
    <w:lvlOverride w:ilvl="5"/>
    <w:lvlOverride w:ilvl="6"/>
    <w:lvlOverride w:ilvl="7"/>
    <w:lvlOverride w:ilvl="8"/>
  </w:num>
  <w:num w:numId="4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3"/>
    <w:lvlOverride w:ilvl="0"/>
    <w:lvlOverride w:ilvl="1"/>
    <w:lvlOverride w:ilvl="2"/>
    <w:lvlOverride w:ilvl="3"/>
    <w:lvlOverride w:ilvl="4"/>
    <w:lvlOverride w:ilvl="5"/>
    <w:lvlOverride w:ilvl="6"/>
    <w:lvlOverride w:ilvl="7"/>
    <w:lvlOverride w:ilvl="8"/>
  </w:num>
  <w:num w:numId="44">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5"/>
    <w:lvlOverride w:ilvl="0"/>
    <w:lvlOverride w:ilvl="1"/>
    <w:lvlOverride w:ilvl="2"/>
    <w:lvlOverride w:ilvl="3"/>
    <w:lvlOverride w:ilvl="4"/>
    <w:lvlOverride w:ilvl="5"/>
    <w:lvlOverride w:ilvl="6"/>
    <w:lvlOverride w:ilvl="7"/>
    <w:lvlOverride w:ilvl="8"/>
  </w:num>
  <w:num w:numId="46">
    <w:abstractNumId w:val="46"/>
    <w:lvlOverride w:ilvl="0">
      <w:startOverride w:val="1"/>
    </w:lvlOverride>
    <w:lvlOverride w:ilvl="1">
      <w:startOverride w:val="1"/>
    </w:lvlOverride>
    <w:lvlOverride w:ilvl="2"/>
    <w:lvlOverride w:ilvl="3"/>
    <w:lvlOverride w:ilvl="4"/>
    <w:lvlOverride w:ilvl="5"/>
    <w:lvlOverride w:ilvl="6"/>
    <w:lvlOverride w:ilvl="7"/>
    <w:lvlOverride w:ilvl="8"/>
  </w:num>
  <w:num w:numId="47">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51"/>
    <w:lvlOverride w:ilvl="0"/>
    <w:lvlOverride w:ilvl="1"/>
    <w:lvlOverride w:ilvl="2"/>
    <w:lvlOverride w:ilvl="3"/>
    <w:lvlOverride w:ilvl="4"/>
    <w:lvlOverride w:ilvl="5"/>
    <w:lvlOverride w:ilvl="6"/>
    <w:lvlOverride w:ilvl="7"/>
    <w:lvlOverride w:ilvl="8"/>
  </w:num>
  <w:num w:numId="52">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53"/>
    <w:lvlOverride w:ilvl="0"/>
    <w:lvlOverride w:ilvl="1"/>
    <w:lvlOverride w:ilvl="2"/>
    <w:lvlOverride w:ilvl="3"/>
    <w:lvlOverride w:ilvl="4"/>
    <w:lvlOverride w:ilvl="5"/>
    <w:lvlOverride w:ilvl="6"/>
    <w:lvlOverride w:ilvl="7"/>
    <w:lvlOverride w:ilvl="8"/>
  </w:num>
  <w:num w:numId="54">
    <w:abstractNumId w:val="54"/>
    <w:lvlOverride w:ilvl="0"/>
    <w:lvlOverride w:ilvl="1"/>
    <w:lvlOverride w:ilvl="2"/>
    <w:lvlOverride w:ilvl="3"/>
    <w:lvlOverride w:ilvl="4"/>
    <w:lvlOverride w:ilvl="5"/>
    <w:lvlOverride w:ilvl="6"/>
    <w:lvlOverride w:ilvl="7"/>
    <w:lvlOverride w:ilvl="8"/>
  </w:num>
  <w:num w:numId="55">
    <w:abstractNumId w:val="55"/>
    <w:lvlOverride w:ilvl="0"/>
    <w:lvlOverride w:ilvl="1"/>
    <w:lvlOverride w:ilvl="2"/>
    <w:lvlOverride w:ilvl="3"/>
    <w:lvlOverride w:ilvl="4"/>
    <w:lvlOverride w:ilvl="5"/>
    <w:lvlOverride w:ilvl="6"/>
    <w:lvlOverride w:ilvl="7"/>
    <w:lvlOverride w:ilvl="8"/>
  </w:num>
  <w:num w:numId="56">
    <w:abstractNumId w:val="56"/>
    <w:lvlOverride w:ilvl="0"/>
    <w:lvlOverride w:ilvl="1"/>
    <w:lvlOverride w:ilvl="2"/>
    <w:lvlOverride w:ilvl="3"/>
    <w:lvlOverride w:ilvl="4"/>
    <w:lvlOverride w:ilvl="5"/>
    <w:lvlOverride w:ilvl="6"/>
    <w:lvlOverride w:ilvl="7"/>
    <w:lvlOverride w:ilvl="8"/>
  </w:num>
  <w:num w:numId="57">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60"/>
    <w:lvlOverride w:ilvl="0"/>
    <w:lvlOverride w:ilvl="1"/>
    <w:lvlOverride w:ilvl="2"/>
    <w:lvlOverride w:ilvl="3"/>
    <w:lvlOverride w:ilvl="4"/>
    <w:lvlOverride w:ilvl="5"/>
    <w:lvlOverride w:ilvl="6"/>
    <w:lvlOverride w:ilvl="7"/>
    <w:lvlOverride w:ilvl="8"/>
  </w:num>
  <w:num w:numId="61">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63"/>
    <w:lvlOverride w:ilvl="0"/>
    <w:lvlOverride w:ilvl="1"/>
    <w:lvlOverride w:ilvl="2"/>
    <w:lvlOverride w:ilvl="3"/>
    <w:lvlOverride w:ilvl="4"/>
    <w:lvlOverride w:ilvl="5"/>
    <w:lvlOverride w:ilvl="6"/>
    <w:lvlOverride w:ilvl="7"/>
    <w:lvlOverride w:ilvl="8"/>
  </w:num>
  <w:num w:numId="64">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66"/>
    <w:lvlOverride w:ilvl="0"/>
    <w:lvlOverride w:ilvl="1"/>
    <w:lvlOverride w:ilvl="2"/>
    <w:lvlOverride w:ilvl="3"/>
    <w:lvlOverride w:ilvl="4"/>
    <w:lvlOverride w:ilvl="5"/>
    <w:lvlOverride w:ilvl="6"/>
    <w:lvlOverride w:ilvl="7"/>
    <w:lvlOverride w:ilvl="8"/>
  </w:num>
  <w:num w:numId="67">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68"/>
    <w:lvlOverride w:ilvl="0"/>
    <w:lvlOverride w:ilvl="1"/>
    <w:lvlOverride w:ilvl="2"/>
    <w:lvlOverride w:ilvl="3"/>
    <w:lvlOverride w:ilvl="4"/>
    <w:lvlOverride w:ilvl="5"/>
    <w:lvlOverride w:ilvl="6"/>
    <w:lvlOverride w:ilvl="7"/>
    <w:lvlOverride w:ilvl="8"/>
  </w:num>
  <w:num w:numId="69">
    <w:abstractNumId w:val="69"/>
    <w:lvlOverride w:ilvl="0">
      <w:startOverride w:val="1"/>
    </w:lvlOverride>
    <w:lvlOverride w:ilvl="1">
      <w:startOverride w:val="1"/>
    </w:lvlOverride>
    <w:lvlOverride w:ilvl="2"/>
    <w:lvlOverride w:ilvl="3"/>
    <w:lvlOverride w:ilvl="4"/>
    <w:lvlOverride w:ilvl="5"/>
    <w:lvlOverride w:ilvl="6"/>
    <w:lvlOverride w:ilvl="7"/>
    <w:lvlOverride w:ilvl="8"/>
  </w:num>
  <w:num w:numId="70">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72"/>
    <w:lvlOverride w:ilvl="0"/>
    <w:lvlOverride w:ilvl="1"/>
    <w:lvlOverride w:ilvl="2"/>
    <w:lvlOverride w:ilvl="3"/>
    <w:lvlOverride w:ilvl="4"/>
    <w:lvlOverride w:ilvl="5"/>
    <w:lvlOverride w:ilvl="6"/>
    <w:lvlOverride w:ilvl="7"/>
    <w:lvlOverride w:ilvl="8"/>
  </w:num>
  <w:num w:numId="73">
    <w:abstractNumId w:val="73"/>
    <w:lvlOverride w:ilvl="0"/>
    <w:lvlOverride w:ilvl="1"/>
    <w:lvlOverride w:ilvl="2"/>
    <w:lvlOverride w:ilvl="3"/>
    <w:lvlOverride w:ilvl="4"/>
    <w:lvlOverride w:ilvl="5"/>
    <w:lvlOverride w:ilvl="6"/>
    <w:lvlOverride w:ilvl="7"/>
    <w:lvlOverride w:ilvl="8"/>
  </w:num>
  <w:num w:numId="7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75"/>
    <w:lvlOverride w:ilvl="0"/>
    <w:lvlOverride w:ilvl="1"/>
    <w:lvlOverride w:ilvl="2"/>
    <w:lvlOverride w:ilvl="3"/>
    <w:lvlOverride w:ilvl="4"/>
    <w:lvlOverride w:ilvl="5"/>
    <w:lvlOverride w:ilvl="6"/>
    <w:lvlOverride w:ilvl="7"/>
    <w:lvlOverride w:ilvl="8"/>
  </w:num>
  <w:num w:numId="76">
    <w:abstractNumId w:val="76"/>
    <w:lvlOverride w:ilvl="0"/>
    <w:lvlOverride w:ilvl="1"/>
    <w:lvlOverride w:ilvl="2"/>
    <w:lvlOverride w:ilvl="3"/>
    <w:lvlOverride w:ilvl="4"/>
    <w:lvlOverride w:ilvl="5"/>
    <w:lvlOverride w:ilvl="6"/>
    <w:lvlOverride w:ilvl="7"/>
    <w:lvlOverride w:ilvl="8"/>
  </w:num>
  <w:num w:numId="77">
    <w:abstractNumId w:val="77"/>
    <w:lvlOverride w:ilvl="0"/>
    <w:lvlOverride w:ilvl="1"/>
    <w:lvlOverride w:ilvl="2"/>
    <w:lvlOverride w:ilvl="3"/>
    <w:lvlOverride w:ilvl="4"/>
    <w:lvlOverride w:ilvl="5"/>
    <w:lvlOverride w:ilvl="6"/>
    <w:lvlOverride w:ilvl="7"/>
    <w:lvlOverride w:ilvl="8"/>
  </w:num>
  <w:num w:numId="78">
    <w:abstractNumId w:val="78"/>
    <w:lvlOverride w:ilvl="0">
      <w:startOverride w:val="1"/>
    </w:lvlOverride>
    <w:lvlOverride w:ilvl="1"/>
    <w:lvlOverride w:ilvl="2"/>
    <w:lvlOverride w:ilvl="3"/>
    <w:lvlOverride w:ilvl="4"/>
    <w:lvlOverride w:ilvl="5"/>
    <w:lvlOverride w:ilvl="6"/>
    <w:lvlOverride w:ilvl="7"/>
    <w:lvlOverride w:ilvl="8"/>
  </w:num>
  <w:num w:numId="79">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81"/>
    <w:lvlOverride w:ilvl="0"/>
    <w:lvlOverride w:ilvl="1"/>
    <w:lvlOverride w:ilvl="2"/>
    <w:lvlOverride w:ilvl="3"/>
    <w:lvlOverride w:ilvl="4"/>
    <w:lvlOverride w:ilvl="5"/>
    <w:lvlOverride w:ilvl="6"/>
    <w:lvlOverride w:ilvl="7"/>
    <w:lvlOverride w:ilvl="8"/>
  </w:num>
  <w:num w:numId="82">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85"/>
    <w:lvlOverride w:ilvl="0"/>
    <w:lvlOverride w:ilvl="1"/>
    <w:lvlOverride w:ilvl="2"/>
    <w:lvlOverride w:ilvl="3"/>
    <w:lvlOverride w:ilvl="4"/>
    <w:lvlOverride w:ilvl="5"/>
    <w:lvlOverride w:ilvl="6"/>
    <w:lvlOverride w:ilvl="7"/>
    <w:lvlOverride w:ilvl="8"/>
  </w:num>
  <w:num w:numId="86">
    <w:abstractNumId w:val="86"/>
    <w:lvlOverride w:ilvl="0"/>
    <w:lvlOverride w:ilvl="1"/>
    <w:lvlOverride w:ilvl="2"/>
    <w:lvlOverride w:ilvl="3"/>
    <w:lvlOverride w:ilvl="4"/>
    <w:lvlOverride w:ilvl="5"/>
    <w:lvlOverride w:ilvl="6"/>
    <w:lvlOverride w:ilvl="7"/>
    <w:lvlOverride w:ilvl="8"/>
  </w:num>
  <w:num w:numId="87">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89"/>
    <w:lvlOverride w:ilvl="0"/>
    <w:lvlOverride w:ilvl="1"/>
    <w:lvlOverride w:ilvl="2"/>
    <w:lvlOverride w:ilvl="3"/>
    <w:lvlOverride w:ilvl="4"/>
    <w:lvlOverride w:ilvl="5"/>
    <w:lvlOverride w:ilvl="6"/>
    <w:lvlOverride w:ilvl="7"/>
    <w:lvlOverride w:ilvl="8"/>
  </w:num>
  <w:num w:numId="9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93"/>
    <w:lvlOverride w:ilvl="0"/>
    <w:lvlOverride w:ilvl="1"/>
    <w:lvlOverride w:ilvl="2"/>
    <w:lvlOverride w:ilvl="3"/>
    <w:lvlOverride w:ilvl="4"/>
    <w:lvlOverride w:ilvl="5"/>
    <w:lvlOverride w:ilvl="6"/>
    <w:lvlOverride w:ilvl="7"/>
    <w:lvlOverride w:ilvl="8"/>
  </w:num>
  <w:num w:numId="94">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96"/>
    <w:lvlOverride w:ilvl="0"/>
    <w:lvlOverride w:ilvl="1"/>
    <w:lvlOverride w:ilvl="2"/>
    <w:lvlOverride w:ilvl="3"/>
    <w:lvlOverride w:ilvl="4"/>
    <w:lvlOverride w:ilvl="5"/>
    <w:lvlOverride w:ilvl="6"/>
    <w:lvlOverride w:ilvl="7"/>
    <w:lvlOverride w:ilvl="8"/>
  </w:num>
  <w:num w:numId="97">
    <w:abstractNumId w:val="97"/>
    <w:lvlOverride w:ilvl="0"/>
    <w:lvlOverride w:ilvl="1"/>
    <w:lvlOverride w:ilvl="2"/>
    <w:lvlOverride w:ilvl="3"/>
    <w:lvlOverride w:ilvl="4"/>
    <w:lvlOverride w:ilvl="5"/>
    <w:lvlOverride w:ilvl="6"/>
    <w:lvlOverride w:ilvl="7"/>
    <w:lvlOverride w:ilvl="8"/>
  </w:num>
  <w:num w:numId="98">
    <w:abstractNumId w:val="98"/>
    <w:lvlOverride w:ilvl="0"/>
    <w:lvlOverride w:ilvl="1"/>
    <w:lvlOverride w:ilvl="2"/>
    <w:lvlOverride w:ilvl="3"/>
    <w:lvlOverride w:ilvl="4"/>
    <w:lvlOverride w:ilvl="5"/>
    <w:lvlOverride w:ilvl="6"/>
    <w:lvlOverride w:ilvl="7"/>
    <w:lvlOverride w:ilvl="8"/>
  </w:num>
  <w:num w:numId="99">
    <w:abstractNumId w:val="99"/>
    <w:lvlOverride w:ilvl="0"/>
    <w:lvlOverride w:ilvl="1"/>
    <w:lvlOverride w:ilvl="2"/>
    <w:lvlOverride w:ilvl="3"/>
    <w:lvlOverride w:ilvl="4"/>
    <w:lvlOverride w:ilvl="5"/>
    <w:lvlOverride w:ilvl="6"/>
    <w:lvlOverride w:ilvl="7"/>
    <w:lvlOverride w:ilvl="8"/>
  </w:num>
  <w:num w:numId="100">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101"/>
    <w:lvlOverride w:ilvl="0"/>
    <w:lvlOverride w:ilvl="1"/>
    <w:lvlOverride w:ilvl="2"/>
    <w:lvlOverride w:ilvl="3"/>
    <w:lvlOverride w:ilvl="4"/>
    <w:lvlOverride w:ilvl="5"/>
    <w:lvlOverride w:ilvl="6"/>
    <w:lvlOverride w:ilvl="7"/>
    <w:lvlOverride w:ilvl="8"/>
  </w:num>
  <w:num w:numId="102">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03"/>
    <w:lvlOverride w:ilvl="0">
      <w:startOverride w:val="1"/>
    </w:lvlOverride>
    <w:lvlOverride w:ilvl="1">
      <w:startOverride w:val="1"/>
    </w:lvlOverride>
    <w:lvlOverride w:ilvl="2"/>
    <w:lvlOverride w:ilvl="3"/>
    <w:lvlOverride w:ilvl="4"/>
    <w:lvlOverride w:ilvl="5"/>
    <w:lvlOverride w:ilvl="6"/>
    <w:lvlOverride w:ilvl="7"/>
    <w:lvlOverride w:ilvl="8"/>
  </w:num>
  <w:num w:numId="104">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105"/>
    <w:lvlOverride w:ilvl="0"/>
    <w:lvlOverride w:ilvl="1"/>
    <w:lvlOverride w:ilvl="2"/>
    <w:lvlOverride w:ilvl="3"/>
    <w:lvlOverride w:ilvl="4"/>
    <w:lvlOverride w:ilvl="5"/>
    <w:lvlOverride w:ilvl="6"/>
    <w:lvlOverride w:ilvl="7"/>
    <w:lvlOverride w:ilvl="8"/>
  </w:num>
  <w:num w:numId="106">
    <w:abstractNumId w:val="106"/>
    <w:lvlOverride w:ilvl="0"/>
    <w:lvlOverride w:ilvl="1"/>
    <w:lvlOverride w:ilvl="2"/>
    <w:lvlOverride w:ilvl="3"/>
    <w:lvlOverride w:ilvl="4"/>
    <w:lvlOverride w:ilvl="5"/>
    <w:lvlOverride w:ilvl="6"/>
    <w:lvlOverride w:ilvl="7"/>
    <w:lvlOverride w:ilvl="8"/>
  </w:num>
  <w:num w:numId="107">
    <w:abstractNumId w:val="107"/>
    <w:lvlOverride w:ilvl="0"/>
    <w:lvlOverride w:ilvl="1"/>
    <w:lvlOverride w:ilvl="2"/>
    <w:lvlOverride w:ilvl="3"/>
    <w:lvlOverride w:ilvl="4"/>
    <w:lvlOverride w:ilvl="5"/>
    <w:lvlOverride w:ilvl="6"/>
    <w:lvlOverride w:ilvl="7"/>
    <w:lvlOverride w:ilvl="8"/>
  </w:num>
  <w:num w:numId="108">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110"/>
    <w:lvlOverride w:ilvl="0"/>
    <w:lvlOverride w:ilvl="1"/>
    <w:lvlOverride w:ilvl="2"/>
    <w:lvlOverride w:ilvl="3"/>
    <w:lvlOverride w:ilvl="4"/>
    <w:lvlOverride w:ilvl="5"/>
    <w:lvlOverride w:ilvl="6"/>
    <w:lvlOverride w:ilvl="7"/>
    <w:lvlOverride w:ilvl="8"/>
  </w:num>
  <w:num w:numId="111">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14"/>
    <w:lvlOverride w:ilvl="0"/>
    <w:lvlOverride w:ilvl="1"/>
    <w:lvlOverride w:ilvl="2"/>
    <w:lvlOverride w:ilvl="3"/>
    <w:lvlOverride w:ilvl="4"/>
    <w:lvlOverride w:ilvl="5"/>
    <w:lvlOverride w:ilvl="6"/>
    <w:lvlOverride w:ilvl="7"/>
    <w:lvlOverride w:ilvl="8"/>
  </w:num>
  <w:num w:numId="115">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117"/>
    <w:lvlOverride w:ilvl="0"/>
    <w:lvlOverride w:ilvl="1"/>
    <w:lvlOverride w:ilvl="2"/>
    <w:lvlOverride w:ilvl="3"/>
    <w:lvlOverride w:ilvl="4"/>
    <w:lvlOverride w:ilvl="5"/>
    <w:lvlOverride w:ilvl="6"/>
    <w:lvlOverride w:ilvl="7"/>
    <w:lvlOverride w:ilvl="8"/>
  </w:num>
  <w:num w:numId="118">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120"/>
    <w:lvlOverride w:ilvl="0"/>
    <w:lvlOverride w:ilvl="1"/>
    <w:lvlOverride w:ilvl="2"/>
    <w:lvlOverride w:ilvl="3"/>
    <w:lvlOverride w:ilvl="4"/>
    <w:lvlOverride w:ilvl="5"/>
    <w:lvlOverride w:ilvl="6"/>
    <w:lvlOverride w:ilvl="7"/>
    <w:lvlOverride w:ilvl="8"/>
  </w:num>
  <w:num w:numId="121">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123"/>
    <w:lvlOverride w:ilvl="0"/>
    <w:lvlOverride w:ilvl="1"/>
    <w:lvlOverride w:ilvl="2"/>
    <w:lvlOverride w:ilvl="3"/>
    <w:lvlOverride w:ilvl="4"/>
    <w:lvlOverride w:ilvl="5"/>
    <w:lvlOverride w:ilvl="6"/>
    <w:lvlOverride w:ilvl="7"/>
    <w:lvlOverride w:ilvl="8"/>
  </w:num>
  <w:num w:numId="124">
    <w:abstractNumId w:val="124"/>
    <w:lvlOverride w:ilvl="0">
      <w:startOverride w:val="1"/>
    </w:lvlOverride>
    <w:lvlOverride w:ilvl="1">
      <w:startOverride w:val="1"/>
    </w:lvlOverride>
    <w:lvlOverride w:ilvl="2"/>
    <w:lvlOverride w:ilvl="3"/>
    <w:lvlOverride w:ilvl="4"/>
    <w:lvlOverride w:ilvl="5"/>
    <w:lvlOverride w:ilvl="6"/>
    <w:lvlOverride w:ilvl="7"/>
    <w:lvlOverride w:ilvl="8"/>
  </w:num>
  <w:num w:numId="125">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129"/>
    <w:lvlOverride w:ilvl="0"/>
    <w:lvlOverride w:ilvl="1"/>
    <w:lvlOverride w:ilvl="2"/>
    <w:lvlOverride w:ilvl="3"/>
    <w:lvlOverride w:ilvl="4"/>
    <w:lvlOverride w:ilvl="5"/>
    <w:lvlOverride w:ilvl="6"/>
    <w:lvlOverride w:ilvl="7"/>
    <w:lvlOverride w:ilvl="8"/>
  </w:num>
  <w:num w:numId="130">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132"/>
    <w:lvlOverride w:ilvl="0"/>
    <w:lvlOverride w:ilvl="1"/>
    <w:lvlOverride w:ilvl="2"/>
    <w:lvlOverride w:ilvl="3"/>
    <w:lvlOverride w:ilvl="4"/>
    <w:lvlOverride w:ilvl="5"/>
    <w:lvlOverride w:ilvl="6"/>
    <w:lvlOverride w:ilvl="7"/>
    <w:lvlOverride w:ilvl="8"/>
  </w:num>
  <w:num w:numId="133">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1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137"/>
    <w:lvlOverride w:ilvl="0"/>
    <w:lvlOverride w:ilvl="1"/>
    <w:lvlOverride w:ilvl="2"/>
    <w:lvlOverride w:ilvl="3"/>
    <w:lvlOverride w:ilvl="4"/>
    <w:lvlOverride w:ilvl="5"/>
    <w:lvlOverride w:ilvl="6"/>
    <w:lvlOverride w:ilvl="7"/>
    <w:lvlOverride w:ilvl="8"/>
  </w:num>
  <w:num w:numId="138">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141"/>
    <w:lvlOverride w:ilvl="0"/>
    <w:lvlOverride w:ilvl="1"/>
    <w:lvlOverride w:ilvl="2"/>
    <w:lvlOverride w:ilvl="3"/>
    <w:lvlOverride w:ilvl="4"/>
    <w:lvlOverride w:ilvl="5"/>
    <w:lvlOverride w:ilvl="6"/>
    <w:lvlOverride w:ilvl="7"/>
    <w:lvlOverride w:ilvl="8"/>
  </w:num>
  <w:num w:numId="142">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43"/>
    <w:lvlOverride w:ilvl="0"/>
    <w:lvlOverride w:ilvl="1"/>
    <w:lvlOverride w:ilvl="2"/>
    <w:lvlOverride w:ilvl="3"/>
    <w:lvlOverride w:ilvl="4"/>
    <w:lvlOverride w:ilvl="5"/>
    <w:lvlOverride w:ilvl="6"/>
    <w:lvlOverride w:ilvl="7"/>
    <w:lvlOverride w:ilvl="8"/>
  </w:num>
  <w:num w:numId="144">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146"/>
    <w:lvlOverride w:ilvl="0"/>
    <w:lvlOverride w:ilvl="1"/>
    <w:lvlOverride w:ilvl="2"/>
    <w:lvlOverride w:ilvl="3"/>
    <w:lvlOverride w:ilvl="4"/>
    <w:lvlOverride w:ilvl="5"/>
    <w:lvlOverride w:ilvl="6"/>
    <w:lvlOverride w:ilvl="7"/>
    <w:lvlOverride w:ilvl="8"/>
  </w:num>
  <w:num w:numId="147">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148"/>
    <w:lvlOverride w:ilvl="0"/>
    <w:lvlOverride w:ilvl="1"/>
    <w:lvlOverride w:ilvl="2"/>
    <w:lvlOverride w:ilvl="3"/>
    <w:lvlOverride w:ilvl="4"/>
    <w:lvlOverride w:ilvl="5"/>
    <w:lvlOverride w:ilvl="6"/>
    <w:lvlOverride w:ilvl="7"/>
    <w:lvlOverride w:ilvl="8"/>
  </w:num>
  <w:num w:numId="149">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152"/>
    <w:lvlOverride w:ilvl="0"/>
    <w:lvlOverride w:ilvl="1"/>
    <w:lvlOverride w:ilvl="2"/>
    <w:lvlOverride w:ilvl="3"/>
    <w:lvlOverride w:ilvl="4"/>
    <w:lvlOverride w:ilvl="5"/>
    <w:lvlOverride w:ilvl="6"/>
    <w:lvlOverride w:ilvl="7"/>
    <w:lvlOverride w:ilvl="8"/>
  </w:num>
  <w:num w:numId="153">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1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155"/>
    <w:lvlOverride w:ilvl="0"/>
    <w:lvlOverride w:ilvl="1"/>
    <w:lvlOverride w:ilvl="2"/>
    <w:lvlOverride w:ilvl="3"/>
    <w:lvlOverride w:ilvl="4"/>
    <w:lvlOverride w:ilvl="5"/>
    <w:lvlOverride w:ilvl="6"/>
    <w:lvlOverride w:ilvl="7"/>
    <w:lvlOverride w:ilvl="8"/>
  </w:num>
  <w:num w:numId="156">
    <w:abstractNumId w:val="156"/>
    <w:lvlOverride w:ilvl="0"/>
    <w:lvlOverride w:ilvl="1"/>
    <w:lvlOverride w:ilvl="2"/>
    <w:lvlOverride w:ilvl="3"/>
    <w:lvlOverride w:ilvl="4"/>
    <w:lvlOverride w:ilvl="5"/>
    <w:lvlOverride w:ilvl="6"/>
    <w:lvlOverride w:ilvl="7"/>
    <w:lvlOverride w:ilvl="8"/>
  </w:num>
  <w:num w:numId="157">
    <w:abstractNumId w:val="157"/>
    <w:lvlOverride w:ilvl="0"/>
    <w:lvlOverride w:ilvl="1"/>
    <w:lvlOverride w:ilvl="2"/>
    <w:lvlOverride w:ilvl="3"/>
    <w:lvlOverride w:ilvl="4"/>
    <w:lvlOverride w:ilvl="5"/>
    <w:lvlOverride w:ilvl="6"/>
    <w:lvlOverride w:ilvl="7"/>
    <w:lvlOverride w:ilvl="8"/>
  </w:num>
  <w:num w:numId="158">
    <w:abstractNumId w:val="158"/>
    <w:lvlOverride w:ilvl="0"/>
    <w:lvlOverride w:ilvl="1"/>
    <w:lvlOverride w:ilvl="2"/>
    <w:lvlOverride w:ilvl="3"/>
    <w:lvlOverride w:ilvl="4"/>
    <w:lvlOverride w:ilvl="5"/>
    <w:lvlOverride w:ilvl="6"/>
    <w:lvlOverride w:ilvl="7"/>
    <w:lvlOverride w:ilvl="8"/>
  </w:num>
  <w:num w:numId="159">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161"/>
    <w:lvlOverride w:ilvl="0"/>
    <w:lvlOverride w:ilvl="1"/>
    <w:lvlOverride w:ilvl="2"/>
    <w:lvlOverride w:ilvl="3"/>
    <w:lvlOverride w:ilvl="4"/>
    <w:lvlOverride w:ilvl="5"/>
    <w:lvlOverride w:ilvl="6"/>
    <w:lvlOverride w:ilvl="7"/>
    <w:lvlOverride w:ilvl="8"/>
  </w:num>
  <w:num w:numId="162">
    <w:abstractNumId w:val="1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164"/>
    <w:lvlOverride w:ilvl="0"/>
    <w:lvlOverride w:ilvl="1"/>
    <w:lvlOverride w:ilvl="2"/>
    <w:lvlOverride w:ilvl="3"/>
    <w:lvlOverride w:ilvl="4"/>
    <w:lvlOverride w:ilvl="5"/>
    <w:lvlOverride w:ilvl="6"/>
    <w:lvlOverride w:ilvl="7"/>
    <w:lvlOverride w:ilvl="8"/>
  </w:num>
  <w:num w:numId="165">
    <w:abstractNumId w:val="1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167"/>
    <w:lvlOverride w:ilvl="0"/>
    <w:lvlOverride w:ilvl="1"/>
    <w:lvlOverride w:ilvl="2"/>
    <w:lvlOverride w:ilvl="3"/>
    <w:lvlOverride w:ilvl="4"/>
    <w:lvlOverride w:ilvl="5"/>
    <w:lvlOverride w:ilvl="6"/>
    <w:lvlOverride w:ilvl="7"/>
    <w:lvlOverride w:ilvl="8"/>
  </w:num>
  <w:num w:numId="168">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169"/>
    <w:lvlOverride w:ilvl="0"/>
    <w:lvlOverride w:ilvl="1"/>
    <w:lvlOverride w:ilvl="2"/>
    <w:lvlOverride w:ilvl="3"/>
    <w:lvlOverride w:ilvl="4"/>
    <w:lvlOverride w:ilvl="5"/>
    <w:lvlOverride w:ilvl="6"/>
    <w:lvlOverride w:ilvl="7"/>
    <w:lvlOverride w:ilvl="8"/>
  </w:num>
  <w:num w:numId="170">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1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172"/>
    <w:lvlOverride w:ilvl="0"/>
    <w:lvlOverride w:ilvl="1"/>
    <w:lvlOverride w:ilvl="2"/>
    <w:lvlOverride w:ilvl="3"/>
    <w:lvlOverride w:ilvl="4"/>
    <w:lvlOverride w:ilvl="5"/>
    <w:lvlOverride w:ilvl="6"/>
    <w:lvlOverride w:ilvl="7"/>
    <w:lvlOverride w:ilvl="8"/>
  </w:num>
  <w:num w:numId="173">
    <w:abstractNumId w:val="1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174"/>
    <w:lvlOverride w:ilvl="0"/>
    <w:lvlOverride w:ilvl="1"/>
    <w:lvlOverride w:ilvl="2"/>
    <w:lvlOverride w:ilvl="3"/>
    <w:lvlOverride w:ilvl="4"/>
    <w:lvlOverride w:ilvl="5"/>
    <w:lvlOverride w:ilvl="6"/>
    <w:lvlOverride w:ilvl="7"/>
    <w:lvlOverride w:ilvl="8"/>
  </w:num>
  <w:num w:numId="175">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1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1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178"/>
    <w:lvlOverride w:ilvl="0"/>
    <w:lvlOverride w:ilvl="1"/>
    <w:lvlOverride w:ilvl="2"/>
    <w:lvlOverride w:ilvl="3"/>
    <w:lvlOverride w:ilvl="4"/>
    <w:lvlOverride w:ilvl="5"/>
    <w:lvlOverride w:ilvl="6"/>
    <w:lvlOverride w:ilvl="7"/>
    <w:lvlOverride w:ilvl="8"/>
  </w:num>
  <w:num w:numId="179">
    <w:abstractNumId w:val="179"/>
    <w:lvlOverride w:ilvl="0"/>
    <w:lvlOverride w:ilvl="1"/>
    <w:lvlOverride w:ilvl="2"/>
    <w:lvlOverride w:ilvl="3"/>
    <w:lvlOverride w:ilvl="4"/>
    <w:lvlOverride w:ilvl="5"/>
    <w:lvlOverride w:ilvl="6"/>
    <w:lvlOverride w:ilvl="7"/>
    <w:lvlOverride w:ilvl="8"/>
  </w:num>
  <w:num w:numId="180">
    <w:abstractNumId w:val="180"/>
    <w:lvlOverride w:ilvl="0"/>
    <w:lvlOverride w:ilvl="1"/>
    <w:lvlOverride w:ilvl="2"/>
    <w:lvlOverride w:ilvl="3"/>
    <w:lvlOverride w:ilvl="4"/>
    <w:lvlOverride w:ilvl="5"/>
    <w:lvlOverride w:ilvl="6"/>
    <w:lvlOverride w:ilvl="7"/>
    <w:lvlOverride w:ilvl="8"/>
  </w:num>
  <w:num w:numId="181">
    <w:abstractNumId w:val="1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1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183"/>
    <w:lvlOverride w:ilvl="0"/>
    <w:lvlOverride w:ilvl="1"/>
    <w:lvlOverride w:ilvl="2"/>
    <w:lvlOverride w:ilvl="3"/>
    <w:lvlOverride w:ilvl="4"/>
    <w:lvlOverride w:ilvl="5"/>
    <w:lvlOverride w:ilvl="6"/>
    <w:lvlOverride w:ilvl="7"/>
    <w:lvlOverride w:ilvl="8"/>
  </w:num>
  <w:num w:numId="184">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1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1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188"/>
    <w:lvlOverride w:ilvl="0"/>
    <w:lvlOverride w:ilvl="1"/>
    <w:lvlOverride w:ilvl="2"/>
    <w:lvlOverride w:ilvl="3"/>
    <w:lvlOverride w:ilvl="4"/>
    <w:lvlOverride w:ilvl="5"/>
    <w:lvlOverride w:ilvl="6"/>
    <w:lvlOverride w:ilvl="7"/>
    <w:lvlOverride w:ilvl="8"/>
  </w:num>
  <w:num w:numId="189">
    <w:abstractNumId w:val="189"/>
    <w:lvlOverride w:ilvl="0"/>
    <w:lvlOverride w:ilvl="1"/>
    <w:lvlOverride w:ilvl="2"/>
    <w:lvlOverride w:ilvl="3"/>
    <w:lvlOverride w:ilvl="4"/>
    <w:lvlOverride w:ilvl="5"/>
    <w:lvlOverride w:ilvl="6"/>
    <w:lvlOverride w:ilvl="7"/>
    <w:lvlOverride w:ilvl="8"/>
  </w:num>
  <w:num w:numId="190">
    <w:abstractNumId w:val="190"/>
    <w:lvlOverride w:ilvl="0"/>
    <w:lvlOverride w:ilvl="1"/>
    <w:lvlOverride w:ilvl="2"/>
    <w:lvlOverride w:ilvl="3"/>
    <w:lvlOverride w:ilvl="4"/>
    <w:lvlOverride w:ilvl="5"/>
    <w:lvlOverride w:ilvl="6"/>
    <w:lvlOverride w:ilvl="7"/>
    <w:lvlOverride w:ilvl="8"/>
  </w:num>
  <w:num w:numId="191">
    <w:abstractNumId w:val="1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1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193"/>
    <w:lvlOverride w:ilvl="0"/>
    <w:lvlOverride w:ilvl="1"/>
    <w:lvlOverride w:ilvl="2"/>
    <w:lvlOverride w:ilvl="3"/>
    <w:lvlOverride w:ilvl="4"/>
    <w:lvlOverride w:ilvl="5"/>
    <w:lvlOverride w:ilvl="6"/>
    <w:lvlOverride w:ilvl="7"/>
    <w:lvlOverride w:ilvl="8"/>
  </w:num>
  <w:num w:numId="194">
    <w:abstractNumId w:val="1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1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196"/>
    <w:lvlOverride w:ilvl="0">
      <w:startOverride w:val="1"/>
    </w:lvlOverride>
    <w:lvlOverride w:ilvl="1"/>
    <w:lvlOverride w:ilvl="2"/>
    <w:lvlOverride w:ilvl="3"/>
    <w:lvlOverride w:ilvl="4"/>
    <w:lvlOverride w:ilvl="5"/>
    <w:lvlOverride w:ilvl="6"/>
    <w:lvlOverride w:ilvl="7"/>
    <w:lvlOverride w:ilvl="8"/>
  </w:num>
  <w:num w:numId="197">
    <w:abstractNumId w:val="197"/>
    <w:lvlOverride w:ilvl="0"/>
    <w:lvlOverride w:ilvl="1"/>
    <w:lvlOverride w:ilvl="2"/>
    <w:lvlOverride w:ilvl="3"/>
    <w:lvlOverride w:ilvl="4"/>
    <w:lvlOverride w:ilvl="5"/>
    <w:lvlOverride w:ilvl="6"/>
    <w:lvlOverride w:ilvl="7"/>
    <w:lvlOverride w:ilvl="8"/>
  </w:num>
  <w:num w:numId="198">
    <w:abstractNumId w:val="198"/>
    <w:lvlOverride w:ilvl="0"/>
    <w:lvlOverride w:ilvl="1"/>
    <w:lvlOverride w:ilvl="2"/>
    <w:lvlOverride w:ilvl="3"/>
    <w:lvlOverride w:ilvl="4"/>
    <w:lvlOverride w:ilvl="5"/>
    <w:lvlOverride w:ilvl="6"/>
    <w:lvlOverride w:ilvl="7"/>
    <w:lvlOverride w:ilvl="8"/>
  </w:num>
  <w:num w:numId="199">
    <w:abstractNumId w:val="199"/>
    <w:lvlOverride w:ilvl="0"/>
    <w:lvlOverride w:ilvl="1"/>
    <w:lvlOverride w:ilvl="2"/>
    <w:lvlOverride w:ilvl="3"/>
    <w:lvlOverride w:ilvl="4"/>
    <w:lvlOverride w:ilvl="5"/>
    <w:lvlOverride w:ilvl="6"/>
    <w:lvlOverride w:ilvl="7"/>
    <w:lvlOverride w:ilvl="8"/>
  </w:num>
  <w:num w:numId="200">
    <w:abstractNumId w:val="200"/>
    <w:lvlOverride w:ilvl="0"/>
    <w:lvlOverride w:ilvl="1"/>
    <w:lvlOverride w:ilvl="2"/>
    <w:lvlOverride w:ilvl="3"/>
    <w:lvlOverride w:ilvl="4"/>
    <w:lvlOverride w:ilvl="5"/>
    <w:lvlOverride w:ilvl="6"/>
    <w:lvlOverride w:ilvl="7"/>
    <w:lvlOverride w:ilvl="8"/>
  </w:num>
  <w:num w:numId="201">
    <w:abstractNumId w:val="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202"/>
    <w:lvlOverride w:ilvl="0"/>
    <w:lvlOverride w:ilvl="1"/>
    <w:lvlOverride w:ilvl="2"/>
    <w:lvlOverride w:ilvl="3"/>
    <w:lvlOverride w:ilvl="4"/>
    <w:lvlOverride w:ilvl="5"/>
    <w:lvlOverride w:ilvl="6"/>
    <w:lvlOverride w:ilvl="7"/>
    <w:lvlOverride w:ilvl="8"/>
  </w:num>
  <w:num w:numId="203">
    <w:abstractNumId w:val="2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2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2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206"/>
    <w:lvlOverride w:ilvl="0"/>
    <w:lvlOverride w:ilvl="1"/>
    <w:lvlOverride w:ilvl="2"/>
    <w:lvlOverride w:ilvl="3"/>
    <w:lvlOverride w:ilvl="4"/>
    <w:lvlOverride w:ilvl="5"/>
    <w:lvlOverride w:ilvl="6"/>
    <w:lvlOverride w:ilvl="7"/>
    <w:lvlOverride w:ilvl="8"/>
  </w:num>
  <w:num w:numId="207">
    <w:abstractNumId w:val="207"/>
    <w:lvlOverride w:ilvl="0"/>
    <w:lvlOverride w:ilvl="1"/>
    <w:lvlOverride w:ilvl="2"/>
    <w:lvlOverride w:ilvl="3"/>
    <w:lvlOverride w:ilvl="4"/>
    <w:lvlOverride w:ilvl="5"/>
    <w:lvlOverride w:ilvl="6"/>
    <w:lvlOverride w:ilvl="7"/>
    <w:lvlOverride w:ilvl="8"/>
  </w:num>
  <w:num w:numId="208">
    <w:abstractNumId w:val="208"/>
    <w:lvlOverride w:ilvl="0"/>
    <w:lvlOverride w:ilvl="1"/>
    <w:lvlOverride w:ilvl="2"/>
    <w:lvlOverride w:ilvl="3"/>
    <w:lvlOverride w:ilvl="4"/>
    <w:lvlOverride w:ilvl="5"/>
    <w:lvlOverride w:ilvl="6"/>
    <w:lvlOverride w:ilvl="7"/>
    <w:lvlOverride w:ilvl="8"/>
  </w:num>
  <w:num w:numId="209">
    <w:abstractNumId w:val="2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2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2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2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213"/>
    <w:lvlOverride w:ilvl="0"/>
    <w:lvlOverride w:ilvl="1"/>
    <w:lvlOverride w:ilvl="2"/>
    <w:lvlOverride w:ilvl="3"/>
    <w:lvlOverride w:ilvl="4"/>
    <w:lvlOverride w:ilvl="5"/>
    <w:lvlOverride w:ilvl="6"/>
    <w:lvlOverride w:ilvl="7"/>
    <w:lvlOverride w:ilvl="8"/>
  </w:num>
  <w:num w:numId="214">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2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2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217"/>
    <w:lvlOverride w:ilvl="0"/>
    <w:lvlOverride w:ilvl="1"/>
    <w:lvlOverride w:ilvl="2"/>
    <w:lvlOverride w:ilvl="3"/>
    <w:lvlOverride w:ilvl="4"/>
    <w:lvlOverride w:ilvl="5"/>
    <w:lvlOverride w:ilvl="6"/>
    <w:lvlOverride w:ilvl="7"/>
    <w:lvlOverride w:ilvl="8"/>
  </w:num>
  <w:num w:numId="218">
    <w:abstractNumId w:val="218"/>
    <w:lvlOverride w:ilvl="0"/>
    <w:lvlOverride w:ilvl="1"/>
    <w:lvlOverride w:ilvl="2"/>
    <w:lvlOverride w:ilvl="3"/>
    <w:lvlOverride w:ilvl="4"/>
    <w:lvlOverride w:ilvl="5"/>
    <w:lvlOverride w:ilvl="6"/>
    <w:lvlOverride w:ilvl="7"/>
    <w:lvlOverride w:ilvl="8"/>
  </w:num>
  <w:num w:numId="219">
    <w:abstractNumId w:val="2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220"/>
    <w:lvlOverride w:ilvl="0"/>
    <w:lvlOverride w:ilvl="1"/>
    <w:lvlOverride w:ilvl="2"/>
    <w:lvlOverride w:ilvl="3"/>
    <w:lvlOverride w:ilvl="4"/>
    <w:lvlOverride w:ilvl="5"/>
    <w:lvlOverride w:ilvl="6"/>
    <w:lvlOverride w:ilvl="7"/>
    <w:lvlOverride w:ilvl="8"/>
  </w:num>
  <w:num w:numId="221">
    <w:abstractNumId w:val="2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2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2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2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2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2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227"/>
    <w:lvlOverride w:ilvl="0"/>
    <w:lvlOverride w:ilvl="1"/>
    <w:lvlOverride w:ilvl="2"/>
    <w:lvlOverride w:ilvl="3"/>
    <w:lvlOverride w:ilvl="4"/>
    <w:lvlOverride w:ilvl="5"/>
    <w:lvlOverride w:ilvl="6"/>
    <w:lvlOverride w:ilvl="7"/>
    <w:lvlOverride w:ilvl="8"/>
  </w:num>
  <w:num w:numId="228">
    <w:abstractNumId w:val="2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2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2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232"/>
    <w:lvlOverride w:ilvl="0"/>
    <w:lvlOverride w:ilvl="1"/>
    <w:lvlOverride w:ilvl="2"/>
    <w:lvlOverride w:ilvl="3"/>
    <w:lvlOverride w:ilvl="4"/>
    <w:lvlOverride w:ilvl="5"/>
    <w:lvlOverride w:ilvl="6"/>
    <w:lvlOverride w:ilvl="7"/>
    <w:lvlOverride w:ilvl="8"/>
  </w:num>
  <w:num w:numId="233">
    <w:abstractNumId w:val="2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abstractNumId w:val="2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abstractNumId w:val="235"/>
    <w:lvlOverride w:ilvl="0"/>
    <w:lvlOverride w:ilvl="1"/>
    <w:lvlOverride w:ilvl="2"/>
    <w:lvlOverride w:ilvl="3"/>
    <w:lvlOverride w:ilvl="4"/>
    <w:lvlOverride w:ilvl="5"/>
    <w:lvlOverride w:ilvl="6"/>
    <w:lvlOverride w:ilvl="7"/>
    <w:lvlOverride w:ilvl="8"/>
  </w:num>
  <w:num w:numId="236">
    <w:abstractNumId w:val="236"/>
    <w:lvlOverride w:ilvl="0">
      <w:startOverride w:val="1"/>
    </w:lvlOverride>
    <w:lvlOverride w:ilvl="1">
      <w:startOverride w:val="1"/>
    </w:lvlOverride>
    <w:lvlOverride w:ilvl="2"/>
    <w:lvlOverride w:ilvl="3"/>
    <w:lvlOverride w:ilvl="4"/>
    <w:lvlOverride w:ilvl="5"/>
    <w:lvlOverride w:ilvl="6"/>
    <w:lvlOverride w:ilvl="7"/>
    <w:lvlOverride w:ilvl="8"/>
  </w:num>
  <w:num w:numId="237">
    <w:abstractNumId w:val="2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2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239"/>
    <w:lvlOverride w:ilvl="0"/>
    <w:lvlOverride w:ilvl="1"/>
    <w:lvlOverride w:ilvl="2"/>
    <w:lvlOverride w:ilvl="3"/>
    <w:lvlOverride w:ilvl="4"/>
    <w:lvlOverride w:ilvl="5"/>
    <w:lvlOverride w:ilvl="6"/>
    <w:lvlOverride w:ilvl="7"/>
    <w:lvlOverride w:ilvl="8"/>
  </w:num>
  <w:num w:numId="240">
    <w:abstractNumId w:val="240"/>
    <w:lvlOverride w:ilvl="0"/>
    <w:lvlOverride w:ilvl="1"/>
    <w:lvlOverride w:ilvl="2"/>
    <w:lvlOverride w:ilvl="3"/>
    <w:lvlOverride w:ilvl="4"/>
    <w:lvlOverride w:ilvl="5"/>
    <w:lvlOverride w:ilvl="6"/>
    <w:lvlOverride w:ilvl="7"/>
    <w:lvlOverride w:ilvl="8"/>
  </w:num>
  <w:num w:numId="241">
    <w:abstractNumId w:val="241"/>
    <w:lvlOverride w:ilvl="0"/>
    <w:lvlOverride w:ilvl="1"/>
    <w:lvlOverride w:ilvl="2"/>
    <w:lvlOverride w:ilvl="3"/>
    <w:lvlOverride w:ilvl="4"/>
    <w:lvlOverride w:ilvl="5"/>
    <w:lvlOverride w:ilvl="6"/>
    <w:lvlOverride w:ilvl="7"/>
    <w:lvlOverride w:ilvl="8"/>
  </w:num>
  <w:num w:numId="242">
    <w:abstractNumId w:val="2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2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2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2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2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abstractNumId w:val="2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248"/>
    <w:lvlOverride w:ilvl="0"/>
    <w:lvlOverride w:ilvl="1"/>
    <w:lvlOverride w:ilvl="2"/>
    <w:lvlOverride w:ilvl="3"/>
    <w:lvlOverride w:ilvl="4"/>
    <w:lvlOverride w:ilvl="5"/>
    <w:lvlOverride w:ilvl="6"/>
    <w:lvlOverride w:ilvl="7"/>
    <w:lvlOverride w:ilvl="8"/>
  </w:num>
  <w:num w:numId="249">
    <w:abstractNumId w:val="2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0">
    <w:abstractNumId w:val="2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abstractNumId w:val="2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abstractNumId w:val="2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3">
    <w:abstractNumId w:val="2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abstractNumId w:val="2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5">
    <w:abstractNumId w:val="2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6">
    <w:abstractNumId w:val="2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7">
    <w:abstractNumId w:val="257"/>
    <w:lvlOverride w:ilvl="0"/>
    <w:lvlOverride w:ilvl="1"/>
    <w:lvlOverride w:ilvl="2"/>
    <w:lvlOverride w:ilvl="3"/>
    <w:lvlOverride w:ilvl="4"/>
    <w:lvlOverride w:ilvl="5"/>
    <w:lvlOverride w:ilvl="6"/>
    <w:lvlOverride w:ilvl="7"/>
    <w:lvlOverride w:ilvl="8"/>
  </w:num>
  <w:num w:numId="258">
    <w:abstractNumId w:val="2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9">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0">
    <w:abstractNumId w:val="2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261"/>
    <w:lvlOverride w:ilvl="0"/>
    <w:lvlOverride w:ilvl="1"/>
    <w:lvlOverride w:ilvl="2"/>
    <w:lvlOverride w:ilvl="3"/>
    <w:lvlOverride w:ilvl="4"/>
    <w:lvlOverride w:ilvl="5"/>
    <w:lvlOverride w:ilvl="6"/>
    <w:lvlOverride w:ilvl="7"/>
    <w:lvlOverride w:ilvl="8"/>
  </w:num>
  <w:num w:numId="262">
    <w:abstractNumId w:val="2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2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2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2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2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7">
    <w:abstractNumId w:val="26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8">
    <w:abstractNumId w:val="268"/>
    <w:lvlOverride w:ilvl="0"/>
    <w:lvlOverride w:ilvl="1"/>
    <w:lvlOverride w:ilvl="2"/>
    <w:lvlOverride w:ilvl="3"/>
    <w:lvlOverride w:ilvl="4"/>
    <w:lvlOverride w:ilvl="5"/>
    <w:lvlOverride w:ilvl="6"/>
    <w:lvlOverride w:ilvl="7"/>
    <w:lvlOverride w:ilvl="8"/>
  </w:num>
  <w:num w:numId="269">
    <w:abstractNumId w:val="2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0">
    <w:abstractNumId w:val="2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1">
    <w:abstractNumId w:val="2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2">
    <w:abstractNumId w:val="2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3">
    <w:abstractNumId w:val="2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4">
    <w:abstractNumId w:val="2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2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6">
    <w:abstractNumId w:val="2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2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abstractNumId w:val="2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9">
    <w:abstractNumId w:val="2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0">
    <w:abstractNumId w:val="280"/>
    <w:lvlOverride w:ilvl="0"/>
    <w:lvlOverride w:ilvl="1"/>
    <w:lvlOverride w:ilvl="2"/>
    <w:lvlOverride w:ilvl="3"/>
    <w:lvlOverride w:ilvl="4"/>
    <w:lvlOverride w:ilvl="5"/>
    <w:lvlOverride w:ilvl="6"/>
    <w:lvlOverride w:ilvl="7"/>
    <w:lvlOverride w:ilvl="8"/>
  </w:num>
  <w:num w:numId="281">
    <w:abstractNumId w:val="2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2">
    <w:abstractNumId w:val="2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3">
    <w:abstractNumId w:val="2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abstractNumId w:val="2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5">
    <w:abstractNumId w:val="2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6">
    <w:abstractNumId w:val="2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7">
    <w:abstractNumId w:val="2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abstractNumId w:val="288"/>
    <w:lvlOverride w:ilvl="0"/>
    <w:lvlOverride w:ilvl="1"/>
    <w:lvlOverride w:ilvl="2"/>
    <w:lvlOverride w:ilvl="3"/>
    <w:lvlOverride w:ilvl="4"/>
    <w:lvlOverride w:ilvl="5"/>
    <w:lvlOverride w:ilvl="6"/>
    <w:lvlOverride w:ilvl="7"/>
    <w:lvlOverride w:ilvl="8"/>
  </w:num>
  <w:num w:numId="289">
    <w:abstractNumId w:val="289"/>
    <w:lvlOverride w:ilvl="0"/>
    <w:lvlOverride w:ilvl="1"/>
    <w:lvlOverride w:ilvl="2"/>
    <w:lvlOverride w:ilvl="3"/>
    <w:lvlOverride w:ilvl="4"/>
    <w:lvlOverride w:ilvl="5"/>
    <w:lvlOverride w:ilvl="6"/>
    <w:lvlOverride w:ilvl="7"/>
    <w:lvlOverride w:ilvl="8"/>
  </w:num>
  <w:num w:numId="290">
    <w:abstractNumId w:val="290"/>
    <w:lvlOverride w:ilvl="0"/>
    <w:lvlOverride w:ilvl="1"/>
    <w:lvlOverride w:ilvl="2"/>
    <w:lvlOverride w:ilvl="3"/>
    <w:lvlOverride w:ilvl="4"/>
    <w:lvlOverride w:ilvl="5"/>
    <w:lvlOverride w:ilvl="6"/>
    <w:lvlOverride w:ilvl="7"/>
    <w:lvlOverride w:ilvl="8"/>
  </w:num>
  <w:num w:numId="291">
    <w:abstractNumId w:val="2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2">
    <w:abstractNumId w:val="2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3">
    <w:abstractNumId w:val="2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4">
    <w:abstractNumId w:val="294"/>
    <w:lvlOverride w:ilvl="0"/>
    <w:lvlOverride w:ilvl="1"/>
    <w:lvlOverride w:ilvl="2"/>
    <w:lvlOverride w:ilvl="3"/>
    <w:lvlOverride w:ilvl="4"/>
    <w:lvlOverride w:ilvl="5"/>
    <w:lvlOverride w:ilvl="6"/>
    <w:lvlOverride w:ilvl="7"/>
    <w:lvlOverride w:ilvl="8"/>
  </w:num>
  <w:num w:numId="295">
    <w:abstractNumId w:val="2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6">
    <w:abstractNumId w:val="2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7">
    <w:abstractNumId w:val="2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8">
    <w:abstractNumId w:val="2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9">
    <w:abstractNumId w:val="2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0">
    <w:abstractNumId w:val="3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1">
    <w:abstractNumId w:val="3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abstractNumId w:val="302"/>
    <w:lvlOverride w:ilvl="0"/>
    <w:lvlOverride w:ilvl="1"/>
    <w:lvlOverride w:ilvl="2"/>
    <w:lvlOverride w:ilvl="3"/>
    <w:lvlOverride w:ilvl="4"/>
    <w:lvlOverride w:ilvl="5"/>
    <w:lvlOverride w:ilvl="6"/>
    <w:lvlOverride w:ilvl="7"/>
    <w:lvlOverride w:ilvl="8"/>
  </w:num>
  <w:num w:numId="303">
    <w:abstractNumId w:val="3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4">
    <w:abstractNumId w:val="3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5">
    <w:abstractNumId w:val="305"/>
    <w:lvlOverride w:ilvl="0"/>
    <w:lvlOverride w:ilvl="1"/>
    <w:lvlOverride w:ilvl="2"/>
    <w:lvlOverride w:ilvl="3"/>
    <w:lvlOverride w:ilvl="4"/>
    <w:lvlOverride w:ilvl="5"/>
    <w:lvlOverride w:ilvl="6"/>
    <w:lvlOverride w:ilvl="7"/>
    <w:lvlOverride w:ilvl="8"/>
  </w:num>
  <w:num w:numId="306">
    <w:abstractNumId w:val="306"/>
    <w:lvlOverride w:ilvl="0">
      <w:startOverride w:val="1"/>
    </w:lvlOverride>
    <w:lvlOverride w:ilvl="1">
      <w:startOverride w:val="1"/>
    </w:lvlOverride>
    <w:lvlOverride w:ilvl="2"/>
    <w:lvlOverride w:ilvl="3"/>
    <w:lvlOverride w:ilvl="4"/>
    <w:lvlOverride w:ilvl="5"/>
    <w:lvlOverride w:ilvl="6"/>
    <w:lvlOverride w:ilvl="7"/>
    <w:lvlOverride w:ilvl="8"/>
  </w:num>
  <w:num w:numId="307">
    <w:abstractNumId w:val="3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8">
    <w:abstractNumId w:val="3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9">
    <w:abstractNumId w:val="3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0">
    <w:abstractNumId w:val="3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1">
    <w:abstractNumId w:val="311"/>
    <w:lvlOverride w:ilvl="0"/>
    <w:lvlOverride w:ilvl="1"/>
    <w:lvlOverride w:ilvl="2"/>
    <w:lvlOverride w:ilvl="3"/>
    <w:lvlOverride w:ilvl="4"/>
    <w:lvlOverride w:ilvl="5"/>
    <w:lvlOverride w:ilvl="6"/>
    <w:lvlOverride w:ilvl="7"/>
    <w:lvlOverride w:ilvl="8"/>
  </w:num>
  <w:num w:numId="312">
    <w:abstractNumId w:val="3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3">
    <w:abstractNumId w:val="3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4">
    <w:abstractNumId w:val="3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5">
    <w:abstractNumId w:val="3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6">
    <w:abstractNumId w:val="3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7">
    <w:abstractNumId w:val="3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8">
    <w:abstractNumId w:val="3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9">
    <w:abstractNumId w:val="3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0">
    <w:abstractNumId w:val="3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1">
    <w:abstractNumId w:val="3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2">
    <w:abstractNumId w:val="3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3">
    <w:abstractNumId w:val="3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4">
    <w:abstractNumId w:val="324"/>
    <w:lvlOverride w:ilvl="0"/>
    <w:lvlOverride w:ilvl="1"/>
    <w:lvlOverride w:ilvl="2"/>
    <w:lvlOverride w:ilvl="3"/>
    <w:lvlOverride w:ilvl="4"/>
    <w:lvlOverride w:ilvl="5"/>
    <w:lvlOverride w:ilvl="6"/>
    <w:lvlOverride w:ilvl="7"/>
    <w:lvlOverride w:ilvl="8"/>
  </w:num>
  <w:num w:numId="325">
    <w:abstractNumId w:val="3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6">
    <w:abstractNumId w:val="3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7">
    <w:abstractNumId w:val="3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8">
    <w:abstractNumId w:val="328"/>
    <w:lvlOverride w:ilvl="0"/>
    <w:lvlOverride w:ilvl="1"/>
    <w:lvlOverride w:ilvl="2"/>
    <w:lvlOverride w:ilvl="3"/>
    <w:lvlOverride w:ilvl="4"/>
    <w:lvlOverride w:ilvl="5"/>
    <w:lvlOverride w:ilvl="6"/>
    <w:lvlOverride w:ilvl="7"/>
    <w:lvlOverride w:ilvl="8"/>
  </w:num>
  <w:num w:numId="329">
    <w:abstractNumId w:val="3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0">
    <w:abstractNumId w:val="3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1">
    <w:abstractNumId w:val="3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2">
    <w:abstractNumId w:val="332"/>
    <w:lvlOverride w:ilvl="0"/>
    <w:lvlOverride w:ilvl="1"/>
    <w:lvlOverride w:ilvl="2"/>
    <w:lvlOverride w:ilvl="3"/>
    <w:lvlOverride w:ilvl="4"/>
    <w:lvlOverride w:ilvl="5"/>
    <w:lvlOverride w:ilvl="6"/>
    <w:lvlOverride w:ilvl="7"/>
    <w:lvlOverride w:ilvl="8"/>
  </w:num>
  <w:num w:numId="333">
    <w:abstractNumId w:val="3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4">
    <w:abstractNumId w:val="334"/>
    <w:lvlOverride w:ilvl="0">
      <w:startOverride w:val="1"/>
    </w:lvlOverride>
    <w:lvlOverride w:ilvl="1">
      <w:startOverride w:val="1"/>
    </w:lvlOverride>
    <w:lvlOverride w:ilvl="2"/>
    <w:lvlOverride w:ilvl="3"/>
    <w:lvlOverride w:ilvl="4"/>
    <w:lvlOverride w:ilvl="5"/>
    <w:lvlOverride w:ilvl="6"/>
    <w:lvlOverride w:ilvl="7"/>
    <w:lvlOverride w:ilvl="8"/>
  </w:num>
  <w:num w:numId="335">
    <w:abstractNumId w:val="3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6">
    <w:abstractNumId w:val="3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7">
    <w:abstractNumId w:val="3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8">
    <w:abstractNumId w:val="3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9">
    <w:abstractNumId w:val="342"/>
    <w:lvlOverride w:ilvl="0"/>
    <w:lvlOverride w:ilvl="1"/>
    <w:lvlOverride w:ilvl="2"/>
    <w:lvlOverride w:ilvl="3"/>
    <w:lvlOverride w:ilvl="4"/>
    <w:lvlOverride w:ilvl="5"/>
    <w:lvlOverride w:ilvl="6"/>
    <w:lvlOverride w:ilvl="7"/>
    <w:lvlOverride w:ilvl="8"/>
  </w:num>
  <w:num w:numId="340">
    <w:abstractNumId w:val="3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1">
    <w:abstractNumId w:val="3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2">
    <w:abstractNumId w:val="3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3">
    <w:abstractNumId w:val="3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4">
    <w:abstractNumId w:val="3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5">
    <w:abstractNumId w:val="3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6">
    <w:abstractNumId w:val="3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7">
    <w:abstractNumId w:val="3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8">
    <w:abstractNumId w:val="3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9">
    <w:abstractNumId w:val="3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0">
    <w:abstractNumId w:val="3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1">
    <w:abstractNumId w:val="3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2">
    <w:abstractNumId w:val="3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3">
    <w:abstractNumId w:val="3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4">
    <w:abstractNumId w:val="3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5">
    <w:abstractNumId w:val="3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6">
    <w:abstractNumId w:val="356"/>
    <w:lvlOverride w:ilvl="0"/>
    <w:lvlOverride w:ilvl="1"/>
    <w:lvlOverride w:ilvl="2"/>
    <w:lvlOverride w:ilvl="3"/>
    <w:lvlOverride w:ilvl="4"/>
    <w:lvlOverride w:ilvl="5"/>
    <w:lvlOverride w:ilvl="6"/>
    <w:lvlOverride w:ilvl="7"/>
    <w:lvlOverride w:ilvl="8"/>
  </w:num>
  <w:num w:numId="357">
    <w:abstractNumId w:val="3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8">
    <w:abstractNumId w:val="3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9">
    <w:abstractNumId w:val="3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0">
    <w:abstractNumId w:val="360"/>
    <w:lvlOverride w:ilvl="0"/>
    <w:lvlOverride w:ilvl="1"/>
    <w:lvlOverride w:ilvl="2"/>
    <w:lvlOverride w:ilvl="3"/>
    <w:lvlOverride w:ilvl="4"/>
    <w:lvlOverride w:ilvl="5"/>
    <w:lvlOverride w:ilvl="6"/>
    <w:lvlOverride w:ilvl="7"/>
    <w:lvlOverride w:ilvl="8"/>
  </w:num>
  <w:num w:numId="361">
    <w:abstractNumId w:val="361"/>
    <w:lvlOverride w:ilvl="0"/>
    <w:lvlOverride w:ilvl="1"/>
    <w:lvlOverride w:ilvl="2"/>
    <w:lvlOverride w:ilvl="3"/>
    <w:lvlOverride w:ilvl="4"/>
    <w:lvlOverride w:ilvl="5"/>
    <w:lvlOverride w:ilvl="6"/>
    <w:lvlOverride w:ilvl="7"/>
    <w:lvlOverride w:ilvl="8"/>
  </w:num>
  <w:num w:numId="362">
    <w:abstractNumId w:val="362"/>
    <w:lvlOverride w:ilvl="0"/>
    <w:lvlOverride w:ilvl="1"/>
    <w:lvlOverride w:ilvl="2"/>
    <w:lvlOverride w:ilvl="3"/>
    <w:lvlOverride w:ilvl="4"/>
    <w:lvlOverride w:ilvl="5"/>
    <w:lvlOverride w:ilvl="6"/>
    <w:lvlOverride w:ilvl="7"/>
    <w:lvlOverride w:ilvl="8"/>
  </w:num>
  <w:num w:numId="363">
    <w:abstractNumId w:val="363"/>
    <w:lvlOverride w:ilvl="0"/>
    <w:lvlOverride w:ilvl="1"/>
    <w:lvlOverride w:ilvl="2"/>
    <w:lvlOverride w:ilvl="3"/>
    <w:lvlOverride w:ilvl="4"/>
    <w:lvlOverride w:ilvl="5"/>
    <w:lvlOverride w:ilvl="6"/>
    <w:lvlOverride w:ilvl="7"/>
    <w:lvlOverride w:ilvl="8"/>
  </w:num>
  <w:num w:numId="364">
    <w:abstractNumId w:val="364"/>
    <w:lvlOverride w:ilvl="0"/>
    <w:lvlOverride w:ilvl="1"/>
    <w:lvlOverride w:ilvl="2"/>
    <w:lvlOverride w:ilvl="3"/>
    <w:lvlOverride w:ilvl="4"/>
    <w:lvlOverride w:ilvl="5"/>
    <w:lvlOverride w:ilvl="6"/>
    <w:lvlOverride w:ilvl="7"/>
    <w:lvlOverride w:ilvl="8"/>
  </w:num>
  <w:num w:numId="365">
    <w:abstractNumId w:val="365"/>
    <w:lvlOverride w:ilvl="0"/>
    <w:lvlOverride w:ilvl="1"/>
    <w:lvlOverride w:ilvl="2"/>
    <w:lvlOverride w:ilvl="3"/>
    <w:lvlOverride w:ilvl="4"/>
    <w:lvlOverride w:ilvl="5"/>
    <w:lvlOverride w:ilvl="6"/>
    <w:lvlOverride w:ilvl="7"/>
    <w:lvlOverride w:ilvl="8"/>
  </w:num>
  <w:num w:numId="366">
    <w:abstractNumId w:val="3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7">
    <w:abstractNumId w:val="3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8">
    <w:abstractNumId w:val="3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9">
    <w:abstractNumId w:val="366"/>
    <w:lvlOverride w:ilvl="0"/>
    <w:lvlOverride w:ilvl="1"/>
    <w:lvlOverride w:ilvl="2"/>
    <w:lvlOverride w:ilvl="3"/>
    <w:lvlOverride w:ilvl="4"/>
    <w:lvlOverride w:ilvl="5"/>
    <w:lvlOverride w:ilvl="6"/>
    <w:lvlOverride w:ilvl="7"/>
    <w:lvlOverride w:ilvl="8"/>
  </w:num>
  <w:num w:numId="370">
    <w:abstractNumId w:val="367"/>
    <w:lvlOverride w:ilvl="0"/>
    <w:lvlOverride w:ilvl="1"/>
    <w:lvlOverride w:ilvl="2"/>
    <w:lvlOverride w:ilvl="3"/>
    <w:lvlOverride w:ilvl="4"/>
    <w:lvlOverride w:ilvl="5"/>
    <w:lvlOverride w:ilvl="6"/>
    <w:lvlOverride w:ilvl="7"/>
    <w:lvlOverride w:ilvl="8"/>
  </w:num>
  <w:num w:numId="371">
    <w:abstractNumId w:val="3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2">
    <w:abstractNumId w:val="372"/>
    <w:lvlOverride w:ilvl="0"/>
    <w:lvlOverride w:ilvl="1"/>
    <w:lvlOverride w:ilvl="2"/>
    <w:lvlOverride w:ilvl="3"/>
    <w:lvlOverride w:ilvl="4"/>
    <w:lvlOverride w:ilvl="5"/>
    <w:lvlOverride w:ilvl="6"/>
    <w:lvlOverride w:ilvl="7"/>
    <w:lvlOverride w:ilvl="8"/>
  </w:num>
  <w:num w:numId="373">
    <w:abstractNumId w:val="373"/>
    <w:lvlOverride w:ilvl="0"/>
    <w:lvlOverride w:ilvl="1"/>
    <w:lvlOverride w:ilvl="2"/>
    <w:lvlOverride w:ilvl="3"/>
    <w:lvlOverride w:ilvl="4"/>
    <w:lvlOverride w:ilvl="5"/>
    <w:lvlOverride w:ilvl="6"/>
    <w:lvlOverride w:ilvl="7"/>
    <w:lvlOverride w:ilvl="8"/>
  </w:num>
  <w:num w:numId="374">
    <w:abstractNumId w:val="375"/>
    <w:lvlOverride w:ilvl="0"/>
    <w:lvlOverride w:ilvl="1"/>
    <w:lvlOverride w:ilvl="2"/>
    <w:lvlOverride w:ilvl="3"/>
    <w:lvlOverride w:ilvl="4"/>
    <w:lvlOverride w:ilvl="5"/>
    <w:lvlOverride w:ilvl="6"/>
    <w:lvlOverride w:ilvl="7"/>
    <w:lvlOverride w:ilvl="8"/>
  </w:num>
  <w:num w:numId="375">
    <w:abstractNumId w:val="374"/>
    <w:lvlOverride w:ilvl="0"/>
    <w:lvlOverride w:ilvl="1"/>
    <w:lvlOverride w:ilvl="2"/>
    <w:lvlOverride w:ilvl="3"/>
    <w:lvlOverride w:ilvl="4"/>
    <w:lvlOverride w:ilvl="5"/>
    <w:lvlOverride w:ilvl="6"/>
    <w:lvlOverride w:ilvl="7"/>
    <w:lvlOverride w:ilvl="8"/>
  </w:num>
  <w:num w:numId="376">
    <w:abstractNumId w:val="376"/>
    <w:lvlOverride w:ilvl="0"/>
    <w:lvlOverride w:ilvl="1"/>
    <w:lvlOverride w:ilvl="2"/>
    <w:lvlOverride w:ilvl="3"/>
    <w:lvlOverride w:ilvl="4"/>
    <w:lvlOverride w:ilvl="5"/>
    <w:lvlOverride w:ilvl="6"/>
    <w:lvlOverride w:ilvl="7"/>
    <w:lvlOverride w:ilvl="8"/>
  </w:num>
  <w:num w:numId="377">
    <w:abstractNumId w:val="377"/>
    <w:lvlOverride w:ilvl="0"/>
    <w:lvlOverride w:ilvl="1"/>
    <w:lvlOverride w:ilvl="2"/>
    <w:lvlOverride w:ilvl="3"/>
    <w:lvlOverride w:ilvl="4"/>
    <w:lvlOverride w:ilvl="5"/>
    <w:lvlOverride w:ilvl="6"/>
    <w:lvlOverride w:ilvl="7"/>
    <w:lvlOverride w:ilvl="8"/>
  </w:num>
  <w:num w:numId="378">
    <w:abstractNumId w:val="378"/>
    <w:lvlOverride w:ilvl="0"/>
    <w:lvlOverride w:ilvl="1"/>
    <w:lvlOverride w:ilvl="2"/>
    <w:lvlOverride w:ilvl="3"/>
    <w:lvlOverride w:ilvl="4"/>
    <w:lvlOverride w:ilvl="5"/>
    <w:lvlOverride w:ilvl="6"/>
    <w:lvlOverride w:ilvl="7"/>
    <w:lvlOverride w:ilvl="8"/>
  </w:num>
  <w:num w:numId="379">
    <w:abstractNumId w:val="3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0">
    <w:abstractNumId w:val="379"/>
    <w:lvlOverride w:ilvl="0"/>
    <w:lvlOverride w:ilvl="1"/>
    <w:lvlOverride w:ilvl="2"/>
    <w:lvlOverride w:ilvl="3"/>
    <w:lvlOverride w:ilvl="4"/>
    <w:lvlOverride w:ilvl="5"/>
    <w:lvlOverride w:ilvl="6"/>
    <w:lvlOverride w:ilvl="7"/>
    <w:lvlOverride w:ilvl="8"/>
  </w:num>
  <w:num w:numId="381">
    <w:abstractNumId w:val="381"/>
    <w:lvlOverride w:ilvl="0"/>
    <w:lvlOverride w:ilvl="1"/>
    <w:lvlOverride w:ilvl="2"/>
    <w:lvlOverride w:ilvl="3"/>
    <w:lvlOverride w:ilvl="4"/>
    <w:lvlOverride w:ilvl="5"/>
    <w:lvlOverride w:ilvl="6"/>
    <w:lvlOverride w:ilvl="7"/>
    <w:lvlOverride w:ilvl="8"/>
  </w:num>
  <w:num w:numId="382">
    <w:abstractNumId w:val="3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3">
    <w:abstractNumId w:val="385"/>
    <w:lvlOverride w:ilvl="0"/>
    <w:lvlOverride w:ilvl="1"/>
    <w:lvlOverride w:ilvl="2"/>
    <w:lvlOverride w:ilvl="3"/>
    <w:lvlOverride w:ilvl="4"/>
    <w:lvlOverride w:ilvl="5"/>
    <w:lvlOverride w:ilvl="6"/>
    <w:lvlOverride w:ilvl="7"/>
    <w:lvlOverride w:ilvl="8"/>
  </w:num>
  <w:num w:numId="384">
    <w:abstractNumId w:val="383"/>
    <w:lvlOverride w:ilvl="0"/>
    <w:lvlOverride w:ilvl="1"/>
    <w:lvlOverride w:ilvl="2"/>
    <w:lvlOverride w:ilvl="3"/>
    <w:lvlOverride w:ilvl="4"/>
    <w:lvlOverride w:ilvl="5"/>
    <w:lvlOverride w:ilvl="6"/>
    <w:lvlOverride w:ilvl="7"/>
    <w:lvlOverride w:ilvl="8"/>
  </w:num>
  <w:num w:numId="385">
    <w:abstractNumId w:val="384"/>
    <w:lvlOverride w:ilvl="0"/>
    <w:lvlOverride w:ilvl="1"/>
    <w:lvlOverride w:ilvl="2"/>
    <w:lvlOverride w:ilvl="3"/>
    <w:lvlOverride w:ilvl="4"/>
    <w:lvlOverride w:ilvl="5"/>
    <w:lvlOverride w:ilvl="6"/>
    <w:lvlOverride w:ilvl="7"/>
    <w:lvlOverride w:ilvl="8"/>
  </w:num>
  <w:num w:numId="386">
    <w:abstractNumId w:val="387"/>
    <w:lvlOverride w:ilvl="0"/>
    <w:lvlOverride w:ilvl="1"/>
    <w:lvlOverride w:ilvl="2"/>
    <w:lvlOverride w:ilvl="3"/>
    <w:lvlOverride w:ilvl="4"/>
    <w:lvlOverride w:ilvl="5"/>
    <w:lvlOverride w:ilvl="6"/>
    <w:lvlOverride w:ilvl="7"/>
    <w:lvlOverride w:ilvl="8"/>
  </w:num>
  <w:num w:numId="387">
    <w:abstractNumId w:val="386"/>
    <w:lvlOverride w:ilvl="0"/>
    <w:lvlOverride w:ilvl="1"/>
    <w:lvlOverride w:ilvl="2"/>
    <w:lvlOverride w:ilvl="3"/>
    <w:lvlOverride w:ilvl="4"/>
    <w:lvlOverride w:ilvl="5"/>
    <w:lvlOverride w:ilvl="6"/>
    <w:lvlOverride w:ilvl="7"/>
    <w:lvlOverride w:ilvl="8"/>
  </w:num>
  <w:num w:numId="388">
    <w:abstractNumId w:val="388"/>
    <w:lvlOverride w:ilvl="0"/>
    <w:lvlOverride w:ilvl="1"/>
    <w:lvlOverride w:ilvl="2"/>
    <w:lvlOverride w:ilvl="3"/>
    <w:lvlOverride w:ilvl="4"/>
    <w:lvlOverride w:ilvl="5"/>
    <w:lvlOverride w:ilvl="6"/>
    <w:lvlOverride w:ilvl="7"/>
    <w:lvlOverride w:ilvl="8"/>
  </w:num>
  <w:num w:numId="389">
    <w:abstractNumId w:val="389"/>
    <w:lvlOverride w:ilvl="0"/>
    <w:lvlOverride w:ilvl="1"/>
    <w:lvlOverride w:ilvl="2"/>
    <w:lvlOverride w:ilvl="3"/>
    <w:lvlOverride w:ilvl="4"/>
    <w:lvlOverride w:ilvl="5"/>
    <w:lvlOverride w:ilvl="6"/>
    <w:lvlOverride w:ilvl="7"/>
    <w:lvlOverride w:ilvl="8"/>
  </w:num>
  <w:num w:numId="390">
    <w:abstractNumId w:val="390"/>
    <w:lvlOverride w:ilvl="0"/>
    <w:lvlOverride w:ilvl="1"/>
    <w:lvlOverride w:ilvl="2"/>
    <w:lvlOverride w:ilvl="3"/>
    <w:lvlOverride w:ilvl="4"/>
    <w:lvlOverride w:ilvl="5"/>
    <w:lvlOverride w:ilvl="6"/>
    <w:lvlOverride w:ilvl="7"/>
    <w:lvlOverride w:ilvl="8"/>
  </w:num>
  <w:num w:numId="391">
    <w:abstractNumId w:val="391"/>
    <w:lvlOverride w:ilvl="0"/>
    <w:lvlOverride w:ilvl="1"/>
    <w:lvlOverride w:ilvl="2"/>
    <w:lvlOverride w:ilvl="3"/>
    <w:lvlOverride w:ilvl="4"/>
    <w:lvlOverride w:ilvl="5"/>
    <w:lvlOverride w:ilvl="6"/>
    <w:lvlOverride w:ilvl="7"/>
    <w:lvlOverride w:ilvl="8"/>
  </w:num>
  <w:num w:numId="392">
    <w:abstractNumId w:val="392"/>
    <w:lvlOverride w:ilvl="0"/>
    <w:lvlOverride w:ilvl="1"/>
    <w:lvlOverride w:ilvl="2"/>
    <w:lvlOverride w:ilvl="3"/>
    <w:lvlOverride w:ilvl="4"/>
    <w:lvlOverride w:ilvl="5"/>
    <w:lvlOverride w:ilvl="6"/>
    <w:lvlOverride w:ilvl="7"/>
    <w:lvlOverride w:ilvl="8"/>
  </w:num>
  <w:num w:numId="393">
    <w:abstractNumId w:val="393"/>
    <w:lvlOverride w:ilvl="0"/>
    <w:lvlOverride w:ilvl="1"/>
    <w:lvlOverride w:ilvl="2"/>
    <w:lvlOverride w:ilvl="3"/>
    <w:lvlOverride w:ilvl="4"/>
    <w:lvlOverride w:ilvl="5"/>
    <w:lvlOverride w:ilvl="6"/>
    <w:lvlOverride w:ilvl="7"/>
    <w:lvlOverride w:ilvl="8"/>
  </w:num>
  <w:num w:numId="394">
    <w:abstractNumId w:val="394"/>
    <w:lvlOverride w:ilvl="0"/>
    <w:lvlOverride w:ilvl="1"/>
    <w:lvlOverride w:ilvl="2"/>
    <w:lvlOverride w:ilvl="3"/>
    <w:lvlOverride w:ilvl="4"/>
    <w:lvlOverride w:ilvl="5"/>
    <w:lvlOverride w:ilvl="6"/>
    <w:lvlOverride w:ilvl="7"/>
    <w:lvlOverride w:ilvl="8"/>
  </w:num>
  <w:num w:numId="395">
    <w:abstractNumId w:val="396"/>
    <w:lvlOverride w:ilvl="0"/>
    <w:lvlOverride w:ilvl="1"/>
    <w:lvlOverride w:ilvl="2"/>
    <w:lvlOverride w:ilvl="3"/>
    <w:lvlOverride w:ilvl="4"/>
    <w:lvlOverride w:ilvl="5"/>
    <w:lvlOverride w:ilvl="6"/>
    <w:lvlOverride w:ilvl="7"/>
    <w:lvlOverride w:ilvl="8"/>
  </w:num>
  <w:num w:numId="396">
    <w:abstractNumId w:val="395"/>
    <w:lvlOverride w:ilvl="0"/>
    <w:lvlOverride w:ilvl="1"/>
    <w:lvlOverride w:ilvl="2"/>
    <w:lvlOverride w:ilvl="3"/>
    <w:lvlOverride w:ilvl="4"/>
    <w:lvlOverride w:ilvl="5"/>
    <w:lvlOverride w:ilvl="6"/>
    <w:lvlOverride w:ilvl="7"/>
    <w:lvlOverride w:ilvl="8"/>
  </w:num>
  <w:num w:numId="397">
    <w:abstractNumId w:val="397"/>
    <w:lvlOverride w:ilvl="0"/>
    <w:lvlOverride w:ilvl="1"/>
    <w:lvlOverride w:ilvl="2"/>
    <w:lvlOverride w:ilvl="3"/>
    <w:lvlOverride w:ilvl="4"/>
    <w:lvlOverride w:ilvl="5"/>
    <w:lvlOverride w:ilvl="6"/>
    <w:lvlOverride w:ilvl="7"/>
    <w:lvlOverride w:ilvl="8"/>
  </w:num>
  <w:num w:numId="398">
    <w:abstractNumId w:val="398"/>
    <w:lvlOverride w:ilvl="0"/>
    <w:lvlOverride w:ilvl="1"/>
    <w:lvlOverride w:ilvl="2"/>
    <w:lvlOverride w:ilvl="3"/>
    <w:lvlOverride w:ilvl="4"/>
    <w:lvlOverride w:ilvl="5"/>
    <w:lvlOverride w:ilvl="6"/>
    <w:lvlOverride w:ilvl="7"/>
    <w:lvlOverride w:ilvl="8"/>
  </w:num>
  <w:num w:numId="399">
    <w:abstractNumId w:val="3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0">
    <w:abstractNumId w:val="400"/>
    <w:lvlOverride w:ilvl="0"/>
    <w:lvlOverride w:ilvl="1"/>
    <w:lvlOverride w:ilvl="2"/>
    <w:lvlOverride w:ilvl="3"/>
    <w:lvlOverride w:ilvl="4"/>
    <w:lvlOverride w:ilvl="5"/>
    <w:lvlOverride w:ilvl="6"/>
    <w:lvlOverride w:ilvl="7"/>
    <w:lvlOverride w:ilvl="8"/>
  </w:num>
  <w:num w:numId="401">
    <w:abstractNumId w:val="401"/>
    <w:lvlOverride w:ilvl="0"/>
    <w:lvlOverride w:ilvl="1"/>
    <w:lvlOverride w:ilvl="2"/>
    <w:lvlOverride w:ilvl="3"/>
    <w:lvlOverride w:ilvl="4"/>
    <w:lvlOverride w:ilvl="5"/>
    <w:lvlOverride w:ilvl="6"/>
    <w:lvlOverride w:ilvl="7"/>
    <w:lvlOverride w:ilvl="8"/>
  </w:num>
  <w:num w:numId="402">
    <w:abstractNumId w:val="402"/>
    <w:lvlOverride w:ilvl="0"/>
    <w:lvlOverride w:ilvl="1"/>
    <w:lvlOverride w:ilvl="2"/>
    <w:lvlOverride w:ilvl="3"/>
    <w:lvlOverride w:ilvl="4"/>
    <w:lvlOverride w:ilvl="5"/>
    <w:lvlOverride w:ilvl="6"/>
    <w:lvlOverride w:ilvl="7"/>
    <w:lvlOverride w:ilvl="8"/>
  </w:num>
  <w:num w:numId="403">
    <w:abstractNumId w:val="4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4">
    <w:abstractNumId w:val="404"/>
    <w:lvlOverride w:ilvl="0"/>
    <w:lvlOverride w:ilvl="1"/>
    <w:lvlOverride w:ilvl="2"/>
    <w:lvlOverride w:ilvl="3"/>
    <w:lvlOverride w:ilvl="4"/>
    <w:lvlOverride w:ilvl="5"/>
    <w:lvlOverride w:ilvl="6"/>
    <w:lvlOverride w:ilvl="7"/>
    <w:lvlOverride w:ilvl="8"/>
  </w:num>
  <w:num w:numId="405">
    <w:abstractNumId w:val="405"/>
    <w:lvlOverride w:ilvl="0"/>
    <w:lvlOverride w:ilvl="1"/>
    <w:lvlOverride w:ilvl="2"/>
    <w:lvlOverride w:ilvl="3"/>
    <w:lvlOverride w:ilvl="4"/>
    <w:lvlOverride w:ilvl="5"/>
    <w:lvlOverride w:ilvl="6"/>
    <w:lvlOverride w:ilvl="7"/>
    <w:lvlOverride w:ilvl="8"/>
  </w:num>
  <w:num w:numId="406">
    <w:abstractNumId w:val="406"/>
    <w:lvlOverride w:ilvl="0"/>
    <w:lvlOverride w:ilvl="1"/>
    <w:lvlOverride w:ilvl="2"/>
    <w:lvlOverride w:ilvl="3"/>
    <w:lvlOverride w:ilvl="4"/>
    <w:lvlOverride w:ilvl="5"/>
    <w:lvlOverride w:ilvl="6"/>
    <w:lvlOverride w:ilvl="7"/>
    <w:lvlOverride w:ilvl="8"/>
  </w:num>
  <w:num w:numId="407">
    <w:abstractNumId w:val="407"/>
    <w:lvlOverride w:ilvl="0"/>
    <w:lvlOverride w:ilvl="1"/>
    <w:lvlOverride w:ilvl="2"/>
    <w:lvlOverride w:ilvl="3"/>
    <w:lvlOverride w:ilvl="4"/>
    <w:lvlOverride w:ilvl="5"/>
    <w:lvlOverride w:ilvl="6"/>
    <w:lvlOverride w:ilvl="7"/>
    <w:lvlOverride w:ilvl="8"/>
  </w:num>
  <w:num w:numId="408">
    <w:abstractNumId w:val="408"/>
    <w:lvlOverride w:ilvl="0"/>
    <w:lvlOverride w:ilvl="1"/>
    <w:lvlOverride w:ilvl="2"/>
    <w:lvlOverride w:ilvl="3"/>
    <w:lvlOverride w:ilvl="4"/>
    <w:lvlOverride w:ilvl="5"/>
    <w:lvlOverride w:ilvl="6"/>
    <w:lvlOverride w:ilvl="7"/>
    <w:lvlOverride w:ilvl="8"/>
  </w:num>
  <w:num w:numId="409">
    <w:abstractNumId w:val="4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0">
    <w:abstractNumId w:val="410"/>
    <w:lvlOverride w:ilvl="0"/>
    <w:lvlOverride w:ilvl="1"/>
    <w:lvlOverride w:ilvl="2"/>
    <w:lvlOverride w:ilvl="3"/>
    <w:lvlOverride w:ilvl="4"/>
    <w:lvlOverride w:ilvl="5"/>
    <w:lvlOverride w:ilvl="6"/>
    <w:lvlOverride w:ilvl="7"/>
    <w:lvlOverride w:ilvl="8"/>
  </w:num>
  <w:num w:numId="411">
    <w:abstractNumId w:val="411"/>
    <w:lvlOverride w:ilvl="0"/>
    <w:lvlOverride w:ilvl="1"/>
    <w:lvlOverride w:ilvl="2"/>
    <w:lvlOverride w:ilvl="3"/>
    <w:lvlOverride w:ilvl="4"/>
    <w:lvlOverride w:ilvl="5"/>
    <w:lvlOverride w:ilvl="6"/>
    <w:lvlOverride w:ilvl="7"/>
    <w:lvlOverride w:ilvl="8"/>
  </w:num>
  <w:num w:numId="412">
    <w:abstractNumId w:val="412"/>
    <w:lvlOverride w:ilvl="0"/>
    <w:lvlOverride w:ilvl="1"/>
    <w:lvlOverride w:ilvl="2"/>
    <w:lvlOverride w:ilvl="3"/>
    <w:lvlOverride w:ilvl="4"/>
    <w:lvlOverride w:ilvl="5"/>
    <w:lvlOverride w:ilvl="6"/>
    <w:lvlOverride w:ilvl="7"/>
    <w:lvlOverride w:ilvl="8"/>
  </w:num>
  <w:num w:numId="413">
    <w:abstractNumId w:val="413"/>
    <w:lvlOverride w:ilvl="0"/>
    <w:lvlOverride w:ilvl="1"/>
    <w:lvlOverride w:ilvl="2"/>
    <w:lvlOverride w:ilvl="3"/>
    <w:lvlOverride w:ilvl="4"/>
    <w:lvlOverride w:ilvl="5"/>
    <w:lvlOverride w:ilvl="6"/>
    <w:lvlOverride w:ilvl="7"/>
    <w:lvlOverride w:ilvl="8"/>
  </w:num>
  <w:num w:numId="414">
    <w:abstractNumId w:val="414"/>
    <w:lvlOverride w:ilvl="0"/>
    <w:lvlOverride w:ilvl="1"/>
    <w:lvlOverride w:ilvl="2"/>
    <w:lvlOverride w:ilvl="3"/>
    <w:lvlOverride w:ilvl="4"/>
    <w:lvlOverride w:ilvl="5"/>
    <w:lvlOverride w:ilvl="6"/>
    <w:lvlOverride w:ilvl="7"/>
    <w:lvlOverride w:ilvl="8"/>
  </w:num>
  <w:num w:numId="415">
    <w:abstractNumId w:val="415"/>
    <w:lvlOverride w:ilvl="0"/>
    <w:lvlOverride w:ilvl="1"/>
    <w:lvlOverride w:ilvl="2"/>
    <w:lvlOverride w:ilvl="3"/>
    <w:lvlOverride w:ilvl="4"/>
    <w:lvlOverride w:ilvl="5"/>
    <w:lvlOverride w:ilvl="6"/>
    <w:lvlOverride w:ilvl="7"/>
    <w:lvlOverride w:ilvl="8"/>
  </w:num>
  <w:numIdMacAtCleanup w:val="4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9"/>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useWord2002TableStyleRules/>
    <w:growAutofit/>
    <w:useNormalStyleForList/>
    <w:doNotUseIndentAsNumberingTabStop/>
    <w:useAltKinsokuLineBreakRules/>
    <w:doNotSuppressIndentation/>
    <w:doNotAutofitConstrainedTables/>
    <w:autofitToFirstFixedWidthCell/>
    <w:displayHangulFixedWidth/>
    <w:doNotVertAlignCellWithSp/>
    <w:doNotBreakConstrainedForcedTable/>
    <w:doNotVertAlignInTxbx/>
    <w:useAnsiKerningPairs/>
    <w:cachedColBalance/>
    <w:compatSetting w:name="compatibilityMode" w:uri="http://schemas.microsoft.com/office/word" w:val="14"/>
  </w:compat>
  <w:rsids>
    <w:rsidRoot w:val="00D40CBE"/>
    <w:rsid w:val="0060168B"/>
    <w:rsid w:val="00D40C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suppressAutoHyphens/>
    </w:pPr>
    <w:rPr>
      <w:rFonts w:eastAsia="Arial Unicode MS" w:cs="Arial Unicode MS"/>
      <w:kern w:val="2"/>
      <w:sz w:val="24"/>
      <w:szCs w:val="24"/>
      <w:lang w:eastAsia="hi-IN" w:bidi="hi-IN"/>
    </w:rPr>
  </w:style>
  <w:style w:type="paragraph" w:styleId="Heading1">
    <w:name w:val="heading 1"/>
    <w:basedOn w:val="Heading"/>
    <w:next w:val="BodyText"/>
    <w:link w:val="Heading1Char"/>
    <w:uiPriority w:val="9"/>
    <w:qFormat/>
    <w:pPr>
      <w:numPr>
        <w:numId w:val="1"/>
      </w:numPr>
      <w:outlineLvl w:val="0"/>
    </w:pPr>
    <w:rPr>
      <w:rFonts w:ascii="Times New Roman" w:hAnsi="Times New Roman"/>
      <w:b/>
      <w:bCs/>
      <w:sz w:val="48"/>
      <w:szCs w:val="48"/>
    </w:rPr>
  </w:style>
  <w:style w:type="paragraph" w:styleId="Heading2">
    <w:name w:val="heading 2"/>
    <w:basedOn w:val="Heading"/>
    <w:next w:val="BodyText"/>
    <w:link w:val="Heading2Char"/>
    <w:uiPriority w:val="9"/>
    <w:qFormat/>
    <w:pPr>
      <w:numPr>
        <w:ilvl w:val="1"/>
        <w:numId w:val="1"/>
      </w:numPr>
      <w:outlineLvl w:val="1"/>
    </w:pPr>
    <w:rPr>
      <w:rFonts w:ascii="Times New Roman" w:hAnsi="Times New Roman"/>
      <w:b/>
      <w:bCs/>
      <w:sz w:val="36"/>
      <w:szCs w:val="36"/>
    </w:rPr>
  </w:style>
  <w:style w:type="paragraph" w:styleId="Heading3">
    <w:name w:val="heading 3"/>
    <w:basedOn w:val="Heading"/>
    <w:next w:val="BodyText"/>
    <w:link w:val="Heading3Char"/>
    <w:uiPriority w:val="9"/>
    <w:qFormat/>
    <w:pPr>
      <w:numPr>
        <w:ilvl w:val="2"/>
        <w:numId w:val="1"/>
      </w:numPr>
      <w:outlineLvl w:val="2"/>
    </w:pPr>
    <w:rPr>
      <w:rFonts w:ascii="Times New Roman" w:hAnsi="Times New Roman"/>
      <w:b/>
      <w:bCs/>
    </w:rPr>
  </w:style>
  <w:style w:type="paragraph" w:styleId="Heading4">
    <w:name w:val="heading 4"/>
    <w:basedOn w:val="Heading"/>
    <w:next w:val="BodyText"/>
    <w:link w:val="Heading4Char"/>
    <w:uiPriority w:val="9"/>
    <w:qFormat/>
    <w:pPr>
      <w:numPr>
        <w:ilvl w:val="3"/>
        <w:numId w:val="1"/>
      </w:numPr>
      <w:outlineLvl w:val="3"/>
    </w:pPr>
    <w:rPr>
      <w:b/>
      <w:bCs/>
      <w:i/>
      <w:iCs/>
      <w:sz w:val="24"/>
      <w:szCs w:val="24"/>
    </w:rPr>
  </w:style>
  <w:style w:type="paragraph" w:styleId="Heading5">
    <w:name w:val="heading 5"/>
    <w:basedOn w:val="Heading"/>
    <w:next w:val="BodyText"/>
    <w:link w:val="Heading5Char"/>
    <w:uiPriority w:val="9"/>
    <w:qFormat/>
    <w:pPr>
      <w:numPr>
        <w:ilvl w:val="4"/>
        <w:numId w:val="1"/>
      </w:numPr>
      <w:outlineLvl w:val="4"/>
    </w:pPr>
    <w:rPr>
      <w:b/>
      <w:bCs/>
      <w:sz w:val="24"/>
      <w:szCs w:val="24"/>
    </w:rPr>
  </w:style>
  <w:style w:type="paragraph" w:styleId="Heading6">
    <w:name w:val="heading 6"/>
    <w:basedOn w:val="Heading"/>
    <w:next w:val="BodyText"/>
    <w:link w:val="Heading6Char"/>
    <w:uiPriority w:val="9"/>
    <w:qFormat/>
    <w:pPr>
      <w:numPr>
        <w:ilvl w:val="5"/>
        <w:numId w:val="1"/>
      </w:numPr>
      <w:outlineLvl w:val="5"/>
    </w:pPr>
    <w:rPr>
      <w:b/>
      <w:bCs/>
      <w:sz w:val="21"/>
      <w:szCs w:val="21"/>
    </w:rPr>
  </w:style>
  <w:style w:type="paragraph" w:styleId="Heading7">
    <w:name w:val="heading 7"/>
    <w:basedOn w:val="Heading"/>
    <w:next w:val="BodyText"/>
    <w:link w:val="Heading7Char"/>
    <w:uiPriority w:val="9"/>
    <w:qFormat/>
    <w:pPr>
      <w:numPr>
        <w:ilvl w:val="6"/>
        <w:numId w:val="1"/>
      </w:numPr>
      <w:outlineLvl w:val="6"/>
    </w:pPr>
    <w:rPr>
      <w:b/>
      <w:b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semiHidden/>
    <w:unhideWhenUsed/>
    <w:rPr>
      <w:color w:val="000080"/>
      <w:u w:val="single"/>
    </w:rPr>
  </w:style>
  <w:style w:type="character" w:styleId="FollowedHyperlink">
    <w:name w:val="FollowedHyperlink"/>
    <w:basedOn w:val="DefaultParagraphFont"/>
    <w:uiPriority w:val="99"/>
    <w:semiHidden/>
    <w:unhideWhenUsed/>
    <w:rPr>
      <w:color w:val="800080" w:themeColor="followedHyperlink"/>
      <w:u w:val="single"/>
    </w:rPr>
  </w:style>
  <w:style w:type="paragraph" w:styleId="BodyText">
    <w:name w:val="Body Text"/>
    <w:basedOn w:val="Normal"/>
    <w:link w:val="BodyTextChar"/>
    <w:uiPriority w:val="99"/>
    <w:semiHidden/>
    <w:unhideWhenUsed/>
    <w:pPr>
      <w:spacing w:after="120"/>
    </w:pPr>
  </w:style>
  <w:style w:type="character" w:customStyle="1" w:styleId="BodyTextChar">
    <w:name w:val="Body Text Char"/>
    <w:basedOn w:val="DefaultParagraphFont"/>
    <w:link w:val="BodyText"/>
    <w:uiPriority w:val="99"/>
    <w:semiHidden/>
    <w:rPr>
      <w:rFonts w:eastAsia="Arial Unicode MS" w:cs="Mangal"/>
      <w:kern w:val="2"/>
      <w:sz w:val="24"/>
      <w:szCs w:val="21"/>
      <w:lang w:eastAsia="hi-IN" w:bidi="hi-IN"/>
    </w:rPr>
  </w:style>
  <w:style w:type="paragraph" w:styleId="Header">
    <w:name w:val="header"/>
    <w:basedOn w:val="Normal"/>
    <w:link w:val="HeaderChar"/>
    <w:uiPriority w:val="99"/>
    <w:semiHidden/>
    <w:unhideWhenUsed/>
    <w:pPr>
      <w:tabs>
        <w:tab w:val="center" w:pos="4320"/>
        <w:tab w:val="right" w:pos="8640"/>
      </w:tabs>
    </w:pPr>
  </w:style>
  <w:style w:type="character" w:customStyle="1" w:styleId="HeaderChar">
    <w:name w:val="Header Char"/>
    <w:link w:val="Header"/>
    <w:uiPriority w:val="99"/>
    <w:semiHidden/>
    <w:locked/>
    <w:rPr>
      <w:rFonts w:ascii="Arial Unicode MS" w:eastAsia="Arial Unicode MS" w:hAnsi="Arial Unicode MS" w:cs="Arial Unicode MS" w:hint="eastAsia"/>
      <w:kern w:val="2"/>
      <w:sz w:val="24"/>
      <w:szCs w:val="24"/>
      <w:lang w:eastAsia="hi-IN" w:bidi="hi-IN"/>
    </w:rPr>
  </w:style>
  <w:style w:type="paragraph" w:styleId="Footer">
    <w:name w:val="footer"/>
    <w:basedOn w:val="Normal"/>
    <w:link w:val="FooterChar"/>
    <w:uiPriority w:val="99"/>
    <w:unhideWhenUsed/>
    <w:pPr>
      <w:tabs>
        <w:tab w:val="center" w:pos="4320"/>
        <w:tab w:val="right" w:pos="8640"/>
      </w:tabs>
    </w:pPr>
  </w:style>
  <w:style w:type="character" w:customStyle="1" w:styleId="FooterChar">
    <w:name w:val="Footer Char"/>
    <w:link w:val="Footer"/>
    <w:uiPriority w:val="99"/>
    <w:locked/>
    <w:rPr>
      <w:rFonts w:ascii="Arial Unicode MS" w:eastAsia="Arial Unicode MS" w:hAnsi="Arial Unicode MS" w:cs="Arial Unicode MS" w:hint="eastAsia"/>
      <w:kern w:val="2"/>
      <w:sz w:val="24"/>
      <w:szCs w:val="24"/>
      <w:lang w:eastAsia="hi-IN" w:bidi="hi-IN"/>
    </w:rPr>
  </w:style>
  <w:style w:type="paragraph" w:styleId="Caption">
    <w:name w:val="caption"/>
    <w:basedOn w:val="Normal"/>
    <w:uiPriority w:val="35"/>
    <w:qFormat/>
    <w:pPr>
      <w:suppressLineNumbers/>
      <w:spacing w:before="120" w:after="120"/>
    </w:pPr>
    <w:rPr>
      <w:i/>
      <w:iCs/>
    </w:rPr>
  </w:style>
  <w:style w:type="paragraph" w:styleId="List">
    <w:name w:val="List"/>
    <w:basedOn w:val="BodyText"/>
    <w:uiPriority w:val="99"/>
    <w:semiHidden/>
    <w:unhideWhenUsed/>
  </w:style>
  <w:style w:type="paragraph" w:customStyle="1" w:styleId="Heading">
    <w:name w:val="Heading"/>
    <w:basedOn w:val="Normal"/>
    <w:next w:val="BodyText"/>
    <w:pPr>
      <w:keepNext/>
      <w:spacing w:before="240" w:after="120"/>
    </w:pPr>
    <w:rPr>
      <w:rFonts w:ascii="Arial" w:hAnsi="Arial"/>
      <w:sz w:val="28"/>
      <w:szCs w:val="28"/>
    </w:rPr>
  </w:style>
  <w:style w:type="paragraph" w:customStyle="1" w:styleId="Index">
    <w:name w:val="Index"/>
    <w:basedOn w:val="Normal"/>
    <w:pPr>
      <w:suppressLineNumbers/>
    </w:pPr>
  </w:style>
  <w:style w:type="paragraph" w:customStyle="1" w:styleId="HorizontalLine">
    <w:name w:val="Horizontal Line"/>
    <w:basedOn w:val="Normal"/>
    <w:next w:val="BodyText"/>
    <w:pPr>
      <w:suppressLineNumbers/>
      <w:pBdr>
        <w:bottom w:val="double" w:sz="2" w:space="0" w:color="808080"/>
      </w:pBdr>
      <w:spacing w:after="283"/>
    </w:pPr>
    <w:rPr>
      <w:sz w:val="12"/>
      <w:szCs w:val="12"/>
    </w:rPr>
  </w:style>
  <w:style w:type="paragraph" w:customStyle="1" w:styleId="TableContents">
    <w:name w:val="Table Contents"/>
    <w:basedOn w:val="Normal"/>
    <w:pPr>
      <w:suppressLineNumbers/>
    </w:pPr>
  </w:style>
  <w:style w:type="paragraph" w:customStyle="1" w:styleId="Framecontents">
    <w:name w:val="Frame contents"/>
    <w:basedOn w:val="BodyText"/>
  </w:style>
  <w:style w:type="paragraph" w:customStyle="1" w:styleId="TableHeading">
    <w:name w:val="Table Heading"/>
    <w:basedOn w:val="TableContents"/>
    <w:pPr>
      <w:jc w:val="center"/>
    </w:pPr>
    <w:rPr>
      <w:b/>
      <w:bCs/>
    </w:rPr>
  </w:style>
  <w:style w:type="character" w:customStyle="1" w:styleId="WW8Num2z0">
    <w:name w:val="WW8Num2z0"/>
    <w:rPr>
      <w:rFonts w:ascii="Symbol" w:hAnsi="Symbol" w:cs="OpenSymbol" w:hint="default"/>
      <w:sz w:val="15"/>
      <w:szCs w:val="15"/>
    </w:rPr>
  </w:style>
  <w:style w:type="character" w:customStyle="1" w:styleId="WW8Num3z0">
    <w:name w:val="WW8Num3z0"/>
    <w:rPr>
      <w:rFonts w:ascii="Calibri" w:hAnsi="Calibri" w:cs="Calibri" w:hint="default"/>
      <w:sz w:val="15"/>
      <w:szCs w:val="15"/>
    </w:rPr>
  </w:style>
  <w:style w:type="character" w:customStyle="1" w:styleId="WW8Num4z0">
    <w:name w:val="WW8Num4z0"/>
    <w:rPr>
      <w:rFonts w:ascii="Calibri" w:hAnsi="Calibri" w:cs="Calibri" w:hint="default"/>
      <w:sz w:val="15"/>
      <w:szCs w:val="15"/>
    </w:rPr>
  </w:style>
  <w:style w:type="character" w:customStyle="1" w:styleId="WW8Num5z0">
    <w:name w:val="WW8Num5z0"/>
    <w:rPr>
      <w:rFonts w:ascii="Calibri" w:hAnsi="Calibri" w:cs="Calibri" w:hint="default"/>
      <w:sz w:val="15"/>
      <w:szCs w:val="15"/>
    </w:rPr>
  </w:style>
  <w:style w:type="character" w:customStyle="1" w:styleId="WW8Num6z0">
    <w:name w:val="WW8Num6z0"/>
    <w:rPr>
      <w:rFonts w:ascii="Symbol" w:hAnsi="Symbol" w:cs="OpenSymbol" w:hint="default"/>
      <w:sz w:val="15"/>
      <w:szCs w:val="15"/>
    </w:rPr>
  </w:style>
  <w:style w:type="character" w:customStyle="1" w:styleId="WW8Num7z0">
    <w:name w:val="WW8Num7z0"/>
    <w:rPr>
      <w:rFonts w:ascii="Symbol" w:hAnsi="Symbol" w:cs="OpenSymbol" w:hint="default"/>
      <w:sz w:val="15"/>
      <w:szCs w:val="15"/>
    </w:rPr>
  </w:style>
  <w:style w:type="character" w:customStyle="1" w:styleId="WW8Num8z0">
    <w:name w:val="WW8Num8z0"/>
    <w:rPr>
      <w:rFonts w:ascii="Calibri" w:hAnsi="Calibri" w:cs="Calibri" w:hint="default"/>
      <w:sz w:val="15"/>
      <w:szCs w:val="15"/>
    </w:rPr>
  </w:style>
  <w:style w:type="character" w:customStyle="1" w:styleId="WW8Num9z0">
    <w:name w:val="WW8Num9z0"/>
    <w:rPr>
      <w:rFonts w:ascii="Calibri" w:hAnsi="Calibri" w:cs="Calibri" w:hint="default"/>
      <w:sz w:val="15"/>
      <w:szCs w:val="15"/>
    </w:rPr>
  </w:style>
  <w:style w:type="character" w:customStyle="1" w:styleId="WW8Num10z0">
    <w:name w:val="WW8Num10z0"/>
    <w:rPr>
      <w:rFonts w:ascii="Symbol" w:hAnsi="Symbol" w:cs="OpenSymbol" w:hint="default"/>
      <w:sz w:val="15"/>
      <w:szCs w:val="15"/>
    </w:rPr>
  </w:style>
  <w:style w:type="character" w:customStyle="1" w:styleId="WW8Num11z0">
    <w:name w:val="WW8Num11z0"/>
    <w:rPr>
      <w:rFonts w:ascii="Calibri" w:hAnsi="Calibri" w:cs="Calibri" w:hint="default"/>
      <w:sz w:val="15"/>
      <w:szCs w:val="15"/>
    </w:rPr>
  </w:style>
  <w:style w:type="character" w:customStyle="1" w:styleId="WW8Num12z0">
    <w:name w:val="WW8Num12z0"/>
    <w:rPr>
      <w:rFonts w:ascii="Calibri" w:hAnsi="Calibri" w:cs="Calibri" w:hint="default"/>
      <w:sz w:val="15"/>
      <w:szCs w:val="15"/>
    </w:rPr>
  </w:style>
  <w:style w:type="character" w:customStyle="1" w:styleId="WW8Num13z0">
    <w:name w:val="WW8Num13z0"/>
    <w:rPr>
      <w:rFonts w:ascii="Symbol" w:hAnsi="Symbol" w:cs="OpenSymbol" w:hint="default"/>
      <w:sz w:val="15"/>
      <w:szCs w:val="15"/>
    </w:rPr>
  </w:style>
  <w:style w:type="character" w:customStyle="1" w:styleId="WW8Num14z0">
    <w:name w:val="WW8Num14z0"/>
    <w:rPr>
      <w:rFonts w:ascii="Calibri" w:hAnsi="Calibri" w:cs="Calibri" w:hint="default"/>
      <w:sz w:val="15"/>
      <w:szCs w:val="15"/>
    </w:rPr>
  </w:style>
  <w:style w:type="character" w:customStyle="1" w:styleId="WW8Num14z2">
    <w:name w:val="WW8Num14z2"/>
    <w:rPr>
      <w:rFonts w:ascii="Symbol" w:hAnsi="Symbol" w:cs="OpenSymbol" w:hint="default"/>
      <w:sz w:val="15"/>
      <w:szCs w:val="15"/>
    </w:rPr>
  </w:style>
  <w:style w:type="character" w:customStyle="1" w:styleId="WW8Num15z0">
    <w:name w:val="WW8Num15z0"/>
    <w:rPr>
      <w:rFonts w:ascii="Calibri" w:hAnsi="Calibri" w:cs="Calibri" w:hint="default"/>
      <w:sz w:val="15"/>
      <w:szCs w:val="15"/>
    </w:rPr>
  </w:style>
  <w:style w:type="character" w:customStyle="1" w:styleId="WW8Num16z0">
    <w:name w:val="WW8Num16z0"/>
    <w:rPr>
      <w:rFonts w:ascii="Calibri" w:hAnsi="Calibri" w:cs="Calibri" w:hint="default"/>
      <w:sz w:val="15"/>
      <w:szCs w:val="15"/>
    </w:rPr>
  </w:style>
  <w:style w:type="character" w:customStyle="1" w:styleId="WW8Num17z0">
    <w:name w:val="WW8Num17z0"/>
    <w:rPr>
      <w:rFonts w:ascii="Calibri" w:hAnsi="Calibri" w:cs="Calibri" w:hint="default"/>
      <w:sz w:val="15"/>
      <w:szCs w:val="15"/>
    </w:rPr>
  </w:style>
  <w:style w:type="character" w:customStyle="1" w:styleId="WW8Num18z0">
    <w:name w:val="WW8Num18z0"/>
    <w:rPr>
      <w:rFonts w:ascii="Symbol" w:hAnsi="Symbol" w:cs="OpenSymbol" w:hint="default"/>
      <w:sz w:val="15"/>
      <w:szCs w:val="15"/>
    </w:rPr>
  </w:style>
  <w:style w:type="character" w:customStyle="1" w:styleId="WW8Num19z0">
    <w:name w:val="WW8Num19z0"/>
    <w:rPr>
      <w:rFonts w:ascii="Symbol" w:hAnsi="Symbol" w:cs="OpenSymbol" w:hint="default"/>
      <w:sz w:val="15"/>
      <w:szCs w:val="15"/>
    </w:rPr>
  </w:style>
  <w:style w:type="character" w:customStyle="1" w:styleId="WW8Num20z0">
    <w:name w:val="WW8Num20z0"/>
    <w:rPr>
      <w:rFonts w:ascii="Calibri" w:hAnsi="Calibri" w:cs="Calibri" w:hint="default"/>
      <w:sz w:val="15"/>
      <w:szCs w:val="15"/>
    </w:rPr>
  </w:style>
  <w:style w:type="character" w:customStyle="1" w:styleId="WW8Num21z0">
    <w:name w:val="WW8Num21z0"/>
    <w:rPr>
      <w:rFonts w:ascii="Calibri" w:hAnsi="Calibri" w:cs="Calibri" w:hint="default"/>
      <w:sz w:val="15"/>
      <w:szCs w:val="15"/>
    </w:rPr>
  </w:style>
  <w:style w:type="character" w:customStyle="1" w:styleId="WW8Num22z0">
    <w:name w:val="WW8Num22z0"/>
    <w:rPr>
      <w:rFonts w:ascii="Symbol" w:hAnsi="Symbol" w:cs="OpenSymbol" w:hint="default"/>
      <w:sz w:val="15"/>
      <w:szCs w:val="15"/>
    </w:rPr>
  </w:style>
  <w:style w:type="character" w:customStyle="1" w:styleId="WW8Num23z0">
    <w:name w:val="WW8Num23z0"/>
    <w:rPr>
      <w:rFonts w:ascii="Calibri" w:hAnsi="Calibri" w:cs="Calibri" w:hint="default"/>
      <w:sz w:val="15"/>
      <w:szCs w:val="15"/>
    </w:rPr>
  </w:style>
  <w:style w:type="character" w:customStyle="1" w:styleId="WW8Num24z0">
    <w:name w:val="WW8Num24z0"/>
    <w:rPr>
      <w:rFonts w:ascii="Calibri" w:hAnsi="Calibri" w:cs="Calibri" w:hint="default"/>
      <w:sz w:val="15"/>
      <w:szCs w:val="15"/>
    </w:rPr>
  </w:style>
  <w:style w:type="character" w:customStyle="1" w:styleId="WW8Num25z0">
    <w:name w:val="WW8Num25z0"/>
    <w:rPr>
      <w:rFonts w:ascii="Symbol" w:hAnsi="Symbol" w:cs="OpenSymbol" w:hint="default"/>
      <w:sz w:val="15"/>
      <w:szCs w:val="15"/>
    </w:rPr>
  </w:style>
  <w:style w:type="character" w:customStyle="1" w:styleId="WW8Num26z0">
    <w:name w:val="WW8Num26z0"/>
    <w:rPr>
      <w:rFonts w:ascii="Symbol" w:hAnsi="Symbol" w:cs="OpenSymbol" w:hint="default"/>
      <w:sz w:val="15"/>
      <w:szCs w:val="15"/>
    </w:rPr>
  </w:style>
  <w:style w:type="character" w:customStyle="1" w:styleId="WW8Num27z0">
    <w:name w:val="WW8Num27z0"/>
    <w:rPr>
      <w:rFonts w:ascii="Calibri" w:hAnsi="Calibri" w:cs="Calibri" w:hint="default"/>
      <w:sz w:val="15"/>
      <w:szCs w:val="15"/>
    </w:rPr>
  </w:style>
  <w:style w:type="character" w:customStyle="1" w:styleId="WW8Num28z0">
    <w:name w:val="WW8Num28z0"/>
    <w:rPr>
      <w:rFonts w:ascii="Symbol" w:hAnsi="Symbol" w:cs="OpenSymbol" w:hint="default"/>
      <w:sz w:val="15"/>
      <w:szCs w:val="15"/>
    </w:rPr>
  </w:style>
  <w:style w:type="character" w:customStyle="1" w:styleId="WW8Num29z0">
    <w:name w:val="WW8Num29z0"/>
    <w:rPr>
      <w:rFonts w:ascii="Calibri" w:hAnsi="Calibri" w:cs="Calibri" w:hint="default"/>
      <w:sz w:val="15"/>
      <w:szCs w:val="15"/>
    </w:rPr>
  </w:style>
  <w:style w:type="character" w:customStyle="1" w:styleId="WW8Num30z0">
    <w:name w:val="WW8Num30z0"/>
    <w:rPr>
      <w:rFonts w:ascii="Symbol" w:hAnsi="Symbol" w:cs="OpenSymbol" w:hint="default"/>
      <w:sz w:val="15"/>
      <w:szCs w:val="15"/>
    </w:rPr>
  </w:style>
  <w:style w:type="character" w:customStyle="1" w:styleId="WW8Num31z0">
    <w:name w:val="WW8Num31z0"/>
    <w:rPr>
      <w:rFonts w:ascii="Calibri" w:hAnsi="Calibri" w:cs="Calibri" w:hint="default"/>
      <w:sz w:val="15"/>
      <w:szCs w:val="15"/>
    </w:rPr>
  </w:style>
  <w:style w:type="character" w:customStyle="1" w:styleId="WW8Num32z0">
    <w:name w:val="WW8Num32z0"/>
    <w:rPr>
      <w:rFonts w:ascii="Symbol" w:hAnsi="Symbol" w:cs="OpenSymbol" w:hint="default"/>
      <w:sz w:val="15"/>
      <w:szCs w:val="15"/>
    </w:rPr>
  </w:style>
  <w:style w:type="character" w:customStyle="1" w:styleId="WW8Num33z0">
    <w:name w:val="WW8Num33z0"/>
    <w:rPr>
      <w:rFonts w:ascii="Calibri" w:hAnsi="Calibri" w:cs="Calibri" w:hint="default"/>
      <w:sz w:val="15"/>
      <w:szCs w:val="15"/>
    </w:rPr>
  </w:style>
  <w:style w:type="character" w:customStyle="1" w:styleId="WW8Num34z0">
    <w:name w:val="WW8Num34z0"/>
    <w:rPr>
      <w:rFonts w:ascii="Calibri" w:hAnsi="Calibri" w:cs="Calibri" w:hint="default"/>
      <w:sz w:val="15"/>
      <w:szCs w:val="15"/>
    </w:rPr>
  </w:style>
  <w:style w:type="character" w:customStyle="1" w:styleId="WW8Num35z0">
    <w:name w:val="WW8Num35z0"/>
    <w:rPr>
      <w:rFonts w:ascii="Calibri" w:hAnsi="Calibri" w:cs="Calibri" w:hint="default"/>
      <w:sz w:val="15"/>
      <w:szCs w:val="15"/>
    </w:rPr>
  </w:style>
  <w:style w:type="character" w:customStyle="1" w:styleId="WW8Num36z0">
    <w:name w:val="WW8Num36z0"/>
    <w:rPr>
      <w:rFonts w:ascii="Calibri" w:hAnsi="Calibri" w:cs="Calibri" w:hint="default"/>
      <w:sz w:val="15"/>
      <w:szCs w:val="15"/>
    </w:rPr>
  </w:style>
  <w:style w:type="character" w:customStyle="1" w:styleId="WW8Num37z0">
    <w:name w:val="WW8Num37z0"/>
    <w:rPr>
      <w:rFonts w:ascii="Symbol" w:hAnsi="Symbol" w:cs="OpenSymbol" w:hint="default"/>
      <w:sz w:val="15"/>
      <w:szCs w:val="15"/>
    </w:rPr>
  </w:style>
  <w:style w:type="character" w:customStyle="1" w:styleId="WW8Num38z0">
    <w:name w:val="WW8Num38z0"/>
    <w:rPr>
      <w:rFonts w:ascii="Calibri" w:hAnsi="Calibri" w:cs="Calibri" w:hint="default"/>
      <w:sz w:val="15"/>
      <w:szCs w:val="15"/>
    </w:rPr>
  </w:style>
  <w:style w:type="character" w:customStyle="1" w:styleId="WW8Num39z0">
    <w:name w:val="WW8Num39z0"/>
    <w:rPr>
      <w:rFonts w:ascii="Calibri" w:hAnsi="Calibri" w:cs="Calibri" w:hint="default"/>
      <w:sz w:val="15"/>
      <w:szCs w:val="15"/>
    </w:rPr>
  </w:style>
  <w:style w:type="character" w:customStyle="1" w:styleId="WW8Num40z0">
    <w:name w:val="WW8Num40z0"/>
    <w:rPr>
      <w:rFonts w:ascii="Calibri" w:hAnsi="Calibri" w:cs="Calibri" w:hint="default"/>
      <w:sz w:val="15"/>
      <w:szCs w:val="15"/>
    </w:rPr>
  </w:style>
  <w:style w:type="character" w:customStyle="1" w:styleId="WW8Num41z0">
    <w:name w:val="WW8Num41z0"/>
    <w:rPr>
      <w:rFonts w:ascii="Symbol" w:hAnsi="Symbol" w:cs="OpenSymbol" w:hint="default"/>
      <w:sz w:val="15"/>
      <w:szCs w:val="15"/>
    </w:rPr>
  </w:style>
  <w:style w:type="character" w:customStyle="1" w:styleId="WW8Num42z0">
    <w:name w:val="WW8Num42z0"/>
    <w:rPr>
      <w:rFonts w:ascii="Calibri" w:hAnsi="Calibri" w:cs="Calibri" w:hint="default"/>
      <w:sz w:val="15"/>
      <w:szCs w:val="15"/>
    </w:rPr>
  </w:style>
  <w:style w:type="character" w:customStyle="1" w:styleId="WW8Num43z0">
    <w:name w:val="WW8Num43z0"/>
    <w:rPr>
      <w:rFonts w:ascii="Calibri" w:hAnsi="Calibri" w:cs="Calibri" w:hint="default"/>
      <w:sz w:val="15"/>
      <w:szCs w:val="15"/>
    </w:rPr>
  </w:style>
  <w:style w:type="character" w:customStyle="1" w:styleId="WW8Num44z0">
    <w:name w:val="WW8Num44z0"/>
    <w:rPr>
      <w:rFonts w:ascii="Symbol" w:hAnsi="Symbol" w:cs="OpenSymbol" w:hint="default"/>
      <w:sz w:val="15"/>
      <w:szCs w:val="15"/>
    </w:rPr>
  </w:style>
  <w:style w:type="character" w:customStyle="1" w:styleId="WW8Num45z0">
    <w:name w:val="WW8Num45z0"/>
    <w:rPr>
      <w:rFonts w:ascii="Calibri" w:hAnsi="Calibri" w:cs="Calibri" w:hint="default"/>
      <w:sz w:val="15"/>
      <w:szCs w:val="15"/>
    </w:rPr>
  </w:style>
  <w:style w:type="character" w:customStyle="1" w:styleId="WW8Num46z0">
    <w:name w:val="WW8Num46z0"/>
    <w:rPr>
      <w:rFonts w:ascii="Symbol" w:hAnsi="Symbol" w:cs="OpenSymbol" w:hint="default"/>
      <w:sz w:val="15"/>
      <w:szCs w:val="15"/>
    </w:rPr>
  </w:style>
  <w:style w:type="character" w:customStyle="1" w:styleId="WW8Num47z0">
    <w:name w:val="WW8Num47z0"/>
    <w:rPr>
      <w:rFonts w:ascii="Calibri" w:hAnsi="Calibri" w:cs="Calibri" w:hint="default"/>
      <w:sz w:val="15"/>
      <w:szCs w:val="15"/>
    </w:rPr>
  </w:style>
  <w:style w:type="character" w:customStyle="1" w:styleId="WW8Num47z2">
    <w:name w:val="WW8Num47z2"/>
    <w:rPr>
      <w:rFonts w:ascii="Symbol" w:hAnsi="Symbol" w:cs="OpenSymbol" w:hint="default"/>
      <w:sz w:val="15"/>
      <w:szCs w:val="15"/>
    </w:rPr>
  </w:style>
  <w:style w:type="character" w:customStyle="1" w:styleId="WW8Num48z0">
    <w:name w:val="WW8Num48z0"/>
    <w:rPr>
      <w:rFonts w:ascii="Calibri" w:hAnsi="Calibri" w:cs="Calibri" w:hint="default"/>
      <w:sz w:val="15"/>
      <w:szCs w:val="15"/>
    </w:rPr>
  </w:style>
  <w:style w:type="character" w:customStyle="1" w:styleId="WW8Num49z0">
    <w:name w:val="WW8Num49z0"/>
    <w:rPr>
      <w:rFonts w:ascii="Calibri" w:hAnsi="Calibri" w:cs="Calibri" w:hint="default"/>
      <w:sz w:val="15"/>
      <w:szCs w:val="15"/>
    </w:rPr>
  </w:style>
  <w:style w:type="character" w:customStyle="1" w:styleId="WW8Num50z0">
    <w:name w:val="WW8Num50z0"/>
    <w:rPr>
      <w:rFonts w:ascii="Calibri" w:hAnsi="Calibri" w:cs="Calibri" w:hint="default"/>
      <w:sz w:val="15"/>
      <w:szCs w:val="15"/>
    </w:rPr>
  </w:style>
  <w:style w:type="character" w:customStyle="1" w:styleId="WW8Num51z0">
    <w:name w:val="WW8Num51z0"/>
    <w:rPr>
      <w:rFonts w:ascii="Calibri" w:hAnsi="Calibri" w:cs="Calibri" w:hint="default"/>
      <w:sz w:val="15"/>
      <w:szCs w:val="15"/>
    </w:rPr>
  </w:style>
  <w:style w:type="character" w:customStyle="1" w:styleId="WW8Num52z0">
    <w:name w:val="WW8Num52z0"/>
    <w:rPr>
      <w:rFonts w:ascii="Calibri" w:hAnsi="Calibri" w:cs="Calibri" w:hint="default"/>
      <w:sz w:val="15"/>
      <w:szCs w:val="15"/>
    </w:rPr>
  </w:style>
  <w:style w:type="character" w:customStyle="1" w:styleId="WW8Num53z0">
    <w:name w:val="WW8Num53z0"/>
    <w:rPr>
      <w:rFonts w:ascii="Symbol" w:hAnsi="Symbol" w:cs="OpenSymbol" w:hint="default"/>
      <w:sz w:val="15"/>
      <w:szCs w:val="15"/>
    </w:rPr>
  </w:style>
  <w:style w:type="character" w:customStyle="1" w:styleId="WW8Num54z0">
    <w:name w:val="WW8Num54z0"/>
    <w:rPr>
      <w:rFonts w:ascii="Calibri" w:hAnsi="Calibri" w:cs="Calibri" w:hint="default"/>
      <w:sz w:val="15"/>
      <w:szCs w:val="15"/>
    </w:rPr>
  </w:style>
  <w:style w:type="character" w:customStyle="1" w:styleId="WW8Num55z0">
    <w:name w:val="WW8Num55z0"/>
    <w:rPr>
      <w:rFonts w:ascii="Symbol" w:hAnsi="Symbol" w:cs="OpenSymbol" w:hint="default"/>
      <w:sz w:val="15"/>
      <w:szCs w:val="15"/>
    </w:rPr>
  </w:style>
  <w:style w:type="character" w:customStyle="1" w:styleId="WW8Num56z0">
    <w:name w:val="WW8Num56z0"/>
    <w:rPr>
      <w:rFonts w:ascii="Symbol" w:hAnsi="Symbol" w:cs="OpenSymbol" w:hint="default"/>
      <w:sz w:val="15"/>
      <w:szCs w:val="15"/>
    </w:rPr>
  </w:style>
  <w:style w:type="character" w:customStyle="1" w:styleId="WW8Num57z0">
    <w:name w:val="WW8Num57z0"/>
    <w:rPr>
      <w:rFonts w:ascii="Symbol" w:hAnsi="Symbol" w:cs="OpenSymbol" w:hint="default"/>
      <w:sz w:val="15"/>
      <w:szCs w:val="15"/>
    </w:rPr>
  </w:style>
  <w:style w:type="character" w:customStyle="1" w:styleId="WW8Num58z0">
    <w:name w:val="WW8Num58z0"/>
    <w:rPr>
      <w:rFonts w:ascii="Symbol" w:hAnsi="Symbol" w:cs="OpenSymbol" w:hint="default"/>
      <w:sz w:val="15"/>
      <w:szCs w:val="15"/>
    </w:rPr>
  </w:style>
  <w:style w:type="character" w:customStyle="1" w:styleId="WW8Num59z0">
    <w:name w:val="WW8Num59z0"/>
    <w:rPr>
      <w:rFonts w:ascii="Calibri" w:hAnsi="Calibri" w:cs="Calibri" w:hint="default"/>
      <w:sz w:val="15"/>
      <w:szCs w:val="15"/>
    </w:rPr>
  </w:style>
  <w:style w:type="character" w:customStyle="1" w:styleId="WW8Num60z0">
    <w:name w:val="WW8Num60z0"/>
    <w:rPr>
      <w:rFonts w:ascii="Calibri" w:hAnsi="Calibri" w:cs="Calibri" w:hint="default"/>
      <w:sz w:val="15"/>
      <w:szCs w:val="15"/>
    </w:rPr>
  </w:style>
  <w:style w:type="character" w:customStyle="1" w:styleId="WW8Num61z0">
    <w:name w:val="WW8Num61z0"/>
    <w:rPr>
      <w:rFonts w:ascii="Calibri" w:hAnsi="Calibri" w:cs="Calibri" w:hint="default"/>
      <w:sz w:val="15"/>
      <w:szCs w:val="15"/>
    </w:rPr>
  </w:style>
  <w:style w:type="character" w:customStyle="1" w:styleId="WW8Num62z0">
    <w:name w:val="WW8Num62z0"/>
    <w:rPr>
      <w:rFonts w:ascii="Symbol" w:hAnsi="Symbol" w:cs="OpenSymbol" w:hint="default"/>
      <w:sz w:val="15"/>
      <w:szCs w:val="15"/>
    </w:rPr>
  </w:style>
  <w:style w:type="character" w:customStyle="1" w:styleId="WW8Num63z0">
    <w:name w:val="WW8Num63z0"/>
    <w:rPr>
      <w:rFonts w:ascii="Calibri" w:hAnsi="Calibri" w:cs="Calibri" w:hint="default"/>
      <w:sz w:val="15"/>
      <w:szCs w:val="15"/>
    </w:rPr>
  </w:style>
  <w:style w:type="character" w:customStyle="1" w:styleId="WW8Num64z0">
    <w:name w:val="WW8Num64z0"/>
    <w:rPr>
      <w:rFonts w:ascii="Calibri" w:hAnsi="Calibri" w:cs="Calibri" w:hint="default"/>
      <w:sz w:val="15"/>
      <w:szCs w:val="15"/>
    </w:rPr>
  </w:style>
  <w:style w:type="character" w:customStyle="1" w:styleId="WW8Num65z0">
    <w:name w:val="WW8Num65z0"/>
    <w:rPr>
      <w:rFonts w:ascii="Symbol" w:hAnsi="Symbol" w:cs="OpenSymbol" w:hint="default"/>
      <w:sz w:val="15"/>
      <w:szCs w:val="15"/>
    </w:rPr>
  </w:style>
  <w:style w:type="character" w:customStyle="1" w:styleId="WW8Num66z0">
    <w:name w:val="WW8Num66z0"/>
    <w:rPr>
      <w:rFonts w:ascii="Calibri" w:hAnsi="Calibri" w:cs="Calibri" w:hint="default"/>
      <w:sz w:val="15"/>
      <w:szCs w:val="15"/>
    </w:rPr>
  </w:style>
  <w:style w:type="character" w:customStyle="1" w:styleId="WW8Num67z0">
    <w:name w:val="WW8Num67z0"/>
    <w:rPr>
      <w:rFonts w:ascii="Calibri" w:hAnsi="Calibri" w:cs="Calibri" w:hint="default"/>
      <w:sz w:val="15"/>
      <w:szCs w:val="15"/>
    </w:rPr>
  </w:style>
  <w:style w:type="character" w:customStyle="1" w:styleId="WW8Num68z0">
    <w:name w:val="WW8Num68z0"/>
    <w:rPr>
      <w:rFonts w:ascii="Symbol" w:hAnsi="Symbol" w:cs="OpenSymbol" w:hint="default"/>
      <w:sz w:val="15"/>
      <w:szCs w:val="15"/>
    </w:rPr>
  </w:style>
  <w:style w:type="character" w:customStyle="1" w:styleId="WW8Num69z0">
    <w:name w:val="WW8Num69z0"/>
    <w:rPr>
      <w:rFonts w:ascii="Calibri" w:hAnsi="Calibri" w:cs="Calibri" w:hint="default"/>
      <w:sz w:val="15"/>
      <w:szCs w:val="15"/>
    </w:rPr>
  </w:style>
  <w:style w:type="character" w:customStyle="1" w:styleId="WW8Num70z0">
    <w:name w:val="WW8Num70z0"/>
    <w:rPr>
      <w:rFonts w:ascii="Symbol" w:hAnsi="Symbol" w:cs="OpenSymbol" w:hint="default"/>
      <w:sz w:val="15"/>
      <w:szCs w:val="15"/>
    </w:rPr>
  </w:style>
  <w:style w:type="character" w:customStyle="1" w:styleId="WW8Num71z0">
    <w:name w:val="WW8Num71z0"/>
    <w:rPr>
      <w:rFonts w:ascii="Calibri" w:hAnsi="Calibri" w:cs="Calibri" w:hint="default"/>
      <w:sz w:val="15"/>
      <w:szCs w:val="15"/>
    </w:rPr>
  </w:style>
  <w:style w:type="character" w:customStyle="1" w:styleId="WW8Num71z2">
    <w:name w:val="WW8Num71z2"/>
    <w:rPr>
      <w:rFonts w:ascii="Symbol" w:hAnsi="Symbol" w:cs="OpenSymbol" w:hint="default"/>
      <w:sz w:val="15"/>
      <w:szCs w:val="15"/>
    </w:rPr>
  </w:style>
  <w:style w:type="character" w:customStyle="1" w:styleId="WW8Num72z0">
    <w:name w:val="WW8Num72z0"/>
    <w:rPr>
      <w:rFonts w:ascii="Calibri" w:hAnsi="Calibri" w:cs="Calibri" w:hint="default"/>
      <w:sz w:val="15"/>
      <w:szCs w:val="15"/>
    </w:rPr>
  </w:style>
  <w:style w:type="character" w:customStyle="1" w:styleId="WW8Num73z0">
    <w:name w:val="WW8Num73z0"/>
    <w:rPr>
      <w:rFonts w:ascii="Calibri" w:hAnsi="Calibri" w:cs="Calibri" w:hint="default"/>
      <w:sz w:val="15"/>
      <w:szCs w:val="15"/>
    </w:rPr>
  </w:style>
  <w:style w:type="character" w:customStyle="1" w:styleId="WW8Num74z0">
    <w:name w:val="WW8Num74z0"/>
    <w:rPr>
      <w:rFonts w:ascii="Symbol" w:hAnsi="Symbol" w:cs="OpenSymbol" w:hint="default"/>
      <w:sz w:val="15"/>
      <w:szCs w:val="15"/>
    </w:rPr>
  </w:style>
  <w:style w:type="character" w:customStyle="1" w:styleId="WW8Num75z0">
    <w:name w:val="WW8Num75z0"/>
    <w:rPr>
      <w:rFonts w:ascii="Symbol" w:hAnsi="Symbol" w:cs="OpenSymbol" w:hint="default"/>
      <w:sz w:val="15"/>
      <w:szCs w:val="15"/>
    </w:rPr>
  </w:style>
  <w:style w:type="character" w:customStyle="1" w:styleId="WW8Num76z0">
    <w:name w:val="WW8Num76z0"/>
    <w:rPr>
      <w:rFonts w:ascii="Calibri" w:hAnsi="Calibri" w:cs="Calibri" w:hint="default"/>
      <w:sz w:val="15"/>
      <w:szCs w:val="15"/>
    </w:rPr>
  </w:style>
  <w:style w:type="character" w:customStyle="1" w:styleId="WW8Num77z0">
    <w:name w:val="WW8Num77z0"/>
    <w:rPr>
      <w:rFonts w:ascii="Symbol" w:hAnsi="Symbol" w:cs="OpenSymbol" w:hint="default"/>
      <w:sz w:val="15"/>
      <w:szCs w:val="15"/>
    </w:rPr>
  </w:style>
  <w:style w:type="character" w:customStyle="1" w:styleId="WW8Num78z0">
    <w:name w:val="WW8Num78z0"/>
    <w:rPr>
      <w:rFonts w:ascii="Symbol" w:hAnsi="Symbol" w:cs="OpenSymbol" w:hint="default"/>
      <w:sz w:val="15"/>
      <w:szCs w:val="15"/>
    </w:rPr>
  </w:style>
  <w:style w:type="character" w:customStyle="1" w:styleId="WW8Num79z0">
    <w:name w:val="WW8Num79z0"/>
    <w:rPr>
      <w:rFonts w:ascii="Symbol" w:hAnsi="Symbol" w:cs="OpenSymbol" w:hint="default"/>
      <w:sz w:val="15"/>
      <w:szCs w:val="15"/>
    </w:rPr>
  </w:style>
  <w:style w:type="character" w:customStyle="1" w:styleId="WW8Num80z0">
    <w:name w:val="WW8Num80z0"/>
    <w:rPr>
      <w:rFonts w:ascii="Calibri" w:hAnsi="Calibri" w:cs="Calibri" w:hint="default"/>
      <w:sz w:val="15"/>
      <w:szCs w:val="15"/>
    </w:rPr>
  </w:style>
  <w:style w:type="character" w:customStyle="1" w:styleId="WW8Num80z1">
    <w:name w:val="WW8Num80z1"/>
    <w:rPr>
      <w:rFonts w:ascii="Symbol" w:hAnsi="Symbol" w:cs="OpenSymbol" w:hint="default"/>
      <w:sz w:val="15"/>
      <w:szCs w:val="15"/>
    </w:rPr>
  </w:style>
  <w:style w:type="character" w:customStyle="1" w:styleId="WW8Num13z2">
    <w:name w:val="WW8Num13z2"/>
    <w:rPr>
      <w:rFonts w:ascii="Symbol" w:hAnsi="Symbol" w:cs="OpenSymbol" w:hint="default"/>
      <w:sz w:val="15"/>
      <w:szCs w:val="15"/>
    </w:rPr>
  </w:style>
  <w:style w:type="character" w:customStyle="1" w:styleId="WW8Num15z2">
    <w:name w:val="WW8Num15z2"/>
    <w:rPr>
      <w:rFonts w:ascii="Symbol" w:hAnsi="Symbol" w:cs="OpenSymbol" w:hint="default"/>
      <w:sz w:val="15"/>
      <w:szCs w:val="15"/>
    </w:rPr>
  </w:style>
  <w:style w:type="character" w:customStyle="1" w:styleId="WW8Num26z1">
    <w:name w:val="WW8Num26z1"/>
    <w:rPr>
      <w:rFonts w:ascii="Calibri" w:hAnsi="Calibri" w:cs="Calibri" w:hint="default"/>
      <w:sz w:val="15"/>
      <w:szCs w:val="15"/>
    </w:rPr>
  </w:style>
  <w:style w:type="character" w:customStyle="1" w:styleId="Bullets">
    <w:name w:val="Bullets"/>
    <w:rPr>
      <w:rFonts w:ascii="OpenSymbol" w:eastAsia="OpenSymbol" w:hAnsi="OpenSymbol" w:cs="OpenSymbol" w:hint="default"/>
      <w:sz w:val="15"/>
      <w:szCs w:val="15"/>
    </w:rPr>
  </w:style>
  <w:style w:type="character" w:customStyle="1" w:styleId="NumberingSymbols">
    <w:name w:val="Numbering Symbols"/>
    <w:rPr>
      <w:rFonts w:ascii="Calibri" w:hAnsi="Calibri" w:cs="Calibri" w:hint="default"/>
      <w:sz w:val="15"/>
      <w:szCs w:val="15"/>
    </w:rPr>
  </w:style>
  <w:style w:type="character" w:customStyle="1" w:styleId="Heading7Char">
    <w:name w:val="Heading 7 Char"/>
    <w:basedOn w:val="DefaultParagraphFont"/>
    <w:link w:val="Heading7"/>
    <w:uiPriority w:val="9"/>
    <w:rPr>
      <w:rFonts w:ascii="Arial" w:eastAsia="Arial Unicode MS" w:hAnsi="Arial" w:cs="Arial Unicode MS"/>
      <w:b/>
      <w:bCs/>
      <w:kern w:val="2"/>
      <w:sz w:val="21"/>
      <w:szCs w:val="21"/>
      <w:lang w:eastAsia="hi-IN" w:bidi="hi-IN"/>
    </w:rPr>
  </w:style>
  <w:style w:type="character" w:customStyle="1" w:styleId="Heading6Char">
    <w:name w:val="Heading 6 Char"/>
    <w:basedOn w:val="DefaultParagraphFont"/>
    <w:link w:val="Heading6"/>
    <w:uiPriority w:val="9"/>
    <w:rPr>
      <w:rFonts w:ascii="Arial" w:eastAsia="Arial Unicode MS" w:hAnsi="Arial" w:cs="Arial Unicode MS"/>
      <w:b/>
      <w:bCs/>
      <w:kern w:val="2"/>
      <w:sz w:val="21"/>
      <w:szCs w:val="21"/>
      <w:lang w:eastAsia="hi-IN" w:bidi="hi-IN"/>
    </w:rPr>
  </w:style>
  <w:style w:type="character" w:customStyle="1" w:styleId="Heading5Char">
    <w:name w:val="Heading 5 Char"/>
    <w:basedOn w:val="DefaultParagraphFont"/>
    <w:link w:val="Heading5"/>
    <w:uiPriority w:val="9"/>
    <w:rPr>
      <w:rFonts w:ascii="Arial" w:eastAsia="Arial Unicode MS" w:hAnsi="Arial" w:cs="Arial Unicode MS"/>
      <w:b/>
      <w:bCs/>
      <w:kern w:val="2"/>
      <w:sz w:val="24"/>
      <w:szCs w:val="24"/>
      <w:lang w:eastAsia="hi-IN" w:bidi="hi-IN"/>
    </w:rPr>
  </w:style>
  <w:style w:type="character" w:customStyle="1" w:styleId="Heading4Char">
    <w:name w:val="Heading 4 Char"/>
    <w:basedOn w:val="DefaultParagraphFont"/>
    <w:link w:val="Heading4"/>
    <w:uiPriority w:val="9"/>
    <w:rPr>
      <w:rFonts w:ascii="Arial" w:eastAsia="Arial Unicode MS" w:hAnsi="Arial" w:cs="Arial Unicode MS"/>
      <w:b/>
      <w:bCs/>
      <w:i/>
      <w:iCs/>
      <w:kern w:val="2"/>
      <w:sz w:val="24"/>
      <w:szCs w:val="24"/>
      <w:lang w:eastAsia="hi-IN" w:bidi="hi-IN"/>
    </w:rPr>
  </w:style>
  <w:style w:type="character" w:customStyle="1" w:styleId="Heading3Char">
    <w:name w:val="Heading 3 Char"/>
    <w:basedOn w:val="DefaultParagraphFont"/>
    <w:link w:val="Heading3"/>
    <w:uiPriority w:val="9"/>
    <w:rPr>
      <w:rFonts w:eastAsia="Arial Unicode MS" w:cs="Arial Unicode MS"/>
      <w:b/>
      <w:bCs/>
      <w:kern w:val="2"/>
      <w:sz w:val="28"/>
      <w:szCs w:val="28"/>
      <w:lang w:eastAsia="hi-IN" w:bidi="hi-IN"/>
    </w:rPr>
  </w:style>
  <w:style w:type="character" w:customStyle="1" w:styleId="Heading2Char">
    <w:name w:val="Heading 2 Char"/>
    <w:basedOn w:val="DefaultParagraphFont"/>
    <w:link w:val="Heading2"/>
    <w:uiPriority w:val="9"/>
    <w:rPr>
      <w:rFonts w:eastAsia="Arial Unicode MS" w:cs="Arial Unicode MS"/>
      <w:b/>
      <w:bCs/>
      <w:kern w:val="2"/>
      <w:sz w:val="36"/>
      <w:szCs w:val="36"/>
      <w:lang w:eastAsia="hi-IN" w:bidi="hi-IN"/>
    </w:rPr>
  </w:style>
  <w:style w:type="character" w:customStyle="1" w:styleId="Heading1Char">
    <w:name w:val="Heading 1 Char"/>
    <w:basedOn w:val="DefaultParagraphFont"/>
    <w:link w:val="Heading1"/>
    <w:uiPriority w:val="9"/>
    <w:rPr>
      <w:rFonts w:eastAsia="Arial Unicode MS" w:cs="Arial Unicode MS"/>
      <w:b/>
      <w:bCs/>
      <w:kern w:val="2"/>
      <w:sz w:val="48"/>
      <w:szCs w:val="48"/>
      <w:lang w:eastAsia="hi-IN" w:bidi="hi-IN"/>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rPr>
  </w:style>
  <w:style w:type="paragraph" w:styleId="BalloonText">
    <w:name w:val="Balloon Text"/>
    <w:basedOn w:val="Normal"/>
    <w:link w:val="BalloonTextChar"/>
    <w:uiPriority w:val="99"/>
    <w:semiHidden/>
    <w:unhideWhenUsed/>
    <w:rsid w:val="00D40CBE"/>
    <w:rPr>
      <w:rFonts w:ascii="Tahoma" w:hAnsi="Tahoma" w:cs="Mangal"/>
      <w:sz w:val="16"/>
      <w:szCs w:val="14"/>
    </w:rPr>
  </w:style>
  <w:style w:type="character" w:customStyle="1" w:styleId="BalloonTextChar">
    <w:name w:val="Balloon Text Char"/>
    <w:basedOn w:val="DefaultParagraphFont"/>
    <w:link w:val="BalloonText"/>
    <w:uiPriority w:val="99"/>
    <w:semiHidden/>
    <w:rsid w:val="00D40CBE"/>
    <w:rPr>
      <w:rFonts w:ascii="Tahoma" w:eastAsia="Arial Unicode MS" w:hAnsi="Tahoma" w:cs="Mangal"/>
      <w:kern w:val="2"/>
      <w:sz w:val="16"/>
      <w:szCs w:val="14"/>
      <w:lang w:eastAsia="hi-I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suppressAutoHyphens/>
    </w:pPr>
    <w:rPr>
      <w:rFonts w:eastAsia="Arial Unicode MS" w:cs="Arial Unicode MS"/>
      <w:kern w:val="2"/>
      <w:sz w:val="24"/>
      <w:szCs w:val="24"/>
      <w:lang w:eastAsia="hi-IN" w:bidi="hi-IN"/>
    </w:rPr>
  </w:style>
  <w:style w:type="paragraph" w:styleId="Heading1">
    <w:name w:val="heading 1"/>
    <w:basedOn w:val="Heading"/>
    <w:next w:val="BodyText"/>
    <w:link w:val="Heading1Char"/>
    <w:uiPriority w:val="9"/>
    <w:qFormat/>
    <w:pPr>
      <w:numPr>
        <w:numId w:val="1"/>
      </w:numPr>
      <w:outlineLvl w:val="0"/>
    </w:pPr>
    <w:rPr>
      <w:rFonts w:ascii="Times New Roman" w:hAnsi="Times New Roman"/>
      <w:b/>
      <w:bCs/>
      <w:sz w:val="48"/>
      <w:szCs w:val="48"/>
    </w:rPr>
  </w:style>
  <w:style w:type="paragraph" w:styleId="Heading2">
    <w:name w:val="heading 2"/>
    <w:basedOn w:val="Heading"/>
    <w:next w:val="BodyText"/>
    <w:link w:val="Heading2Char"/>
    <w:uiPriority w:val="9"/>
    <w:qFormat/>
    <w:pPr>
      <w:numPr>
        <w:ilvl w:val="1"/>
        <w:numId w:val="1"/>
      </w:numPr>
      <w:outlineLvl w:val="1"/>
    </w:pPr>
    <w:rPr>
      <w:rFonts w:ascii="Times New Roman" w:hAnsi="Times New Roman"/>
      <w:b/>
      <w:bCs/>
      <w:sz w:val="36"/>
      <w:szCs w:val="36"/>
    </w:rPr>
  </w:style>
  <w:style w:type="paragraph" w:styleId="Heading3">
    <w:name w:val="heading 3"/>
    <w:basedOn w:val="Heading"/>
    <w:next w:val="BodyText"/>
    <w:link w:val="Heading3Char"/>
    <w:uiPriority w:val="9"/>
    <w:qFormat/>
    <w:pPr>
      <w:numPr>
        <w:ilvl w:val="2"/>
        <w:numId w:val="1"/>
      </w:numPr>
      <w:outlineLvl w:val="2"/>
    </w:pPr>
    <w:rPr>
      <w:rFonts w:ascii="Times New Roman" w:hAnsi="Times New Roman"/>
      <w:b/>
      <w:bCs/>
    </w:rPr>
  </w:style>
  <w:style w:type="paragraph" w:styleId="Heading4">
    <w:name w:val="heading 4"/>
    <w:basedOn w:val="Heading"/>
    <w:next w:val="BodyText"/>
    <w:link w:val="Heading4Char"/>
    <w:uiPriority w:val="9"/>
    <w:qFormat/>
    <w:pPr>
      <w:numPr>
        <w:ilvl w:val="3"/>
        <w:numId w:val="1"/>
      </w:numPr>
      <w:outlineLvl w:val="3"/>
    </w:pPr>
    <w:rPr>
      <w:b/>
      <w:bCs/>
      <w:i/>
      <w:iCs/>
      <w:sz w:val="24"/>
      <w:szCs w:val="24"/>
    </w:rPr>
  </w:style>
  <w:style w:type="paragraph" w:styleId="Heading5">
    <w:name w:val="heading 5"/>
    <w:basedOn w:val="Heading"/>
    <w:next w:val="BodyText"/>
    <w:link w:val="Heading5Char"/>
    <w:uiPriority w:val="9"/>
    <w:qFormat/>
    <w:pPr>
      <w:numPr>
        <w:ilvl w:val="4"/>
        <w:numId w:val="1"/>
      </w:numPr>
      <w:outlineLvl w:val="4"/>
    </w:pPr>
    <w:rPr>
      <w:b/>
      <w:bCs/>
      <w:sz w:val="24"/>
      <w:szCs w:val="24"/>
    </w:rPr>
  </w:style>
  <w:style w:type="paragraph" w:styleId="Heading6">
    <w:name w:val="heading 6"/>
    <w:basedOn w:val="Heading"/>
    <w:next w:val="BodyText"/>
    <w:link w:val="Heading6Char"/>
    <w:uiPriority w:val="9"/>
    <w:qFormat/>
    <w:pPr>
      <w:numPr>
        <w:ilvl w:val="5"/>
        <w:numId w:val="1"/>
      </w:numPr>
      <w:outlineLvl w:val="5"/>
    </w:pPr>
    <w:rPr>
      <w:b/>
      <w:bCs/>
      <w:sz w:val="21"/>
      <w:szCs w:val="21"/>
    </w:rPr>
  </w:style>
  <w:style w:type="paragraph" w:styleId="Heading7">
    <w:name w:val="heading 7"/>
    <w:basedOn w:val="Heading"/>
    <w:next w:val="BodyText"/>
    <w:link w:val="Heading7Char"/>
    <w:uiPriority w:val="9"/>
    <w:qFormat/>
    <w:pPr>
      <w:numPr>
        <w:ilvl w:val="6"/>
        <w:numId w:val="1"/>
      </w:numPr>
      <w:outlineLvl w:val="6"/>
    </w:pPr>
    <w:rPr>
      <w:b/>
      <w:b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semiHidden/>
    <w:unhideWhenUsed/>
    <w:rPr>
      <w:color w:val="000080"/>
      <w:u w:val="single"/>
    </w:rPr>
  </w:style>
  <w:style w:type="character" w:styleId="FollowedHyperlink">
    <w:name w:val="FollowedHyperlink"/>
    <w:basedOn w:val="DefaultParagraphFont"/>
    <w:uiPriority w:val="99"/>
    <w:semiHidden/>
    <w:unhideWhenUsed/>
    <w:rPr>
      <w:color w:val="800080" w:themeColor="followedHyperlink"/>
      <w:u w:val="single"/>
    </w:rPr>
  </w:style>
  <w:style w:type="paragraph" w:styleId="BodyText">
    <w:name w:val="Body Text"/>
    <w:basedOn w:val="Normal"/>
    <w:link w:val="BodyTextChar"/>
    <w:uiPriority w:val="99"/>
    <w:semiHidden/>
    <w:unhideWhenUsed/>
    <w:pPr>
      <w:spacing w:after="120"/>
    </w:pPr>
  </w:style>
  <w:style w:type="character" w:customStyle="1" w:styleId="BodyTextChar">
    <w:name w:val="Body Text Char"/>
    <w:basedOn w:val="DefaultParagraphFont"/>
    <w:link w:val="BodyText"/>
    <w:uiPriority w:val="99"/>
    <w:semiHidden/>
    <w:rPr>
      <w:rFonts w:eastAsia="Arial Unicode MS" w:cs="Mangal"/>
      <w:kern w:val="2"/>
      <w:sz w:val="24"/>
      <w:szCs w:val="21"/>
      <w:lang w:eastAsia="hi-IN" w:bidi="hi-IN"/>
    </w:rPr>
  </w:style>
  <w:style w:type="paragraph" w:styleId="Header">
    <w:name w:val="header"/>
    <w:basedOn w:val="Normal"/>
    <w:link w:val="HeaderChar"/>
    <w:uiPriority w:val="99"/>
    <w:semiHidden/>
    <w:unhideWhenUsed/>
    <w:pPr>
      <w:tabs>
        <w:tab w:val="center" w:pos="4320"/>
        <w:tab w:val="right" w:pos="8640"/>
      </w:tabs>
    </w:pPr>
  </w:style>
  <w:style w:type="character" w:customStyle="1" w:styleId="HeaderChar">
    <w:name w:val="Header Char"/>
    <w:link w:val="Header"/>
    <w:uiPriority w:val="99"/>
    <w:semiHidden/>
    <w:locked/>
    <w:rPr>
      <w:rFonts w:ascii="Arial Unicode MS" w:eastAsia="Arial Unicode MS" w:hAnsi="Arial Unicode MS" w:cs="Arial Unicode MS" w:hint="eastAsia"/>
      <w:kern w:val="2"/>
      <w:sz w:val="24"/>
      <w:szCs w:val="24"/>
      <w:lang w:eastAsia="hi-IN" w:bidi="hi-IN"/>
    </w:rPr>
  </w:style>
  <w:style w:type="paragraph" w:styleId="Footer">
    <w:name w:val="footer"/>
    <w:basedOn w:val="Normal"/>
    <w:link w:val="FooterChar"/>
    <w:uiPriority w:val="99"/>
    <w:unhideWhenUsed/>
    <w:pPr>
      <w:tabs>
        <w:tab w:val="center" w:pos="4320"/>
        <w:tab w:val="right" w:pos="8640"/>
      </w:tabs>
    </w:pPr>
  </w:style>
  <w:style w:type="character" w:customStyle="1" w:styleId="FooterChar">
    <w:name w:val="Footer Char"/>
    <w:link w:val="Footer"/>
    <w:uiPriority w:val="99"/>
    <w:locked/>
    <w:rPr>
      <w:rFonts w:ascii="Arial Unicode MS" w:eastAsia="Arial Unicode MS" w:hAnsi="Arial Unicode MS" w:cs="Arial Unicode MS" w:hint="eastAsia"/>
      <w:kern w:val="2"/>
      <w:sz w:val="24"/>
      <w:szCs w:val="24"/>
      <w:lang w:eastAsia="hi-IN" w:bidi="hi-IN"/>
    </w:rPr>
  </w:style>
  <w:style w:type="paragraph" w:styleId="Caption">
    <w:name w:val="caption"/>
    <w:basedOn w:val="Normal"/>
    <w:uiPriority w:val="35"/>
    <w:qFormat/>
    <w:pPr>
      <w:suppressLineNumbers/>
      <w:spacing w:before="120" w:after="120"/>
    </w:pPr>
    <w:rPr>
      <w:i/>
      <w:iCs/>
    </w:rPr>
  </w:style>
  <w:style w:type="paragraph" w:styleId="List">
    <w:name w:val="List"/>
    <w:basedOn w:val="BodyText"/>
    <w:uiPriority w:val="99"/>
    <w:semiHidden/>
    <w:unhideWhenUsed/>
  </w:style>
  <w:style w:type="paragraph" w:customStyle="1" w:styleId="Heading">
    <w:name w:val="Heading"/>
    <w:basedOn w:val="Normal"/>
    <w:next w:val="BodyText"/>
    <w:pPr>
      <w:keepNext/>
      <w:spacing w:before="240" w:after="120"/>
    </w:pPr>
    <w:rPr>
      <w:rFonts w:ascii="Arial" w:hAnsi="Arial"/>
      <w:sz w:val="28"/>
      <w:szCs w:val="28"/>
    </w:rPr>
  </w:style>
  <w:style w:type="paragraph" w:customStyle="1" w:styleId="Index">
    <w:name w:val="Index"/>
    <w:basedOn w:val="Normal"/>
    <w:pPr>
      <w:suppressLineNumbers/>
    </w:pPr>
  </w:style>
  <w:style w:type="paragraph" w:customStyle="1" w:styleId="HorizontalLine">
    <w:name w:val="Horizontal Line"/>
    <w:basedOn w:val="Normal"/>
    <w:next w:val="BodyText"/>
    <w:pPr>
      <w:suppressLineNumbers/>
      <w:pBdr>
        <w:bottom w:val="double" w:sz="2" w:space="0" w:color="808080"/>
      </w:pBdr>
      <w:spacing w:after="283"/>
    </w:pPr>
    <w:rPr>
      <w:sz w:val="12"/>
      <w:szCs w:val="12"/>
    </w:rPr>
  </w:style>
  <w:style w:type="paragraph" w:customStyle="1" w:styleId="TableContents">
    <w:name w:val="Table Contents"/>
    <w:basedOn w:val="Normal"/>
    <w:pPr>
      <w:suppressLineNumbers/>
    </w:pPr>
  </w:style>
  <w:style w:type="paragraph" w:customStyle="1" w:styleId="Framecontents">
    <w:name w:val="Frame contents"/>
    <w:basedOn w:val="BodyText"/>
  </w:style>
  <w:style w:type="paragraph" w:customStyle="1" w:styleId="TableHeading">
    <w:name w:val="Table Heading"/>
    <w:basedOn w:val="TableContents"/>
    <w:pPr>
      <w:jc w:val="center"/>
    </w:pPr>
    <w:rPr>
      <w:b/>
      <w:bCs/>
    </w:rPr>
  </w:style>
  <w:style w:type="character" w:customStyle="1" w:styleId="WW8Num2z0">
    <w:name w:val="WW8Num2z0"/>
    <w:rPr>
      <w:rFonts w:ascii="Symbol" w:hAnsi="Symbol" w:cs="OpenSymbol" w:hint="default"/>
      <w:sz w:val="15"/>
      <w:szCs w:val="15"/>
    </w:rPr>
  </w:style>
  <w:style w:type="character" w:customStyle="1" w:styleId="WW8Num3z0">
    <w:name w:val="WW8Num3z0"/>
    <w:rPr>
      <w:rFonts w:ascii="Calibri" w:hAnsi="Calibri" w:cs="Calibri" w:hint="default"/>
      <w:sz w:val="15"/>
      <w:szCs w:val="15"/>
    </w:rPr>
  </w:style>
  <w:style w:type="character" w:customStyle="1" w:styleId="WW8Num4z0">
    <w:name w:val="WW8Num4z0"/>
    <w:rPr>
      <w:rFonts w:ascii="Calibri" w:hAnsi="Calibri" w:cs="Calibri" w:hint="default"/>
      <w:sz w:val="15"/>
      <w:szCs w:val="15"/>
    </w:rPr>
  </w:style>
  <w:style w:type="character" w:customStyle="1" w:styleId="WW8Num5z0">
    <w:name w:val="WW8Num5z0"/>
    <w:rPr>
      <w:rFonts w:ascii="Calibri" w:hAnsi="Calibri" w:cs="Calibri" w:hint="default"/>
      <w:sz w:val="15"/>
      <w:szCs w:val="15"/>
    </w:rPr>
  </w:style>
  <w:style w:type="character" w:customStyle="1" w:styleId="WW8Num6z0">
    <w:name w:val="WW8Num6z0"/>
    <w:rPr>
      <w:rFonts w:ascii="Symbol" w:hAnsi="Symbol" w:cs="OpenSymbol" w:hint="default"/>
      <w:sz w:val="15"/>
      <w:szCs w:val="15"/>
    </w:rPr>
  </w:style>
  <w:style w:type="character" w:customStyle="1" w:styleId="WW8Num7z0">
    <w:name w:val="WW8Num7z0"/>
    <w:rPr>
      <w:rFonts w:ascii="Symbol" w:hAnsi="Symbol" w:cs="OpenSymbol" w:hint="default"/>
      <w:sz w:val="15"/>
      <w:szCs w:val="15"/>
    </w:rPr>
  </w:style>
  <w:style w:type="character" w:customStyle="1" w:styleId="WW8Num8z0">
    <w:name w:val="WW8Num8z0"/>
    <w:rPr>
      <w:rFonts w:ascii="Calibri" w:hAnsi="Calibri" w:cs="Calibri" w:hint="default"/>
      <w:sz w:val="15"/>
      <w:szCs w:val="15"/>
    </w:rPr>
  </w:style>
  <w:style w:type="character" w:customStyle="1" w:styleId="WW8Num9z0">
    <w:name w:val="WW8Num9z0"/>
    <w:rPr>
      <w:rFonts w:ascii="Calibri" w:hAnsi="Calibri" w:cs="Calibri" w:hint="default"/>
      <w:sz w:val="15"/>
      <w:szCs w:val="15"/>
    </w:rPr>
  </w:style>
  <w:style w:type="character" w:customStyle="1" w:styleId="WW8Num10z0">
    <w:name w:val="WW8Num10z0"/>
    <w:rPr>
      <w:rFonts w:ascii="Symbol" w:hAnsi="Symbol" w:cs="OpenSymbol" w:hint="default"/>
      <w:sz w:val="15"/>
      <w:szCs w:val="15"/>
    </w:rPr>
  </w:style>
  <w:style w:type="character" w:customStyle="1" w:styleId="WW8Num11z0">
    <w:name w:val="WW8Num11z0"/>
    <w:rPr>
      <w:rFonts w:ascii="Calibri" w:hAnsi="Calibri" w:cs="Calibri" w:hint="default"/>
      <w:sz w:val="15"/>
      <w:szCs w:val="15"/>
    </w:rPr>
  </w:style>
  <w:style w:type="character" w:customStyle="1" w:styleId="WW8Num12z0">
    <w:name w:val="WW8Num12z0"/>
    <w:rPr>
      <w:rFonts w:ascii="Calibri" w:hAnsi="Calibri" w:cs="Calibri" w:hint="default"/>
      <w:sz w:val="15"/>
      <w:szCs w:val="15"/>
    </w:rPr>
  </w:style>
  <w:style w:type="character" w:customStyle="1" w:styleId="WW8Num13z0">
    <w:name w:val="WW8Num13z0"/>
    <w:rPr>
      <w:rFonts w:ascii="Symbol" w:hAnsi="Symbol" w:cs="OpenSymbol" w:hint="default"/>
      <w:sz w:val="15"/>
      <w:szCs w:val="15"/>
    </w:rPr>
  </w:style>
  <w:style w:type="character" w:customStyle="1" w:styleId="WW8Num14z0">
    <w:name w:val="WW8Num14z0"/>
    <w:rPr>
      <w:rFonts w:ascii="Calibri" w:hAnsi="Calibri" w:cs="Calibri" w:hint="default"/>
      <w:sz w:val="15"/>
      <w:szCs w:val="15"/>
    </w:rPr>
  </w:style>
  <w:style w:type="character" w:customStyle="1" w:styleId="WW8Num14z2">
    <w:name w:val="WW8Num14z2"/>
    <w:rPr>
      <w:rFonts w:ascii="Symbol" w:hAnsi="Symbol" w:cs="OpenSymbol" w:hint="default"/>
      <w:sz w:val="15"/>
      <w:szCs w:val="15"/>
    </w:rPr>
  </w:style>
  <w:style w:type="character" w:customStyle="1" w:styleId="WW8Num15z0">
    <w:name w:val="WW8Num15z0"/>
    <w:rPr>
      <w:rFonts w:ascii="Calibri" w:hAnsi="Calibri" w:cs="Calibri" w:hint="default"/>
      <w:sz w:val="15"/>
      <w:szCs w:val="15"/>
    </w:rPr>
  </w:style>
  <w:style w:type="character" w:customStyle="1" w:styleId="WW8Num16z0">
    <w:name w:val="WW8Num16z0"/>
    <w:rPr>
      <w:rFonts w:ascii="Calibri" w:hAnsi="Calibri" w:cs="Calibri" w:hint="default"/>
      <w:sz w:val="15"/>
      <w:szCs w:val="15"/>
    </w:rPr>
  </w:style>
  <w:style w:type="character" w:customStyle="1" w:styleId="WW8Num17z0">
    <w:name w:val="WW8Num17z0"/>
    <w:rPr>
      <w:rFonts w:ascii="Calibri" w:hAnsi="Calibri" w:cs="Calibri" w:hint="default"/>
      <w:sz w:val="15"/>
      <w:szCs w:val="15"/>
    </w:rPr>
  </w:style>
  <w:style w:type="character" w:customStyle="1" w:styleId="WW8Num18z0">
    <w:name w:val="WW8Num18z0"/>
    <w:rPr>
      <w:rFonts w:ascii="Symbol" w:hAnsi="Symbol" w:cs="OpenSymbol" w:hint="default"/>
      <w:sz w:val="15"/>
      <w:szCs w:val="15"/>
    </w:rPr>
  </w:style>
  <w:style w:type="character" w:customStyle="1" w:styleId="WW8Num19z0">
    <w:name w:val="WW8Num19z0"/>
    <w:rPr>
      <w:rFonts w:ascii="Symbol" w:hAnsi="Symbol" w:cs="OpenSymbol" w:hint="default"/>
      <w:sz w:val="15"/>
      <w:szCs w:val="15"/>
    </w:rPr>
  </w:style>
  <w:style w:type="character" w:customStyle="1" w:styleId="WW8Num20z0">
    <w:name w:val="WW8Num20z0"/>
    <w:rPr>
      <w:rFonts w:ascii="Calibri" w:hAnsi="Calibri" w:cs="Calibri" w:hint="default"/>
      <w:sz w:val="15"/>
      <w:szCs w:val="15"/>
    </w:rPr>
  </w:style>
  <w:style w:type="character" w:customStyle="1" w:styleId="WW8Num21z0">
    <w:name w:val="WW8Num21z0"/>
    <w:rPr>
      <w:rFonts w:ascii="Calibri" w:hAnsi="Calibri" w:cs="Calibri" w:hint="default"/>
      <w:sz w:val="15"/>
      <w:szCs w:val="15"/>
    </w:rPr>
  </w:style>
  <w:style w:type="character" w:customStyle="1" w:styleId="WW8Num22z0">
    <w:name w:val="WW8Num22z0"/>
    <w:rPr>
      <w:rFonts w:ascii="Symbol" w:hAnsi="Symbol" w:cs="OpenSymbol" w:hint="default"/>
      <w:sz w:val="15"/>
      <w:szCs w:val="15"/>
    </w:rPr>
  </w:style>
  <w:style w:type="character" w:customStyle="1" w:styleId="WW8Num23z0">
    <w:name w:val="WW8Num23z0"/>
    <w:rPr>
      <w:rFonts w:ascii="Calibri" w:hAnsi="Calibri" w:cs="Calibri" w:hint="default"/>
      <w:sz w:val="15"/>
      <w:szCs w:val="15"/>
    </w:rPr>
  </w:style>
  <w:style w:type="character" w:customStyle="1" w:styleId="WW8Num24z0">
    <w:name w:val="WW8Num24z0"/>
    <w:rPr>
      <w:rFonts w:ascii="Calibri" w:hAnsi="Calibri" w:cs="Calibri" w:hint="default"/>
      <w:sz w:val="15"/>
      <w:szCs w:val="15"/>
    </w:rPr>
  </w:style>
  <w:style w:type="character" w:customStyle="1" w:styleId="WW8Num25z0">
    <w:name w:val="WW8Num25z0"/>
    <w:rPr>
      <w:rFonts w:ascii="Symbol" w:hAnsi="Symbol" w:cs="OpenSymbol" w:hint="default"/>
      <w:sz w:val="15"/>
      <w:szCs w:val="15"/>
    </w:rPr>
  </w:style>
  <w:style w:type="character" w:customStyle="1" w:styleId="WW8Num26z0">
    <w:name w:val="WW8Num26z0"/>
    <w:rPr>
      <w:rFonts w:ascii="Symbol" w:hAnsi="Symbol" w:cs="OpenSymbol" w:hint="default"/>
      <w:sz w:val="15"/>
      <w:szCs w:val="15"/>
    </w:rPr>
  </w:style>
  <w:style w:type="character" w:customStyle="1" w:styleId="WW8Num27z0">
    <w:name w:val="WW8Num27z0"/>
    <w:rPr>
      <w:rFonts w:ascii="Calibri" w:hAnsi="Calibri" w:cs="Calibri" w:hint="default"/>
      <w:sz w:val="15"/>
      <w:szCs w:val="15"/>
    </w:rPr>
  </w:style>
  <w:style w:type="character" w:customStyle="1" w:styleId="WW8Num28z0">
    <w:name w:val="WW8Num28z0"/>
    <w:rPr>
      <w:rFonts w:ascii="Symbol" w:hAnsi="Symbol" w:cs="OpenSymbol" w:hint="default"/>
      <w:sz w:val="15"/>
      <w:szCs w:val="15"/>
    </w:rPr>
  </w:style>
  <w:style w:type="character" w:customStyle="1" w:styleId="WW8Num29z0">
    <w:name w:val="WW8Num29z0"/>
    <w:rPr>
      <w:rFonts w:ascii="Calibri" w:hAnsi="Calibri" w:cs="Calibri" w:hint="default"/>
      <w:sz w:val="15"/>
      <w:szCs w:val="15"/>
    </w:rPr>
  </w:style>
  <w:style w:type="character" w:customStyle="1" w:styleId="WW8Num30z0">
    <w:name w:val="WW8Num30z0"/>
    <w:rPr>
      <w:rFonts w:ascii="Symbol" w:hAnsi="Symbol" w:cs="OpenSymbol" w:hint="default"/>
      <w:sz w:val="15"/>
      <w:szCs w:val="15"/>
    </w:rPr>
  </w:style>
  <w:style w:type="character" w:customStyle="1" w:styleId="WW8Num31z0">
    <w:name w:val="WW8Num31z0"/>
    <w:rPr>
      <w:rFonts w:ascii="Calibri" w:hAnsi="Calibri" w:cs="Calibri" w:hint="default"/>
      <w:sz w:val="15"/>
      <w:szCs w:val="15"/>
    </w:rPr>
  </w:style>
  <w:style w:type="character" w:customStyle="1" w:styleId="WW8Num32z0">
    <w:name w:val="WW8Num32z0"/>
    <w:rPr>
      <w:rFonts w:ascii="Symbol" w:hAnsi="Symbol" w:cs="OpenSymbol" w:hint="default"/>
      <w:sz w:val="15"/>
      <w:szCs w:val="15"/>
    </w:rPr>
  </w:style>
  <w:style w:type="character" w:customStyle="1" w:styleId="WW8Num33z0">
    <w:name w:val="WW8Num33z0"/>
    <w:rPr>
      <w:rFonts w:ascii="Calibri" w:hAnsi="Calibri" w:cs="Calibri" w:hint="default"/>
      <w:sz w:val="15"/>
      <w:szCs w:val="15"/>
    </w:rPr>
  </w:style>
  <w:style w:type="character" w:customStyle="1" w:styleId="WW8Num34z0">
    <w:name w:val="WW8Num34z0"/>
    <w:rPr>
      <w:rFonts w:ascii="Calibri" w:hAnsi="Calibri" w:cs="Calibri" w:hint="default"/>
      <w:sz w:val="15"/>
      <w:szCs w:val="15"/>
    </w:rPr>
  </w:style>
  <w:style w:type="character" w:customStyle="1" w:styleId="WW8Num35z0">
    <w:name w:val="WW8Num35z0"/>
    <w:rPr>
      <w:rFonts w:ascii="Calibri" w:hAnsi="Calibri" w:cs="Calibri" w:hint="default"/>
      <w:sz w:val="15"/>
      <w:szCs w:val="15"/>
    </w:rPr>
  </w:style>
  <w:style w:type="character" w:customStyle="1" w:styleId="WW8Num36z0">
    <w:name w:val="WW8Num36z0"/>
    <w:rPr>
      <w:rFonts w:ascii="Calibri" w:hAnsi="Calibri" w:cs="Calibri" w:hint="default"/>
      <w:sz w:val="15"/>
      <w:szCs w:val="15"/>
    </w:rPr>
  </w:style>
  <w:style w:type="character" w:customStyle="1" w:styleId="WW8Num37z0">
    <w:name w:val="WW8Num37z0"/>
    <w:rPr>
      <w:rFonts w:ascii="Symbol" w:hAnsi="Symbol" w:cs="OpenSymbol" w:hint="default"/>
      <w:sz w:val="15"/>
      <w:szCs w:val="15"/>
    </w:rPr>
  </w:style>
  <w:style w:type="character" w:customStyle="1" w:styleId="WW8Num38z0">
    <w:name w:val="WW8Num38z0"/>
    <w:rPr>
      <w:rFonts w:ascii="Calibri" w:hAnsi="Calibri" w:cs="Calibri" w:hint="default"/>
      <w:sz w:val="15"/>
      <w:szCs w:val="15"/>
    </w:rPr>
  </w:style>
  <w:style w:type="character" w:customStyle="1" w:styleId="WW8Num39z0">
    <w:name w:val="WW8Num39z0"/>
    <w:rPr>
      <w:rFonts w:ascii="Calibri" w:hAnsi="Calibri" w:cs="Calibri" w:hint="default"/>
      <w:sz w:val="15"/>
      <w:szCs w:val="15"/>
    </w:rPr>
  </w:style>
  <w:style w:type="character" w:customStyle="1" w:styleId="WW8Num40z0">
    <w:name w:val="WW8Num40z0"/>
    <w:rPr>
      <w:rFonts w:ascii="Calibri" w:hAnsi="Calibri" w:cs="Calibri" w:hint="default"/>
      <w:sz w:val="15"/>
      <w:szCs w:val="15"/>
    </w:rPr>
  </w:style>
  <w:style w:type="character" w:customStyle="1" w:styleId="WW8Num41z0">
    <w:name w:val="WW8Num41z0"/>
    <w:rPr>
      <w:rFonts w:ascii="Symbol" w:hAnsi="Symbol" w:cs="OpenSymbol" w:hint="default"/>
      <w:sz w:val="15"/>
      <w:szCs w:val="15"/>
    </w:rPr>
  </w:style>
  <w:style w:type="character" w:customStyle="1" w:styleId="WW8Num42z0">
    <w:name w:val="WW8Num42z0"/>
    <w:rPr>
      <w:rFonts w:ascii="Calibri" w:hAnsi="Calibri" w:cs="Calibri" w:hint="default"/>
      <w:sz w:val="15"/>
      <w:szCs w:val="15"/>
    </w:rPr>
  </w:style>
  <w:style w:type="character" w:customStyle="1" w:styleId="WW8Num43z0">
    <w:name w:val="WW8Num43z0"/>
    <w:rPr>
      <w:rFonts w:ascii="Calibri" w:hAnsi="Calibri" w:cs="Calibri" w:hint="default"/>
      <w:sz w:val="15"/>
      <w:szCs w:val="15"/>
    </w:rPr>
  </w:style>
  <w:style w:type="character" w:customStyle="1" w:styleId="WW8Num44z0">
    <w:name w:val="WW8Num44z0"/>
    <w:rPr>
      <w:rFonts w:ascii="Symbol" w:hAnsi="Symbol" w:cs="OpenSymbol" w:hint="default"/>
      <w:sz w:val="15"/>
      <w:szCs w:val="15"/>
    </w:rPr>
  </w:style>
  <w:style w:type="character" w:customStyle="1" w:styleId="WW8Num45z0">
    <w:name w:val="WW8Num45z0"/>
    <w:rPr>
      <w:rFonts w:ascii="Calibri" w:hAnsi="Calibri" w:cs="Calibri" w:hint="default"/>
      <w:sz w:val="15"/>
      <w:szCs w:val="15"/>
    </w:rPr>
  </w:style>
  <w:style w:type="character" w:customStyle="1" w:styleId="WW8Num46z0">
    <w:name w:val="WW8Num46z0"/>
    <w:rPr>
      <w:rFonts w:ascii="Symbol" w:hAnsi="Symbol" w:cs="OpenSymbol" w:hint="default"/>
      <w:sz w:val="15"/>
      <w:szCs w:val="15"/>
    </w:rPr>
  </w:style>
  <w:style w:type="character" w:customStyle="1" w:styleId="WW8Num47z0">
    <w:name w:val="WW8Num47z0"/>
    <w:rPr>
      <w:rFonts w:ascii="Calibri" w:hAnsi="Calibri" w:cs="Calibri" w:hint="default"/>
      <w:sz w:val="15"/>
      <w:szCs w:val="15"/>
    </w:rPr>
  </w:style>
  <w:style w:type="character" w:customStyle="1" w:styleId="WW8Num47z2">
    <w:name w:val="WW8Num47z2"/>
    <w:rPr>
      <w:rFonts w:ascii="Symbol" w:hAnsi="Symbol" w:cs="OpenSymbol" w:hint="default"/>
      <w:sz w:val="15"/>
      <w:szCs w:val="15"/>
    </w:rPr>
  </w:style>
  <w:style w:type="character" w:customStyle="1" w:styleId="WW8Num48z0">
    <w:name w:val="WW8Num48z0"/>
    <w:rPr>
      <w:rFonts w:ascii="Calibri" w:hAnsi="Calibri" w:cs="Calibri" w:hint="default"/>
      <w:sz w:val="15"/>
      <w:szCs w:val="15"/>
    </w:rPr>
  </w:style>
  <w:style w:type="character" w:customStyle="1" w:styleId="WW8Num49z0">
    <w:name w:val="WW8Num49z0"/>
    <w:rPr>
      <w:rFonts w:ascii="Calibri" w:hAnsi="Calibri" w:cs="Calibri" w:hint="default"/>
      <w:sz w:val="15"/>
      <w:szCs w:val="15"/>
    </w:rPr>
  </w:style>
  <w:style w:type="character" w:customStyle="1" w:styleId="WW8Num50z0">
    <w:name w:val="WW8Num50z0"/>
    <w:rPr>
      <w:rFonts w:ascii="Calibri" w:hAnsi="Calibri" w:cs="Calibri" w:hint="default"/>
      <w:sz w:val="15"/>
      <w:szCs w:val="15"/>
    </w:rPr>
  </w:style>
  <w:style w:type="character" w:customStyle="1" w:styleId="WW8Num51z0">
    <w:name w:val="WW8Num51z0"/>
    <w:rPr>
      <w:rFonts w:ascii="Calibri" w:hAnsi="Calibri" w:cs="Calibri" w:hint="default"/>
      <w:sz w:val="15"/>
      <w:szCs w:val="15"/>
    </w:rPr>
  </w:style>
  <w:style w:type="character" w:customStyle="1" w:styleId="WW8Num52z0">
    <w:name w:val="WW8Num52z0"/>
    <w:rPr>
      <w:rFonts w:ascii="Calibri" w:hAnsi="Calibri" w:cs="Calibri" w:hint="default"/>
      <w:sz w:val="15"/>
      <w:szCs w:val="15"/>
    </w:rPr>
  </w:style>
  <w:style w:type="character" w:customStyle="1" w:styleId="WW8Num53z0">
    <w:name w:val="WW8Num53z0"/>
    <w:rPr>
      <w:rFonts w:ascii="Symbol" w:hAnsi="Symbol" w:cs="OpenSymbol" w:hint="default"/>
      <w:sz w:val="15"/>
      <w:szCs w:val="15"/>
    </w:rPr>
  </w:style>
  <w:style w:type="character" w:customStyle="1" w:styleId="WW8Num54z0">
    <w:name w:val="WW8Num54z0"/>
    <w:rPr>
      <w:rFonts w:ascii="Calibri" w:hAnsi="Calibri" w:cs="Calibri" w:hint="default"/>
      <w:sz w:val="15"/>
      <w:szCs w:val="15"/>
    </w:rPr>
  </w:style>
  <w:style w:type="character" w:customStyle="1" w:styleId="WW8Num55z0">
    <w:name w:val="WW8Num55z0"/>
    <w:rPr>
      <w:rFonts w:ascii="Symbol" w:hAnsi="Symbol" w:cs="OpenSymbol" w:hint="default"/>
      <w:sz w:val="15"/>
      <w:szCs w:val="15"/>
    </w:rPr>
  </w:style>
  <w:style w:type="character" w:customStyle="1" w:styleId="WW8Num56z0">
    <w:name w:val="WW8Num56z0"/>
    <w:rPr>
      <w:rFonts w:ascii="Symbol" w:hAnsi="Symbol" w:cs="OpenSymbol" w:hint="default"/>
      <w:sz w:val="15"/>
      <w:szCs w:val="15"/>
    </w:rPr>
  </w:style>
  <w:style w:type="character" w:customStyle="1" w:styleId="WW8Num57z0">
    <w:name w:val="WW8Num57z0"/>
    <w:rPr>
      <w:rFonts w:ascii="Symbol" w:hAnsi="Symbol" w:cs="OpenSymbol" w:hint="default"/>
      <w:sz w:val="15"/>
      <w:szCs w:val="15"/>
    </w:rPr>
  </w:style>
  <w:style w:type="character" w:customStyle="1" w:styleId="WW8Num58z0">
    <w:name w:val="WW8Num58z0"/>
    <w:rPr>
      <w:rFonts w:ascii="Symbol" w:hAnsi="Symbol" w:cs="OpenSymbol" w:hint="default"/>
      <w:sz w:val="15"/>
      <w:szCs w:val="15"/>
    </w:rPr>
  </w:style>
  <w:style w:type="character" w:customStyle="1" w:styleId="WW8Num59z0">
    <w:name w:val="WW8Num59z0"/>
    <w:rPr>
      <w:rFonts w:ascii="Calibri" w:hAnsi="Calibri" w:cs="Calibri" w:hint="default"/>
      <w:sz w:val="15"/>
      <w:szCs w:val="15"/>
    </w:rPr>
  </w:style>
  <w:style w:type="character" w:customStyle="1" w:styleId="WW8Num60z0">
    <w:name w:val="WW8Num60z0"/>
    <w:rPr>
      <w:rFonts w:ascii="Calibri" w:hAnsi="Calibri" w:cs="Calibri" w:hint="default"/>
      <w:sz w:val="15"/>
      <w:szCs w:val="15"/>
    </w:rPr>
  </w:style>
  <w:style w:type="character" w:customStyle="1" w:styleId="WW8Num61z0">
    <w:name w:val="WW8Num61z0"/>
    <w:rPr>
      <w:rFonts w:ascii="Calibri" w:hAnsi="Calibri" w:cs="Calibri" w:hint="default"/>
      <w:sz w:val="15"/>
      <w:szCs w:val="15"/>
    </w:rPr>
  </w:style>
  <w:style w:type="character" w:customStyle="1" w:styleId="WW8Num62z0">
    <w:name w:val="WW8Num62z0"/>
    <w:rPr>
      <w:rFonts w:ascii="Symbol" w:hAnsi="Symbol" w:cs="OpenSymbol" w:hint="default"/>
      <w:sz w:val="15"/>
      <w:szCs w:val="15"/>
    </w:rPr>
  </w:style>
  <w:style w:type="character" w:customStyle="1" w:styleId="WW8Num63z0">
    <w:name w:val="WW8Num63z0"/>
    <w:rPr>
      <w:rFonts w:ascii="Calibri" w:hAnsi="Calibri" w:cs="Calibri" w:hint="default"/>
      <w:sz w:val="15"/>
      <w:szCs w:val="15"/>
    </w:rPr>
  </w:style>
  <w:style w:type="character" w:customStyle="1" w:styleId="WW8Num64z0">
    <w:name w:val="WW8Num64z0"/>
    <w:rPr>
      <w:rFonts w:ascii="Calibri" w:hAnsi="Calibri" w:cs="Calibri" w:hint="default"/>
      <w:sz w:val="15"/>
      <w:szCs w:val="15"/>
    </w:rPr>
  </w:style>
  <w:style w:type="character" w:customStyle="1" w:styleId="WW8Num65z0">
    <w:name w:val="WW8Num65z0"/>
    <w:rPr>
      <w:rFonts w:ascii="Symbol" w:hAnsi="Symbol" w:cs="OpenSymbol" w:hint="default"/>
      <w:sz w:val="15"/>
      <w:szCs w:val="15"/>
    </w:rPr>
  </w:style>
  <w:style w:type="character" w:customStyle="1" w:styleId="WW8Num66z0">
    <w:name w:val="WW8Num66z0"/>
    <w:rPr>
      <w:rFonts w:ascii="Calibri" w:hAnsi="Calibri" w:cs="Calibri" w:hint="default"/>
      <w:sz w:val="15"/>
      <w:szCs w:val="15"/>
    </w:rPr>
  </w:style>
  <w:style w:type="character" w:customStyle="1" w:styleId="WW8Num67z0">
    <w:name w:val="WW8Num67z0"/>
    <w:rPr>
      <w:rFonts w:ascii="Calibri" w:hAnsi="Calibri" w:cs="Calibri" w:hint="default"/>
      <w:sz w:val="15"/>
      <w:szCs w:val="15"/>
    </w:rPr>
  </w:style>
  <w:style w:type="character" w:customStyle="1" w:styleId="WW8Num68z0">
    <w:name w:val="WW8Num68z0"/>
    <w:rPr>
      <w:rFonts w:ascii="Symbol" w:hAnsi="Symbol" w:cs="OpenSymbol" w:hint="default"/>
      <w:sz w:val="15"/>
      <w:szCs w:val="15"/>
    </w:rPr>
  </w:style>
  <w:style w:type="character" w:customStyle="1" w:styleId="WW8Num69z0">
    <w:name w:val="WW8Num69z0"/>
    <w:rPr>
      <w:rFonts w:ascii="Calibri" w:hAnsi="Calibri" w:cs="Calibri" w:hint="default"/>
      <w:sz w:val="15"/>
      <w:szCs w:val="15"/>
    </w:rPr>
  </w:style>
  <w:style w:type="character" w:customStyle="1" w:styleId="WW8Num70z0">
    <w:name w:val="WW8Num70z0"/>
    <w:rPr>
      <w:rFonts w:ascii="Symbol" w:hAnsi="Symbol" w:cs="OpenSymbol" w:hint="default"/>
      <w:sz w:val="15"/>
      <w:szCs w:val="15"/>
    </w:rPr>
  </w:style>
  <w:style w:type="character" w:customStyle="1" w:styleId="WW8Num71z0">
    <w:name w:val="WW8Num71z0"/>
    <w:rPr>
      <w:rFonts w:ascii="Calibri" w:hAnsi="Calibri" w:cs="Calibri" w:hint="default"/>
      <w:sz w:val="15"/>
      <w:szCs w:val="15"/>
    </w:rPr>
  </w:style>
  <w:style w:type="character" w:customStyle="1" w:styleId="WW8Num71z2">
    <w:name w:val="WW8Num71z2"/>
    <w:rPr>
      <w:rFonts w:ascii="Symbol" w:hAnsi="Symbol" w:cs="OpenSymbol" w:hint="default"/>
      <w:sz w:val="15"/>
      <w:szCs w:val="15"/>
    </w:rPr>
  </w:style>
  <w:style w:type="character" w:customStyle="1" w:styleId="WW8Num72z0">
    <w:name w:val="WW8Num72z0"/>
    <w:rPr>
      <w:rFonts w:ascii="Calibri" w:hAnsi="Calibri" w:cs="Calibri" w:hint="default"/>
      <w:sz w:val="15"/>
      <w:szCs w:val="15"/>
    </w:rPr>
  </w:style>
  <w:style w:type="character" w:customStyle="1" w:styleId="WW8Num73z0">
    <w:name w:val="WW8Num73z0"/>
    <w:rPr>
      <w:rFonts w:ascii="Calibri" w:hAnsi="Calibri" w:cs="Calibri" w:hint="default"/>
      <w:sz w:val="15"/>
      <w:szCs w:val="15"/>
    </w:rPr>
  </w:style>
  <w:style w:type="character" w:customStyle="1" w:styleId="WW8Num74z0">
    <w:name w:val="WW8Num74z0"/>
    <w:rPr>
      <w:rFonts w:ascii="Symbol" w:hAnsi="Symbol" w:cs="OpenSymbol" w:hint="default"/>
      <w:sz w:val="15"/>
      <w:szCs w:val="15"/>
    </w:rPr>
  </w:style>
  <w:style w:type="character" w:customStyle="1" w:styleId="WW8Num75z0">
    <w:name w:val="WW8Num75z0"/>
    <w:rPr>
      <w:rFonts w:ascii="Symbol" w:hAnsi="Symbol" w:cs="OpenSymbol" w:hint="default"/>
      <w:sz w:val="15"/>
      <w:szCs w:val="15"/>
    </w:rPr>
  </w:style>
  <w:style w:type="character" w:customStyle="1" w:styleId="WW8Num76z0">
    <w:name w:val="WW8Num76z0"/>
    <w:rPr>
      <w:rFonts w:ascii="Calibri" w:hAnsi="Calibri" w:cs="Calibri" w:hint="default"/>
      <w:sz w:val="15"/>
      <w:szCs w:val="15"/>
    </w:rPr>
  </w:style>
  <w:style w:type="character" w:customStyle="1" w:styleId="WW8Num77z0">
    <w:name w:val="WW8Num77z0"/>
    <w:rPr>
      <w:rFonts w:ascii="Symbol" w:hAnsi="Symbol" w:cs="OpenSymbol" w:hint="default"/>
      <w:sz w:val="15"/>
      <w:szCs w:val="15"/>
    </w:rPr>
  </w:style>
  <w:style w:type="character" w:customStyle="1" w:styleId="WW8Num78z0">
    <w:name w:val="WW8Num78z0"/>
    <w:rPr>
      <w:rFonts w:ascii="Symbol" w:hAnsi="Symbol" w:cs="OpenSymbol" w:hint="default"/>
      <w:sz w:val="15"/>
      <w:szCs w:val="15"/>
    </w:rPr>
  </w:style>
  <w:style w:type="character" w:customStyle="1" w:styleId="WW8Num79z0">
    <w:name w:val="WW8Num79z0"/>
    <w:rPr>
      <w:rFonts w:ascii="Symbol" w:hAnsi="Symbol" w:cs="OpenSymbol" w:hint="default"/>
      <w:sz w:val="15"/>
      <w:szCs w:val="15"/>
    </w:rPr>
  </w:style>
  <w:style w:type="character" w:customStyle="1" w:styleId="WW8Num80z0">
    <w:name w:val="WW8Num80z0"/>
    <w:rPr>
      <w:rFonts w:ascii="Calibri" w:hAnsi="Calibri" w:cs="Calibri" w:hint="default"/>
      <w:sz w:val="15"/>
      <w:szCs w:val="15"/>
    </w:rPr>
  </w:style>
  <w:style w:type="character" w:customStyle="1" w:styleId="WW8Num80z1">
    <w:name w:val="WW8Num80z1"/>
    <w:rPr>
      <w:rFonts w:ascii="Symbol" w:hAnsi="Symbol" w:cs="OpenSymbol" w:hint="default"/>
      <w:sz w:val="15"/>
      <w:szCs w:val="15"/>
    </w:rPr>
  </w:style>
  <w:style w:type="character" w:customStyle="1" w:styleId="WW8Num13z2">
    <w:name w:val="WW8Num13z2"/>
    <w:rPr>
      <w:rFonts w:ascii="Symbol" w:hAnsi="Symbol" w:cs="OpenSymbol" w:hint="default"/>
      <w:sz w:val="15"/>
      <w:szCs w:val="15"/>
    </w:rPr>
  </w:style>
  <w:style w:type="character" w:customStyle="1" w:styleId="WW8Num15z2">
    <w:name w:val="WW8Num15z2"/>
    <w:rPr>
      <w:rFonts w:ascii="Symbol" w:hAnsi="Symbol" w:cs="OpenSymbol" w:hint="default"/>
      <w:sz w:val="15"/>
      <w:szCs w:val="15"/>
    </w:rPr>
  </w:style>
  <w:style w:type="character" w:customStyle="1" w:styleId="WW8Num26z1">
    <w:name w:val="WW8Num26z1"/>
    <w:rPr>
      <w:rFonts w:ascii="Calibri" w:hAnsi="Calibri" w:cs="Calibri" w:hint="default"/>
      <w:sz w:val="15"/>
      <w:szCs w:val="15"/>
    </w:rPr>
  </w:style>
  <w:style w:type="character" w:customStyle="1" w:styleId="Bullets">
    <w:name w:val="Bullets"/>
    <w:rPr>
      <w:rFonts w:ascii="OpenSymbol" w:eastAsia="OpenSymbol" w:hAnsi="OpenSymbol" w:cs="OpenSymbol" w:hint="default"/>
      <w:sz w:val="15"/>
      <w:szCs w:val="15"/>
    </w:rPr>
  </w:style>
  <w:style w:type="character" w:customStyle="1" w:styleId="NumberingSymbols">
    <w:name w:val="Numbering Symbols"/>
    <w:rPr>
      <w:rFonts w:ascii="Calibri" w:hAnsi="Calibri" w:cs="Calibri" w:hint="default"/>
      <w:sz w:val="15"/>
      <w:szCs w:val="15"/>
    </w:rPr>
  </w:style>
  <w:style w:type="character" w:customStyle="1" w:styleId="Heading7Char">
    <w:name w:val="Heading 7 Char"/>
    <w:basedOn w:val="DefaultParagraphFont"/>
    <w:link w:val="Heading7"/>
    <w:uiPriority w:val="9"/>
    <w:rPr>
      <w:rFonts w:ascii="Arial" w:eastAsia="Arial Unicode MS" w:hAnsi="Arial" w:cs="Arial Unicode MS"/>
      <w:b/>
      <w:bCs/>
      <w:kern w:val="2"/>
      <w:sz w:val="21"/>
      <w:szCs w:val="21"/>
      <w:lang w:eastAsia="hi-IN" w:bidi="hi-IN"/>
    </w:rPr>
  </w:style>
  <w:style w:type="character" w:customStyle="1" w:styleId="Heading6Char">
    <w:name w:val="Heading 6 Char"/>
    <w:basedOn w:val="DefaultParagraphFont"/>
    <w:link w:val="Heading6"/>
    <w:uiPriority w:val="9"/>
    <w:rPr>
      <w:rFonts w:ascii="Arial" w:eastAsia="Arial Unicode MS" w:hAnsi="Arial" w:cs="Arial Unicode MS"/>
      <w:b/>
      <w:bCs/>
      <w:kern w:val="2"/>
      <w:sz w:val="21"/>
      <w:szCs w:val="21"/>
      <w:lang w:eastAsia="hi-IN" w:bidi="hi-IN"/>
    </w:rPr>
  </w:style>
  <w:style w:type="character" w:customStyle="1" w:styleId="Heading5Char">
    <w:name w:val="Heading 5 Char"/>
    <w:basedOn w:val="DefaultParagraphFont"/>
    <w:link w:val="Heading5"/>
    <w:uiPriority w:val="9"/>
    <w:rPr>
      <w:rFonts w:ascii="Arial" w:eastAsia="Arial Unicode MS" w:hAnsi="Arial" w:cs="Arial Unicode MS"/>
      <w:b/>
      <w:bCs/>
      <w:kern w:val="2"/>
      <w:sz w:val="24"/>
      <w:szCs w:val="24"/>
      <w:lang w:eastAsia="hi-IN" w:bidi="hi-IN"/>
    </w:rPr>
  </w:style>
  <w:style w:type="character" w:customStyle="1" w:styleId="Heading4Char">
    <w:name w:val="Heading 4 Char"/>
    <w:basedOn w:val="DefaultParagraphFont"/>
    <w:link w:val="Heading4"/>
    <w:uiPriority w:val="9"/>
    <w:rPr>
      <w:rFonts w:ascii="Arial" w:eastAsia="Arial Unicode MS" w:hAnsi="Arial" w:cs="Arial Unicode MS"/>
      <w:b/>
      <w:bCs/>
      <w:i/>
      <w:iCs/>
      <w:kern w:val="2"/>
      <w:sz w:val="24"/>
      <w:szCs w:val="24"/>
      <w:lang w:eastAsia="hi-IN" w:bidi="hi-IN"/>
    </w:rPr>
  </w:style>
  <w:style w:type="character" w:customStyle="1" w:styleId="Heading3Char">
    <w:name w:val="Heading 3 Char"/>
    <w:basedOn w:val="DefaultParagraphFont"/>
    <w:link w:val="Heading3"/>
    <w:uiPriority w:val="9"/>
    <w:rPr>
      <w:rFonts w:eastAsia="Arial Unicode MS" w:cs="Arial Unicode MS"/>
      <w:b/>
      <w:bCs/>
      <w:kern w:val="2"/>
      <w:sz w:val="28"/>
      <w:szCs w:val="28"/>
      <w:lang w:eastAsia="hi-IN" w:bidi="hi-IN"/>
    </w:rPr>
  </w:style>
  <w:style w:type="character" w:customStyle="1" w:styleId="Heading2Char">
    <w:name w:val="Heading 2 Char"/>
    <w:basedOn w:val="DefaultParagraphFont"/>
    <w:link w:val="Heading2"/>
    <w:uiPriority w:val="9"/>
    <w:rPr>
      <w:rFonts w:eastAsia="Arial Unicode MS" w:cs="Arial Unicode MS"/>
      <w:b/>
      <w:bCs/>
      <w:kern w:val="2"/>
      <w:sz w:val="36"/>
      <w:szCs w:val="36"/>
      <w:lang w:eastAsia="hi-IN" w:bidi="hi-IN"/>
    </w:rPr>
  </w:style>
  <w:style w:type="character" w:customStyle="1" w:styleId="Heading1Char">
    <w:name w:val="Heading 1 Char"/>
    <w:basedOn w:val="DefaultParagraphFont"/>
    <w:link w:val="Heading1"/>
    <w:uiPriority w:val="9"/>
    <w:rPr>
      <w:rFonts w:eastAsia="Arial Unicode MS" w:cs="Arial Unicode MS"/>
      <w:b/>
      <w:bCs/>
      <w:kern w:val="2"/>
      <w:sz w:val="48"/>
      <w:szCs w:val="48"/>
      <w:lang w:eastAsia="hi-IN" w:bidi="hi-IN"/>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rPr>
  </w:style>
  <w:style w:type="paragraph" w:styleId="BalloonText">
    <w:name w:val="Balloon Text"/>
    <w:basedOn w:val="Normal"/>
    <w:link w:val="BalloonTextChar"/>
    <w:uiPriority w:val="99"/>
    <w:semiHidden/>
    <w:unhideWhenUsed/>
    <w:rsid w:val="00D40CBE"/>
    <w:rPr>
      <w:rFonts w:ascii="Tahoma" w:hAnsi="Tahoma" w:cs="Mangal"/>
      <w:sz w:val="16"/>
      <w:szCs w:val="14"/>
    </w:rPr>
  </w:style>
  <w:style w:type="character" w:customStyle="1" w:styleId="BalloonTextChar">
    <w:name w:val="Balloon Text Char"/>
    <w:basedOn w:val="DefaultParagraphFont"/>
    <w:link w:val="BalloonText"/>
    <w:uiPriority w:val="99"/>
    <w:semiHidden/>
    <w:rsid w:val="00D40CBE"/>
    <w:rPr>
      <w:rFonts w:ascii="Tahoma" w:eastAsia="Arial Unicode MS" w:hAnsi="Tahoma" w:cs="Mangal"/>
      <w:kern w:val="2"/>
      <w:sz w:val="16"/>
      <w:szCs w:val="14"/>
      <w:lang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3.png"/><Relationship Id="rId671" Type="http://schemas.openxmlformats.org/officeDocument/2006/relationships/hyperlink" Target="http://news.bbc.co.uk/2/hi/business/7658908.stm" TargetMode="External"/><Relationship Id="rId769" Type="http://schemas.openxmlformats.org/officeDocument/2006/relationships/image" Target="media/image299.png"/><Relationship Id="rId21" Type="http://schemas.openxmlformats.org/officeDocument/2006/relationships/hyperlink" Target="http://www.bls.gov/news.release/empsit.toc.htm" TargetMode="External"/><Relationship Id="rId324" Type="http://schemas.openxmlformats.org/officeDocument/2006/relationships/hyperlink" Target="http://www.bls.gov/cps/home.htm" TargetMode="External"/><Relationship Id="rId531" Type="http://schemas.openxmlformats.org/officeDocument/2006/relationships/image" Target="media/image213.png"/><Relationship Id="rId629" Type="http://schemas.openxmlformats.org/officeDocument/2006/relationships/hyperlink" Target="http://www.kansascityfed.org/PUBLICAT/ECONREV/PDF/10q1CooperWillis.pdf" TargetMode="External"/><Relationship Id="rId170" Type="http://schemas.openxmlformats.org/officeDocument/2006/relationships/hyperlink" Target="http://www.weforum.org/" TargetMode="External"/><Relationship Id="rId268" Type="http://schemas.openxmlformats.org/officeDocument/2006/relationships/hyperlink" Target="http://www.ssa.gov/" TargetMode="External"/><Relationship Id="rId475" Type="http://schemas.openxmlformats.org/officeDocument/2006/relationships/hyperlink" Target="http://www.bcra.gov.ar/institucional/in010000_i.asp" TargetMode="External"/><Relationship Id="rId640" Type="http://schemas.openxmlformats.org/officeDocument/2006/relationships/hyperlink" Target="http://www.fdic.gov/consumers/consumer/information/fdiciorn.html" TargetMode="External"/><Relationship Id="rId682" Type="http://schemas.openxmlformats.org/officeDocument/2006/relationships/image" Target="media/image250.emf"/><Relationship Id="rId738" Type="http://schemas.openxmlformats.org/officeDocument/2006/relationships/image" Target="media/image281.emf"/><Relationship Id="rId32" Type="http://schemas.openxmlformats.org/officeDocument/2006/relationships/image" Target="media/image8.png"/><Relationship Id="rId74" Type="http://schemas.openxmlformats.org/officeDocument/2006/relationships/hyperlink" Target="http://www.gpoaccess.gov/eop" TargetMode="External"/><Relationship Id="rId128" Type="http://schemas.openxmlformats.org/officeDocument/2006/relationships/image" Target="media/image54.png"/><Relationship Id="rId335" Type="http://schemas.openxmlformats.org/officeDocument/2006/relationships/hyperlink" Target="http://ec.europa.eu/economy_finance/euro/index_en.htm" TargetMode="External"/><Relationship Id="rId377" Type="http://schemas.openxmlformats.org/officeDocument/2006/relationships/oleObject" Target="embeddings/oleObject44.bin"/><Relationship Id="rId500" Type="http://schemas.openxmlformats.org/officeDocument/2006/relationships/image" Target="media/image200.emf"/><Relationship Id="rId542" Type="http://schemas.openxmlformats.org/officeDocument/2006/relationships/hyperlink" Target="http://www.gpoaccess.gov/usbudget/fy05/pdf/2004_erp.pdf" TargetMode="External"/><Relationship Id="rId584" Type="http://schemas.openxmlformats.org/officeDocument/2006/relationships/image" Target="media/image224.png"/><Relationship Id="rId5" Type="http://schemas.openxmlformats.org/officeDocument/2006/relationships/settings" Target="settings.xml"/><Relationship Id="rId181" Type="http://schemas.openxmlformats.org/officeDocument/2006/relationships/hyperlink" Target="http://pwt.econ.upenn.edu/php_site/pwt_index.php" TargetMode="External"/><Relationship Id="rId237" Type="http://schemas.openxmlformats.org/officeDocument/2006/relationships/oleObject" Target="embeddings/oleObject23.bin"/><Relationship Id="rId402" Type="http://schemas.openxmlformats.org/officeDocument/2006/relationships/hyperlink" Target="http://www.cbe.org.eg/public/PRESS_Release_For_Monetary_Policy/2011/MPC_PressRelease_09_06_2011_E.pdf" TargetMode="External"/><Relationship Id="rId279" Type="http://schemas.openxmlformats.org/officeDocument/2006/relationships/hyperlink" Target="http://www.bls.gov/" TargetMode="External"/><Relationship Id="rId444" Type="http://schemas.openxmlformats.org/officeDocument/2006/relationships/hyperlink" Target="http://www.pbs.org/newshour/on2/money/history.html" TargetMode="External"/><Relationship Id="rId486" Type="http://schemas.openxmlformats.org/officeDocument/2006/relationships/image" Target="media/image193.emf"/><Relationship Id="rId651" Type="http://schemas.openxmlformats.org/officeDocument/2006/relationships/hyperlink" Target="http://rules.house.gov/Media/file/PDF_112_1/Floor_Text/DEBT_016_xml.pdf" TargetMode="External"/><Relationship Id="rId693" Type="http://schemas.openxmlformats.org/officeDocument/2006/relationships/image" Target="media/image256.emf"/><Relationship Id="rId707" Type="http://schemas.openxmlformats.org/officeDocument/2006/relationships/oleObject" Target="embeddings/oleObject73.bin"/><Relationship Id="rId749" Type="http://schemas.openxmlformats.org/officeDocument/2006/relationships/oleObject" Target="embeddings/oleObject93.bin"/><Relationship Id="rId43" Type="http://schemas.openxmlformats.org/officeDocument/2006/relationships/image" Target="media/image13.emf"/><Relationship Id="rId139" Type="http://schemas.openxmlformats.org/officeDocument/2006/relationships/hyperlink" Target="http://web.worldbank.org/external/projects/main?pagePK=64283627&amp;piPK=73230&amp;theSitePK=40941&amp;menuPK=228424&amp;Projectid=P061209" TargetMode="External"/><Relationship Id="rId290" Type="http://schemas.openxmlformats.org/officeDocument/2006/relationships/oleObject" Target="embeddings/oleObject29.bin"/><Relationship Id="rId304" Type="http://schemas.openxmlformats.org/officeDocument/2006/relationships/hyperlink" Target="http://www.nber.org/papers/w12167" TargetMode="External"/><Relationship Id="rId346" Type="http://schemas.openxmlformats.org/officeDocument/2006/relationships/oleObject" Target="embeddings/oleObject33.bin"/><Relationship Id="rId388" Type="http://schemas.openxmlformats.org/officeDocument/2006/relationships/hyperlink" Target="http://www.oanda.com/" TargetMode="External"/><Relationship Id="rId511" Type="http://schemas.openxmlformats.org/officeDocument/2006/relationships/image" Target="media/image206.emf"/><Relationship Id="rId553" Type="http://schemas.openxmlformats.org/officeDocument/2006/relationships/hyperlink" Target="http://www.medicare.gov/default.asp" TargetMode="External"/><Relationship Id="rId609" Type="http://schemas.openxmlformats.org/officeDocument/2006/relationships/hyperlink" Target="http://www.oecd.org/officialdocuments/displaydocumentpdf/?cote=eco/wkp(2004)20&amp;doclanguage=en" TargetMode="External"/><Relationship Id="rId760" Type="http://schemas.openxmlformats.org/officeDocument/2006/relationships/image" Target="media/image293.emf"/><Relationship Id="rId85" Type="http://schemas.openxmlformats.org/officeDocument/2006/relationships/image" Target="media/image31.png"/><Relationship Id="rId150" Type="http://schemas.openxmlformats.org/officeDocument/2006/relationships/image" Target="media/image62.png"/><Relationship Id="rId192" Type="http://schemas.openxmlformats.org/officeDocument/2006/relationships/oleObject" Target="embeddings/oleObject16.bin"/><Relationship Id="rId206" Type="http://schemas.openxmlformats.org/officeDocument/2006/relationships/oleObject" Target="embeddings/oleObject19.bin"/><Relationship Id="rId413" Type="http://schemas.openxmlformats.org/officeDocument/2006/relationships/image" Target="media/image159.png"/><Relationship Id="rId595" Type="http://schemas.openxmlformats.org/officeDocument/2006/relationships/image" Target="media/image233.png"/><Relationship Id="rId248" Type="http://schemas.openxmlformats.org/officeDocument/2006/relationships/hyperlink" Target="http://www.imf.org/external/pubs/ft/weo/2009/01/c3/Box3_1_1.pdf" TargetMode="External"/><Relationship Id="rId455" Type="http://schemas.openxmlformats.org/officeDocument/2006/relationships/image" Target="media/image179.png"/><Relationship Id="rId497" Type="http://schemas.openxmlformats.org/officeDocument/2006/relationships/image" Target="media/image199.png"/><Relationship Id="rId620" Type="http://schemas.openxmlformats.org/officeDocument/2006/relationships/hyperlink" Target="http://minnesota.publicradio.org/display/web/2008/11/17/financial_meltdown" TargetMode="External"/><Relationship Id="rId662" Type="http://schemas.openxmlformats.org/officeDocument/2006/relationships/hyperlink" Target="http://www.imf.org/external/np/sec/pr/2008/pr08256.htm" TargetMode="External"/><Relationship Id="rId718" Type="http://schemas.openxmlformats.org/officeDocument/2006/relationships/oleObject" Target="embeddings/oleObject77.bin"/><Relationship Id="rId12" Type="http://schemas.openxmlformats.org/officeDocument/2006/relationships/image" Target="media/image2.png"/><Relationship Id="rId108" Type="http://schemas.openxmlformats.org/officeDocument/2006/relationships/image" Target="media/image37.png"/><Relationship Id="rId315" Type="http://schemas.openxmlformats.org/officeDocument/2006/relationships/hyperlink" Target="http://scholar.harvard.edu/alesina/files/work_and_leisure_in_the_u.s._and_europe.pdf" TargetMode="External"/><Relationship Id="rId357" Type="http://schemas.openxmlformats.org/officeDocument/2006/relationships/hyperlink" Target="http://www.bls.gov/" TargetMode="External"/><Relationship Id="rId522" Type="http://schemas.openxmlformats.org/officeDocument/2006/relationships/hyperlink" Target="http://www.ssa.gov/OACT/TRSUM/index.html" TargetMode="External"/><Relationship Id="rId54" Type="http://schemas.openxmlformats.org/officeDocument/2006/relationships/hyperlink" Target="http://www.imf.org/external/pubs/ft/weo/2010/01/index.htm" TargetMode="External"/><Relationship Id="rId96" Type="http://schemas.openxmlformats.org/officeDocument/2006/relationships/hyperlink" Target="http://www.imf.org/external/pubs/ft/weo/2011/01/weodata/index.aspx" TargetMode="External"/><Relationship Id="rId161" Type="http://schemas.openxmlformats.org/officeDocument/2006/relationships/image" Target="media/image67.emf"/><Relationship Id="rId217" Type="http://schemas.openxmlformats.org/officeDocument/2006/relationships/hyperlink" Target="http://www.worldbank.org/" TargetMode="External"/><Relationship Id="rId399" Type="http://schemas.openxmlformats.org/officeDocument/2006/relationships/hyperlink" Target="http://www.federalreserve.gov/pubs/frseries/frseri.htm" TargetMode="External"/><Relationship Id="rId564" Type="http://schemas.openxmlformats.org/officeDocument/2006/relationships/hyperlink" Target="http://www.ssa.gov/pubs/10070.html" TargetMode="External"/><Relationship Id="rId771" Type="http://schemas.openxmlformats.org/officeDocument/2006/relationships/image" Target="media/image301.png"/><Relationship Id="rId259" Type="http://schemas.openxmlformats.org/officeDocument/2006/relationships/image" Target="media/image105.emf"/><Relationship Id="rId424" Type="http://schemas.openxmlformats.org/officeDocument/2006/relationships/hyperlink" Target="http://www.federalreserve.gov/newsevents/speech/bernanke20071012a.htm" TargetMode="External"/><Relationship Id="rId466" Type="http://schemas.openxmlformats.org/officeDocument/2006/relationships/hyperlink" Target="http://www.economist.com/node/11751346?story_id=E1_TTSVTPQG" TargetMode="External"/><Relationship Id="rId631" Type="http://schemas.openxmlformats.org/officeDocument/2006/relationships/hyperlink" Target="http://www.fanniemae.com/kb/index?page=home" TargetMode="External"/><Relationship Id="rId673" Type="http://schemas.openxmlformats.org/officeDocument/2006/relationships/hyperlink" Target="http://www.ustreas.gov/tic/mfh.txt" TargetMode="External"/><Relationship Id="rId729" Type="http://schemas.openxmlformats.org/officeDocument/2006/relationships/image" Target="media/image277.emf"/><Relationship Id="rId23" Type="http://schemas.openxmlformats.org/officeDocument/2006/relationships/hyperlink" Target="http://www.irs.gov/newsroom/article/0,,id=204335,00.html" TargetMode="External"/><Relationship Id="rId119" Type="http://schemas.openxmlformats.org/officeDocument/2006/relationships/image" Target="media/image45.png"/><Relationship Id="rId270" Type="http://schemas.openxmlformats.org/officeDocument/2006/relationships/hyperlink" Target="http://www.presidency.ucsb.edu/ws/index.php?pid=29595" TargetMode="External"/><Relationship Id="rId326" Type="http://schemas.openxmlformats.org/officeDocument/2006/relationships/hyperlink" Target="http://www.oecd.org/home/0,2987,en_2649_201185_1_1_1_1_1,00.html" TargetMode="External"/><Relationship Id="rId533" Type="http://schemas.openxmlformats.org/officeDocument/2006/relationships/image" Target="media/image215.emf"/><Relationship Id="rId65" Type="http://schemas.openxmlformats.org/officeDocument/2006/relationships/hyperlink" Target="http://www.bls.gov/cpi" TargetMode="External"/><Relationship Id="rId130" Type="http://schemas.openxmlformats.org/officeDocument/2006/relationships/hyperlink" Target="http://www.imf.org/external/pubs/ft/weo/2008/02/pdf/c6.pdf" TargetMode="External"/><Relationship Id="rId368" Type="http://schemas.openxmlformats.org/officeDocument/2006/relationships/image" Target="media/image144.emf"/><Relationship Id="rId575" Type="http://schemas.openxmlformats.org/officeDocument/2006/relationships/hyperlink" Target="http://www.cbo.gov/ftpdocs/123xx/doc12316/08-24-BudgetEconUpdate.pdf" TargetMode="External"/><Relationship Id="rId740" Type="http://schemas.openxmlformats.org/officeDocument/2006/relationships/image" Target="media/image282.emf"/><Relationship Id="rId782" Type="http://schemas.openxmlformats.org/officeDocument/2006/relationships/theme" Target="theme/theme1.xml"/><Relationship Id="rId172" Type="http://schemas.openxmlformats.org/officeDocument/2006/relationships/hyperlink" Target="http://www.worldbank.org/" TargetMode="External"/><Relationship Id="rId228" Type="http://schemas.openxmlformats.org/officeDocument/2006/relationships/hyperlink" Target="http://www.worldbank.org/" TargetMode="External"/><Relationship Id="rId435" Type="http://schemas.openxmlformats.org/officeDocument/2006/relationships/hyperlink" Target="http://www.frbdiscountwindow.org/regulationa.cfm?hdrID=14&amp;dtlID=77" TargetMode="External"/><Relationship Id="rId477" Type="http://schemas.openxmlformats.org/officeDocument/2006/relationships/hyperlink" Target="http://www.federalreserve.gov/releases/h6" TargetMode="External"/><Relationship Id="rId600" Type="http://schemas.openxmlformats.org/officeDocument/2006/relationships/image" Target="media/image234.png"/><Relationship Id="rId642" Type="http://schemas.openxmlformats.org/officeDocument/2006/relationships/image" Target="media/image244.emf"/><Relationship Id="rId684" Type="http://schemas.openxmlformats.org/officeDocument/2006/relationships/image" Target="media/image251.emf"/><Relationship Id="rId281" Type="http://schemas.openxmlformats.org/officeDocument/2006/relationships/hyperlink" Target="http://www.english.uiuc.edu/maps/depression/photoessay.htm" TargetMode="External"/><Relationship Id="rId337" Type="http://schemas.openxmlformats.org/officeDocument/2006/relationships/image" Target="media/image130.png"/><Relationship Id="rId502" Type="http://schemas.openxmlformats.org/officeDocument/2006/relationships/image" Target="media/image201.emf"/><Relationship Id="rId34" Type="http://schemas.openxmlformats.org/officeDocument/2006/relationships/hyperlink" Target="http://www.bea.gov/national/index.htm" TargetMode="External"/><Relationship Id="rId76" Type="http://schemas.openxmlformats.org/officeDocument/2006/relationships/image" Target="media/image25.png"/><Relationship Id="rId141" Type="http://schemas.openxmlformats.org/officeDocument/2006/relationships/hyperlink" Target="http://www2.ed.gov/about/inits/ed/competitiveness/sou-competitiveness.pdf" TargetMode="External"/><Relationship Id="rId379" Type="http://schemas.openxmlformats.org/officeDocument/2006/relationships/hyperlink" Target="http://www.econstats.com/r/rusa_ew6.htm" TargetMode="External"/><Relationship Id="rId544" Type="http://schemas.openxmlformats.org/officeDocument/2006/relationships/hyperlink" Target="http://www.ssa.gov/OACT/STATS/table4a1.html" TargetMode="External"/><Relationship Id="rId586" Type="http://schemas.openxmlformats.org/officeDocument/2006/relationships/image" Target="media/image226.png"/><Relationship Id="rId751" Type="http://schemas.openxmlformats.org/officeDocument/2006/relationships/oleObject" Target="embeddings/oleObject94.bin"/><Relationship Id="rId7" Type="http://schemas.openxmlformats.org/officeDocument/2006/relationships/footnotes" Target="footnotes.xml"/><Relationship Id="rId183" Type="http://schemas.openxmlformats.org/officeDocument/2006/relationships/image" Target="media/image71.png"/><Relationship Id="rId239" Type="http://schemas.openxmlformats.org/officeDocument/2006/relationships/image" Target="media/image93.emf"/><Relationship Id="rId390" Type="http://schemas.openxmlformats.org/officeDocument/2006/relationships/image" Target="media/image151.png"/><Relationship Id="rId404" Type="http://schemas.openxmlformats.org/officeDocument/2006/relationships/image" Target="media/image152.png"/><Relationship Id="rId446" Type="http://schemas.openxmlformats.org/officeDocument/2006/relationships/hyperlink" Target="http://www.hsh.com/calc-payment.html" TargetMode="External"/><Relationship Id="rId611" Type="http://schemas.openxmlformats.org/officeDocument/2006/relationships/hyperlink" Target="http://www.cbo.gov/" TargetMode="External"/><Relationship Id="rId653" Type="http://schemas.openxmlformats.org/officeDocument/2006/relationships/hyperlink" Target="http://www.federalreserve.gov/newsevents/press/monetary/20100810a.htm" TargetMode="External"/><Relationship Id="rId250" Type="http://schemas.openxmlformats.org/officeDocument/2006/relationships/image" Target="media/image98.png"/><Relationship Id="rId292" Type="http://schemas.openxmlformats.org/officeDocument/2006/relationships/hyperlink" Target="http://www.oecd.org/topicstatsportal/0,2647,en_2825_495670_1_1_1_1_1,00.html" TargetMode="External"/><Relationship Id="rId306" Type="http://schemas.openxmlformats.org/officeDocument/2006/relationships/hyperlink" Target="http://www.oecd.org/document/34/0,3746,en_2649_33927_40917154_1_1_1_1,00.html" TargetMode="External"/><Relationship Id="rId488" Type="http://schemas.openxmlformats.org/officeDocument/2006/relationships/hyperlink" Target="http://www.irs.gov/formspubs/index.html" TargetMode="External"/><Relationship Id="rId695" Type="http://schemas.openxmlformats.org/officeDocument/2006/relationships/image" Target="media/image257.png"/><Relationship Id="rId709" Type="http://schemas.openxmlformats.org/officeDocument/2006/relationships/oleObject" Target="embeddings/oleObject74.bin"/><Relationship Id="rId45" Type="http://schemas.openxmlformats.org/officeDocument/2006/relationships/image" Target="media/image14.emf"/><Relationship Id="rId87" Type="http://schemas.openxmlformats.org/officeDocument/2006/relationships/hyperlink" Target="http://cowles.econ.yale.edu/P/cp/p03b/p0398a.pdf" TargetMode="External"/><Relationship Id="rId110" Type="http://schemas.openxmlformats.org/officeDocument/2006/relationships/image" Target="media/image38.emf"/><Relationship Id="rId348" Type="http://schemas.openxmlformats.org/officeDocument/2006/relationships/oleObject" Target="embeddings/oleObject34.bin"/><Relationship Id="rId513" Type="http://schemas.openxmlformats.org/officeDocument/2006/relationships/image" Target="media/image207.png"/><Relationship Id="rId555" Type="http://schemas.openxmlformats.org/officeDocument/2006/relationships/hyperlink" Target="http://www.cbo.gov/doc.cfm?index=9385" TargetMode="External"/><Relationship Id="rId597" Type="http://schemas.openxmlformats.org/officeDocument/2006/relationships/hyperlink" Target="https://eh.net/" TargetMode="External"/><Relationship Id="rId720" Type="http://schemas.openxmlformats.org/officeDocument/2006/relationships/oleObject" Target="embeddings/oleObject78.bin"/><Relationship Id="rId762" Type="http://schemas.openxmlformats.org/officeDocument/2006/relationships/image" Target="media/image294.png"/><Relationship Id="rId152" Type="http://schemas.openxmlformats.org/officeDocument/2006/relationships/hyperlink" Target="http://www.coadc.com/grt_article_6.htm" TargetMode="External"/><Relationship Id="rId194" Type="http://schemas.openxmlformats.org/officeDocument/2006/relationships/image" Target="media/image79.png"/><Relationship Id="rId208" Type="http://schemas.openxmlformats.org/officeDocument/2006/relationships/image" Target="media/image87.png"/><Relationship Id="rId415" Type="http://schemas.openxmlformats.org/officeDocument/2006/relationships/image" Target="media/image161.png"/><Relationship Id="rId457" Type="http://schemas.openxmlformats.org/officeDocument/2006/relationships/image" Target="media/image181.png"/><Relationship Id="rId622" Type="http://schemas.openxmlformats.org/officeDocument/2006/relationships/oleObject" Target="embeddings/oleObject62.bin"/><Relationship Id="rId261" Type="http://schemas.openxmlformats.org/officeDocument/2006/relationships/image" Target="media/image106.emf"/><Relationship Id="rId499" Type="http://schemas.openxmlformats.org/officeDocument/2006/relationships/hyperlink" Target="http://www.gpoaccess.gov/eop" TargetMode="External"/><Relationship Id="rId664" Type="http://schemas.openxmlformats.org/officeDocument/2006/relationships/hyperlink" Target="http://www.smh.com.au/world/eu-puts-brakes-on-loan-to-greece-20110620-1gbxw.html" TargetMode="External"/><Relationship Id="rId14" Type="http://schemas.openxmlformats.org/officeDocument/2006/relationships/hyperlink" Target="http://www.bea.gov/newsreleases/national/gdp/2011/gdp1q11_2nd.htm" TargetMode="External"/><Relationship Id="rId56" Type="http://schemas.openxmlformats.org/officeDocument/2006/relationships/image" Target="media/image19.emf"/><Relationship Id="rId317" Type="http://schemas.openxmlformats.org/officeDocument/2006/relationships/hyperlink" Target="http://www.nytimes.com/2007/06/30/business/worldbusiness/30chlabor.html" TargetMode="External"/><Relationship Id="rId359" Type="http://schemas.openxmlformats.org/officeDocument/2006/relationships/image" Target="media/image140.emf"/><Relationship Id="rId524" Type="http://schemas.openxmlformats.org/officeDocument/2006/relationships/hyperlink" Target="http://www.ssa.gov/OACT/TRSUM/index.html" TargetMode="External"/><Relationship Id="rId566" Type="http://schemas.openxmlformats.org/officeDocument/2006/relationships/hyperlink" Target="http://www.brillig.com/debt_clock" TargetMode="External"/><Relationship Id="rId731" Type="http://schemas.openxmlformats.org/officeDocument/2006/relationships/image" Target="media/image278.emf"/><Relationship Id="rId773" Type="http://schemas.openxmlformats.org/officeDocument/2006/relationships/image" Target="media/image303.png"/><Relationship Id="rId98" Type="http://schemas.openxmlformats.org/officeDocument/2006/relationships/hyperlink" Target="http://www.imf.org/external/pubs/ft/weo/2010/01/weodata/index.aspx" TargetMode="External"/><Relationship Id="rId121" Type="http://schemas.openxmlformats.org/officeDocument/2006/relationships/image" Target="media/image47.png"/><Relationship Id="rId163" Type="http://schemas.openxmlformats.org/officeDocument/2006/relationships/image" Target="media/image68.png"/><Relationship Id="rId219" Type="http://schemas.openxmlformats.org/officeDocument/2006/relationships/hyperlink" Target="http://www.wto.org/" TargetMode="External"/><Relationship Id="rId370" Type="http://schemas.openxmlformats.org/officeDocument/2006/relationships/image" Target="media/image145.png"/><Relationship Id="rId426" Type="http://schemas.openxmlformats.org/officeDocument/2006/relationships/hyperlink" Target="http://www.federalreserve.gov/monetarypolicy/openmarket.htm" TargetMode="External"/><Relationship Id="rId633" Type="http://schemas.openxmlformats.org/officeDocument/2006/relationships/hyperlink" Target="http://www.federalreserve.gov/newsevents/recentactions.htm" TargetMode="External"/><Relationship Id="rId230" Type="http://schemas.openxmlformats.org/officeDocument/2006/relationships/hyperlink" Target="http://www.google.com/publicdata/overview?ds=d5bncppjof8f9_&amp;ctype=l&amp;strail=false&amp;nselm=h&amp;hl=en&amp;dl=en" TargetMode="External"/><Relationship Id="rId468" Type="http://schemas.openxmlformats.org/officeDocument/2006/relationships/hyperlink" Target="http://news.bbc.co.uk/2/hi/7859033.stm" TargetMode="External"/><Relationship Id="rId675" Type="http://schemas.openxmlformats.org/officeDocument/2006/relationships/hyperlink" Target="http://www.imf.org/external/np/exr/ecforums/110800.htm" TargetMode="External"/><Relationship Id="rId25" Type="http://schemas.openxmlformats.org/officeDocument/2006/relationships/image" Target="media/image6.png"/><Relationship Id="rId67" Type="http://schemas.openxmlformats.org/officeDocument/2006/relationships/hyperlink" Target="http://data.bls.gov/cgi-bin/cpicalc.pl" TargetMode="External"/><Relationship Id="rId272" Type="http://schemas.openxmlformats.org/officeDocument/2006/relationships/hyperlink" Target="http://www.fdic.gov/" TargetMode="External"/><Relationship Id="rId328" Type="http://schemas.openxmlformats.org/officeDocument/2006/relationships/hyperlink" Target="http://www.bls.gov/" TargetMode="External"/><Relationship Id="rId535" Type="http://schemas.openxmlformats.org/officeDocument/2006/relationships/image" Target="media/image216.png"/><Relationship Id="rId577" Type="http://schemas.openxmlformats.org/officeDocument/2006/relationships/image" Target="media/image222.png"/><Relationship Id="rId700" Type="http://schemas.openxmlformats.org/officeDocument/2006/relationships/image" Target="media/image261.emf"/><Relationship Id="rId742" Type="http://schemas.openxmlformats.org/officeDocument/2006/relationships/image" Target="media/image283.emf"/><Relationship Id="rId132" Type="http://schemas.openxmlformats.org/officeDocument/2006/relationships/hyperlink" Target="http://www.youtube.com/watch?v=f0z6nWQfvuA&amp;feature=channel_page" TargetMode="External"/><Relationship Id="rId174" Type="http://schemas.openxmlformats.org/officeDocument/2006/relationships/hyperlink" Target="http://www.bls.gov/" TargetMode="External"/><Relationship Id="rId381" Type="http://schemas.openxmlformats.org/officeDocument/2006/relationships/oleObject" Target="embeddings/oleObject45.bin"/><Relationship Id="rId602" Type="http://schemas.openxmlformats.org/officeDocument/2006/relationships/image" Target="media/image236.png"/><Relationship Id="rId241" Type="http://schemas.openxmlformats.org/officeDocument/2006/relationships/hyperlink" Target="http://www.jstor.org/stable/40719094" TargetMode="External"/><Relationship Id="rId437" Type="http://schemas.openxmlformats.org/officeDocument/2006/relationships/hyperlink" Target="http://www.federalreserve.gov/boarddocs/press/general/1999/19990630/default.htm" TargetMode="External"/><Relationship Id="rId479" Type="http://schemas.openxmlformats.org/officeDocument/2006/relationships/hyperlink" Target="http://www.rba.gov.au/monetary-policy/about.html" TargetMode="External"/><Relationship Id="rId644" Type="http://schemas.openxmlformats.org/officeDocument/2006/relationships/hyperlink" Target="http://www.bea.gov/newsreleases/national/gdp/2010/txt/gdp2q10_adv.txt" TargetMode="External"/><Relationship Id="rId686" Type="http://schemas.openxmlformats.org/officeDocument/2006/relationships/image" Target="media/image252.emf"/><Relationship Id="rId36" Type="http://schemas.openxmlformats.org/officeDocument/2006/relationships/hyperlink" Target="http://www.gpoaccess.gov/eop/tables11.html" TargetMode="External"/><Relationship Id="rId283" Type="http://schemas.openxmlformats.org/officeDocument/2006/relationships/hyperlink" Target="http://hoover.archives.gov/" TargetMode="External"/><Relationship Id="rId339" Type="http://schemas.openxmlformats.org/officeDocument/2006/relationships/image" Target="media/image131.png"/><Relationship Id="rId490" Type="http://schemas.openxmlformats.org/officeDocument/2006/relationships/image" Target="media/image194.png"/><Relationship Id="rId504" Type="http://schemas.openxmlformats.org/officeDocument/2006/relationships/hyperlink" Target="http://www.gpoaccess.gov/eop/2005/2005_erp.pdf" TargetMode="External"/><Relationship Id="rId546" Type="http://schemas.openxmlformats.org/officeDocument/2006/relationships/hyperlink" Target="http://www.ssa.gov/history/pdf/seager5.pdf" TargetMode="External"/><Relationship Id="rId711" Type="http://schemas.openxmlformats.org/officeDocument/2006/relationships/image" Target="media/image267.png"/><Relationship Id="rId753" Type="http://schemas.openxmlformats.org/officeDocument/2006/relationships/oleObject" Target="embeddings/oleObject95.bin"/><Relationship Id="rId78" Type="http://schemas.openxmlformats.org/officeDocument/2006/relationships/image" Target="media/image27.png"/><Relationship Id="rId101" Type="http://schemas.openxmlformats.org/officeDocument/2006/relationships/hyperlink" Target="http://www.nytimes.com/2008/10/22/business/worldbusiness/22iht-dollar.4.17174760.html" TargetMode="External"/><Relationship Id="rId143" Type="http://schemas.openxmlformats.org/officeDocument/2006/relationships/image" Target="media/image56.png"/><Relationship Id="rId185" Type="http://schemas.openxmlformats.org/officeDocument/2006/relationships/image" Target="media/image73.png"/><Relationship Id="rId350" Type="http://schemas.openxmlformats.org/officeDocument/2006/relationships/oleObject" Target="embeddings/oleObject35.bin"/><Relationship Id="rId406" Type="http://schemas.openxmlformats.org/officeDocument/2006/relationships/image" Target="media/image154.png"/><Relationship Id="rId588" Type="http://schemas.openxmlformats.org/officeDocument/2006/relationships/hyperlink" Target="http://www.cbo.gov/" TargetMode="External"/><Relationship Id="rId9" Type="http://schemas.openxmlformats.org/officeDocument/2006/relationships/hyperlink" Target="http://creativecommons.org/licenses/by-nc-sa/3.0/" TargetMode="External"/><Relationship Id="rId210" Type="http://schemas.openxmlformats.org/officeDocument/2006/relationships/oleObject" Target="embeddings/oleObject20.bin"/><Relationship Id="rId392" Type="http://schemas.openxmlformats.org/officeDocument/2006/relationships/hyperlink" Target="http://www.federalreserve.gov/aboutthefed/fract.htm" TargetMode="External"/><Relationship Id="rId448" Type="http://schemas.openxmlformats.org/officeDocument/2006/relationships/hyperlink" Target="http://www.fordlibrarymuseum.gov/library/speeches/740121.asp" TargetMode="External"/><Relationship Id="rId613" Type="http://schemas.openxmlformats.org/officeDocument/2006/relationships/hyperlink" Target="https://www.cia.gov/library/publications/the-world-factbook" TargetMode="External"/><Relationship Id="rId655" Type="http://schemas.openxmlformats.org/officeDocument/2006/relationships/hyperlink" Target="http://www.federalreserve.gov/monetarypolicy/bst_crisisresponse.htm" TargetMode="External"/><Relationship Id="rId697" Type="http://schemas.openxmlformats.org/officeDocument/2006/relationships/image" Target="media/image259.png"/><Relationship Id="rId252" Type="http://schemas.openxmlformats.org/officeDocument/2006/relationships/image" Target="media/image99.png"/><Relationship Id="rId294" Type="http://schemas.openxmlformats.org/officeDocument/2006/relationships/image" Target="media/image116.png"/><Relationship Id="rId308" Type="http://schemas.openxmlformats.org/officeDocument/2006/relationships/hyperlink" Target="http://www.oecd.org/dataoecd/40/56/36014946.pdf" TargetMode="External"/><Relationship Id="rId515" Type="http://schemas.openxmlformats.org/officeDocument/2006/relationships/hyperlink" Target="http://www.whitehouse.gov/administration/eop/cea" TargetMode="External"/><Relationship Id="rId722" Type="http://schemas.openxmlformats.org/officeDocument/2006/relationships/oleObject" Target="embeddings/oleObject79.bin"/><Relationship Id="rId47" Type="http://schemas.openxmlformats.org/officeDocument/2006/relationships/image" Target="media/image15.emf"/><Relationship Id="rId89" Type="http://schemas.openxmlformats.org/officeDocument/2006/relationships/hyperlink" Target="https://www.cia.gov/library/publications/the-world-factbook/index.html" TargetMode="External"/><Relationship Id="rId112" Type="http://schemas.openxmlformats.org/officeDocument/2006/relationships/image" Target="media/image39.png"/><Relationship Id="rId154" Type="http://schemas.openxmlformats.org/officeDocument/2006/relationships/hyperlink" Target="http://icsid.worldbank.org/ICSID/Index.jsp" TargetMode="External"/><Relationship Id="rId361" Type="http://schemas.openxmlformats.org/officeDocument/2006/relationships/hyperlink" Target="http://ec.europa.eu/economy_finance/euro/emu/road/delors_report_en.htm" TargetMode="External"/><Relationship Id="rId557" Type="http://schemas.openxmlformats.org/officeDocument/2006/relationships/hyperlink" Target="http://www.whitehouse.gov/issues/seniors-and-social-security" TargetMode="External"/><Relationship Id="rId599" Type="http://schemas.openxmlformats.org/officeDocument/2006/relationships/hyperlink" Target="http://ec.europa.eu/economy_finance/sgp/index_en.htm" TargetMode="External"/><Relationship Id="rId764" Type="http://schemas.openxmlformats.org/officeDocument/2006/relationships/image" Target="media/image296.emf"/><Relationship Id="rId196" Type="http://schemas.openxmlformats.org/officeDocument/2006/relationships/image" Target="media/image81.png"/><Relationship Id="rId417" Type="http://schemas.openxmlformats.org/officeDocument/2006/relationships/image" Target="media/image163.png"/><Relationship Id="rId459" Type="http://schemas.openxmlformats.org/officeDocument/2006/relationships/image" Target="media/image183.emf"/><Relationship Id="rId624" Type="http://schemas.openxmlformats.org/officeDocument/2006/relationships/image" Target="media/image243.png"/><Relationship Id="rId666" Type="http://schemas.openxmlformats.org/officeDocument/2006/relationships/hyperlink" Target="http://ec.europa.eu/economy_finance/sgp/index_en.htm" TargetMode="External"/><Relationship Id="rId16" Type="http://schemas.openxmlformats.org/officeDocument/2006/relationships/hyperlink" Target="http://www.bls.gov/news.release/cpi.nr0.htm" TargetMode="External"/><Relationship Id="rId221" Type="http://schemas.openxmlformats.org/officeDocument/2006/relationships/hyperlink" Target="http://web.worldbank.org/external/projects/main?pagePK=64283627&amp;piPK=73230&amp;theSitePK=40941&amp;menuPK=228424&amp;Projectid=P088030&amp;cid=3001_72" TargetMode="External"/><Relationship Id="rId263" Type="http://schemas.openxmlformats.org/officeDocument/2006/relationships/image" Target="media/image107.png"/><Relationship Id="rId319" Type="http://schemas.openxmlformats.org/officeDocument/2006/relationships/hyperlink" Target="http://www.dol.gov/dol/topic/termination/index.htm" TargetMode="External"/><Relationship Id="rId470" Type="http://schemas.openxmlformats.org/officeDocument/2006/relationships/image" Target="media/image188.png"/><Relationship Id="rId526" Type="http://schemas.openxmlformats.org/officeDocument/2006/relationships/image" Target="media/image209.png"/><Relationship Id="rId58" Type="http://schemas.openxmlformats.org/officeDocument/2006/relationships/image" Target="media/image20.emf"/><Relationship Id="rId123" Type="http://schemas.openxmlformats.org/officeDocument/2006/relationships/image" Target="media/image49.png"/><Relationship Id="rId330" Type="http://schemas.openxmlformats.org/officeDocument/2006/relationships/image" Target="media/image125.png"/><Relationship Id="rId568" Type="http://schemas.openxmlformats.org/officeDocument/2006/relationships/hyperlink" Target="http://thomas.loc.gov/cgi-bin/query/z?c108:H.J.RES.22:" TargetMode="External"/><Relationship Id="rId733" Type="http://schemas.openxmlformats.org/officeDocument/2006/relationships/image" Target="media/image279.emf"/><Relationship Id="rId775" Type="http://schemas.openxmlformats.org/officeDocument/2006/relationships/image" Target="media/image305.png"/><Relationship Id="rId165" Type="http://schemas.openxmlformats.org/officeDocument/2006/relationships/hyperlink" Target="http://www.euractiv.com/en/future-eu/lisbon-agenda/article-117510" TargetMode="External"/><Relationship Id="rId372" Type="http://schemas.openxmlformats.org/officeDocument/2006/relationships/image" Target="media/image147.emf"/><Relationship Id="rId428" Type="http://schemas.openxmlformats.org/officeDocument/2006/relationships/image" Target="media/image171.png"/><Relationship Id="rId635" Type="http://schemas.openxmlformats.org/officeDocument/2006/relationships/hyperlink" Target="http://www.global-rates.com/interest-rates/libor/american-dollar/2008.aspx" TargetMode="External"/><Relationship Id="rId677" Type="http://schemas.openxmlformats.org/officeDocument/2006/relationships/hyperlink" Target="http://www.ecb.int/home/html/index.en.html" TargetMode="External"/><Relationship Id="rId232" Type="http://schemas.openxmlformats.org/officeDocument/2006/relationships/hyperlink" Target="https://www.cia.gov/library/publications/the-world-factbook" TargetMode="External"/><Relationship Id="rId274" Type="http://schemas.openxmlformats.org/officeDocument/2006/relationships/hyperlink" Target="http://www.ssa.gov/" TargetMode="External"/><Relationship Id="rId481" Type="http://schemas.openxmlformats.org/officeDocument/2006/relationships/hyperlink" Target="http://www.minneapolisfed.org/research/pub_display.cfm?id=3354" TargetMode="External"/><Relationship Id="rId702" Type="http://schemas.openxmlformats.org/officeDocument/2006/relationships/image" Target="media/image262.emf"/><Relationship Id="rId27" Type="http://schemas.openxmlformats.org/officeDocument/2006/relationships/hyperlink" Target="http://www.bea.gov/" TargetMode="External"/><Relationship Id="rId69" Type="http://schemas.openxmlformats.org/officeDocument/2006/relationships/hyperlink" Target="http://www.bls.gov/" TargetMode="External"/><Relationship Id="rId134" Type="http://schemas.openxmlformats.org/officeDocument/2006/relationships/hyperlink" Target="http://sternfinance.blogspot.com/search/label/overview/" TargetMode="External"/><Relationship Id="rId537" Type="http://schemas.openxmlformats.org/officeDocument/2006/relationships/image" Target="media/image217.png"/><Relationship Id="rId579" Type="http://schemas.openxmlformats.org/officeDocument/2006/relationships/hyperlink" Target="http://www.cbo.gov/showdoc.cfm?index=6060&amp;sequence=13" TargetMode="External"/><Relationship Id="rId744" Type="http://schemas.openxmlformats.org/officeDocument/2006/relationships/image" Target="media/image284.emf"/><Relationship Id="rId80" Type="http://schemas.openxmlformats.org/officeDocument/2006/relationships/hyperlink" Target="http://www.bls.gov/cps/home.htm" TargetMode="External"/><Relationship Id="rId176" Type="http://schemas.openxmlformats.org/officeDocument/2006/relationships/hyperlink" Target="http://www.bootsnall.com/articles/05-02/village-life-niger.html" TargetMode="External"/><Relationship Id="rId341" Type="http://schemas.openxmlformats.org/officeDocument/2006/relationships/image" Target="media/image132.png"/><Relationship Id="rId383" Type="http://schemas.openxmlformats.org/officeDocument/2006/relationships/hyperlink" Target="http://www.minneapolisfed.org/community_education/teacher/calc" TargetMode="External"/><Relationship Id="rId439" Type="http://schemas.openxmlformats.org/officeDocument/2006/relationships/hyperlink" Target="http://www.federalreserve.gov/boardDocs/speeches/2004/20041021/default.htm" TargetMode="External"/><Relationship Id="rId590" Type="http://schemas.openxmlformats.org/officeDocument/2006/relationships/image" Target="media/image229.png"/><Relationship Id="rId604" Type="http://schemas.openxmlformats.org/officeDocument/2006/relationships/image" Target="media/image238.png"/><Relationship Id="rId646" Type="http://schemas.openxmlformats.org/officeDocument/2006/relationships/hyperlink" Target="http://www.bls.gov/cps" TargetMode="External"/><Relationship Id="rId201" Type="http://schemas.openxmlformats.org/officeDocument/2006/relationships/image" Target="media/image83.emf"/><Relationship Id="rId243" Type="http://schemas.openxmlformats.org/officeDocument/2006/relationships/hyperlink" Target="http://www.measuringworth.org/datasets/usgdp/result.php" TargetMode="External"/><Relationship Id="rId285" Type="http://schemas.openxmlformats.org/officeDocument/2006/relationships/hyperlink" Target="http://english.vov.vn/Home/Violent-French-protests-300-held/20063/36835.vov" TargetMode="External"/><Relationship Id="rId450" Type="http://schemas.openxmlformats.org/officeDocument/2006/relationships/hyperlink" Target="http://www.pbs.org/wgbh/commandingheights/shared/minitext/ess_germanhyperinflation.html" TargetMode="External"/><Relationship Id="rId506" Type="http://schemas.openxmlformats.org/officeDocument/2006/relationships/oleObject" Target="embeddings/oleObject56.bin"/><Relationship Id="rId688" Type="http://schemas.openxmlformats.org/officeDocument/2006/relationships/image" Target="media/image253.emf"/><Relationship Id="rId38" Type="http://schemas.openxmlformats.org/officeDocument/2006/relationships/hyperlink" Target="http://www.imf.org/external/pubs/ft/weo/2010/01/index.htm" TargetMode="External"/><Relationship Id="rId103" Type="http://schemas.openxmlformats.org/officeDocument/2006/relationships/image" Target="media/image32.png"/><Relationship Id="rId310" Type="http://schemas.openxmlformats.org/officeDocument/2006/relationships/image" Target="media/image121.png"/><Relationship Id="rId492" Type="http://schemas.openxmlformats.org/officeDocument/2006/relationships/image" Target="media/image196.png"/><Relationship Id="rId548" Type="http://schemas.openxmlformats.org/officeDocument/2006/relationships/hyperlink" Target="http://www.gpoaccess.gov/usbudget/fy05/pdf/2004_erp.pdf" TargetMode="External"/><Relationship Id="rId713" Type="http://schemas.openxmlformats.org/officeDocument/2006/relationships/image" Target="media/image269.emf"/><Relationship Id="rId755" Type="http://schemas.openxmlformats.org/officeDocument/2006/relationships/oleObject" Target="embeddings/oleObject96.bin"/><Relationship Id="rId91" Type="http://schemas.openxmlformats.org/officeDocument/2006/relationships/hyperlink" Target="http://www.gpoaccess.gov/eop/tables06.html" TargetMode="External"/><Relationship Id="rId145" Type="http://schemas.openxmlformats.org/officeDocument/2006/relationships/image" Target="media/image58.png"/><Relationship Id="rId187" Type="http://schemas.openxmlformats.org/officeDocument/2006/relationships/image" Target="media/image75.emf"/><Relationship Id="rId352" Type="http://schemas.openxmlformats.org/officeDocument/2006/relationships/oleObject" Target="embeddings/oleObject36.bin"/><Relationship Id="rId394" Type="http://schemas.openxmlformats.org/officeDocument/2006/relationships/hyperlink" Target="http://www.rba.gov.au/" TargetMode="External"/><Relationship Id="rId408" Type="http://schemas.openxmlformats.org/officeDocument/2006/relationships/image" Target="media/image156.png"/><Relationship Id="rId615" Type="http://schemas.openxmlformats.org/officeDocument/2006/relationships/hyperlink" Target="http://www.concordcoalition.org/issues" TargetMode="External"/><Relationship Id="rId212" Type="http://schemas.openxmlformats.org/officeDocument/2006/relationships/image" Target="media/image90.png"/><Relationship Id="rId254" Type="http://schemas.openxmlformats.org/officeDocument/2006/relationships/image" Target="media/image101.png"/><Relationship Id="rId657" Type="http://schemas.openxmlformats.org/officeDocument/2006/relationships/image" Target="media/image245.png"/><Relationship Id="rId699" Type="http://schemas.openxmlformats.org/officeDocument/2006/relationships/oleObject" Target="embeddings/oleObject69.bin"/><Relationship Id="rId49" Type="http://schemas.openxmlformats.org/officeDocument/2006/relationships/image" Target="media/image16.emf"/><Relationship Id="rId114" Type="http://schemas.openxmlformats.org/officeDocument/2006/relationships/image" Target="media/image41.png"/><Relationship Id="rId296" Type="http://schemas.openxmlformats.org/officeDocument/2006/relationships/oleObject" Target="embeddings/oleObject30.bin"/><Relationship Id="rId461" Type="http://schemas.openxmlformats.org/officeDocument/2006/relationships/image" Target="media/image184.png"/><Relationship Id="rId517" Type="http://schemas.openxmlformats.org/officeDocument/2006/relationships/hyperlink" Target="http://www.irs.gov/irs/article/0,,id=149200,00.html" TargetMode="External"/><Relationship Id="rId559" Type="http://schemas.openxmlformats.org/officeDocument/2006/relationships/hyperlink" Target="http://www.ssa.gov/OACT/COLA/cbb.html" TargetMode="External"/><Relationship Id="rId724" Type="http://schemas.openxmlformats.org/officeDocument/2006/relationships/oleObject" Target="embeddings/oleObject80.bin"/><Relationship Id="rId766" Type="http://schemas.openxmlformats.org/officeDocument/2006/relationships/image" Target="media/image297.emf"/><Relationship Id="rId60" Type="http://schemas.openxmlformats.org/officeDocument/2006/relationships/image" Target="media/image21.png"/><Relationship Id="rId156" Type="http://schemas.openxmlformats.org/officeDocument/2006/relationships/image" Target="media/image64.emf"/><Relationship Id="rId198" Type="http://schemas.openxmlformats.org/officeDocument/2006/relationships/hyperlink" Target="http://pwt.econ.upenn.edu/php_site/pwt_index.php" TargetMode="External"/><Relationship Id="rId321" Type="http://schemas.openxmlformats.org/officeDocument/2006/relationships/hyperlink" Target="http://www.ows.doleta.gov/unemploy/aboutui.asp" TargetMode="External"/><Relationship Id="rId363" Type="http://schemas.openxmlformats.org/officeDocument/2006/relationships/image" Target="media/image141.png"/><Relationship Id="rId419" Type="http://schemas.openxmlformats.org/officeDocument/2006/relationships/image" Target="media/image165.png"/><Relationship Id="rId570" Type="http://schemas.openxmlformats.org/officeDocument/2006/relationships/hyperlink" Target="http://coffman.house.gov/index.php?option=com_content&amp;view=article&amp;id=257&amp;Itemid=10" TargetMode="External"/><Relationship Id="rId626" Type="http://schemas.openxmlformats.org/officeDocument/2006/relationships/hyperlink" Target="http://www.federalreserve.gov/newsevents/press/other/other20080627a2.pdf" TargetMode="External"/><Relationship Id="rId223" Type="http://schemas.openxmlformats.org/officeDocument/2006/relationships/hyperlink" Target="http://www.imf.org/external/np/exr/facts/conditio.htm" TargetMode="External"/><Relationship Id="rId430" Type="http://schemas.openxmlformats.org/officeDocument/2006/relationships/hyperlink" Target="http://www.federalreserve.gov/monetarypolicy/discountrate.htm" TargetMode="External"/><Relationship Id="rId668" Type="http://schemas.openxmlformats.org/officeDocument/2006/relationships/hyperlink" Target="http://articles.economictimes.indiatimes.com/2008-10-21/news/28393734_1_eurozone-french-president-nicolas-sarkozy-economic-government" TargetMode="External"/><Relationship Id="rId18" Type="http://schemas.openxmlformats.org/officeDocument/2006/relationships/hyperlink" Target="http://www.oanda.com/" TargetMode="External"/><Relationship Id="rId265" Type="http://schemas.openxmlformats.org/officeDocument/2006/relationships/image" Target="media/image109.png"/><Relationship Id="rId472" Type="http://schemas.openxmlformats.org/officeDocument/2006/relationships/hyperlink" Target="http://www.minneapolisfed.org/research/QR/QR2531.pdf" TargetMode="External"/><Relationship Id="rId528" Type="http://schemas.openxmlformats.org/officeDocument/2006/relationships/oleObject" Target="embeddings/oleObject58.bin"/><Relationship Id="rId735" Type="http://schemas.openxmlformats.org/officeDocument/2006/relationships/image" Target="media/image280.emf"/><Relationship Id="rId125" Type="http://schemas.openxmlformats.org/officeDocument/2006/relationships/image" Target="media/image51.png"/><Relationship Id="rId167" Type="http://schemas.openxmlformats.org/officeDocument/2006/relationships/hyperlink" Target="http://www.weforum.org/s?s=global+competitiveness" TargetMode="External"/><Relationship Id="rId332" Type="http://schemas.openxmlformats.org/officeDocument/2006/relationships/image" Target="media/image127.png"/><Relationship Id="rId374" Type="http://schemas.openxmlformats.org/officeDocument/2006/relationships/image" Target="media/image148.emf"/><Relationship Id="rId581" Type="http://schemas.openxmlformats.org/officeDocument/2006/relationships/hyperlink" Target="http://www.davebarry.com/misccol/mallomar.htm" TargetMode="External"/><Relationship Id="rId777" Type="http://schemas.openxmlformats.org/officeDocument/2006/relationships/image" Target="media/image307.emf"/><Relationship Id="rId71" Type="http://schemas.openxmlformats.org/officeDocument/2006/relationships/hyperlink" Target="http://www.thinkpads.com/2011/01/03/lenovo-announces-premium-thinkpad-edge-e220s-e420s-smb-notebooks" TargetMode="External"/><Relationship Id="rId234" Type="http://schemas.openxmlformats.org/officeDocument/2006/relationships/hyperlink" Target="data:http://www.ggdc.net/maddison/Historical_Statistics/horizontal-file_03-2007.xls" TargetMode="External"/><Relationship Id="rId637" Type="http://schemas.openxmlformats.org/officeDocument/2006/relationships/hyperlink" Target="http://www.newyorkfed.org/markets/pridealers_current.html" TargetMode="External"/><Relationship Id="rId679" Type="http://schemas.openxmlformats.org/officeDocument/2006/relationships/image" Target="media/image247.png"/><Relationship Id="rId2" Type="http://schemas.openxmlformats.org/officeDocument/2006/relationships/numbering" Target="numbering.xml"/><Relationship Id="rId29" Type="http://schemas.openxmlformats.org/officeDocument/2006/relationships/hyperlink" Target="http://www.federalreserve.gov/" TargetMode="External"/><Relationship Id="rId276" Type="http://schemas.openxmlformats.org/officeDocument/2006/relationships/hyperlink" Target="http://www.fdic.gov/about/history" TargetMode="External"/><Relationship Id="rId441" Type="http://schemas.openxmlformats.org/officeDocument/2006/relationships/hyperlink" Target="http://www.federalreserve.gov/generalinfo/fract/default.htm" TargetMode="External"/><Relationship Id="rId483" Type="http://schemas.openxmlformats.org/officeDocument/2006/relationships/image" Target="media/image190.png"/><Relationship Id="rId539" Type="http://schemas.openxmlformats.org/officeDocument/2006/relationships/image" Target="media/image218.emf"/><Relationship Id="rId690" Type="http://schemas.openxmlformats.org/officeDocument/2006/relationships/image" Target="media/image254.png"/><Relationship Id="rId704" Type="http://schemas.openxmlformats.org/officeDocument/2006/relationships/image" Target="media/image263.emf"/><Relationship Id="rId746" Type="http://schemas.openxmlformats.org/officeDocument/2006/relationships/image" Target="media/image285.emf"/><Relationship Id="rId40" Type="http://schemas.openxmlformats.org/officeDocument/2006/relationships/oleObject" Target="embeddings/oleObject1.bin"/><Relationship Id="rId136" Type="http://schemas.openxmlformats.org/officeDocument/2006/relationships/hyperlink" Target="http://news.bbc.co.uk/1/hi/uk/5376602.stm" TargetMode="External"/><Relationship Id="rId178" Type="http://schemas.openxmlformats.org/officeDocument/2006/relationships/hyperlink" Target="http://www.oxfamamerica.org/press/pressreleases/nomadic-way-of-life-in-niger-threatened-by-food-crisis" TargetMode="External"/><Relationship Id="rId301" Type="http://schemas.openxmlformats.org/officeDocument/2006/relationships/image" Target="media/image119.png"/><Relationship Id="rId343" Type="http://schemas.openxmlformats.org/officeDocument/2006/relationships/image" Target="media/image133.emf"/><Relationship Id="rId550" Type="http://schemas.openxmlformats.org/officeDocument/2006/relationships/hyperlink" Target="http://www.ssa.gov/pubs/10070.html" TargetMode="External"/><Relationship Id="rId82" Type="http://schemas.openxmlformats.org/officeDocument/2006/relationships/image" Target="media/image29.png"/><Relationship Id="rId203" Type="http://schemas.openxmlformats.org/officeDocument/2006/relationships/image" Target="media/image84.emf"/><Relationship Id="rId385" Type="http://schemas.openxmlformats.org/officeDocument/2006/relationships/hyperlink" Target="http://www.economist.com/markets/bigmac" TargetMode="External"/><Relationship Id="rId592" Type="http://schemas.openxmlformats.org/officeDocument/2006/relationships/image" Target="media/image231.png"/><Relationship Id="rId606" Type="http://schemas.openxmlformats.org/officeDocument/2006/relationships/image" Target="media/image240.png"/><Relationship Id="rId648" Type="http://schemas.openxmlformats.org/officeDocument/2006/relationships/hyperlink" Target="http://www.bls.gov/news.release/empsit.b.htm" TargetMode="External"/><Relationship Id="rId245" Type="http://schemas.openxmlformats.org/officeDocument/2006/relationships/hyperlink" Target="http://www.census.gov/prod/www/abs/statab.html" TargetMode="External"/><Relationship Id="rId287" Type="http://schemas.openxmlformats.org/officeDocument/2006/relationships/image" Target="media/image112.emf"/><Relationship Id="rId410" Type="http://schemas.openxmlformats.org/officeDocument/2006/relationships/oleObject" Target="embeddings/oleObject46.bin"/><Relationship Id="rId452" Type="http://schemas.openxmlformats.org/officeDocument/2006/relationships/oleObject" Target="embeddings/oleObject48.bin"/><Relationship Id="rId494" Type="http://schemas.openxmlformats.org/officeDocument/2006/relationships/oleObject" Target="embeddings/oleObject52.bin"/><Relationship Id="rId508" Type="http://schemas.openxmlformats.org/officeDocument/2006/relationships/image" Target="media/image203.png"/><Relationship Id="rId715" Type="http://schemas.openxmlformats.org/officeDocument/2006/relationships/image" Target="media/image270.emf"/><Relationship Id="rId105" Type="http://schemas.openxmlformats.org/officeDocument/2006/relationships/image" Target="media/image34.png"/><Relationship Id="rId147" Type="http://schemas.openxmlformats.org/officeDocument/2006/relationships/image" Target="media/image60.png"/><Relationship Id="rId312" Type="http://schemas.openxmlformats.org/officeDocument/2006/relationships/image" Target="media/image123.png"/><Relationship Id="rId354" Type="http://schemas.openxmlformats.org/officeDocument/2006/relationships/oleObject" Target="embeddings/oleObject37.bin"/><Relationship Id="rId757" Type="http://schemas.openxmlformats.org/officeDocument/2006/relationships/image" Target="media/image291.png"/><Relationship Id="rId51" Type="http://schemas.openxmlformats.org/officeDocument/2006/relationships/image" Target="media/image17.png"/><Relationship Id="rId93" Type="http://schemas.openxmlformats.org/officeDocument/2006/relationships/hyperlink" Target="http://www.bls.gov/cps/home.htm" TargetMode="External"/><Relationship Id="rId189" Type="http://schemas.openxmlformats.org/officeDocument/2006/relationships/image" Target="media/image76.png"/><Relationship Id="rId396" Type="http://schemas.openxmlformats.org/officeDocument/2006/relationships/hyperlink" Target="http://www.cbe.org.eg/public/PRESS_Release_For_Monetary_Policy/2011/MPC_PressRelease_09_06_2011_E.pdf" TargetMode="External"/><Relationship Id="rId561" Type="http://schemas.openxmlformats.org/officeDocument/2006/relationships/hyperlink" Target="http://mycpf.cpf.gov.sg/Members/home.htm" TargetMode="External"/><Relationship Id="rId617" Type="http://schemas.openxmlformats.org/officeDocument/2006/relationships/hyperlink" Target="http://www.cbpp.org/archiveSite/bba.htm" TargetMode="External"/><Relationship Id="rId659" Type="http://schemas.openxmlformats.org/officeDocument/2006/relationships/hyperlink" Target="http://www.efsf.europa.eu/about/index.htm" TargetMode="External"/><Relationship Id="rId214" Type="http://schemas.openxmlformats.org/officeDocument/2006/relationships/oleObject" Target="embeddings/oleObject21.bin"/><Relationship Id="rId256" Type="http://schemas.openxmlformats.org/officeDocument/2006/relationships/image" Target="media/image103.emf"/><Relationship Id="rId298" Type="http://schemas.openxmlformats.org/officeDocument/2006/relationships/hyperlink" Target="http://epp.eurostat.ec.europa.eu/portal/page/portal/employment_unemployment_lfs/methodology/definitions" TargetMode="External"/><Relationship Id="rId421" Type="http://schemas.openxmlformats.org/officeDocument/2006/relationships/image" Target="media/image167.png"/><Relationship Id="rId463" Type="http://schemas.openxmlformats.org/officeDocument/2006/relationships/image" Target="media/image186.png"/><Relationship Id="rId519" Type="http://schemas.openxmlformats.org/officeDocument/2006/relationships/hyperlink" Target="http://www.irs.gov/individuals/article/0,,id=96196,00.html" TargetMode="External"/><Relationship Id="rId670" Type="http://schemas.openxmlformats.org/officeDocument/2006/relationships/hyperlink" Target="http://www.moneyweek.com/news-and-charts/economics/crisis-puts-european-unity-to-the-test-13811.aspx" TargetMode="External"/><Relationship Id="rId116" Type="http://schemas.openxmlformats.org/officeDocument/2006/relationships/oleObject" Target="embeddings/oleObject11.bin"/><Relationship Id="rId158" Type="http://schemas.openxmlformats.org/officeDocument/2006/relationships/image" Target="media/image65.png"/><Relationship Id="rId323" Type="http://schemas.openxmlformats.org/officeDocument/2006/relationships/hyperlink" Target="http://epp.eurostat.ec.europa.eu/portal/page/portal/labour_market/introduction" TargetMode="External"/><Relationship Id="rId530" Type="http://schemas.openxmlformats.org/officeDocument/2006/relationships/image" Target="media/image212.png"/><Relationship Id="rId726" Type="http://schemas.openxmlformats.org/officeDocument/2006/relationships/oleObject" Target="embeddings/oleObject81.bin"/><Relationship Id="rId768" Type="http://schemas.openxmlformats.org/officeDocument/2006/relationships/image" Target="media/image298.png"/><Relationship Id="rId20" Type="http://schemas.openxmlformats.org/officeDocument/2006/relationships/image" Target="media/image4.png"/><Relationship Id="rId62" Type="http://schemas.openxmlformats.org/officeDocument/2006/relationships/hyperlink" Target="ftp://ftp.bls.gov/pub/special.requests/cpi/cpiai.txt" TargetMode="External"/><Relationship Id="rId365" Type="http://schemas.openxmlformats.org/officeDocument/2006/relationships/oleObject" Target="embeddings/oleObject39.bin"/><Relationship Id="rId572" Type="http://schemas.openxmlformats.org/officeDocument/2006/relationships/image" Target="media/image220.png"/><Relationship Id="rId628" Type="http://schemas.openxmlformats.org/officeDocument/2006/relationships/hyperlink" Target="http://thomas.loc.gov/cgi-bin/bdquery/z?d110:h.r.01424:" TargetMode="External"/><Relationship Id="rId225" Type="http://schemas.openxmlformats.org/officeDocument/2006/relationships/hyperlink" Target="http://www.wto.org/english/thewto_e/whatis_e/tif_e/fact1_e.htm" TargetMode="External"/><Relationship Id="rId267" Type="http://schemas.openxmlformats.org/officeDocument/2006/relationships/hyperlink" Target="http://www.fdic.gov/" TargetMode="External"/><Relationship Id="rId432" Type="http://schemas.openxmlformats.org/officeDocument/2006/relationships/hyperlink" Target="http://www.federalreserve.gov/monetarypolicy/reservereq.htm" TargetMode="External"/><Relationship Id="rId474" Type="http://schemas.openxmlformats.org/officeDocument/2006/relationships/hyperlink" Target="http://www.rba.gov.au/monetary-policy/about.html" TargetMode="External"/><Relationship Id="rId127" Type="http://schemas.openxmlformats.org/officeDocument/2006/relationships/image" Target="media/image53.png"/><Relationship Id="rId681" Type="http://schemas.openxmlformats.org/officeDocument/2006/relationships/image" Target="media/image249.png"/><Relationship Id="rId737" Type="http://schemas.openxmlformats.org/officeDocument/2006/relationships/oleObject" Target="embeddings/oleObject87.bin"/><Relationship Id="rId779" Type="http://schemas.openxmlformats.org/officeDocument/2006/relationships/image" Target="media/image308.emf"/><Relationship Id="rId31" Type="http://schemas.openxmlformats.org/officeDocument/2006/relationships/image" Target="media/image7.jpeg"/><Relationship Id="rId73" Type="http://schemas.openxmlformats.org/officeDocument/2006/relationships/hyperlink" Target="http://www.bls.gov/cpi/cpi0698b.htm" TargetMode="External"/><Relationship Id="rId169" Type="http://schemas.openxmlformats.org/officeDocument/2006/relationships/hyperlink" Target="http://klenow.com/MMTFP.pdf" TargetMode="External"/><Relationship Id="rId334" Type="http://schemas.openxmlformats.org/officeDocument/2006/relationships/oleObject" Target="embeddings/oleObject31.bin"/><Relationship Id="rId376" Type="http://schemas.openxmlformats.org/officeDocument/2006/relationships/image" Target="media/image149.emf"/><Relationship Id="rId541" Type="http://schemas.openxmlformats.org/officeDocument/2006/relationships/hyperlink" Target="http://www.ssa.gov/OACT/TRSUM/index.html" TargetMode="External"/><Relationship Id="rId583" Type="http://schemas.openxmlformats.org/officeDocument/2006/relationships/image" Target="media/image223.png"/><Relationship Id="rId639" Type="http://schemas.openxmlformats.org/officeDocument/2006/relationships/hyperlink" Target="http://www.federalreserve.gov/aboutthefed/section13.htm" TargetMode="External"/><Relationship Id="rId4" Type="http://schemas.microsoft.com/office/2007/relationships/stylesWithEffects" Target="stylesWithEffects.xml"/><Relationship Id="rId180" Type="http://schemas.openxmlformats.org/officeDocument/2006/relationships/hyperlink" Target="http://www.usatoday.com/life/lifestyle/2007-12-10-pet-survey_N.htm" TargetMode="External"/><Relationship Id="rId236" Type="http://schemas.openxmlformats.org/officeDocument/2006/relationships/oleObject" Target="embeddings/oleObject22.bin"/><Relationship Id="rId278" Type="http://schemas.openxmlformats.org/officeDocument/2006/relationships/hyperlink" Target="http://www.ssa.gov/history/history.html" TargetMode="External"/><Relationship Id="rId401" Type="http://schemas.openxmlformats.org/officeDocument/2006/relationships/hyperlink" Target="http://www.bankofengland.co.uk/publications/news/2006/078.htm" TargetMode="External"/><Relationship Id="rId443" Type="http://schemas.openxmlformats.org/officeDocument/2006/relationships/hyperlink" Target="http://www.ecb.int/home/html/index.en.html" TargetMode="External"/><Relationship Id="rId650" Type="http://schemas.openxmlformats.org/officeDocument/2006/relationships/hyperlink" Target="http://media.hoover.org/sites/default/files/documents/2009-Stimulus-two-years-later.pdf" TargetMode="External"/><Relationship Id="rId303" Type="http://schemas.openxmlformats.org/officeDocument/2006/relationships/hyperlink" Target="http://www.oecd.org/dataoecd/40/56/36014946.pdf" TargetMode="External"/><Relationship Id="rId485" Type="http://schemas.openxmlformats.org/officeDocument/2006/relationships/image" Target="media/image192.png"/><Relationship Id="rId692" Type="http://schemas.openxmlformats.org/officeDocument/2006/relationships/image" Target="media/image255.png"/><Relationship Id="rId706" Type="http://schemas.openxmlformats.org/officeDocument/2006/relationships/image" Target="media/image264.emf"/><Relationship Id="rId748" Type="http://schemas.openxmlformats.org/officeDocument/2006/relationships/image" Target="media/image286.emf"/><Relationship Id="rId42" Type="http://schemas.openxmlformats.org/officeDocument/2006/relationships/oleObject" Target="embeddings/oleObject2.bin"/><Relationship Id="rId84" Type="http://schemas.openxmlformats.org/officeDocument/2006/relationships/oleObject" Target="embeddings/oleObject9.bin"/><Relationship Id="rId138" Type="http://schemas.openxmlformats.org/officeDocument/2006/relationships/hyperlink" Target="http://www.taipeitimes.com/News/biz/print/2007/04/09/2003355949" TargetMode="External"/><Relationship Id="rId345" Type="http://schemas.openxmlformats.org/officeDocument/2006/relationships/image" Target="media/image134.emf"/><Relationship Id="rId387" Type="http://schemas.openxmlformats.org/officeDocument/2006/relationships/hyperlink" Target="http://www.treasury.gov/resource-center/data-chart-center/Pages/index.aspx" TargetMode="External"/><Relationship Id="rId510" Type="http://schemas.openxmlformats.org/officeDocument/2006/relationships/image" Target="media/image205.png"/><Relationship Id="rId552" Type="http://schemas.openxmlformats.org/officeDocument/2006/relationships/oleObject" Target="embeddings/oleObject61.bin"/><Relationship Id="rId594" Type="http://schemas.openxmlformats.org/officeDocument/2006/relationships/hyperlink" Target="http://cbo.gov/ftpdocs/90xx/doc9074/StandBudgetTOC.2.1.htm" TargetMode="External"/><Relationship Id="rId608" Type="http://schemas.openxmlformats.org/officeDocument/2006/relationships/hyperlink" Target="http://www.gpoaccess.gov/eop" TargetMode="External"/><Relationship Id="rId191" Type="http://schemas.openxmlformats.org/officeDocument/2006/relationships/image" Target="media/image77.emf"/><Relationship Id="rId205" Type="http://schemas.openxmlformats.org/officeDocument/2006/relationships/image" Target="media/image85.emf"/><Relationship Id="rId247" Type="http://schemas.openxmlformats.org/officeDocument/2006/relationships/image" Target="media/image96.png"/><Relationship Id="rId412" Type="http://schemas.openxmlformats.org/officeDocument/2006/relationships/oleObject" Target="embeddings/oleObject47.bin"/><Relationship Id="rId107" Type="http://schemas.openxmlformats.org/officeDocument/2006/relationships/image" Target="media/image36.png"/><Relationship Id="rId289" Type="http://schemas.openxmlformats.org/officeDocument/2006/relationships/image" Target="media/image113.emf"/><Relationship Id="rId454" Type="http://schemas.openxmlformats.org/officeDocument/2006/relationships/oleObject" Target="embeddings/oleObject49.bin"/><Relationship Id="rId496" Type="http://schemas.openxmlformats.org/officeDocument/2006/relationships/oleObject" Target="embeddings/oleObject53.bin"/><Relationship Id="rId661" Type="http://schemas.openxmlformats.org/officeDocument/2006/relationships/hyperlink" Target="http://www.ecb.int/press/key/date/2009/html/sp090427.en.html" TargetMode="External"/><Relationship Id="rId717" Type="http://schemas.openxmlformats.org/officeDocument/2006/relationships/image" Target="media/image271.emf"/><Relationship Id="rId759" Type="http://schemas.openxmlformats.org/officeDocument/2006/relationships/oleObject" Target="embeddings/oleObject97.bin"/><Relationship Id="rId11" Type="http://schemas.openxmlformats.org/officeDocument/2006/relationships/footer" Target="footer2.xml"/><Relationship Id="rId53" Type="http://schemas.openxmlformats.org/officeDocument/2006/relationships/image" Target="media/image18.png"/><Relationship Id="rId149" Type="http://schemas.openxmlformats.org/officeDocument/2006/relationships/hyperlink" Target="http://www.bls.gov/oes/current/oessrcst.htm" TargetMode="External"/><Relationship Id="rId314" Type="http://schemas.openxmlformats.org/officeDocument/2006/relationships/hyperlink" Target="http://www.minneapolisfed.org/publications_papers/pub_display.cfm?id=905" TargetMode="External"/><Relationship Id="rId356" Type="http://schemas.openxmlformats.org/officeDocument/2006/relationships/hyperlink" Target="http://www.imf.org/external/pubs/ft/weo/2006/01/data/dbcselm.cfm?G=205" TargetMode="External"/><Relationship Id="rId398" Type="http://schemas.openxmlformats.org/officeDocument/2006/relationships/hyperlink" Target="http://www.federalreserve.gov/aboutthefed/fract.htm" TargetMode="External"/><Relationship Id="rId521" Type="http://schemas.openxmlformats.org/officeDocument/2006/relationships/hyperlink" Target="http://www.bea.gov/" TargetMode="External"/><Relationship Id="rId563" Type="http://schemas.openxmlformats.org/officeDocument/2006/relationships/hyperlink" Target="http://www.ssa.gov/OACT/COLA/cbb.html" TargetMode="External"/><Relationship Id="rId619" Type="http://schemas.openxmlformats.org/officeDocument/2006/relationships/hyperlink" Target="https://www.cia.gov/library/publications/the-world-factbook/index.html" TargetMode="External"/><Relationship Id="rId770" Type="http://schemas.openxmlformats.org/officeDocument/2006/relationships/image" Target="media/image300.png"/><Relationship Id="rId95" Type="http://schemas.openxmlformats.org/officeDocument/2006/relationships/hyperlink" Target="http://www.bea.gov/" TargetMode="External"/><Relationship Id="rId160" Type="http://schemas.openxmlformats.org/officeDocument/2006/relationships/oleObject" Target="embeddings/oleObject13.bin"/><Relationship Id="rId216" Type="http://schemas.openxmlformats.org/officeDocument/2006/relationships/hyperlink" Target="http://www.globalexchange.org/" TargetMode="External"/><Relationship Id="rId423" Type="http://schemas.openxmlformats.org/officeDocument/2006/relationships/hyperlink" Target="http://www.federalreserve.gov/boarddocs/press/monetary/2005/20050202/default.htm" TargetMode="External"/><Relationship Id="rId258" Type="http://schemas.openxmlformats.org/officeDocument/2006/relationships/image" Target="media/image104.png"/><Relationship Id="rId465" Type="http://schemas.openxmlformats.org/officeDocument/2006/relationships/hyperlink" Target="http://www.telegraph.co.uk/news/worldnews/africaandindianocean/zimbabwe/3453540/Zimbabwe-hyperinflation-will-set-world-record-within-six-weeks.html" TargetMode="External"/><Relationship Id="rId630" Type="http://schemas.openxmlformats.org/officeDocument/2006/relationships/hyperlink" Target="http://www.bis.org/review/r080612b.pdf?frames=0" TargetMode="External"/><Relationship Id="rId672" Type="http://schemas.openxmlformats.org/officeDocument/2006/relationships/hyperlink" Target="http://www.bloomberg.com/apps/news?pid=20601085&amp;refer=europe&amp;sid=aiz5QIq94nrw" TargetMode="External"/><Relationship Id="rId728" Type="http://schemas.openxmlformats.org/officeDocument/2006/relationships/oleObject" Target="embeddings/oleObject82.bin"/><Relationship Id="rId22" Type="http://schemas.openxmlformats.org/officeDocument/2006/relationships/image" Target="media/image5.png"/><Relationship Id="rId64" Type="http://schemas.openxmlformats.org/officeDocument/2006/relationships/hyperlink" Target="http://www.imf.org/external/pubs/ft/weo/2010/01/index.htm" TargetMode="External"/><Relationship Id="rId118" Type="http://schemas.openxmlformats.org/officeDocument/2006/relationships/image" Target="media/image44.png"/><Relationship Id="rId325" Type="http://schemas.openxmlformats.org/officeDocument/2006/relationships/hyperlink" Target="http://www.ilo.org/empelm/lang--en/index.htm" TargetMode="External"/><Relationship Id="rId367" Type="http://schemas.openxmlformats.org/officeDocument/2006/relationships/oleObject" Target="embeddings/oleObject40.bin"/><Relationship Id="rId532" Type="http://schemas.openxmlformats.org/officeDocument/2006/relationships/image" Target="media/image214.png"/><Relationship Id="rId574" Type="http://schemas.openxmlformats.org/officeDocument/2006/relationships/hyperlink" Target="http://www.fms.treas.gov/mts/mts0910.txt" TargetMode="External"/><Relationship Id="rId171" Type="http://schemas.openxmlformats.org/officeDocument/2006/relationships/hyperlink" Target="http://www.imd.ch/wcc" TargetMode="External"/><Relationship Id="rId227" Type="http://schemas.openxmlformats.org/officeDocument/2006/relationships/hyperlink" Target="http://www.imf.org/external/index.htm" TargetMode="External"/><Relationship Id="rId781" Type="http://schemas.openxmlformats.org/officeDocument/2006/relationships/fontTable" Target="fontTable.xml"/><Relationship Id="rId269" Type="http://schemas.openxmlformats.org/officeDocument/2006/relationships/hyperlink" Target="http://www.presidency.ucsb.edu/" TargetMode="External"/><Relationship Id="rId434" Type="http://schemas.openxmlformats.org/officeDocument/2006/relationships/hyperlink" Target="http://www.federalreserve.gov/monetarypolicy/reservereq.htm" TargetMode="External"/><Relationship Id="rId476" Type="http://schemas.openxmlformats.org/officeDocument/2006/relationships/hyperlink" Target="http://www.pbs.org/wgbh/commandingheights/shared/minitext/ess_germanhyperinflation.html" TargetMode="External"/><Relationship Id="rId641" Type="http://schemas.openxmlformats.org/officeDocument/2006/relationships/hyperlink" Target="http://www.treasury.gov/press-center/press-releases/Pages/hp1163.aspx" TargetMode="External"/><Relationship Id="rId683" Type="http://schemas.openxmlformats.org/officeDocument/2006/relationships/oleObject" Target="embeddings/oleObject64.bin"/><Relationship Id="rId739" Type="http://schemas.openxmlformats.org/officeDocument/2006/relationships/oleObject" Target="embeddings/oleObject88.bin"/><Relationship Id="rId33" Type="http://schemas.openxmlformats.org/officeDocument/2006/relationships/hyperlink" Target="http://www.gpoaccess.gov/eop" TargetMode="External"/><Relationship Id="rId129" Type="http://schemas.openxmlformats.org/officeDocument/2006/relationships/hyperlink" Target="http://www.businessweek.com/smallbiz/content/oct2008/sb20081020_372369.htm?chan=top$+$news_top+news+index+-+temp_small+business" TargetMode="External"/><Relationship Id="rId280" Type="http://schemas.openxmlformats.org/officeDocument/2006/relationships/hyperlink" Target="http://www.census.gov/prod/www/abs/statab.html" TargetMode="External"/><Relationship Id="rId336" Type="http://schemas.openxmlformats.org/officeDocument/2006/relationships/image" Target="media/image129.png"/><Relationship Id="rId501" Type="http://schemas.openxmlformats.org/officeDocument/2006/relationships/oleObject" Target="embeddings/oleObject54.bin"/><Relationship Id="rId543" Type="http://schemas.openxmlformats.org/officeDocument/2006/relationships/hyperlink" Target="http://www.fairmark.com/retirement/socsec/pia.htm" TargetMode="External"/><Relationship Id="rId75" Type="http://schemas.openxmlformats.org/officeDocument/2006/relationships/image" Target="media/image24.png"/><Relationship Id="rId140" Type="http://schemas.openxmlformats.org/officeDocument/2006/relationships/hyperlink" Target="http://www.whitehouse.gov/administration/advisory-boards/jobs-council/about" TargetMode="External"/><Relationship Id="rId182" Type="http://schemas.openxmlformats.org/officeDocument/2006/relationships/image" Target="media/image70.png"/><Relationship Id="rId378" Type="http://schemas.openxmlformats.org/officeDocument/2006/relationships/hyperlink" Target="http://www.econ.ohio-state.edu/jhm/ts/ts.html" TargetMode="External"/><Relationship Id="rId403" Type="http://schemas.openxmlformats.org/officeDocument/2006/relationships/hyperlink" Target="http://www.rba.gov.au/media-releases/2011/mr-11-09.html" TargetMode="External"/><Relationship Id="rId585" Type="http://schemas.openxmlformats.org/officeDocument/2006/relationships/image" Target="media/image225.png"/><Relationship Id="rId750" Type="http://schemas.openxmlformats.org/officeDocument/2006/relationships/image" Target="media/image287.emf"/><Relationship Id="rId6" Type="http://schemas.openxmlformats.org/officeDocument/2006/relationships/webSettings" Target="webSettings.xml"/><Relationship Id="rId238" Type="http://schemas.openxmlformats.org/officeDocument/2006/relationships/hyperlink" Target="http://datacentre2.chass.utoronto.ca/pwt61" TargetMode="External"/><Relationship Id="rId445" Type="http://schemas.openxmlformats.org/officeDocument/2006/relationships/hyperlink" Target="http://www.minneapolisfed.org/community_education/teacher/history.cfm" TargetMode="External"/><Relationship Id="rId487" Type="http://schemas.openxmlformats.org/officeDocument/2006/relationships/oleObject" Target="embeddings/oleObject51.bin"/><Relationship Id="rId610" Type="http://schemas.openxmlformats.org/officeDocument/2006/relationships/hyperlink" Target="http://www.treasurydirect.gov/NP/BPDLogin?application=np" TargetMode="External"/><Relationship Id="rId652" Type="http://schemas.openxmlformats.org/officeDocument/2006/relationships/hyperlink" Target="http://www.standardandpoors.com/servlet/BlobServer?blobheadername3=MDT-Type&amp;blobcol=urldata&amp;blobtable=MungoBlobs&amp;blobheadervalue2=inline%3B+filename%3DUS_Downgraded_AA%2B.pdf&amp;blobheadername2=Content-Disposition&amp;blobheadervalue1=application%2Fpdf&amp;blobkey=id&amp;blobheadername1=content-type&amp;blobwhere=1243942957443&amp;blobheadervalue3=UTF-8" TargetMode="External"/><Relationship Id="rId694" Type="http://schemas.openxmlformats.org/officeDocument/2006/relationships/oleObject" Target="embeddings/oleObject68.bin"/><Relationship Id="rId708" Type="http://schemas.openxmlformats.org/officeDocument/2006/relationships/image" Target="media/image265.emf"/><Relationship Id="rId291" Type="http://schemas.openxmlformats.org/officeDocument/2006/relationships/image" Target="media/image114.png"/><Relationship Id="rId305" Type="http://schemas.openxmlformats.org/officeDocument/2006/relationships/hyperlink" Target="http://www.servat.unibe.ch/icl/po00000_.html" TargetMode="External"/><Relationship Id="rId347" Type="http://schemas.openxmlformats.org/officeDocument/2006/relationships/image" Target="media/image135.emf"/><Relationship Id="rId512" Type="http://schemas.openxmlformats.org/officeDocument/2006/relationships/oleObject" Target="embeddings/oleObject57.bin"/><Relationship Id="rId44" Type="http://schemas.openxmlformats.org/officeDocument/2006/relationships/oleObject" Target="embeddings/oleObject3.bin"/><Relationship Id="rId86" Type="http://schemas.openxmlformats.org/officeDocument/2006/relationships/hyperlink" Target="http://stats.bls.gov/lpc/data.htm" TargetMode="External"/><Relationship Id="rId151" Type="http://schemas.openxmlformats.org/officeDocument/2006/relationships/image" Target="media/image63.png"/><Relationship Id="rId389" Type="http://schemas.openxmlformats.org/officeDocument/2006/relationships/hyperlink" Target="http://www.minneapolisfed.org/community_education/teacher/calc" TargetMode="External"/><Relationship Id="rId554" Type="http://schemas.openxmlformats.org/officeDocument/2006/relationships/hyperlink" Target="http://www.cms.hhs.gov/MedicaidGenInfo" TargetMode="External"/><Relationship Id="rId596" Type="http://schemas.openxmlformats.org/officeDocument/2006/relationships/hyperlink" Target="http://www.treasurydirect.gov/govt/reports/pd/histdebt/histdebt.htm" TargetMode="External"/><Relationship Id="rId761" Type="http://schemas.openxmlformats.org/officeDocument/2006/relationships/oleObject" Target="embeddings/oleObject98.bin"/><Relationship Id="rId193" Type="http://schemas.openxmlformats.org/officeDocument/2006/relationships/image" Target="media/image78.png"/><Relationship Id="rId207" Type="http://schemas.openxmlformats.org/officeDocument/2006/relationships/image" Target="media/image86.png"/><Relationship Id="rId249" Type="http://schemas.openxmlformats.org/officeDocument/2006/relationships/image" Target="media/image97.png"/><Relationship Id="rId414" Type="http://schemas.openxmlformats.org/officeDocument/2006/relationships/image" Target="media/image160.png"/><Relationship Id="rId456" Type="http://schemas.openxmlformats.org/officeDocument/2006/relationships/image" Target="media/image180.png"/><Relationship Id="rId498" Type="http://schemas.openxmlformats.org/officeDocument/2006/relationships/hyperlink" Target="http://www.gpoaccess.gov/eop/tables11.html" TargetMode="External"/><Relationship Id="rId621" Type="http://schemas.openxmlformats.org/officeDocument/2006/relationships/image" Target="media/image242.emf"/><Relationship Id="rId663" Type="http://schemas.openxmlformats.org/officeDocument/2006/relationships/hyperlink" Target="http://www.bloomberg.com/news/2011-06-20/europe-fails-to-agree-on-greek-aid-payout-pressing-papandreou-to-cut-debt.html" TargetMode="External"/><Relationship Id="rId13" Type="http://schemas.openxmlformats.org/officeDocument/2006/relationships/hyperlink" Target="http://www.bea.gov/" TargetMode="External"/><Relationship Id="rId109" Type="http://schemas.openxmlformats.org/officeDocument/2006/relationships/hyperlink" Target="http://en.wikipedia.org/wiki/Subprime_mortgage_crisis" TargetMode="External"/><Relationship Id="rId260" Type="http://schemas.openxmlformats.org/officeDocument/2006/relationships/oleObject" Target="embeddings/oleObject26.bin"/><Relationship Id="rId316" Type="http://schemas.openxmlformats.org/officeDocument/2006/relationships/hyperlink" Target="http://www.colorado.edu/Economics/morey/4999Ethics/AlesinaGlaeserSacerdote2005.pdf" TargetMode="External"/><Relationship Id="rId523" Type="http://schemas.openxmlformats.org/officeDocument/2006/relationships/hyperlink" Target="http://www.cbo.gov/ftpdocs/60xx/doc6074/02-09-Social-Security.pdf" TargetMode="External"/><Relationship Id="rId719" Type="http://schemas.openxmlformats.org/officeDocument/2006/relationships/image" Target="media/image272.emf"/><Relationship Id="rId55" Type="http://schemas.openxmlformats.org/officeDocument/2006/relationships/hyperlink" Target="http://www.newyorkfed.org/research/current_issues/ci1-9.pdf" TargetMode="External"/><Relationship Id="rId97" Type="http://schemas.openxmlformats.org/officeDocument/2006/relationships/hyperlink" Target="http://www.worldbank.org/" TargetMode="External"/><Relationship Id="rId120" Type="http://schemas.openxmlformats.org/officeDocument/2006/relationships/image" Target="media/image46.png"/><Relationship Id="rId358" Type="http://schemas.openxmlformats.org/officeDocument/2006/relationships/hyperlink" Target="http://www.xe.com/iso4217.php" TargetMode="External"/><Relationship Id="rId565" Type="http://schemas.openxmlformats.org/officeDocument/2006/relationships/hyperlink" Target="http://www.treasurydirect.gov/NP/BPDLogin?application=np" TargetMode="External"/><Relationship Id="rId730" Type="http://schemas.openxmlformats.org/officeDocument/2006/relationships/oleObject" Target="embeddings/oleObject83.bin"/><Relationship Id="rId772" Type="http://schemas.openxmlformats.org/officeDocument/2006/relationships/image" Target="media/image302.png"/><Relationship Id="rId162" Type="http://schemas.openxmlformats.org/officeDocument/2006/relationships/oleObject" Target="embeddings/oleObject14.bin"/><Relationship Id="rId218" Type="http://schemas.openxmlformats.org/officeDocument/2006/relationships/hyperlink" Target="http://www.imf.org/external/index.htm" TargetMode="External"/><Relationship Id="rId425" Type="http://schemas.openxmlformats.org/officeDocument/2006/relationships/image" Target="media/image169.png"/><Relationship Id="rId467" Type="http://schemas.openxmlformats.org/officeDocument/2006/relationships/hyperlink" Target="http://news.bbc.co.uk/2/hi/africa/4665854.stm" TargetMode="External"/><Relationship Id="rId632" Type="http://schemas.openxmlformats.org/officeDocument/2006/relationships/hyperlink" Target="http://www.freddiemac.com/" TargetMode="External"/><Relationship Id="rId271" Type="http://schemas.openxmlformats.org/officeDocument/2006/relationships/hyperlink" Target="http://www.presidency.ucsb.edu/ws/index.php?pid=29638" TargetMode="External"/><Relationship Id="rId674" Type="http://schemas.openxmlformats.org/officeDocument/2006/relationships/hyperlink" Target="http://www.china.org.cn/english/DAT/214824.htm" TargetMode="External"/><Relationship Id="rId24" Type="http://schemas.openxmlformats.org/officeDocument/2006/relationships/hyperlink" Target="http://www.ecb.int/press/pressconf/2005/html/is050407.en.html" TargetMode="External"/><Relationship Id="rId66" Type="http://schemas.openxmlformats.org/officeDocument/2006/relationships/hyperlink" Target="ftp://ftp.bls.gov/pub/special.requests/cpi/cpiai.txt" TargetMode="External"/><Relationship Id="rId131" Type="http://schemas.openxmlformats.org/officeDocument/2006/relationships/hyperlink" Target="http://www.taipeitimes.com/News/front/print/2009/02/23/2003436802" TargetMode="External"/><Relationship Id="rId327" Type="http://schemas.openxmlformats.org/officeDocument/2006/relationships/hyperlink" Target="http://www.bls.gov/cps" TargetMode="External"/><Relationship Id="rId369" Type="http://schemas.openxmlformats.org/officeDocument/2006/relationships/oleObject" Target="embeddings/oleObject41.bin"/><Relationship Id="rId534" Type="http://schemas.openxmlformats.org/officeDocument/2006/relationships/oleObject" Target="embeddings/oleObject59.bin"/><Relationship Id="rId576" Type="http://schemas.openxmlformats.org/officeDocument/2006/relationships/image" Target="media/image221.png"/><Relationship Id="rId741" Type="http://schemas.openxmlformats.org/officeDocument/2006/relationships/oleObject" Target="embeddings/oleObject89.bin"/><Relationship Id="rId173" Type="http://schemas.openxmlformats.org/officeDocument/2006/relationships/hyperlink" Target="http://www.dubaitourism.ae/node" TargetMode="External"/><Relationship Id="rId229" Type="http://schemas.openxmlformats.org/officeDocument/2006/relationships/hyperlink" Target="http://econ.worldbank.org/WBSITE/EXTERNAL/EXTDEC/EXTRESEARCH/EXTWDRS/0,,contentMDK:20227703~pagePK:478093~piPK:477627~theSitePK:477624,00.html" TargetMode="External"/><Relationship Id="rId380" Type="http://schemas.openxmlformats.org/officeDocument/2006/relationships/image" Target="media/image150.emf"/><Relationship Id="rId436" Type="http://schemas.openxmlformats.org/officeDocument/2006/relationships/image" Target="media/image175.png"/><Relationship Id="rId601" Type="http://schemas.openxmlformats.org/officeDocument/2006/relationships/image" Target="media/image235.png"/><Relationship Id="rId643" Type="http://schemas.openxmlformats.org/officeDocument/2006/relationships/oleObject" Target="embeddings/oleObject63.bin"/><Relationship Id="rId240" Type="http://schemas.openxmlformats.org/officeDocument/2006/relationships/oleObject" Target="embeddings/oleObject24.bin"/><Relationship Id="rId478" Type="http://schemas.openxmlformats.org/officeDocument/2006/relationships/hyperlink" Target="http://www.imf.org/external/pubs/ft/scr/2011/cr11135.pdf" TargetMode="External"/><Relationship Id="rId685" Type="http://schemas.openxmlformats.org/officeDocument/2006/relationships/oleObject" Target="embeddings/oleObject65.bin"/><Relationship Id="rId35" Type="http://schemas.openxmlformats.org/officeDocument/2006/relationships/image" Target="media/image9.png"/><Relationship Id="rId77" Type="http://schemas.openxmlformats.org/officeDocument/2006/relationships/image" Target="media/image26.png"/><Relationship Id="rId100" Type="http://schemas.openxmlformats.org/officeDocument/2006/relationships/hyperlink" Target="http://www.telegraph.co.uk/finance/economics/houseprices/3235741/Financial-crisis-House-price-slump-to-cost-economy-50-billion.html" TargetMode="External"/><Relationship Id="rId282" Type="http://schemas.openxmlformats.org/officeDocument/2006/relationships/hyperlink" Target="http://memory.loc.gov/ammem/fsowhome.html" TargetMode="External"/><Relationship Id="rId338" Type="http://schemas.openxmlformats.org/officeDocument/2006/relationships/hyperlink" Target="http://www.oanda.com/" TargetMode="External"/><Relationship Id="rId503" Type="http://schemas.openxmlformats.org/officeDocument/2006/relationships/oleObject" Target="embeddings/oleObject55.bin"/><Relationship Id="rId545" Type="http://schemas.openxmlformats.org/officeDocument/2006/relationships/hyperlink" Target="http://www.frbsf.org/econrsrch/wklyltr/wklyltr98/el98-08.html" TargetMode="External"/><Relationship Id="rId587" Type="http://schemas.openxmlformats.org/officeDocument/2006/relationships/image" Target="media/image227.png"/><Relationship Id="rId710" Type="http://schemas.openxmlformats.org/officeDocument/2006/relationships/image" Target="media/image266.png"/><Relationship Id="rId752" Type="http://schemas.openxmlformats.org/officeDocument/2006/relationships/image" Target="media/image288.emf"/><Relationship Id="rId8" Type="http://schemas.openxmlformats.org/officeDocument/2006/relationships/endnotes" Target="endnotes.xml"/><Relationship Id="rId142" Type="http://schemas.openxmlformats.org/officeDocument/2006/relationships/hyperlink" Target="http://www.pbs.org/newshour/bb/business/jan-june11/obamabusiness_01-21.html" TargetMode="External"/><Relationship Id="rId184" Type="http://schemas.openxmlformats.org/officeDocument/2006/relationships/image" Target="media/image72.png"/><Relationship Id="rId391" Type="http://schemas.openxmlformats.org/officeDocument/2006/relationships/hyperlink" Target="http://www.federalreserve.gov/boarddocs/press/monetary/2005/20050202/default.htm" TargetMode="External"/><Relationship Id="rId405" Type="http://schemas.openxmlformats.org/officeDocument/2006/relationships/image" Target="media/image153.png"/><Relationship Id="rId447" Type="http://schemas.openxmlformats.org/officeDocument/2006/relationships/image" Target="media/image176.png"/><Relationship Id="rId612" Type="http://schemas.openxmlformats.org/officeDocument/2006/relationships/hyperlink" Target="http://www.publicdebt.treas.gov/" TargetMode="External"/><Relationship Id="rId251" Type="http://schemas.openxmlformats.org/officeDocument/2006/relationships/hyperlink" Target="http://www.bea.gov/national/nipaweb/index.asp" TargetMode="External"/><Relationship Id="rId489" Type="http://schemas.openxmlformats.org/officeDocument/2006/relationships/hyperlink" Target="http://www.whitehouse.gov/cea" TargetMode="External"/><Relationship Id="rId654" Type="http://schemas.openxmlformats.org/officeDocument/2006/relationships/hyperlink" Target="http://www.federalreserve.gov/monetarypolicy/fomccalendars.htm" TargetMode="External"/><Relationship Id="rId696" Type="http://schemas.openxmlformats.org/officeDocument/2006/relationships/image" Target="media/image258.png"/><Relationship Id="rId46" Type="http://schemas.openxmlformats.org/officeDocument/2006/relationships/oleObject" Target="embeddings/oleObject4.bin"/><Relationship Id="rId293" Type="http://schemas.openxmlformats.org/officeDocument/2006/relationships/image" Target="media/image115.png"/><Relationship Id="rId307" Type="http://schemas.openxmlformats.org/officeDocument/2006/relationships/hyperlink" Target="http://stats.oecd.org/Index.aspx?DataSetCode=AVD_DUR" TargetMode="External"/><Relationship Id="rId349" Type="http://schemas.openxmlformats.org/officeDocument/2006/relationships/image" Target="media/image136.emf"/><Relationship Id="rId514" Type="http://schemas.openxmlformats.org/officeDocument/2006/relationships/image" Target="media/image208.png"/><Relationship Id="rId556" Type="http://schemas.openxmlformats.org/officeDocument/2006/relationships/hyperlink" Target="http://www.cbo.gov/doc.cfm?index=9385" TargetMode="External"/><Relationship Id="rId721" Type="http://schemas.openxmlformats.org/officeDocument/2006/relationships/image" Target="media/image273.emf"/><Relationship Id="rId763" Type="http://schemas.openxmlformats.org/officeDocument/2006/relationships/image" Target="media/image295.png"/><Relationship Id="rId88" Type="http://schemas.openxmlformats.org/officeDocument/2006/relationships/hyperlink" Target="http://stats.bls.gov/lpc/data.htm" TargetMode="External"/><Relationship Id="rId111" Type="http://schemas.openxmlformats.org/officeDocument/2006/relationships/oleObject" Target="embeddings/oleObject10.bin"/><Relationship Id="rId153" Type="http://schemas.openxmlformats.org/officeDocument/2006/relationships/hyperlink" Target="http://www.right-to-education.org/node/279" TargetMode="External"/><Relationship Id="rId195" Type="http://schemas.openxmlformats.org/officeDocument/2006/relationships/image" Target="media/image80.png"/><Relationship Id="rId209" Type="http://schemas.openxmlformats.org/officeDocument/2006/relationships/image" Target="media/image88.emf"/><Relationship Id="rId360" Type="http://schemas.openxmlformats.org/officeDocument/2006/relationships/oleObject" Target="embeddings/oleObject38.bin"/><Relationship Id="rId416" Type="http://schemas.openxmlformats.org/officeDocument/2006/relationships/image" Target="media/image162.png"/><Relationship Id="rId598" Type="http://schemas.openxmlformats.org/officeDocument/2006/relationships/hyperlink" Target="http://www.cia.gov/cia/publications/factbook/fields/2056.html" TargetMode="External"/><Relationship Id="rId220" Type="http://schemas.openxmlformats.org/officeDocument/2006/relationships/hyperlink" Target="http://web.worldbank.org/WBSITE/EXTERNAL/EXTABOUTUS/EXTANNREP/EXTANNREP2010/0,,contentMDK:22626599~menuPK:7115719~pagePK:64168445~piPK:64168309~theSitePK:7074179,00.html" TargetMode="External"/><Relationship Id="rId458" Type="http://schemas.openxmlformats.org/officeDocument/2006/relationships/image" Target="media/image182.png"/><Relationship Id="rId623" Type="http://schemas.openxmlformats.org/officeDocument/2006/relationships/hyperlink" Target="http://www.fdic.gov/deposit" TargetMode="External"/><Relationship Id="rId665" Type="http://schemas.openxmlformats.org/officeDocument/2006/relationships/hyperlink" Target="http://www.bloomberg.com/news/2011-06-20/europe-fails-to-agree-on-greek-aid-payout-pressing-papandreou-to-cut-debt.html" TargetMode="External"/><Relationship Id="rId15" Type="http://schemas.openxmlformats.org/officeDocument/2006/relationships/hyperlink" Target="http://www.bls.gov/" TargetMode="External"/><Relationship Id="rId57" Type="http://schemas.openxmlformats.org/officeDocument/2006/relationships/oleObject" Target="embeddings/oleObject7.bin"/><Relationship Id="rId262" Type="http://schemas.openxmlformats.org/officeDocument/2006/relationships/oleObject" Target="embeddings/oleObject27.bin"/><Relationship Id="rId318" Type="http://schemas.openxmlformats.org/officeDocument/2006/relationships/hyperlink" Target="http://www.oecd.org/dataoecd/36/48/17652683.pdf" TargetMode="External"/><Relationship Id="rId525" Type="http://schemas.openxmlformats.org/officeDocument/2006/relationships/hyperlink" Target="http://www.cbo.gov/ftpdocs/60xx/doc6074/02-09-Social-Security.pdf" TargetMode="External"/><Relationship Id="rId567" Type="http://schemas.openxmlformats.org/officeDocument/2006/relationships/hyperlink" Target="http://www.cbo.gov/" TargetMode="External"/><Relationship Id="rId732" Type="http://schemas.openxmlformats.org/officeDocument/2006/relationships/oleObject" Target="embeddings/oleObject84.bin"/><Relationship Id="rId99" Type="http://schemas.openxmlformats.org/officeDocument/2006/relationships/hyperlink" Target="http://www.usatoday.com/money/topstories/2008-10-16-3784489146_x.htm" TargetMode="External"/><Relationship Id="rId122" Type="http://schemas.openxmlformats.org/officeDocument/2006/relationships/image" Target="media/image48.png"/><Relationship Id="rId164" Type="http://schemas.openxmlformats.org/officeDocument/2006/relationships/hyperlink" Target="http://econ.worldbank.org/external/default/main?pagePK=64165259&amp;theSitePK=478060&amp;piPK=64165421&amp;menuPK=64166093&amp;entityID=000009265_3981005112648" TargetMode="External"/><Relationship Id="rId371" Type="http://schemas.openxmlformats.org/officeDocument/2006/relationships/image" Target="media/image146.png"/><Relationship Id="rId774" Type="http://schemas.openxmlformats.org/officeDocument/2006/relationships/image" Target="media/image304.png"/><Relationship Id="rId427" Type="http://schemas.openxmlformats.org/officeDocument/2006/relationships/image" Target="media/image170.png"/><Relationship Id="rId469" Type="http://schemas.openxmlformats.org/officeDocument/2006/relationships/image" Target="media/image187.png"/><Relationship Id="rId634" Type="http://schemas.openxmlformats.org/officeDocument/2006/relationships/hyperlink" Target="http://www.federalreserve.gov/newsevents/press/monetary/20081007c.htm" TargetMode="External"/><Relationship Id="rId676" Type="http://schemas.openxmlformats.org/officeDocument/2006/relationships/hyperlink" Target="http://ec.europa.eu/economy_finance/euro/emu/index_en.htm" TargetMode="External"/><Relationship Id="rId26" Type="http://schemas.openxmlformats.org/officeDocument/2006/relationships/hyperlink" Target="http://www.nytimes.com/2005/10/30/business/yourmoney/30econview.html" TargetMode="External"/><Relationship Id="rId231" Type="http://schemas.openxmlformats.org/officeDocument/2006/relationships/hyperlink" Target="http://www.wto.org/" TargetMode="External"/><Relationship Id="rId273" Type="http://schemas.openxmlformats.org/officeDocument/2006/relationships/hyperlink" Target="http://www.fdic.gov/about/learn/symbol/index.html" TargetMode="External"/><Relationship Id="rId329" Type="http://schemas.openxmlformats.org/officeDocument/2006/relationships/hyperlink" Target="http://www.washingtonpost.com/wp-dyn/content/article/2006/03/16/AR2006031601908.html" TargetMode="External"/><Relationship Id="rId480" Type="http://schemas.openxmlformats.org/officeDocument/2006/relationships/hyperlink" Target="http://research.stlouisfed.org/publications/review/10/09/Bullard.pdf" TargetMode="External"/><Relationship Id="rId536" Type="http://schemas.openxmlformats.org/officeDocument/2006/relationships/hyperlink" Target="http://www.census.gov/population/international/data/idb/informationGateway.php" TargetMode="External"/><Relationship Id="rId701" Type="http://schemas.openxmlformats.org/officeDocument/2006/relationships/oleObject" Target="embeddings/oleObject70.bin"/><Relationship Id="rId68" Type="http://schemas.openxmlformats.org/officeDocument/2006/relationships/image" Target="file:///C:\Users\Tanner\Downloads\Macroeconomics%20-%20Theory%20through%20Application_files\image048.jpg" TargetMode="External"/><Relationship Id="rId133" Type="http://schemas.openxmlformats.org/officeDocument/2006/relationships/hyperlink" Target="http://www.frbsf.org/publications/economics/letter/2008/el2008-21.html" TargetMode="External"/><Relationship Id="rId175" Type="http://schemas.openxmlformats.org/officeDocument/2006/relationships/image" Target="media/image69.png"/><Relationship Id="rId340" Type="http://schemas.openxmlformats.org/officeDocument/2006/relationships/hyperlink" Target="http://www.oanda.com/" TargetMode="External"/><Relationship Id="rId578" Type="http://schemas.openxmlformats.org/officeDocument/2006/relationships/hyperlink" Target="http://www.treasury.gov/resource-center/data-chart-center/tic/Documents/mfh.txt" TargetMode="External"/><Relationship Id="rId743" Type="http://schemas.openxmlformats.org/officeDocument/2006/relationships/oleObject" Target="embeddings/oleObject90.bin"/><Relationship Id="rId200" Type="http://schemas.openxmlformats.org/officeDocument/2006/relationships/hyperlink" Target="http://siteresources.worldbank.org/INTWDR2005/Resources/complete_report.pdf" TargetMode="External"/><Relationship Id="rId382" Type="http://schemas.openxmlformats.org/officeDocument/2006/relationships/hyperlink" Target="http://www.frbsf.org/currency/index.html" TargetMode="External"/><Relationship Id="rId438" Type="http://schemas.openxmlformats.org/officeDocument/2006/relationships/hyperlink" Target="http://www.clevelandfed.org/Research/inflation/Readingroom/Viewpoint/2005/oil-prices-economy04-05.cfm" TargetMode="External"/><Relationship Id="rId603" Type="http://schemas.openxmlformats.org/officeDocument/2006/relationships/image" Target="media/image237.png"/><Relationship Id="rId645" Type="http://schemas.openxmlformats.org/officeDocument/2006/relationships/hyperlink" Target="http://www.bea.gov/newsreleases/national/gdp/2011/pdf/gdp1q11_2nd.pdf" TargetMode="External"/><Relationship Id="rId687" Type="http://schemas.openxmlformats.org/officeDocument/2006/relationships/oleObject" Target="embeddings/oleObject66.bin"/><Relationship Id="rId242" Type="http://schemas.openxmlformats.org/officeDocument/2006/relationships/image" Target="media/image94.png"/><Relationship Id="rId284" Type="http://schemas.openxmlformats.org/officeDocument/2006/relationships/image" Target="media/image111.png"/><Relationship Id="rId491" Type="http://schemas.openxmlformats.org/officeDocument/2006/relationships/image" Target="media/image195.png"/><Relationship Id="rId505" Type="http://schemas.openxmlformats.org/officeDocument/2006/relationships/image" Target="media/image202.emf"/><Relationship Id="rId712" Type="http://schemas.openxmlformats.org/officeDocument/2006/relationships/image" Target="media/image268.png"/><Relationship Id="rId37" Type="http://schemas.openxmlformats.org/officeDocument/2006/relationships/image" Target="media/image10.png"/><Relationship Id="rId79" Type="http://schemas.openxmlformats.org/officeDocument/2006/relationships/image" Target="media/image28.png"/><Relationship Id="rId102" Type="http://schemas.openxmlformats.org/officeDocument/2006/relationships/hyperlink" Target="http://www.chinadaily.com.cn/bizchina/2009-02/11/content_7467089.htm" TargetMode="External"/><Relationship Id="rId144" Type="http://schemas.openxmlformats.org/officeDocument/2006/relationships/image" Target="media/image57.png"/><Relationship Id="rId547" Type="http://schemas.openxmlformats.org/officeDocument/2006/relationships/hyperlink" Target="http://www.ssa.gov/history/whybook.html" TargetMode="External"/><Relationship Id="rId589" Type="http://schemas.openxmlformats.org/officeDocument/2006/relationships/image" Target="media/image228.png"/><Relationship Id="rId754" Type="http://schemas.openxmlformats.org/officeDocument/2006/relationships/image" Target="media/image289.emf"/><Relationship Id="rId90" Type="http://schemas.openxmlformats.org/officeDocument/2006/relationships/hyperlink" Target="http://wdr2011.worldbank.org/WDR2011_Data" TargetMode="External"/><Relationship Id="rId186" Type="http://schemas.openxmlformats.org/officeDocument/2006/relationships/image" Target="media/image74.png"/><Relationship Id="rId351" Type="http://schemas.openxmlformats.org/officeDocument/2006/relationships/image" Target="media/image137.emf"/><Relationship Id="rId393" Type="http://schemas.openxmlformats.org/officeDocument/2006/relationships/hyperlink" Target="http://www.ecb.int/home/html/index.en.html" TargetMode="External"/><Relationship Id="rId407" Type="http://schemas.openxmlformats.org/officeDocument/2006/relationships/image" Target="media/image155.png"/><Relationship Id="rId449" Type="http://schemas.openxmlformats.org/officeDocument/2006/relationships/hyperlink" Target="http://www.fordlibrarymuseum.gov/library/speeches/740121.asp" TargetMode="External"/><Relationship Id="rId614" Type="http://schemas.openxmlformats.org/officeDocument/2006/relationships/hyperlink" Target="http://www.brillig.com/debt_clock" TargetMode="External"/><Relationship Id="rId656" Type="http://schemas.openxmlformats.org/officeDocument/2006/relationships/hyperlink" Target="http://www.federalreserve.gov/monetarypolicy/bst_recenttrends.htm" TargetMode="External"/><Relationship Id="rId211" Type="http://schemas.openxmlformats.org/officeDocument/2006/relationships/image" Target="media/image89.png"/><Relationship Id="rId253" Type="http://schemas.openxmlformats.org/officeDocument/2006/relationships/image" Target="media/image100.png"/><Relationship Id="rId295" Type="http://schemas.openxmlformats.org/officeDocument/2006/relationships/image" Target="media/image117.emf"/><Relationship Id="rId309" Type="http://schemas.openxmlformats.org/officeDocument/2006/relationships/image" Target="media/image120.png"/><Relationship Id="rId460" Type="http://schemas.openxmlformats.org/officeDocument/2006/relationships/oleObject" Target="embeddings/oleObject50.bin"/><Relationship Id="rId516" Type="http://schemas.openxmlformats.org/officeDocument/2006/relationships/hyperlink" Target="http://elsa.berkeley.edu/~dromer/papers/nadraft609.pdf" TargetMode="External"/><Relationship Id="rId698" Type="http://schemas.openxmlformats.org/officeDocument/2006/relationships/image" Target="media/image260.emf"/><Relationship Id="rId48" Type="http://schemas.openxmlformats.org/officeDocument/2006/relationships/oleObject" Target="embeddings/oleObject5.bin"/><Relationship Id="rId113" Type="http://schemas.openxmlformats.org/officeDocument/2006/relationships/image" Target="media/image40.png"/><Relationship Id="rId320" Type="http://schemas.openxmlformats.org/officeDocument/2006/relationships/hyperlink" Target="http://www.nytimes.com/2006/04/11/world/europe/11france.html?_r=1" TargetMode="External"/><Relationship Id="rId558" Type="http://schemas.openxmlformats.org/officeDocument/2006/relationships/hyperlink" Target="http://www.ssa.gov/OACT/ProgData/taxRates.html" TargetMode="External"/><Relationship Id="rId723" Type="http://schemas.openxmlformats.org/officeDocument/2006/relationships/image" Target="media/image274.emf"/><Relationship Id="rId765" Type="http://schemas.openxmlformats.org/officeDocument/2006/relationships/oleObject" Target="embeddings/oleObject99.bin"/><Relationship Id="rId155" Type="http://schemas.openxmlformats.org/officeDocument/2006/relationships/hyperlink" Target="http://www.ida.gov.sg/About%20us/20100611122436.aspx" TargetMode="External"/><Relationship Id="rId197" Type="http://schemas.openxmlformats.org/officeDocument/2006/relationships/image" Target="media/image82.png"/><Relationship Id="rId362" Type="http://schemas.openxmlformats.org/officeDocument/2006/relationships/hyperlink" Target="http://ec.europa.eu/economy_finance/publications/publication6730_en.pdf" TargetMode="External"/><Relationship Id="rId418" Type="http://schemas.openxmlformats.org/officeDocument/2006/relationships/image" Target="media/image164.png"/><Relationship Id="rId625" Type="http://schemas.openxmlformats.org/officeDocument/2006/relationships/hyperlink" Target="http://www.newyorkfed.org/charts/ff" TargetMode="External"/><Relationship Id="rId222" Type="http://schemas.openxmlformats.org/officeDocument/2006/relationships/hyperlink" Target="http://www.imf.org/external/pubs/ft/aa/aa01.htm" TargetMode="External"/><Relationship Id="rId264" Type="http://schemas.openxmlformats.org/officeDocument/2006/relationships/image" Target="media/image108.png"/><Relationship Id="rId471" Type="http://schemas.openxmlformats.org/officeDocument/2006/relationships/hyperlink" Target="http://www.imf.org/external/pubs/ft/weo/2010/01/index.htm" TargetMode="External"/><Relationship Id="rId667" Type="http://schemas.openxmlformats.org/officeDocument/2006/relationships/hyperlink" Target="http://www.nytimes.com/2008/09/15/business/worldbusiness/15iht-lehman.4.16176487.html" TargetMode="External"/><Relationship Id="rId17" Type="http://schemas.openxmlformats.org/officeDocument/2006/relationships/image" Target="media/image3.png"/><Relationship Id="rId59" Type="http://schemas.openxmlformats.org/officeDocument/2006/relationships/oleObject" Target="embeddings/oleObject8.bin"/><Relationship Id="rId124" Type="http://schemas.openxmlformats.org/officeDocument/2006/relationships/image" Target="media/image50.png"/><Relationship Id="rId527" Type="http://schemas.openxmlformats.org/officeDocument/2006/relationships/image" Target="media/image210.emf"/><Relationship Id="rId569" Type="http://schemas.openxmlformats.org/officeDocument/2006/relationships/hyperlink" Target="http://thomas.loc.gov/cgi-bin/query/z?c112:H.R.2560:" TargetMode="External"/><Relationship Id="rId734" Type="http://schemas.openxmlformats.org/officeDocument/2006/relationships/oleObject" Target="embeddings/oleObject85.bin"/><Relationship Id="rId776" Type="http://schemas.openxmlformats.org/officeDocument/2006/relationships/image" Target="media/image306.png"/><Relationship Id="rId70" Type="http://schemas.openxmlformats.org/officeDocument/2006/relationships/hyperlink" Target="http://www.pc.ibm.com/ca/thinkpad/anniversary/history.html" TargetMode="External"/><Relationship Id="rId166" Type="http://schemas.openxmlformats.org/officeDocument/2006/relationships/hyperlink" Target="http://www.imd.org/research/centers/wcc/index.cfm" TargetMode="External"/><Relationship Id="rId331" Type="http://schemas.openxmlformats.org/officeDocument/2006/relationships/image" Target="media/image126.png"/><Relationship Id="rId373" Type="http://schemas.openxmlformats.org/officeDocument/2006/relationships/oleObject" Target="embeddings/oleObject42.bin"/><Relationship Id="rId429" Type="http://schemas.openxmlformats.org/officeDocument/2006/relationships/image" Target="media/image172.png"/><Relationship Id="rId580" Type="http://schemas.openxmlformats.org/officeDocument/2006/relationships/hyperlink" Target="http://www.cbo.gov/doc.cfm?index=2727&amp;type=0&amp;sequence=14" TargetMode="External"/><Relationship Id="rId636" Type="http://schemas.openxmlformats.org/officeDocument/2006/relationships/hyperlink" Target="http://www.pbs.org/newshour/bb/business/july-dec08/solmancredit_10-07.html" TargetMode="External"/><Relationship Id="rId1" Type="http://schemas.openxmlformats.org/officeDocument/2006/relationships/customXml" Target="../customXml/item1.xml"/><Relationship Id="rId233" Type="http://schemas.openxmlformats.org/officeDocument/2006/relationships/hyperlink" Target="http://www.ggdc.net/maddison" TargetMode="External"/><Relationship Id="rId440" Type="http://schemas.openxmlformats.org/officeDocument/2006/relationships/hyperlink" Target="http://www.federalreserve.gov/aboutthefed/default.htm" TargetMode="External"/><Relationship Id="rId678" Type="http://schemas.openxmlformats.org/officeDocument/2006/relationships/hyperlink" Target="http://www.cbo.gov/ftpdocs/106xx/doc10682/Frontmatter.2.2.shtml" TargetMode="External"/><Relationship Id="rId28" Type="http://schemas.openxmlformats.org/officeDocument/2006/relationships/hyperlink" Target="http://www.bls.gov/" TargetMode="External"/><Relationship Id="rId275" Type="http://schemas.openxmlformats.org/officeDocument/2006/relationships/hyperlink" Target="http://www.ssa.gov/history/history.html" TargetMode="External"/><Relationship Id="rId300" Type="http://schemas.openxmlformats.org/officeDocument/2006/relationships/image" Target="media/image118.png"/><Relationship Id="rId482" Type="http://schemas.openxmlformats.org/officeDocument/2006/relationships/hyperlink" Target="http://www.minneapolisfed.org/publications_papers/pub_display.cfm?id=3350" TargetMode="External"/><Relationship Id="rId538" Type="http://schemas.openxmlformats.org/officeDocument/2006/relationships/hyperlink" Target="http://www.census.gov/population/international/data/idb/informationGateway.php" TargetMode="External"/><Relationship Id="rId703" Type="http://schemas.openxmlformats.org/officeDocument/2006/relationships/oleObject" Target="embeddings/oleObject71.bin"/><Relationship Id="rId745" Type="http://schemas.openxmlformats.org/officeDocument/2006/relationships/oleObject" Target="embeddings/oleObject91.bin"/><Relationship Id="rId81" Type="http://schemas.openxmlformats.org/officeDocument/2006/relationships/hyperlink" Target="http://www.bls.gov/cps/home.htm" TargetMode="External"/><Relationship Id="rId135" Type="http://schemas.openxmlformats.org/officeDocument/2006/relationships/image" Target="media/image55.png"/><Relationship Id="rId177" Type="http://schemas.openxmlformats.org/officeDocument/2006/relationships/hyperlink" Target="https://www.cia.gov/library/publications/the-world-factbook/index.html" TargetMode="External"/><Relationship Id="rId342" Type="http://schemas.openxmlformats.org/officeDocument/2006/relationships/hyperlink" Target="http://www.economist.com/blogs/dailychart/2011/07/big-mac-index" TargetMode="External"/><Relationship Id="rId384" Type="http://schemas.openxmlformats.org/officeDocument/2006/relationships/hyperlink" Target="http://ec.europa.eu/economy_finance/euro/index_en.htm" TargetMode="External"/><Relationship Id="rId591" Type="http://schemas.openxmlformats.org/officeDocument/2006/relationships/image" Target="media/image230.png"/><Relationship Id="rId605" Type="http://schemas.openxmlformats.org/officeDocument/2006/relationships/image" Target="media/image239.png"/><Relationship Id="rId202" Type="http://schemas.openxmlformats.org/officeDocument/2006/relationships/oleObject" Target="embeddings/oleObject17.bin"/><Relationship Id="rId244" Type="http://schemas.openxmlformats.org/officeDocument/2006/relationships/image" Target="media/image95.png"/><Relationship Id="rId647" Type="http://schemas.openxmlformats.org/officeDocument/2006/relationships/hyperlink" Target="http://www.cbo.gov/ftpdocs/106xx/doc10682/Frontmatter.2.2.shtml" TargetMode="External"/><Relationship Id="rId689" Type="http://schemas.openxmlformats.org/officeDocument/2006/relationships/oleObject" Target="embeddings/oleObject67.bin"/><Relationship Id="rId39" Type="http://schemas.openxmlformats.org/officeDocument/2006/relationships/image" Target="media/image11.emf"/><Relationship Id="rId286" Type="http://schemas.openxmlformats.org/officeDocument/2006/relationships/hyperlink" Target="http://www.bls.gov/cps/home.htm" TargetMode="External"/><Relationship Id="rId451" Type="http://schemas.openxmlformats.org/officeDocument/2006/relationships/image" Target="media/image177.emf"/><Relationship Id="rId493" Type="http://schemas.openxmlformats.org/officeDocument/2006/relationships/image" Target="media/image197.emf"/><Relationship Id="rId507" Type="http://schemas.openxmlformats.org/officeDocument/2006/relationships/hyperlink" Target="http://www.nber.org/papers/w1060" TargetMode="External"/><Relationship Id="rId549" Type="http://schemas.openxmlformats.org/officeDocument/2006/relationships/hyperlink" Target="http://www.gpoaccess.gov/usbudget/fy05/pdf/2004_erp.pdf" TargetMode="External"/><Relationship Id="rId714" Type="http://schemas.openxmlformats.org/officeDocument/2006/relationships/oleObject" Target="embeddings/oleObject75.bin"/><Relationship Id="rId756" Type="http://schemas.openxmlformats.org/officeDocument/2006/relationships/image" Target="media/image290.png"/><Relationship Id="rId50" Type="http://schemas.openxmlformats.org/officeDocument/2006/relationships/oleObject" Target="embeddings/oleObject6.bin"/><Relationship Id="rId104" Type="http://schemas.openxmlformats.org/officeDocument/2006/relationships/image" Target="media/image33.png"/><Relationship Id="rId146" Type="http://schemas.openxmlformats.org/officeDocument/2006/relationships/image" Target="media/image59.png"/><Relationship Id="rId188" Type="http://schemas.openxmlformats.org/officeDocument/2006/relationships/oleObject" Target="embeddings/oleObject15.bin"/><Relationship Id="rId311" Type="http://schemas.openxmlformats.org/officeDocument/2006/relationships/image" Target="media/image122.png"/><Relationship Id="rId353" Type="http://schemas.openxmlformats.org/officeDocument/2006/relationships/image" Target="media/image138.emf"/><Relationship Id="rId395" Type="http://schemas.openxmlformats.org/officeDocument/2006/relationships/hyperlink" Target="http://www.bankofengland.co.uk/publications/news/2006/078.htm" TargetMode="External"/><Relationship Id="rId409" Type="http://schemas.openxmlformats.org/officeDocument/2006/relationships/image" Target="media/image157.emf"/><Relationship Id="rId560" Type="http://schemas.openxmlformats.org/officeDocument/2006/relationships/hyperlink" Target="http://www.ssa.gov/international/links.html" TargetMode="External"/><Relationship Id="rId92" Type="http://schemas.openxmlformats.org/officeDocument/2006/relationships/hyperlink" Target="http://www.bls.gov/" TargetMode="External"/><Relationship Id="rId213" Type="http://schemas.openxmlformats.org/officeDocument/2006/relationships/image" Target="media/image91.emf"/><Relationship Id="rId420" Type="http://schemas.openxmlformats.org/officeDocument/2006/relationships/image" Target="media/image166.png"/><Relationship Id="rId616" Type="http://schemas.openxmlformats.org/officeDocument/2006/relationships/hyperlink" Target="http://www.balanceourbudget.com/" TargetMode="External"/><Relationship Id="rId658" Type="http://schemas.openxmlformats.org/officeDocument/2006/relationships/image" Target="media/image246.png"/><Relationship Id="rId255" Type="http://schemas.openxmlformats.org/officeDocument/2006/relationships/image" Target="media/image102.png"/><Relationship Id="rId297" Type="http://schemas.openxmlformats.org/officeDocument/2006/relationships/hyperlink" Target="http://epp.eurostat.ec.europa.eu/portal/page/portal/employment_unemployment_lfs/methodology/definitions" TargetMode="External"/><Relationship Id="rId462" Type="http://schemas.openxmlformats.org/officeDocument/2006/relationships/image" Target="media/image185.png"/><Relationship Id="rId518" Type="http://schemas.openxmlformats.org/officeDocument/2006/relationships/hyperlink" Target="http://www.irs.gov/formspubs/index.html?portlet=3" TargetMode="External"/><Relationship Id="rId725" Type="http://schemas.openxmlformats.org/officeDocument/2006/relationships/image" Target="media/image275.emf"/><Relationship Id="rId115" Type="http://schemas.openxmlformats.org/officeDocument/2006/relationships/image" Target="media/image42.emf"/><Relationship Id="rId157" Type="http://schemas.openxmlformats.org/officeDocument/2006/relationships/oleObject" Target="embeddings/oleObject12.bin"/><Relationship Id="rId322" Type="http://schemas.openxmlformats.org/officeDocument/2006/relationships/hyperlink" Target="http://www.oecd.org/document/53/0,3746,en_2825_495670_42788213_1_1_1_1,00.html" TargetMode="External"/><Relationship Id="rId364" Type="http://schemas.openxmlformats.org/officeDocument/2006/relationships/image" Target="media/image142.emf"/><Relationship Id="rId767" Type="http://schemas.openxmlformats.org/officeDocument/2006/relationships/oleObject" Target="embeddings/oleObject100.bin"/><Relationship Id="rId61" Type="http://schemas.openxmlformats.org/officeDocument/2006/relationships/image" Target="media/image22.png"/><Relationship Id="rId199" Type="http://schemas.openxmlformats.org/officeDocument/2006/relationships/hyperlink" Target="http://siteresources.worldbank.org/INTWDR2005/Resources/complete_report.pdf" TargetMode="External"/><Relationship Id="rId571" Type="http://schemas.openxmlformats.org/officeDocument/2006/relationships/hyperlink" Target="http://www.kas.de/wf/doc/kas_21127-1522-4-30.pdf?101116013053" TargetMode="External"/><Relationship Id="rId627" Type="http://schemas.openxmlformats.org/officeDocument/2006/relationships/hyperlink" Target="http://www.house.gov/apps/list/press/financialsvcs_dem/essabill.pdf" TargetMode="External"/><Relationship Id="rId669" Type="http://schemas.openxmlformats.org/officeDocument/2006/relationships/hyperlink" Target="http://www.ecb.int/ecb/history/emu/html/index.en.html" TargetMode="External"/><Relationship Id="rId19" Type="http://schemas.openxmlformats.org/officeDocument/2006/relationships/hyperlink" Target="http://www.msnbc.msn.com/id/23703748/ns/business-eye_on_the_economy" TargetMode="External"/><Relationship Id="rId224" Type="http://schemas.openxmlformats.org/officeDocument/2006/relationships/hyperlink" Target="http://www.imf.org/external/np/fin/data/rms_sdrv.aspx" TargetMode="External"/><Relationship Id="rId266" Type="http://schemas.openxmlformats.org/officeDocument/2006/relationships/image" Target="media/image110.png"/><Relationship Id="rId431" Type="http://schemas.openxmlformats.org/officeDocument/2006/relationships/image" Target="media/image173.png"/><Relationship Id="rId473" Type="http://schemas.openxmlformats.org/officeDocument/2006/relationships/image" Target="media/image189.png"/><Relationship Id="rId529" Type="http://schemas.openxmlformats.org/officeDocument/2006/relationships/image" Target="media/image211.png"/><Relationship Id="rId680" Type="http://schemas.openxmlformats.org/officeDocument/2006/relationships/image" Target="media/image248.png"/><Relationship Id="rId736" Type="http://schemas.openxmlformats.org/officeDocument/2006/relationships/oleObject" Target="embeddings/oleObject86.bin"/><Relationship Id="rId30" Type="http://schemas.openxmlformats.org/officeDocument/2006/relationships/hyperlink" Target="http://www.ecb.int/home/html/index.en.html" TargetMode="External"/><Relationship Id="rId126" Type="http://schemas.openxmlformats.org/officeDocument/2006/relationships/image" Target="media/image52.png"/><Relationship Id="rId168" Type="http://schemas.openxmlformats.org/officeDocument/2006/relationships/hyperlink" Target="http://www.businessweek.com/magazine/content/06_13/b3977049.htm" TargetMode="External"/><Relationship Id="rId333" Type="http://schemas.openxmlformats.org/officeDocument/2006/relationships/image" Target="media/image128.emf"/><Relationship Id="rId540" Type="http://schemas.openxmlformats.org/officeDocument/2006/relationships/oleObject" Target="embeddings/oleObject60.bin"/><Relationship Id="rId778" Type="http://schemas.openxmlformats.org/officeDocument/2006/relationships/oleObject" Target="embeddings/oleObject101.bin"/><Relationship Id="rId72" Type="http://schemas.openxmlformats.org/officeDocument/2006/relationships/hyperlink" Target="http://www.ssa.gov/history/reports/boskinrpt.html" TargetMode="External"/><Relationship Id="rId375" Type="http://schemas.openxmlformats.org/officeDocument/2006/relationships/oleObject" Target="embeddings/oleObject43.bin"/><Relationship Id="rId582" Type="http://schemas.openxmlformats.org/officeDocument/2006/relationships/hyperlink" Target="http://www.cbo.gov/" TargetMode="External"/><Relationship Id="rId638" Type="http://schemas.openxmlformats.org/officeDocument/2006/relationships/hyperlink" Target="http://www.federalreserve.gov/newsevents/press/other/20080916a.htm" TargetMode="External"/><Relationship Id="rId3" Type="http://schemas.openxmlformats.org/officeDocument/2006/relationships/styles" Target="styles.xml"/><Relationship Id="rId235" Type="http://schemas.openxmlformats.org/officeDocument/2006/relationships/image" Target="media/image92.emf"/><Relationship Id="rId277" Type="http://schemas.openxmlformats.org/officeDocument/2006/relationships/hyperlink" Target="http://www.ssa.gov/" TargetMode="External"/><Relationship Id="rId400" Type="http://schemas.openxmlformats.org/officeDocument/2006/relationships/hyperlink" Target="http://www.federalreserve.gov/aboutthefed/section2a.htm" TargetMode="External"/><Relationship Id="rId442" Type="http://schemas.openxmlformats.org/officeDocument/2006/relationships/hyperlink" Target="http://www.federalreserve.gov/monetarypolicy/fomc.htm" TargetMode="External"/><Relationship Id="rId484" Type="http://schemas.openxmlformats.org/officeDocument/2006/relationships/image" Target="media/image191.png"/><Relationship Id="rId705" Type="http://schemas.openxmlformats.org/officeDocument/2006/relationships/oleObject" Target="embeddings/oleObject72.bin"/><Relationship Id="rId137" Type="http://schemas.openxmlformats.org/officeDocument/2006/relationships/hyperlink" Target="http://www.dubaitourism.ae/definitely-dubai/dubai-business" TargetMode="External"/><Relationship Id="rId302" Type="http://schemas.openxmlformats.org/officeDocument/2006/relationships/hyperlink" Target="http://www.oecd.org/document/62/0,3746,en_2649_33927_31935102_1_1_1_1,00.html" TargetMode="External"/><Relationship Id="rId344" Type="http://schemas.openxmlformats.org/officeDocument/2006/relationships/oleObject" Target="embeddings/oleObject32.bin"/><Relationship Id="rId691" Type="http://schemas.openxmlformats.org/officeDocument/2006/relationships/hyperlink" Target="http://www.bls.gov/" TargetMode="External"/><Relationship Id="rId747" Type="http://schemas.openxmlformats.org/officeDocument/2006/relationships/oleObject" Target="embeddings/oleObject92.bin"/><Relationship Id="rId41" Type="http://schemas.openxmlformats.org/officeDocument/2006/relationships/image" Target="media/image12.emf"/><Relationship Id="rId83" Type="http://schemas.openxmlformats.org/officeDocument/2006/relationships/image" Target="media/image30.emf"/><Relationship Id="rId179" Type="http://schemas.openxmlformats.org/officeDocument/2006/relationships/hyperlink" Target="http://www.mumbaisuburbs.com/articles/call-centers-mumbai.html" TargetMode="External"/><Relationship Id="rId386" Type="http://schemas.openxmlformats.org/officeDocument/2006/relationships/hyperlink" Target="http://www.oanda.com/" TargetMode="External"/><Relationship Id="rId551" Type="http://schemas.openxmlformats.org/officeDocument/2006/relationships/image" Target="media/image219.emf"/><Relationship Id="rId593" Type="http://schemas.openxmlformats.org/officeDocument/2006/relationships/image" Target="media/image232.png"/><Relationship Id="rId607" Type="http://schemas.openxmlformats.org/officeDocument/2006/relationships/image" Target="media/image241.png"/><Relationship Id="rId649" Type="http://schemas.openxmlformats.org/officeDocument/2006/relationships/hyperlink" Target="http://www.ces.census.gov/docs/bds/plugin-BDS%20March%202011%20single_0322_FINAL.pdf" TargetMode="External"/><Relationship Id="rId190" Type="http://schemas.openxmlformats.org/officeDocument/2006/relationships/hyperlink" Target="http://www.imf.org/external/pubs/ft/weo/2011/01/weodata/index.aspx" TargetMode="External"/><Relationship Id="rId204" Type="http://schemas.openxmlformats.org/officeDocument/2006/relationships/oleObject" Target="embeddings/oleObject18.bin"/><Relationship Id="rId246" Type="http://schemas.openxmlformats.org/officeDocument/2006/relationships/hyperlink" Target="http://www.bls.gov/" TargetMode="External"/><Relationship Id="rId288" Type="http://schemas.openxmlformats.org/officeDocument/2006/relationships/oleObject" Target="embeddings/oleObject28.bin"/><Relationship Id="rId411" Type="http://schemas.openxmlformats.org/officeDocument/2006/relationships/image" Target="media/image158.emf"/><Relationship Id="rId453" Type="http://schemas.openxmlformats.org/officeDocument/2006/relationships/image" Target="media/image178.emf"/><Relationship Id="rId509" Type="http://schemas.openxmlformats.org/officeDocument/2006/relationships/image" Target="media/image204.png"/><Relationship Id="rId660" Type="http://schemas.openxmlformats.org/officeDocument/2006/relationships/hyperlink" Target="http://www.efsf.europa.eu/mediacentre/news/2011/2011-006-eu-and-efsf-funding-plans-to-provide-financial-assistance-for-portugal-and-ireland.htm" TargetMode="External"/><Relationship Id="rId106" Type="http://schemas.openxmlformats.org/officeDocument/2006/relationships/image" Target="media/image35.png"/><Relationship Id="rId313" Type="http://schemas.openxmlformats.org/officeDocument/2006/relationships/image" Target="media/image124.png"/><Relationship Id="rId495" Type="http://schemas.openxmlformats.org/officeDocument/2006/relationships/image" Target="media/image198.emf"/><Relationship Id="rId716" Type="http://schemas.openxmlformats.org/officeDocument/2006/relationships/oleObject" Target="embeddings/oleObject76.bin"/><Relationship Id="rId758" Type="http://schemas.openxmlformats.org/officeDocument/2006/relationships/image" Target="media/image292.emf"/><Relationship Id="rId10" Type="http://schemas.openxmlformats.org/officeDocument/2006/relationships/footer" Target="footer1.xml"/><Relationship Id="rId52" Type="http://schemas.openxmlformats.org/officeDocument/2006/relationships/hyperlink" Target="http://www.bea.gov/national/Index.htm" TargetMode="External"/><Relationship Id="rId94" Type="http://schemas.openxmlformats.org/officeDocument/2006/relationships/hyperlink" Target="http://www.bls.gov/cpi" TargetMode="External"/><Relationship Id="rId148" Type="http://schemas.openxmlformats.org/officeDocument/2006/relationships/image" Target="media/image61.png"/><Relationship Id="rId355" Type="http://schemas.openxmlformats.org/officeDocument/2006/relationships/image" Target="media/image139.png"/><Relationship Id="rId397" Type="http://schemas.openxmlformats.org/officeDocument/2006/relationships/hyperlink" Target="http://www.rba.gov.au/media-releases/2011/mr-11-09.html" TargetMode="External"/><Relationship Id="rId520" Type="http://schemas.openxmlformats.org/officeDocument/2006/relationships/hyperlink" Target="http://www.nber.org/~taxsim/taxsim-calc9/index.html" TargetMode="External"/><Relationship Id="rId562" Type="http://schemas.openxmlformats.org/officeDocument/2006/relationships/hyperlink" Target="http://www.gov.cn/english/official/2005-07/28/content_18024.htm" TargetMode="External"/><Relationship Id="rId618" Type="http://schemas.openxmlformats.org/officeDocument/2006/relationships/hyperlink" Target="http://www.tax.org/Museum/1861-1865.htm" TargetMode="External"/><Relationship Id="rId215" Type="http://schemas.openxmlformats.org/officeDocument/2006/relationships/hyperlink" Target="http://www.imf.org/external/index.htm" TargetMode="External"/><Relationship Id="rId257" Type="http://schemas.openxmlformats.org/officeDocument/2006/relationships/oleObject" Target="embeddings/oleObject25.bin"/><Relationship Id="rId422" Type="http://schemas.openxmlformats.org/officeDocument/2006/relationships/image" Target="media/image168.png"/><Relationship Id="rId464" Type="http://schemas.openxmlformats.org/officeDocument/2006/relationships/hyperlink" Target="http://www.imf.org/external/pubs/ft/scr/2005/cr05359.pdf" TargetMode="External"/><Relationship Id="rId299" Type="http://schemas.openxmlformats.org/officeDocument/2006/relationships/hyperlink" Target="http://www.oecd.org/topicstatsportal/0,2647,en_2825_495670_1_1_1_1_1,00.html" TargetMode="External"/><Relationship Id="rId727" Type="http://schemas.openxmlformats.org/officeDocument/2006/relationships/image" Target="media/image276.emf"/><Relationship Id="rId63" Type="http://schemas.openxmlformats.org/officeDocument/2006/relationships/image" Target="media/image23.png"/><Relationship Id="rId159" Type="http://schemas.openxmlformats.org/officeDocument/2006/relationships/image" Target="media/image66.emf"/><Relationship Id="rId366" Type="http://schemas.openxmlformats.org/officeDocument/2006/relationships/image" Target="media/image143.emf"/><Relationship Id="rId573" Type="http://schemas.openxmlformats.org/officeDocument/2006/relationships/hyperlink" Target="http://www.cbo.gov/ftpdocs/120xx/doc12039/HistoricalTables%5B1%5D.pdf" TargetMode="External"/><Relationship Id="rId780" Type="http://schemas.openxmlformats.org/officeDocument/2006/relationships/oleObject" Target="embeddings/oleObject102.bin"/><Relationship Id="rId226" Type="http://schemas.openxmlformats.org/officeDocument/2006/relationships/hyperlink" Target="http://pwt.econ.upenn.edu/" TargetMode="External"/><Relationship Id="rId433" Type="http://schemas.openxmlformats.org/officeDocument/2006/relationships/image" Target="media/image174.png"/></Relationships>
</file>

<file path=word/_rels/footer2.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hyperlink" Target="http://creativecommons.org/licenses/by-nc-sa/3.0/" TargetMode="External"/><Relationship Id="rId1" Type="http://schemas.openxmlformats.org/officeDocument/2006/relationships/hyperlink" Target="http://www.saylor.org/book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EFB3C620-A73E-4875-8E84-EAE9A05A19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680</Pages>
  <Words>219763</Words>
  <Characters>1252653</Characters>
  <Application>Microsoft Office Word</Application>
  <DocSecurity>0</DocSecurity>
  <Lines>10438</Lines>
  <Paragraphs>2938</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1469478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Andrew Ellis</dc:creator>
  <cp:lastModifiedBy>Tanner Huggins</cp:lastModifiedBy>
  <cp:revision>2</cp:revision>
  <cp:lastPrinted>2013-04-04T19:26:00Z</cp:lastPrinted>
  <dcterms:created xsi:type="dcterms:W3CDTF">2013-04-04T19:29:00Z</dcterms:created>
  <dcterms:modified xsi:type="dcterms:W3CDTF">2013-04-04T19:29:00Z</dcterms:modified>
</cp:coreProperties>
</file>